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27" w:history="1">
        <w:r>
          <w:rPr>
            <w:rFonts w:ascii="仿宋" w:eastAsia="仿宋" w:hAnsi="仿宋" w:cs="仿宋" w:hint="eastAsia"/>
            <w:lang w:eastAsia="zh-CN"/>
          </w:rPr>
          <w:t>概论</w:t>
        </w:r>
        <w:r>
          <w:tab/>
        </w:r>
        <w:r>
          <w:fldChar w:fldCharType="begin"/>
        </w:r>
        <w:r>
          <w:instrText xml:space="preserve"> PAGEREF _Toc10527 \h </w:instrText>
        </w:r>
        <w:r>
          <w:fldChar w:fldCharType="separate"/>
        </w:r>
        <w:r>
          <w:t>3</w:t>
        </w:r>
        <w:r>
          <w:fldChar w:fldCharType="end"/>
        </w:r>
      </w:hyperlink>
    </w:p>
    <w:p>
      <w:pPr>
        <w:pStyle w:val="TOC1"/>
        <w:tabs>
          <w:tab w:val="right" w:leader="dot" w:pos="8306"/>
        </w:tabs>
      </w:pPr>
      <w:hyperlink w:anchor="_Toc22582" w:history="1">
        <w:r>
          <w:rPr>
            <w:rFonts w:ascii="仿宋" w:eastAsia="仿宋" w:hAnsi="仿宋" w:cs="仿宋" w:hint="eastAsia"/>
            <w:lang w:eastAsia="zh-CN"/>
          </w:rPr>
          <w:t>一、航天器电源项目选址可行性分析</w:t>
        </w:r>
        <w:r>
          <w:tab/>
        </w:r>
        <w:r>
          <w:fldChar w:fldCharType="begin"/>
        </w:r>
        <w:r>
          <w:instrText xml:space="preserve"> PAGEREF _Toc22582 \h </w:instrText>
        </w:r>
        <w:r>
          <w:fldChar w:fldCharType="separate"/>
        </w:r>
        <w:r>
          <w:t>3</w:t>
        </w:r>
        <w:r>
          <w:fldChar w:fldCharType="end"/>
        </w:r>
      </w:hyperlink>
    </w:p>
    <w:p>
      <w:pPr>
        <w:pStyle w:val="TOC2"/>
        <w:tabs>
          <w:tab w:val="right" w:leader="dot" w:pos="8306"/>
        </w:tabs>
      </w:pPr>
      <w:hyperlink w:anchor="_Toc16064" w:history="1">
        <w:r>
          <w:rPr>
            <w:rFonts w:ascii="仿宋" w:eastAsia="仿宋" w:hAnsi="仿宋" w:cs="仿宋" w:hint="eastAsia"/>
            <w:lang w:eastAsia="zh-CN"/>
          </w:rPr>
          <w:t>(一)、航天器电源项目选址</w:t>
        </w:r>
        <w:r>
          <w:tab/>
        </w:r>
        <w:r>
          <w:fldChar w:fldCharType="begin"/>
        </w:r>
        <w:r>
          <w:instrText xml:space="preserve"> PAGEREF _Toc16064 \h </w:instrText>
        </w:r>
        <w:r>
          <w:fldChar w:fldCharType="separate"/>
        </w:r>
        <w:r>
          <w:t>3</w:t>
        </w:r>
        <w:r>
          <w:fldChar w:fldCharType="end"/>
        </w:r>
      </w:hyperlink>
    </w:p>
    <w:p>
      <w:pPr>
        <w:pStyle w:val="TOC2"/>
        <w:tabs>
          <w:tab w:val="right" w:leader="dot" w:pos="8306"/>
        </w:tabs>
      </w:pPr>
      <w:hyperlink w:anchor="_Toc19877" w:history="1">
        <w:r>
          <w:rPr>
            <w:rFonts w:ascii="仿宋" w:eastAsia="仿宋" w:hAnsi="仿宋" w:cs="仿宋" w:hint="eastAsia"/>
            <w:lang w:eastAsia="zh-CN"/>
          </w:rPr>
          <w:t>(二)、用地控制指标</w:t>
        </w:r>
        <w:r>
          <w:tab/>
        </w:r>
        <w:r>
          <w:fldChar w:fldCharType="begin"/>
        </w:r>
        <w:r>
          <w:instrText xml:space="preserve"> PAGEREF _Toc19877 \h </w:instrText>
        </w:r>
        <w:r>
          <w:fldChar w:fldCharType="separate"/>
        </w:r>
        <w:r>
          <w:t>3</w:t>
        </w:r>
        <w:r>
          <w:fldChar w:fldCharType="end"/>
        </w:r>
      </w:hyperlink>
    </w:p>
    <w:p>
      <w:pPr>
        <w:pStyle w:val="TOC2"/>
        <w:tabs>
          <w:tab w:val="right" w:leader="dot" w:pos="8306"/>
        </w:tabs>
      </w:pPr>
      <w:hyperlink w:anchor="_Toc16283" w:history="1">
        <w:r>
          <w:rPr>
            <w:rFonts w:ascii="仿宋" w:eastAsia="仿宋" w:hAnsi="仿宋" w:cs="仿宋" w:hint="eastAsia"/>
            <w:lang w:eastAsia="zh-CN"/>
          </w:rPr>
          <w:t>(三)、节约用地措施</w:t>
        </w:r>
        <w:r>
          <w:tab/>
        </w:r>
        <w:r>
          <w:fldChar w:fldCharType="begin"/>
        </w:r>
        <w:r>
          <w:instrText xml:space="preserve"> PAGEREF _Toc16283 \h </w:instrText>
        </w:r>
        <w:r>
          <w:fldChar w:fldCharType="separate"/>
        </w:r>
        <w:r>
          <w:t>5</w:t>
        </w:r>
        <w:r>
          <w:fldChar w:fldCharType="end"/>
        </w:r>
      </w:hyperlink>
    </w:p>
    <w:p>
      <w:pPr>
        <w:pStyle w:val="TOC2"/>
        <w:tabs>
          <w:tab w:val="right" w:leader="dot" w:pos="8306"/>
        </w:tabs>
      </w:pPr>
      <w:hyperlink w:anchor="_Toc6970" w:history="1">
        <w:r>
          <w:rPr>
            <w:rFonts w:ascii="仿宋" w:eastAsia="仿宋" w:hAnsi="仿宋" w:cs="仿宋" w:hint="eastAsia"/>
            <w:lang w:eastAsia="zh-CN"/>
          </w:rPr>
          <w:t>(四)、总图布置方案</w:t>
        </w:r>
        <w:r>
          <w:tab/>
        </w:r>
        <w:r>
          <w:fldChar w:fldCharType="begin"/>
        </w:r>
        <w:r>
          <w:instrText xml:space="preserve"> PAGEREF _Toc6970 \h </w:instrText>
        </w:r>
        <w:r>
          <w:fldChar w:fldCharType="separate"/>
        </w:r>
        <w:r>
          <w:t>6</w:t>
        </w:r>
        <w:r>
          <w:fldChar w:fldCharType="end"/>
        </w:r>
      </w:hyperlink>
    </w:p>
    <w:p>
      <w:pPr>
        <w:pStyle w:val="TOC2"/>
        <w:tabs>
          <w:tab w:val="right" w:leader="dot" w:pos="8306"/>
        </w:tabs>
      </w:pPr>
      <w:hyperlink w:anchor="_Toc2950" w:history="1">
        <w:r>
          <w:rPr>
            <w:rFonts w:ascii="仿宋" w:eastAsia="仿宋" w:hAnsi="仿宋" w:cs="仿宋" w:hint="eastAsia"/>
            <w:lang w:eastAsia="zh-CN"/>
          </w:rPr>
          <w:t>(五)、选址综合评价</w:t>
        </w:r>
        <w:r>
          <w:tab/>
        </w:r>
        <w:r>
          <w:fldChar w:fldCharType="begin"/>
        </w:r>
        <w:r>
          <w:instrText xml:space="preserve"> PAGEREF _Toc2950 \h </w:instrText>
        </w:r>
        <w:r>
          <w:fldChar w:fldCharType="separate"/>
        </w:r>
        <w:r>
          <w:t>7</w:t>
        </w:r>
        <w:r>
          <w:fldChar w:fldCharType="end"/>
        </w:r>
      </w:hyperlink>
    </w:p>
    <w:p>
      <w:pPr>
        <w:pStyle w:val="TOC1"/>
        <w:tabs>
          <w:tab w:val="right" w:leader="dot" w:pos="8306"/>
        </w:tabs>
      </w:pPr>
      <w:hyperlink w:anchor="_Toc10775" w:history="1">
        <w:r>
          <w:rPr>
            <w:rFonts w:ascii="仿宋" w:eastAsia="仿宋" w:hAnsi="仿宋" w:cs="仿宋" w:hint="eastAsia"/>
            <w:lang w:eastAsia="zh-CN"/>
          </w:rPr>
          <w:t>二、航天器电源项目可持续发展</w:t>
        </w:r>
        <w:r>
          <w:tab/>
        </w:r>
        <w:r>
          <w:fldChar w:fldCharType="begin"/>
        </w:r>
        <w:r>
          <w:instrText xml:space="preserve"> PAGEREF _Toc10775 \h </w:instrText>
        </w:r>
        <w:r>
          <w:fldChar w:fldCharType="separate"/>
        </w:r>
        <w:r>
          <w:t>8</w:t>
        </w:r>
        <w:r>
          <w:fldChar w:fldCharType="end"/>
        </w:r>
      </w:hyperlink>
    </w:p>
    <w:p>
      <w:pPr>
        <w:pStyle w:val="TOC2"/>
        <w:tabs>
          <w:tab w:val="right" w:leader="dot" w:pos="8306"/>
        </w:tabs>
      </w:pPr>
      <w:hyperlink w:anchor="_Toc21816" w:history="1">
        <w:r>
          <w:rPr>
            <w:rFonts w:ascii="仿宋" w:eastAsia="仿宋" w:hAnsi="仿宋" w:cs="仿宋" w:hint="eastAsia"/>
            <w:lang w:eastAsia="zh-CN"/>
          </w:rPr>
          <w:t>(一)、可持续战略与实践</w:t>
        </w:r>
        <w:r>
          <w:tab/>
        </w:r>
        <w:r>
          <w:fldChar w:fldCharType="begin"/>
        </w:r>
        <w:r>
          <w:instrText xml:space="preserve"> PAGEREF _Toc21816 \h </w:instrText>
        </w:r>
        <w:r>
          <w:fldChar w:fldCharType="separate"/>
        </w:r>
        <w:r>
          <w:t>8</w:t>
        </w:r>
        <w:r>
          <w:fldChar w:fldCharType="end"/>
        </w:r>
      </w:hyperlink>
    </w:p>
    <w:p>
      <w:pPr>
        <w:pStyle w:val="TOC2"/>
        <w:tabs>
          <w:tab w:val="right" w:leader="dot" w:pos="8306"/>
        </w:tabs>
      </w:pPr>
      <w:hyperlink w:anchor="_Toc32710" w:history="1">
        <w:r>
          <w:rPr>
            <w:rFonts w:ascii="仿宋" w:eastAsia="仿宋" w:hAnsi="仿宋" w:cs="仿宋" w:hint="eastAsia"/>
            <w:lang w:eastAsia="zh-CN"/>
          </w:rPr>
          <w:t>(二)、环保与社会责任</w:t>
        </w:r>
        <w:r>
          <w:tab/>
        </w:r>
        <w:r>
          <w:fldChar w:fldCharType="begin"/>
        </w:r>
        <w:r>
          <w:instrText xml:space="preserve"> PAGEREF _Toc32710 \h </w:instrText>
        </w:r>
        <w:r>
          <w:fldChar w:fldCharType="separate"/>
        </w:r>
        <w:r>
          <w:t>9</w:t>
        </w:r>
        <w:r>
          <w:fldChar w:fldCharType="end"/>
        </w:r>
      </w:hyperlink>
    </w:p>
    <w:p>
      <w:pPr>
        <w:pStyle w:val="TOC1"/>
        <w:tabs>
          <w:tab w:val="right" w:leader="dot" w:pos="8306"/>
        </w:tabs>
      </w:pPr>
      <w:hyperlink w:anchor="_Toc31483" w:history="1">
        <w:r>
          <w:rPr>
            <w:rFonts w:ascii="仿宋" w:eastAsia="仿宋" w:hAnsi="仿宋" w:cs="仿宋" w:hint="eastAsia"/>
            <w:lang w:eastAsia="zh-CN"/>
          </w:rPr>
          <w:t>三、航天器电源项目绩效评估</w:t>
        </w:r>
        <w:r>
          <w:tab/>
        </w:r>
        <w:r>
          <w:fldChar w:fldCharType="begin"/>
        </w:r>
        <w:r>
          <w:instrText xml:space="preserve"> PAGEREF _Toc31483 \h </w:instrText>
        </w:r>
        <w:r>
          <w:fldChar w:fldCharType="separate"/>
        </w:r>
        <w:r>
          <w:t>10</w:t>
        </w:r>
        <w:r>
          <w:fldChar w:fldCharType="end"/>
        </w:r>
      </w:hyperlink>
    </w:p>
    <w:p>
      <w:pPr>
        <w:pStyle w:val="TOC2"/>
        <w:tabs>
          <w:tab w:val="right" w:leader="dot" w:pos="8306"/>
        </w:tabs>
      </w:pPr>
      <w:hyperlink w:anchor="_Toc23723" w:history="1">
        <w:r>
          <w:rPr>
            <w:rFonts w:ascii="仿宋" w:eastAsia="仿宋" w:hAnsi="仿宋" w:cs="仿宋" w:hint="eastAsia"/>
            <w:lang w:eastAsia="zh-CN"/>
          </w:rPr>
          <w:t>(一)、绩效评估指标</w:t>
        </w:r>
        <w:r>
          <w:tab/>
        </w:r>
        <w:r>
          <w:fldChar w:fldCharType="begin"/>
        </w:r>
        <w:r>
          <w:instrText xml:space="preserve"> PAGEREF _Toc23723 \h </w:instrText>
        </w:r>
        <w:r>
          <w:fldChar w:fldCharType="separate"/>
        </w:r>
        <w:r>
          <w:t>10</w:t>
        </w:r>
        <w:r>
          <w:fldChar w:fldCharType="end"/>
        </w:r>
      </w:hyperlink>
    </w:p>
    <w:p>
      <w:pPr>
        <w:pStyle w:val="TOC2"/>
        <w:tabs>
          <w:tab w:val="right" w:leader="dot" w:pos="8306"/>
        </w:tabs>
      </w:pPr>
      <w:hyperlink w:anchor="_Toc12765" w:history="1">
        <w:r>
          <w:rPr>
            <w:rFonts w:ascii="仿宋" w:eastAsia="仿宋" w:hAnsi="仿宋" w:cs="仿宋" w:hint="eastAsia"/>
            <w:lang w:eastAsia="zh-CN"/>
          </w:rPr>
          <w:t>(二)、绩效评估方法</w:t>
        </w:r>
        <w:r>
          <w:tab/>
        </w:r>
        <w:r>
          <w:fldChar w:fldCharType="begin"/>
        </w:r>
        <w:r>
          <w:instrText xml:space="preserve"> PAGEREF _Toc12765 \h </w:instrText>
        </w:r>
        <w:r>
          <w:fldChar w:fldCharType="separate"/>
        </w:r>
        <w:r>
          <w:t>11</w:t>
        </w:r>
        <w:r>
          <w:fldChar w:fldCharType="end"/>
        </w:r>
      </w:hyperlink>
    </w:p>
    <w:p>
      <w:pPr>
        <w:pStyle w:val="TOC2"/>
        <w:tabs>
          <w:tab w:val="right" w:leader="dot" w:pos="8306"/>
        </w:tabs>
      </w:pPr>
      <w:hyperlink w:anchor="_Toc9969" w:history="1">
        <w:r>
          <w:rPr>
            <w:rFonts w:ascii="仿宋" w:eastAsia="仿宋" w:hAnsi="仿宋" w:cs="仿宋" w:hint="eastAsia"/>
            <w:lang w:eastAsia="zh-CN"/>
          </w:rPr>
          <w:t>(三)、绩效评估周期</w:t>
        </w:r>
        <w:r>
          <w:tab/>
        </w:r>
        <w:r>
          <w:fldChar w:fldCharType="begin"/>
        </w:r>
        <w:r>
          <w:instrText xml:space="preserve"> PAGEREF _Toc9969 \h </w:instrText>
        </w:r>
        <w:r>
          <w:fldChar w:fldCharType="separate"/>
        </w:r>
        <w:r>
          <w:t>12</w:t>
        </w:r>
        <w:r>
          <w:fldChar w:fldCharType="end"/>
        </w:r>
      </w:hyperlink>
    </w:p>
    <w:p>
      <w:pPr>
        <w:pStyle w:val="TOC1"/>
        <w:tabs>
          <w:tab w:val="right" w:leader="dot" w:pos="8306"/>
        </w:tabs>
      </w:pPr>
      <w:hyperlink w:anchor="_Toc32616" w:history="1">
        <w:r>
          <w:rPr>
            <w:rFonts w:ascii="仿宋" w:eastAsia="仿宋" w:hAnsi="仿宋" w:cs="仿宋" w:hint="eastAsia"/>
            <w:lang w:eastAsia="zh-CN"/>
          </w:rPr>
          <w:t>四、航天器电源项目危机管理</w:t>
        </w:r>
        <w:r>
          <w:tab/>
        </w:r>
        <w:r>
          <w:fldChar w:fldCharType="begin"/>
        </w:r>
        <w:r>
          <w:instrText xml:space="preserve"> PAGEREF _Toc32616 \h </w:instrText>
        </w:r>
        <w:r>
          <w:fldChar w:fldCharType="separate"/>
        </w:r>
        <w:r>
          <w:t>13</w:t>
        </w:r>
        <w:r>
          <w:fldChar w:fldCharType="end"/>
        </w:r>
      </w:hyperlink>
    </w:p>
    <w:p>
      <w:pPr>
        <w:pStyle w:val="TOC2"/>
        <w:tabs>
          <w:tab w:val="right" w:leader="dot" w:pos="8306"/>
        </w:tabs>
      </w:pPr>
      <w:hyperlink w:anchor="_Toc19930" w:history="1">
        <w:r>
          <w:rPr>
            <w:rFonts w:ascii="仿宋" w:eastAsia="仿宋" w:hAnsi="仿宋" w:cs="仿宋" w:hint="eastAsia"/>
            <w:lang w:eastAsia="zh-CN"/>
          </w:rPr>
          <w:t>(一)、危机预警与识别</w:t>
        </w:r>
        <w:r>
          <w:tab/>
        </w:r>
        <w:r>
          <w:fldChar w:fldCharType="begin"/>
        </w:r>
        <w:r>
          <w:instrText xml:space="preserve"> PAGEREF _Toc19930 \h </w:instrText>
        </w:r>
        <w:r>
          <w:fldChar w:fldCharType="separate"/>
        </w:r>
        <w:r>
          <w:t>13</w:t>
        </w:r>
        <w:r>
          <w:fldChar w:fldCharType="end"/>
        </w:r>
      </w:hyperlink>
    </w:p>
    <w:p>
      <w:pPr>
        <w:pStyle w:val="TOC2"/>
        <w:tabs>
          <w:tab w:val="right" w:leader="dot" w:pos="8306"/>
        </w:tabs>
      </w:pPr>
      <w:hyperlink w:anchor="_Toc7728" w:history="1">
        <w:r>
          <w:rPr>
            <w:rFonts w:ascii="仿宋" w:eastAsia="仿宋" w:hAnsi="仿宋" w:cs="仿宋" w:hint="eastAsia"/>
            <w:lang w:eastAsia="zh-CN"/>
          </w:rPr>
          <w:t>(二)、危机应对与恢复</w:t>
        </w:r>
        <w:r>
          <w:tab/>
        </w:r>
        <w:r>
          <w:fldChar w:fldCharType="begin"/>
        </w:r>
        <w:r>
          <w:instrText xml:space="preserve"> PAGEREF _Toc7728 \h </w:instrText>
        </w:r>
        <w:r>
          <w:fldChar w:fldCharType="separate"/>
        </w:r>
        <w:r>
          <w:t>14</w:t>
        </w:r>
        <w:r>
          <w:fldChar w:fldCharType="end"/>
        </w:r>
      </w:hyperlink>
    </w:p>
    <w:p>
      <w:pPr>
        <w:pStyle w:val="TOC1"/>
        <w:tabs>
          <w:tab w:val="right" w:leader="dot" w:pos="8306"/>
        </w:tabs>
      </w:pPr>
      <w:hyperlink w:anchor="_Toc28831" w:history="1">
        <w:r>
          <w:rPr>
            <w:rFonts w:ascii="仿宋" w:eastAsia="仿宋" w:hAnsi="仿宋" w:cs="仿宋" w:hint="eastAsia"/>
            <w:lang w:eastAsia="zh-CN"/>
          </w:rPr>
          <w:t>五、航天器电源项目概论</w:t>
        </w:r>
        <w:r>
          <w:tab/>
        </w:r>
        <w:r>
          <w:fldChar w:fldCharType="begin"/>
        </w:r>
        <w:r>
          <w:instrText xml:space="preserve"> PAGEREF _Toc28831 \h </w:instrText>
        </w:r>
        <w:r>
          <w:fldChar w:fldCharType="separate"/>
        </w:r>
        <w:r>
          <w:t>15</w:t>
        </w:r>
        <w:r>
          <w:fldChar w:fldCharType="end"/>
        </w:r>
      </w:hyperlink>
    </w:p>
    <w:p>
      <w:pPr>
        <w:pStyle w:val="TOC2"/>
        <w:tabs>
          <w:tab w:val="right" w:leader="dot" w:pos="8306"/>
        </w:tabs>
      </w:pPr>
      <w:hyperlink w:anchor="_Toc2995" w:history="1">
        <w:r>
          <w:rPr>
            <w:rFonts w:ascii="仿宋" w:eastAsia="仿宋" w:hAnsi="仿宋" w:cs="仿宋" w:hint="eastAsia"/>
            <w:lang w:eastAsia="zh-CN"/>
          </w:rPr>
          <w:t>(一)、航天器电源项目概况</w:t>
        </w:r>
        <w:r>
          <w:tab/>
        </w:r>
        <w:r>
          <w:fldChar w:fldCharType="begin"/>
        </w:r>
        <w:r>
          <w:instrText xml:space="preserve"> PAGEREF _Toc2995 \h </w:instrText>
        </w:r>
        <w:r>
          <w:fldChar w:fldCharType="separate"/>
        </w:r>
        <w:r>
          <w:t>15</w:t>
        </w:r>
        <w:r>
          <w:fldChar w:fldCharType="end"/>
        </w:r>
      </w:hyperlink>
    </w:p>
    <w:p>
      <w:pPr>
        <w:pStyle w:val="TOC2"/>
        <w:tabs>
          <w:tab w:val="right" w:leader="dot" w:pos="8306"/>
        </w:tabs>
      </w:pPr>
      <w:hyperlink w:anchor="_Toc11586" w:history="1">
        <w:r>
          <w:rPr>
            <w:rFonts w:ascii="仿宋" w:eastAsia="仿宋" w:hAnsi="仿宋" w:cs="仿宋" w:hint="eastAsia"/>
            <w:lang w:eastAsia="zh-CN"/>
          </w:rPr>
          <w:t>(二)、航天器电源项目目标</w:t>
        </w:r>
        <w:r>
          <w:tab/>
        </w:r>
        <w:r>
          <w:fldChar w:fldCharType="begin"/>
        </w:r>
        <w:r>
          <w:instrText xml:space="preserve"> PAGEREF _Toc11586 \h </w:instrText>
        </w:r>
        <w:r>
          <w:fldChar w:fldCharType="separate"/>
        </w:r>
        <w:r>
          <w:t>18</w:t>
        </w:r>
        <w:r>
          <w:fldChar w:fldCharType="end"/>
        </w:r>
      </w:hyperlink>
    </w:p>
    <w:p>
      <w:pPr>
        <w:pStyle w:val="TOC2"/>
        <w:tabs>
          <w:tab w:val="right" w:leader="dot" w:pos="8306"/>
        </w:tabs>
      </w:pPr>
      <w:hyperlink w:anchor="_Toc12899" w:history="1">
        <w:r>
          <w:rPr>
            <w:rFonts w:ascii="仿宋" w:eastAsia="仿宋" w:hAnsi="仿宋" w:cs="仿宋" w:hint="eastAsia"/>
            <w:lang w:eastAsia="zh-CN"/>
          </w:rPr>
          <w:t>(三)、航天器电源项目提出的理由</w:t>
        </w:r>
        <w:r>
          <w:tab/>
        </w:r>
        <w:r>
          <w:fldChar w:fldCharType="begin"/>
        </w:r>
        <w:r>
          <w:instrText xml:space="preserve"> PAGEREF _Toc12899 \h </w:instrText>
        </w:r>
        <w:r>
          <w:fldChar w:fldCharType="separate"/>
        </w:r>
        <w:r>
          <w:t>19</w:t>
        </w:r>
        <w:r>
          <w:fldChar w:fldCharType="end"/>
        </w:r>
      </w:hyperlink>
    </w:p>
    <w:p>
      <w:pPr>
        <w:pStyle w:val="TOC2"/>
        <w:tabs>
          <w:tab w:val="right" w:leader="dot" w:pos="8306"/>
        </w:tabs>
      </w:pPr>
      <w:hyperlink w:anchor="_Toc24322" w:history="1">
        <w:r>
          <w:rPr>
            <w:rFonts w:ascii="仿宋" w:eastAsia="仿宋" w:hAnsi="仿宋" w:cs="仿宋" w:hint="eastAsia"/>
            <w:lang w:eastAsia="zh-CN"/>
          </w:rPr>
          <w:t>(四)、航天器电源项目意义</w:t>
        </w:r>
        <w:r>
          <w:tab/>
        </w:r>
        <w:r>
          <w:fldChar w:fldCharType="begin"/>
        </w:r>
        <w:r>
          <w:instrText xml:space="preserve"> PAGEREF _Toc24322 \h </w:instrText>
        </w:r>
        <w:r>
          <w:fldChar w:fldCharType="separate"/>
        </w:r>
        <w:r>
          <w:t>20</w:t>
        </w:r>
        <w:r>
          <w:fldChar w:fldCharType="end"/>
        </w:r>
      </w:hyperlink>
    </w:p>
    <w:p>
      <w:pPr>
        <w:pStyle w:val="TOC2"/>
        <w:tabs>
          <w:tab w:val="right" w:leader="dot" w:pos="8306"/>
        </w:tabs>
      </w:pPr>
      <w:hyperlink w:anchor="_Toc30930" w:history="1">
        <w:r>
          <w:rPr>
            <w:rFonts w:ascii="仿宋" w:eastAsia="仿宋" w:hAnsi="仿宋" w:cs="仿宋" w:hint="eastAsia"/>
            <w:lang w:eastAsia="zh-CN"/>
          </w:rPr>
          <w:t>(五)、航天器电源项目背景</w:t>
        </w:r>
        <w:r>
          <w:tab/>
        </w:r>
        <w:r>
          <w:fldChar w:fldCharType="begin"/>
        </w:r>
        <w:r>
          <w:instrText xml:space="preserve"> PAGEREF _Toc30930 \h </w:instrText>
        </w:r>
        <w:r>
          <w:fldChar w:fldCharType="separate"/>
        </w:r>
        <w:r>
          <w:t>21</w:t>
        </w:r>
        <w:r>
          <w:fldChar w:fldCharType="end"/>
        </w:r>
      </w:hyperlink>
    </w:p>
    <w:p>
      <w:pPr>
        <w:pStyle w:val="TOC1"/>
        <w:tabs>
          <w:tab w:val="right" w:leader="dot" w:pos="8306"/>
        </w:tabs>
      </w:pPr>
      <w:hyperlink w:anchor="_Toc4427" w:history="1">
        <w:r>
          <w:rPr>
            <w:rFonts w:ascii="仿宋" w:eastAsia="仿宋" w:hAnsi="仿宋" w:cs="仿宋" w:hint="eastAsia"/>
            <w:lang w:eastAsia="zh-CN"/>
          </w:rPr>
          <w:t>六、产品规划分析</w:t>
        </w:r>
        <w:r>
          <w:tab/>
        </w:r>
        <w:r>
          <w:fldChar w:fldCharType="begin"/>
        </w:r>
        <w:r>
          <w:instrText xml:space="preserve"> PAGEREF _Toc4427 \h </w:instrText>
        </w:r>
        <w:r>
          <w:fldChar w:fldCharType="separate"/>
        </w:r>
        <w:r>
          <w:t>22</w:t>
        </w:r>
        <w:r>
          <w:fldChar w:fldCharType="end"/>
        </w:r>
      </w:hyperlink>
    </w:p>
    <w:p>
      <w:pPr>
        <w:pStyle w:val="TOC2"/>
        <w:tabs>
          <w:tab w:val="right" w:leader="dot" w:pos="8306"/>
        </w:tabs>
      </w:pPr>
      <w:hyperlink w:anchor="_Toc1872" w:history="1">
        <w:r>
          <w:rPr>
            <w:rFonts w:ascii="仿宋" w:eastAsia="仿宋" w:hAnsi="仿宋" w:cs="仿宋" w:hint="eastAsia"/>
            <w:lang w:eastAsia="zh-CN"/>
          </w:rPr>
          <w:t>(一)、产品规划</w:t>
        </w:r>
        <w:r>
          <w:tab/>
        </w:r>
        <w:r>
          <w:fldChar w:fldCharType="begin"/>
        </w:r>
        <w:r>
          <w:instrText xml:space="preserve"> PAGEREF _Toc1872 \h </w:instrText>
        </w:r>
        <w:r>
          <w:fldChar w:fldCharType="separate"/>
        </w:r>
        <w:r>
          <w:t>22</w:t>
        </w:r>
        <w:r>
          <w:fldChar w:fldCharType="end"/>
        </w:r>
      </w:hyperlink>
    </w:p>
    <w:p>
      <w:pPr>
        <w:pStyle w:val="TOC2"/>
        <w:tabs>
          <w:tab w:val="right" w:leader="dot" w:pos="8306"/>
        </w:tabs>
      </w:pPr>
      <w:hyperlink w:anchor="_Toc21344" w:history="1">
        <w:r>
          <w:rPr>
            <w:rFonts w:ascii="仿宋" w:eastAsia="仿宋" w:hAnsi="仿宋" w:cs="仿宋" w:hint="eastAsia"/>
            <w:lang w:eastAsia="zh-CN"/>
          </w:rPr>
          <w:t>(二)、建设规模</w:t>
        </w:r>
        <w:r>
          <w:tab/>
        </w:r>
        <w:r>
          <w:fldChar w:fldCharType="begin"/>
        </w:r>
        <w:r>
          <w:instrText xml:space="preserve"> PAGEREF _Toc21344 \h </w:instrText>
        </w:r>
        <w:r>
          <w:fldChar w:fldCharType="separate"/>
        </w:r>
        <w:r>
          <w:t>23</w:t>
        </w:r>
        <w:r>
          <w:fldChar w:fldCharType="end"/>
        </w:r>
      </w:hyperlink>
    </w:p>
    <w:p>
      <w:pPr>
        <w:pStyle w:val="TOC1"/>
        <w:tabs>
          <w:tab w:val="right" w:leader="dot" w:pos="8306"/>
        </w:tabs>
      </w:pPr>
      <w:hyperlink w:anchor="_Toc24453" w:history="1">
        <w:r>
          <w:rPr>
            <w:rFonts w:ascii="仿宋" w:eastAsia="仿宋" w:hAnsi="仿宋" w:cs="仿宋" w:hint="eastAsia"/>
            <w:lang w:eastAsia="zh-CN"/>
          </w:rPr>
          <w:t>七、航天器电源项目人力资源培养与发展</w:t>
        </w:r>
        <w:r>
          <w:tab/>
        </w:r>
        <w:r>
          <w:fldChar w:fldCharType="begin"/>
        </w:r>
        <w:r>
          <w:instrText xml:space="preserve"> PAGEREF _Toc24453 \h </w:instrText>
        </w:r>
        <w:r>
          <w:fldChar w:fldCharType="separate"/>
        </w:r>
        <w:r>
          <w:t>24</w:t>
        </w:r>
        <w:r>
          <w:fldChar w:fldCharType="end"/>
        </w:r>
      </w:hyperlink>
    </w:p>
    <w:p>
      <w:pPr>
        <w:pStyle w:val="TOC2"/>
        <w:tabs>
          <w:tab w:val="right" w:leader="dot" w:pos="8306"/>
        </w:tabs>
      </w:pPr>
      <w:hyperlink w:anchor="_Toc14858" w:history="1">
        <w:r>
          <w:rPr>
            <w:rFonts w:ascii="仿宋" w:eastAsia="仿宋" w:hAnsi="仿宋" w:cs="仿宋" w:hint="eastAsia"/>
            <w:lang w:eastAsia="zh-CN"/>
          </w:rPr>
          <w:t>(一)、人才需求与规划</w:t>
        </w:r>
        <w:r>
          <w:tab/>
        </w:r>
        <w:r>
          <w:fldChar w:fldCharType="begin"/>
        </w:r>
        <w:r>
          <w:instrText xml:space="preserve"> PAGEREF _Toc14858 \h </w:instrText>
        </w:r>
        <w:r>
          <w:fldChar w:fldCharType="separate"/>
        </w:r>
        <w:r>
          <w:t>24</w:t>
        </w:r>
        <w:r>
          <w:fldChar w:fldCharType="end"/>
        </w:r>
      </w:hyperlink>
    </w:p>
    <w:p>
      <w:pPr>
        <w:pStyle w:val="TOC2"/>
        <w:tabs>
          <w:tab w:val="right" w:leader="dot" w:pos="8306"/>
        </w:tabs>
      </w:pPr>
      <w:hyperlink w:anchor="_Toc32201" w:history="1">
        <w:r>
          <w:rPr>
            <w:rFonts w:ascii="仿宋" w:eastAsia="仿宋" w:hAnsi="仿宋" w:cs="仿宋" w:hint="eastAsia"/>
            <w:lang w:eastAsia="zh-CN"/>
          </w:rPr>
          <w:t>(二)、培训与发展计划</w:t>
        </w:r>
        <w:r>
          <w:tab/>
        </w:r>
        <w:r>
          <w:fldChar w:fldCharType="begin"/>
        </w:r>
        <w:r>
          <w:instrText xml:space="preserve"> PAGEREF _Toc32201 \h </w:instrText>
        </w:r>
        <w:r>
          <w:fldChar w:fldCharType="separate"/>
        </w:r>
        <w:r>
          <w:t>24</w:t>
        </w:r>
        <w:r>
          <w:fldChar w:fldCharType="end"/>
        </w:r>
      </w:hyperlink>
    </w:p>
    <w:p>
      <w:pPr>
        <w:pStyle w:val="TOC1"/>
        <w:tabs>
          <w:tab w:val="right" w:leader="dot" w:pos="8306"/>
        </w:tabs>
      </w:pPr>
      <w:hyperlink w:anchor="_Toc2070" w:history="1">
        <w:r>
          <w:rPr>
            <w:rFonts w:ascii="仿宋" w:eastAsia="仿宋" w:hAnsi="仿宋" w:cs="仿宋" w:hint="eastAsia"/>
            <w:lang w:eastAsia="zh-CN"/>
          </w:rPr>
          <w:t>八、生产安全保护</w:t>
        </w:r>
        <w:r>
          <w:tab/>
        </w:r>
        <w:r>
          <w:fldChar w:fldCharType="begin"/>
        </w:r>
        <w:r>
          <w:instrText xml:space="preserve"> PAGEREF _Toc2070 \h </w:instrText>
        </w:r>
        <w:r>
          <w:fldChar w:fldCharType="separate"/>
        </w:r>
        <w:r>
          <w:t>25</w:t>
        </w:r>
        <w:r>
          <w:fldChar w:fldCharType="end"/>
        </w:r>
      </w:hyperlink>
    </w:p>
    <w:p>
      <w:pPr>
        <w:pStyle w:val="TOC2"/>
        <w:tabs>
          <w:tab w:val="right" w:leader="dot" w:pos="8306"/>
        </w:tabs>
      </w:pPr>
      <w:hyperlink w:anchor="_Toc14917" w:history="1">
        <w:r>
          <w:rPr>
            <w:rFonts w:ascii="仿宋" w:eastAsia="仿宋" w:hAnsi="仿宋" w:cs="仿宋" w:hint="eastAsia"/>
            <w:lang w:eastAsia="zh-CN"/>
          </w:rPr>
          <w:t>(一)、消防安全</w:t>
        </w:r>
        <w:r>
          <w:tab/>
        </w:r>
        <w:r>
          <w:fldChar w:fldCharType="begin"/>
        </w:r>
        <w:r>
          <w:instrText xml:space="preserve"> PAGEREF _Toc14917 \h </w:instrText>
        </w:r>
        <w:r>
          <w:fldChar w:fldCharType="separate"/>
        </w:r>
        <w:r>
          <w:t>25</w:t>
        </w:r>
        <w:r>
          <w:fldChar w:fldCharType="end"/>
        </w:r>
      </w:hyperlink>
    </w:p>
    <w:p>
      <w:pPr>
        <w:pStyle w:val="TOC2"/>
        <w:tabs>
          <w:tab w:val="right" w:leader="dot" w:pos="8306"/>
        </w:tabs>
      </w:pPr>
      <w:hyperlink w:anchor="_Toc31590" w:history="1">
        <w:r>
          <w:rPr>
            <w:rFonts w:ascii="仿宋" w:eastAsia="仿宋" w:hAnsi="仿宋" w:cs="仿宋" w:hint="eastAsia"/>
            <w:lang w:eastAsia="zh-CN"/>
          </w:rPr>
          <w:t>(二)、防火防爆总图布置措施</w:t>
        </w:r>
        <w:r>
          <w:tab/>
        </w:r>
        <w:r>
          <w:fldChar w:fldCharType="begin"/>
        </w:r>
        <w:r>
          <w:instrText xml:space="preserve"> PAGEREF _Toc31590 \h </w:instrText>
        </w:r>
        <w:r>
          <w:fldChar w:fldCharType="separate"/>
        </w:r>
        <w:r>
          <w:t>26</w:t>
        </w:r>
        <w:r>
          <w:fldChar w:fldCharType="end"/>
        </w:r>
      </w:hyperlink>
    </w:p>
    <w:p>
      <w:pPr>
        <w:pStyle w:val="TOC2"/>
        <w:tabs>
          <w:tab w:val="right" w:leader="dot" w:pos="8306"/>
        </w:tabs>
      </w:pPr>
      <w:hyperlink w:anchor="_Toc4137" w:history="1">
        <w:r>
          <w:rPr>
            <w:rFonts w:ascii="仿宋" w:eastAsia="仿宋" w:hAnsi="仿宋" w:cs="仿宋" w:hint="eastAsia"/>
            <w:lang w:eastAsia="zh-CN"/>
          </w:rPr>
          <w:t>(三)、自然灾害防范措施</w:t>
        </w:r>
        <w:r>
          <w:tab/>
        </w:r>
        <w:r>
          <w:fldChar w:fldCharType="begin"/>
        </w:r>
        <w:r>
          <w:instrText xml:space="preserve"> PAGEREF _Toc4137 \h </w:instrText>
        </w:r>
        <w:r>
          <w:fldChar w:fldCharType="separate"/>
        </w:r>
        <w:r>
          <w:t>27</w:t>
        </w:r>
        <w:r>
          <w:fldChar w:fldCharType="end"/>
        </w:r>
      </w:hyperlink>
    </w:p>
    <w:p>
      <w:pPr>
        <w:pStyle w:val="TOC2"/>
        <w:tabs>
          <w:tab w:val="right" w:leader="dot" w:pos="8306"/>
        </w:tabs>
      </w:pPr>
      <w:hyperlink w:anchor="_Toc27613" w:history="1">
        <w:r>
          <w:rPr>
            <w:rFonts w:ascii="仿宋" w:eastAsia="仿宋" w:hAnsi="仿宋" w:cs="仿宋" w:hint="eastAsia"/>
            <w:lang w:eastAsia="zh-CN"/>
          </w:rPr>
          <w:t>(四)、安全色及安全标志使用要求</w:t>
        </w:r>
        <w:r>
          <w:tab/>
        </w:r>
        <w:r>
          <w:fldChar w:fldCharType="begin"/>
        </w:r>
        <w:r>
          <w:instrText xml:space="preserve"> PAGEREF _Toc27613 \h </w:instrText>
        </w:r>
        <w:r>
          <w:fldChar w:fldCharType="separate"/>
        </w:r>
        <w:r>
          <w:t>28</w:t>
        </w:r>
        <w:r>
          <w:fldChar w:fldCharType="end"/>
        </w:r>
      </w:hyperlink>
    </w:p>
    <w:p>
      <w:pPr>
        <w:pStyle w:val="TOC2"/>
        <w:tabs>
          <w:tab w:val="right" w:leader="dot" w:pos="8306"/>
        </w:tabs>
      </w:pPr>
      <w:hyperlink w:anchor="_Toc25463" w:history="1">
        <w:r>
          <w:rPr>
            <w:rFonts w:ascii="仿宋" w:eastAsia="仿宋" w:hAnsi="仿宋" w:cs="仿宋" w:hint="eastAsia"/>
            <w:lang w:eastAsia="zh-CN"/>
          </w:rPr>
          <w:t>(五)、防尘防毒措施</w:t>
        </w:r>
        <w:r>
          <w:tab/>
        </w:r>
        <w:r>
          <w:fldChar w:fldCharType="begin"/>
        </w:r>
        <w:r>
          <w:instrText xml:space="preserve"> PAGEREF _Toc25463 \h </w:instrText>
        </w:r>
        <w:r>
          <w:fldChar w:fldCharType="separate"/>
        </w:r>
        <w:r>
          <w:t>29</w:t>
        </w:r>
        <w:r>
          <w:fldChar w:fldCharType="end"/>
        </w:r>
      </w:hyperlink>
    </w:p>
    <w:p>
      <w:pPr>
        <w:pStyle w:val="TOC2"/>
        <w:tabs>
          <w:tab w:val="right" w:leader="dot" w:pos="8306"/>
        </w:tabs>
      </w:pPr>
      <w:hyperlink w:anchor="_Toc4729" w:history="1">
        <w:r>
          <w:rPr>
            <w:rFonts w:ascii="仿宋" w:eastAsia="仿宋" w:hAnsi="仿宋" w:cs="仿宋" w:hint="eastAsia"/>
            <w:lang w:eastAsia="zh-CN"/>
          </w:rPr>
          <w:t>(六)、防静电、触电防护及防雷措施</w:t>
        </w:r>
        <w:r>
          <w:tab/>
        </w:r>
        <w:r>
          <w:fldChar w:fldCharType="begin"/>
        </w:r>
        <w:r>
          <w:instrText xml:space="preserve"> PAGEREF _Toc4729 \h </w:instrText>
        </w:r>
        <w:r>
          <w:fldChar w:fldCharType="separate"/>
        </w:r>
        <w:r>
          <w:t>30</w:t>
        </w:r>
        <w:r>
          <w:fldChar w:fldCharType="end"/>
        </w:r>
      </w:hyperlink>
    </w:p>
    <w:p>
      <w:pPr>
        <w:pStyle w:val="TOC2"/>
        <w:tabs>
          <w:tab w:val="right" w:leader="dot" w:pos="8306"/>
        </w:tabs>
      </w:pPr>
      <w:hyperlink w:anchor="_Toc25135" w:history="1">
        <w:r>
          <w:rPr>
            <w:rFonts w:ascii="仿宋" w:eastAsia="仿宋" w:hAnsi="仿宋" w:cs="仿宋" w:hint="eastAsia"/>
            <w:lang w:eastAsia="zh-CN"/>
          </w:rPr>
          <w:t>(七)、机械设备安全保障措施</w:t>
        </w:r>
        <w:r>
          <w:tab/>
        </w:r>
        <w:r>
          <w:fldChar w:fldCharType="begin"/>
        </w:r>
        <w:r>
          <w:instrText xml:space="preserve"> PAGEREF _Toc25135 \h </w:instrText>
        </w:r>
        <w:r>
          <w:fldChar w:fldCharType="separate"/>
        </w:r>
        <w:r>
          <w:t>31</w:t>
        </w:r>
        <w:r>
          <w:fldChar w:fldCharType="end"/>
        </w:r>
      </w:hyperlink>
    </w:p>
    <w:p>
      <w:pPr>
        <w:pStyle w:val="TOC1"/>
        <w:tabs>
          <w:tab w:val="right" w:leader="dot" w:pos="8306"/>
        </w:tabs>
      </w:pPr>
      <w:hyperlink w:anchor="_Toc16972" w:history="1">
        <w:r>
          <w:rPr>
            <w:rFonts w:ascii="仿宋" w:eastAsia="仿宋" w:hAnsi="仿宋" w:cs="仿宋" w:hint="eastAsia"/>
            <w:lang w:eastAsia="zh-CN"/>
          </w:rPr>
          <w:t>九、航天器电源项目经营效益</w:t>
        </w:r>
        <w:r>
          <w:tab/>
        </w:r>
        <w:r>
          <w:fldChar w:fldCharType="begin"/>
        </w:r>
        <w:r>
          <w:instrText xml:space="preserve"> PAGEREF _Toc16972 \h </w:instrText>
        </w:r>
        <w:r>
          <w:fldChar w:fldCharType="separate"/>
        </w:r>
        <w:r>
          <w:t>33</w:t>
        </w:r>
        <w:r>
          <w:fldChar w:fldCharType="end"/>
        </w:r>
      </w:hyperlink>
    </w:p>
    <w:p>
      <w:pPr>
        <w:pStyle w:val="TOC2"/>
        <w:tabs>
          <w:tab w:val="right" w:leader="dot" w:pos="8306"/>
        </w:tabs>
      </w:pPr>
      <w:hyperlink w:anchor="_Toc17382" w:history="1">
        <w:r>
          <w:rPr>
            <w:rFonts w:ascii="仿宋" w:eastAsia="仿宋" w:hAnsi="仿宋" w:cs="仿宋" w:hint="eastAsia"/>
            <w:lang w:eastAsia="zh-CN"/>
          </w:rPr>
          <w:t>(一)、经济评价财务测算</w:t>
        </w:r>
        <w:r>
          <w:tab/>
        </w:r>
        <w:r>
          <w:fldChar w:fldCharType="begin"/>
        </w:r>
        <w:r>
          <w:instrText xml:space="preserve"> PAGEREF _Toc17382 \h </w:instrText>
        </w:r>
        <w:r>
          <w:fldChar w:fldCharType="separate"/>
        </w:r>
        <w:r>
          <w:t>33</w:t>
        </w:r>
        <w:r>
          <w:fldChar w:fldCharType="end"/>
        </w:r>
      </w:hyperlink>
    </w:p>
    <w:p>
      <w:pPr>
        <w:pStyle w:val="TOC2"/>
        <w:tabs>
          <w:tab w:val="right" w:leader="dot" w:pos="8306"/>
        </w:tabs>
      </w:pPr>
      <w:hyperlink w:anchor="_Toc27193" w:history="1">
        <w:r>
          <w:rPr>
            <w:rFonts w:ascii="仿宋" w:eastAsia="仿宋" w:hAnsi="仿宋" w:cs="仿宋" w:hint="eastAsia"/>
            <w:lang w:eastAsia="zh-CN"/>
          </w:rPr>
          <w:t>(二)、航天器电源项目盈利能力分析</w:t>
        </w:r>
        <w:r>
          <w:tab/>
        </w:r>
        <w:r>
          <w:fldChar w:fldCharType="begin"/>
        </w:r>
        <w:r>
          <w:instrText xml:space="preserve"> PAGEREF _Toc27193 \h </w:instrText>
        </w:r>
        <w:r>
          <w:fldChar w:fldCharType="separate"/>
        </w:r>
        <w:r>
          <w:t>34</w:t>
        </w:r>
        <w:r>
          <w:fldChar w:fldCharType="end"/>
        </w:r>
      </w:hyperlink>
    </w:p>
    <w:p>
      <w:pPr>
        <w:pStyle w:val="TOC1"/>
        <w:tabs>
          <w:tab w:val="right" w:leader="dot" w:pos="8306"/>
        </w:tabs>
      </w:pPr>
      <w:hyperlink w:anchor="_Toc781" w:history="1">
        <w:r>
          <w:rPr>
            <w:rFonts w:ascii="仿宋" w:eastAsia="仿宋" w:hAnsi="仿宋" w:cs="仿宋" w:hint="eastAsia"/>
            <w:lang w:eastAsia="zh-CN"/>
          </w:rPr>
          <w:t>十、航天器电源项目创新与研发</w:t>
        </w:r>
        <w:r>
          <w:tab/>
        </w:r>
        <w:r>
          <w:fldChar w:fldCharType="begin"/>
        </w:r>
        <w:r>
          <w:instrText xml:space="preserve"> PAGEREF _Toc781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78" w:history="1">
        <w:r>
          <w:rPr>
            <w:rFonts w:ascii="仿宋" w:eastAsia="仿宋" w:hAnsi="仿宋" w:cs="仿宋" w:hint="eastAsia"/>
            <w:lang w:eastAsia="zh-CN"/>
          </w:rPr>
          <w:t>(一)、创新策略与方向</w:t>
        </w:r>
        <w:r>
          <w:tab/>
        </w:r>
        <w:r>
          <w:fldChar w:fldCharType="begin"/>
        </w:r>
        <w:r>
          <w:instrText xml:space="preserve"> PAGEREF _Toc11678 \h </w:instrText>
        </w:r>
        <w:r>
          <w:fldChar w:fldCharType="separate"/>
        </w:r>
        <w:r>
          <w:t>35</w:t>
        </w:r>
        <w:r>
          <w:fldChar w:fldCharType="end"/>
        </w:r>
      </w:hyperlink>
    </w:p>
    <w:p>
      <w:pPr>
        <w:pStyle w:val="TOC2"/>
        <w:tabs>
          <w:tab w:val="right" w:leader="dot" w:pos="8306"/>
        </w:tabs>
      </w:pPr>
      <w:hyperlink w:anchor="_Toc17776" w:history="1">
        <w:r>
          <w:rPr>
            <w:rFonts w:ascii="仿宋" w:eastAsia="仿宋" w:hAnsi="仿宋" w:cs="仿宋" w:hint="eastAsia"/>
            <w:lang w:eastAsia="zh-CN"/>
          </w:rPr>
          <w:t>(二)、研发规划与投入</w:t>
        </w:r>
        <w:r>
          <w:tab/>
        </w:r>
        <w:r>
          <w:fldChar w:fldCharType="begin"/>
        </w:r>
        <w:r>
          <w:instrText xml:space="preserve"> PAGEREF _Toc17776 \h </w:instrText>
        </w:r>
        <w:r>
          <w:fldChar w:fldCharType="separate"/>
        </w:r>
        <w:r>
          <w:t>36</w:t>
        </w:r>
        <w:r>
          <w:fldChar w:fldCharType="end"/>
        </w:r>
      </w:hyperlink>
    </w:p>
    <w:p>
      <w:pPr>
        <w:pStyle w:val="TOC1"/>
        <w:tabs>
          <w:tab w:val="right" w:leader="dot" w:pos="8306"/>
        </w:tabs>
      </w:pPr>
      <w:hyperlink w:anchor="_Toc4951" w:history="1">
        <w:r>
          <w:rPr>
            <w:rFonts w:ascii="仿宋" w:eastAsia="仿宋" w:hAnsi="仿宋" w:cs="仿宋" w:hint="eastAsia"/>
            <w:lang w:eastAsia="zh-CN"/>
          </w:rPr>
          <w:t>十一、航天器电源项目投资规划</w:t>
        </w:r>
        <w:r>
          <w:tab/>
        </w:r>
        <w:r>
          <w:fldChar w:fldCharType="begin"/>
        </w:r>
        <w:r>
          <w:instrText xml:space="preserve"> PAGEREF _Toc4951 \h </w:instrText>
        </w:r>
        <w:r>
          <w:fldChar w:fldCharType="separate"/>
        </w:r>
        <w:r>
          <w:t>38</w:t>
        </w:r>
        <w:r>
          <w:fldChar w:fldCharType="end"/>
        </w:r>
      </w:hyperlink>
    </w:p>
    <w:p>
      <w:pPr>
        <w:pStyle w:val="TOC2"/>
        <w:tabs>
          <w:tab w:val="right" w:leader="dot" w:pos="8306"/>
        </w:tabs>
      </w:pPr>
      <w:hyperlink w:anchor="_Toc5563" w:history="1">
        <w:r>
          <w:rPr>
            <w:rFonts w:ascii="仿宋" w:eastAsia="仿宋" w:hAnsi="仿宋" w:cs="仿宋" w:hint="eastAsia"/>
            <w:lang w:eastAsia="zh-CN"/>
          </w:rPr>
          <w:t>(一)、航天器电源项目总投资估算</w:t>
        </w:r>
        <w:r>
          <w:tab/>
        </w:r>
        <w:r>
          <w:fldChar w:fldCharType="begin"/>
        </w:r>
        <w:r>
          <w:instrText xml:space="preserve"> PAGEREF _Toc5563 \h </w:instrText>
        </w:r>
        <w:r>
          <w:fldChar w:fldCharType="separate"/>
        </w:r>
        <w:r>
          <w:t>38</w:t>
        </w:r>
        <w:r>
          <w:fldChar w:fldCharType="end"/>
        </w:r>
      </w:hyperlink>
    </w:p>
    <w:p>
      <w:pPr>
        <w:pStyle w:val="TOC2"/>
        <w:tabs>
          <w:tab w:val="right" w:leader="dot" w:pos="8306"/>
        </w:tabs>
      </w:pPr>
      <w:hyperlink w:anchor="_Toc1462" w:history="1">
        <w:r>
          <w:rPr>
            <w:rFonts w:ascii="仿宋" w:eastAsia="仿宋" w:hAnsi="仿宋" w:cs="仿宋" w:hint="eastAsia"/>
            <w:lang w:eastAsia="zh-CN"/>
          </w:rPr>
          <w:t>(二)、资金筹措</w:t>
        </w:r>
        <w:r>
          <w:tab/>
        </w:r>
        <w:r>
          <w:fldChar w:fldCharType="begin"/>
        </w:r>
        <w:r>
          <w:instrText xml:space="preserve"> PAGEREF _Toc1462 \h </w:instrText>
        </w:r>
        <w:r>
          <w:fldChar w:fldCharType="separate"/>
        </w:r>
        <w:r>
          <w:t>39</w:t>
        </w:r>
        <w:r>
          <w:fldChar w:fldCharType="end"/>
        </w:r>
      </w:hyperlink>
    </w:p>
    <w:p>
      <w:pPr>
        <w:pStyle w:val="TOC1"/>
        <w:tabs>
          <w:tab w:val="right" w:leader="dot" w:pos="8306"/>
        </w:tabs>
      </w:pPr>
      <w:hyperlink w:anchor="_Toc24064" w:history="1">
        <w:r>
          <w:rPr>
            <w:rFonts w:ascii="仿宋" w:eastAsia="仿宋" w:hAnsi="仿宋" w:cs="仿宋" w:hint="eastAsia"/>
            <w:lang w:eastAsia="zh-CN"/>
          </w:rPr>
          <w:t>十二、航天器电源项目技术管理</w:t>
        </w:r>
        <w:r>
          <w:tab/>
        </w:r>
        <w:r>
          <w:fldChar w:fldCharType="begin"/>
        </w:r>
        <w:r>
          <w:instrText xml:space="preserve"> PAGEREF _Toc24064 \h </w:instrText>
        </w:r>
        <w:r>
          <w:fldChar w:fldCharType="separate"/>
        </w:r>
        <w:r>
          <w:t>40</w:t>
        </w:r>
        <w:r>
          <w:fldChar w:fldCharType="end"/>
        </w:r>
      </w:hyperlink>
    </w:p>
    <w:p>
      <w:pPr>
        <w:pStyle w:val="TOC2"/>
        <w:tabs>
          <w:tab w:val="right" w:leader="dot" w:pos="8306"/>
        </w:tabs>
      </w:pPr>
      <w:hyperlink w:anchor="_Toc29543" w:history="1">
        <w:r>
          <w:rPr>
            <w:rFonts w:ascii="仿宋" w:eastAsia="仿宋" w:hAnsi="仿宋" w:cs="仿宋" w:hint="eastAsia"/>
            <w:lang w:eastAsia="zh-CN"/>
          </w:rPr>
          <w:t>(一)、技术方案选用方向</w:t>
        </w:r>
        <w:r>
          <w:tab/>
        </w:r>
        <w:r>
          <w:fldChar w:fldCharType="begin"/>
        </w:r>
        <w:r>
          <w:instrText xml:space="preserve"> PAGEREF _Toc29543 \h </w:instrText>
        </w:r>
        <w:r>
          <w:fldChar w:fldCharType="separate"/>
        </w:r>
        <w:r>
          <w:t>40</w:t>
        </w:r>
        <w:r>
          <w:fldChar w:fldCharType="end"/>
        </w:r>
      </w:hyperlink>
    </w:p>
    <w:p>
      <w:pPr>
        <w:pStyle w:val="TOC2"/>
        <w:tabs>
          <w:tab w:val="right" w:leader="dot" w:pos="8306"/>
        </w:tabs>
      </w:pPr>
      <w:hyperlink w:anchor="_Toc21393" w:history="1">
        <w:r>
          <w:rPr>
            <w:rFonts w:ascii="仿宋" w:eastAsia="仿宋" w:hAnsi="仿宋" w:cs="仿宋" w:hint="eastAsia"/>
            <w:lang w:eastAsia="zh-CN"/>
          </w:rPr>
          <w:t>(二)、工艺技术方案选用原则</w:t>
        </w:r>
        <w:r>
          <w:tab/>
        </w:r>
        <w:r>
          <w:fldChar w:fldCharType="begin"/>
        </w:r>
        <w:r>
          <w:instrText xml:space="preserve"> PAGEREF _Toc21393 \h </w:instrText>
        </w:r>
        <w:r>
          <w:fldChar w:fldCharType="separate"/>
        </w:r>
        <w:r>
          <w:t>42</w:t>
        </w:r>
        <w:r>
          <w:fldChar w:fldCharType="end"/>
        </w:r>
      </w:hyperlink>
    </w:p>
    <w:p>
      <w:pPr>
        <w:pStyle w:val="TOC2"/>
        <w:tabs>
          <w:tab w:val="right" w:leader="dot" w:pos="8306"/>
        </w:tabs>
      </w:pPr>
      <w:hyperlink w:anchor="_Toc8288" w:history="1">
        <w:r>
          <w:rPr>
            <w:rFonts w:ascii="仿宋" w:eastAsia="仿宋" w:hAnsi="仿宋" w:cs="仿宋" w:hint="eastAsia"/>
            <w:lang w:eastAsia="zh-CN"/>
          </w:rPr>
          <w:t>(三)、工艺技术方案要求</w:t>
        </w:r>
        <w:r>
          <w:tab/>
        </w:r>
        <w:r>
          <w:fldChar w:fldCharType="begin"/>
        </w:r>
        <w:r>
          <w:instrText xml:space="preserve"> PAGEREF _Toc8288 \h </w:instrText>
        </w:r>
        <w:r>
          <w:fldChar w:fldCharType="separate"/>
        </w:r>
        <w:r>
          <w:t>44</w:t>
        </w:r>
        <w:r>
          <w:fldChar w:fldCharType="end"/>
        </w:r>
      </w:hyperlink>
    </w:p>
    <w:p>
      <w:pPr>
        <w:pStyle w:val="TOC1"/>
        <w:tabs>
          <w:tab w:val="right" w:leader="dot" w:pos="8306"/>
        </w:tabs>
      </w:pPr>
      <w:hyperlink w:anchor="_Toc18108" w:history="1">
        <w:r>
          <w:rPr>
            <w:rFonts w:ascii="仿宋" w:eastAsia="仿宋" w:hAnsi="仿宋" w:cs="仿宋" w:hint="eastAsia"/>
            <w:lang w:eastAsia="zh-CN"/>
          </w:rPr>
          <w:t>十三、利益相关者分析与沟通计划</w:t>
        </w:r>
        <w:r>
          <w:tab/>
        </w:r>
        <w:r>
          <w:fldChar w:fldCharType="begin"/>
        </w:r>
        <w:r>
          <w:instrText xml:space="preserve"> PAGEREF _Toc18108 \h </w:instrText>
        </w:r>
        <w:r>
          <w:fldChar w:fldCharType="separate"/>
        </w:r>
        <w:r>
          <w:t>46</w:t>
        </w:r>
        <w:r>
          <w:fldChar w:fldCharType="end"/>
        </w:r>
      </w:hyperlink>
    </w:p>
    <w:p>
      <w:pPr>
        <w:pStyle w:val="TOC2"/>
        <w:tabs>
          <w:tab w:val="right" w:leader="dot" w:pos="8306"/>
        </w:tabs>
      </w:pPr>
      <w:hyperlink w:anchor="_Toc28482" w:history="1">
        <w:r>
          <w:rPr>
            <w:rFonts w:ascii="仿宋" w:eastAsia="仿宋" w:hAnsi="仿宋" w:cs="仿宋" w:hint="eastAsia"/>
            <w:lang w:eastAsia="zh-CN"/>
          </w:rPr>
          <w:t>(一)、利益相关者分析</w:t>
        </w:r>
        <w:r>
          <w:tab/>
        </w:r>
        <w:r>
          <w:fldChar w:fldCharType="begin"/>
        </w:r>
        <w:r>
          <w:instrText xml:space="preserve"> PAGEREF _Toc28482 \h </w:instrText>
        </w:r>
        <w:r>
          <w:fldChar w:fldCharType="separate"/>
        </w:r>
        <w:r>
          <w:t>46</w:t>
        </w:r>
        <w:r>
          <w:fldChar w:fldCharType="end"/>
        </w:r>
      </w:hyperlink>
    </w:p>
    <w:p>
      <w:pPr>
        <w:pStyle w:val="TOC2"/>
        <w:tabs>
          <w:tab w:val="right" w:leader="dot" w:pos="8306"/>
        </w:tabs>
      </w:pPr>
      <w:hyperlink w:anchor="_Toc7445" w:history="1">
        <w:r>
          <w:rPr>
            <w:rFonts w:ascii="仿宋" w:eastAsia="仿宋" w:hAnsi="仿宋" w:cs="仿宋" w:hint="eastAsia"/>
            <w:lang w:eastAsia="zh-CN"/>
          </w:rPr>
          <w:t>(二)、沟通计划</w:t>
        </w:r>
        <w:r>
          <w:tab/>
        </w:r>
        <w:r>
          <w:fldChar w:fldCharType="begin"/>
        </w:r>
        <w:r>
          <w:instrText xml:space="preserve"> PAGEREF _Toc7445 \h </w:instrText>
        </w:r>
        <w:r>
          <w:fldChar w:fldCharType="separate"/>
        </w:r>
        <w:r>
          <w:t>47</w:t>
        </w:r>
        <w:r>
          <w:fldChar w:fldCharType="end"/>
        </w:r>
      </w:hyperlink>
    </w:p>
    <w:p>
      <w:pPr>
        <w:pStyle w:val="TOC1"/>
        <w:tabs>
          <w:tab w:val="right" w:leader="dot" w:pos="8306"/>
        </w:tabs>
      </w:pPr>
      <w:hyperlink w:anchor="_Toc28378" w:history="1">
        <w:r>
          <w:rPr>
            <w:rFonts w:ascii="仿宋" w:eastAsia="仿宋" w:hAnsi="仿宋" w:cs="仿宋" w:hint="eastAsia"/>
            <w:lang w:eastAsia="zh-CN"/>
          </w:rPr>
          <w:t>十四、航天器电源项目工程方案分析</w:t>
        </w:r>
        <w:r>
          <w:tab/>
        </w:r>
        <w:r>
          <w:fldChar w:fldCharType="begin"/>
        </w:r>
        <w:r>
          <w:instrText xml:space="preserve"> PAGEREF _Toc28378 \h </w:instrText>
        </w:r>
        <w:r>
          <w:fldChar w:fldCharType="separate"/>
        </w:r>
        <w:r>
          <w:t>49</w:t>
        </w:r>
        <w:r>
          <w:fldChar w:fldCharType="end"/>
        </w:r>
      </w:hyperlink>
    </w:p>
    <w:p>
      <w:pPr>
        <w:pStyle w:val="TOC2"/>
        <w:tabs>
          <w:tab w:val="right" w:leader="dot" w:pos="8306"/>
        </w:tabs>
      </w:pPr>
      <w:hyperlink w:anchor="_Toc13183" w:history="1">
        <w:r>
          <w:rPr>
            <w:rFonts w:ascii="仿宋" w:eastAsia="仿宋" w:hAnsi="仿宋" w:cs="仿宋" w:hint="eastAsia"/>
            <w:lang w:eastAsia="zh-CN"/>
          </w:rPr>
          <w:t>(一)、建筑工程设计原则</w:t>
        </w:r>
        <w:r>
          <w:tab/>
        </w:r>
        <w:r>
          <w:fldChar w:fldCharType="begin"/>
        </w:r>
        <w:r>
          <w:instrText xml:space="preserve"> PAGEREF _Toc13183 \h </w:instrText>
        </w:r>
        <w:r>
          <w:fldChar w:fldCharType="separate"/>
        </w:r>
        <w:r>
          <w:t>49</w:t>
        </w:r>
        <w:r>
          <w:fldChar w:fldCharType="end"/>
        </w:r>
      </w:hyperlink>
    </w:p>
    <w:p>
      <w:pPr>
        <w:pStyle w:val="TOC2"/>
        <w:tabs>
          <w:tab w:val="right" w:leader="dot" w:pos="8306"/>
        </w:tabs>
      </w:pPr>
      <w:hyperlink w:anchor="_Toc5288" w:history="1">
        <w:r>
          <w:rPr>
            <w:rFonts w:ascii="仿宋" w:eastAsia="仿宋" w:hAnsi="仿宋" w:cs="仿宋" w:hint="eastAsia"/>
            <w:lang w:eastAsia="zh-CN"/>
          </w:rPr>
          <w:t>(二)、土建工程建设指标</w:t>
        </w:r>
        <w:r>
          <w:tab/>
        </w:r>
        <w:r>
          <w:fldChar w:fldCharType="begin"/>
        </w:r>
        <w:r>
          <w:instrText xml:space="preserve"> PAGEREF _Toc5288 \h </w:instrText>
        </w:r>
        <w:r>
          <w:fldChar w:fldCharType="separate"/>
        </w:r>
        <w:r>
          <w:t>52</w:t>
        </w:r>
        <w:r>
          <w:fldChar w:fldCharType="end"/>
        </w:r>
      </w:hyperlink>
    </w:p>
    <w:p>
      <w:pPr>
        <w:pStyle w:val="TOC1"/>
        <w:tabs>
          <w:tab w:val="right" w:leader="dot" w:pos="8306"/>
        </w:tabs>
      </w:pPr>
      <w:hyperlink w:anchor="_Toc3346" w:history="1">
        <w:r>
          <w:rPr>
            <w:rFonts w:ascii="仿宋" w:eastAsia="仿宋" w:hAnsi="仿宋" w:cs="仿宋" w:hint="eastAsia"/>
            <w:lang w:eastAsia="zh-CN"/>
          </w:rPr>
          <w:t>十五、风险识别与分类</w:t>
        </w:r>
        <w:r>
          <w:tab/>
        </w:r>
        <w:r>
          <w:fldChar w:fldCharType="begin"/>
        </w:r>
        <w:r>
          <w:instrText xml:space="preserve"> PAGEREF _Toc3346 \h </w:instrText>
        </w:r>
        <w:r>
          <w:fldChar w:fldCharType="separate"/>
        </w:r>
        <w:r>
          <w:t>54</w:t>
        </w:r>
        <w:r>
          <w:fldChar w:fldCharType="end"/>
        </w:r>
      </w:hyperlink>
    </w:p>
    <w:p>
      <w:pPr>
        <w:pStyle w:val="TOC2"/>
        <w:tabs>
          <w:tab w:val="right" w:leader="dot" w:pos="8306"/>
        </w:tabs>
      </w:pPr>
      <w:hyperlink w:anchor="_Toc5267" w:history="1">
        <w:r>
          <w:rPr>
            <w:rFonts w:ascii="仿宋" w:eastAsia="仿宋" w:hAnsi="仿宋" w:cs="仿宋" w:hint="eastAsia"/>
            <w:lang w:eastAsia="zh-CN"/>
          </w:rPr>
          <w:t>(一)、风险识别</w:t>
        </w:r>
        <w:r>
          <w:tab/>
        </w:r>
        <w:r>
          <w:fldChar w:fldCharType="begin"/>
        </w:r>
        <w:r>
          <w:instrText xml:space="preserve"> PAGEREF _Toc5267 \h </w:instrText>
        </w:r>
        <w:r>
          <w:fldChar w:fldCharType="separate"/>
        </w:r>
        <w:r>
          <w:t>54</w:t>
        </w:r>
        <w:r>
          <w:fldChar w:fldCharType="end"/>
        </w:r>
      </w:hyperlink>
    </w:p>
    <w:p>
      <w:pPr>
        <w:pStyle w:val="TOC2"/>
        <w:tabs>
          <w:tab w:val="right" w:leader="dot" w:pos="8306"/>
        </w:tabs>
      </w:pPr>
      <w:hyperlink w:anchor="_Toc7817" w:history="1">
        <w:r>
          <w:rPr>
            <w:rFonts w:ascii="仿宋" w:eastAsia="仿宋" w:hAnsi="仿宋" w:cs="仿宋" w:hint="eastAsia"/>
            <w:lang w:eastAsia="zh-CN"/>
          </w:rPr>
          <w:t>(二)、风险分类</w:t>
        </w:r>
        <w:r>
          <w:tab/>
        </w:r>
        <w:r>
          <w:fldChar w:fldCharType="begin"/>
        </w:r>
        <w:r>
          <w:instrText xml:space="preserve"> PAGEREF _Toc7817 \h </w:instrText>
        </w:r>
        <w:r>
          <w:fldChar w:fldCharType="separate"/>
        </w:r>
        <w:r>
          <w:t>55</w:t>
        </w:r>
        <w:r>
          <w:fldChar w:fldCharType="end"/>
        </w:r>
      </w:hyperlink>
    </w:p>
    <w:p>
      <w:pPr>
        <w:pStyle w:val="TOC1"/>
        <w:tabs>
          <w:tab w:val="right" w:leader="dot" w:pos="8306"/>
        </w:tabs>
      </w:pPr>
      <w:hyperlink w:anchor="_Toc1834" w:history="1">
        <w:r>
          <w:rPr>
            <w:rFonts w:ascii="仿宋" w:eastAsia="仿宋" w:hAnsi="仿宋" w:cs="仿宋" w:hint="eastAsia"/>
            <w:lang w:eastAsia="zh-CN"/>
          </w:rPr>
          <w:t>十六、航天器电源项目变更管理</w:t>
        </w:r>
        <w:r>
          <w:tab/>
        </w:r>
        <w:r>
          <w:fldChar w:fldCharType="begin"/>
        </w:r>
        <w:r>
          <w:instrText xml:space="preserve"> PAGEREF _Toc1834 \h </w:instrText>
        </w:r>
        <w:r>
          <w:fldChar w:fldCharType="separate"/>
        </w:r>
        <w:r>
          <w:t>57</w:t>
        </w:r>
        <w:r>
          <w:fldChar w:fldCharType="end"/>
        </w:r>
      </w:hyperlink>
    </w:p>
    <w:p>
      <w:pPr>
        <w:pStyle w:val="TOC2"/>
        <w:tabs>
          <w:tab w:val="right" w:leader="dot" w:pos="8306"/>
        </w:tabs>
      </w:pPr>
      <w:hyperlink w:anchor="_Toc16874" w:history="1">
        <w:r>
          <w:rPr>
            <w:rFonts w:ascii="仿宋" w:eastAsia="仿宋" w:hAnsi="仿宋" w:cs="仿宋" w:hint="eastAsia"/>
            <w:lang w:eastAsia="zh-CN"/>
          </w:rPr>
          <w:t>(一)、变更申请与评估</w:t>
        </w:r>
        <w:r>
          <w:tab/>
        </w:r>
        <w:r>
          <w:fldChar w:fldCharType="begin"/>
        </w:r>
        <w:r>
          <w:instrText xml:space="preserve"> PAGEREF _Toc16874 \h </w:instrText>
        </w:r>
        <w:r>
          <w:fldChar w:fldCharType="separate"/>
        </w:r>
        <w:r>
          <w:t>57</w:t>
        </w:r>
        <w:r>
          <w:fldChar w:fldCharType="end"/>
        </w:r>
      </w:hyperlink>
    </w:p>
    <w:p>
      <w:pPr>
        <w:pStyle w:val="TOC2"/>
        <w:tabs>
          <w:tab w:val="right" w:leader="dot" w:pos="8306"/>
        </w:tabs>
      </w:pPr>
      <w:hyperlink w:anchor="_Toc23346" w:history="1">
        <w:r>
          <w:rPr>
            <w:rFonts w:ascii="仿宋" w:eastAsia="仿宋" w:hAnsi="仿宋" w:cs="仿宋" w:hint="eastAsia"/>
            <w:lang w:eastAsia="zh-CN"/>
          </w:rPr>
          <w:t>(二)、变更实施与控制</w:t>
        </w:r>
        <w:r>
          <w:tab/>
        </w:r>
        <w:r>
          <w:fldChar w:fldCharType="begin"/>
        </w:r>
        <w:r>
          <w:instrText xml:space="preserve"> PAGEREF _Toc23346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82"/>
      <w:r>
        <w:rPr>
          <w:rFonts w:ascii="仿宋" w:eastAsia="仿宋" w:hAnsi="仿宋" w:cs="仿宋" w:hint="eastAsia"/>
          <w:sz w:val="28"/>
          <w:lang w:eastAsia="zh-CN"/>
        </w:rPr>
        <w:t>一、航天器电源项目选址可行性分析</w:t>
      </w:r>
      <w:bookmarkEnd w:id="2"/>
    </w:p>
    <w:p>
      <w:pPr>
        <w:pStyle w:val="Heading2"/>
        <w:rPr>
          <w:rFonts w:ascii="仿宋" w:eastAsia="仿宋" w:hAnsi="仿宋" w:cs="仿宋" w:hint="eastAsia"/>
          <w:lang w:eastAsia="zh-CN"/>
        </w:rPr>
      </w:pPr>
      <w:bookmarkStart w:id="3" w:name="_Toc16064"/>
      <w:r>
        <w:rPr>
          <w:rFonts w:ascii="仿宋" w:eastAsia="仿宋" w:hAnsi="仿宋" w:cs="仿宋" w:hint="eastAsia"/>
          <w:lang w:eastAsia="zh-CN"/>
        </w:rPr>
        <w:t>(一)、航天器电源项目选址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该航天器电源项目选址位于XX省XX市XX区XXX街道</w:t>
      </w:r>
    </w:p>
    <w:p>
      <w:pPr>
        <w:pStyle w:val="Heading2"/>
        <w:ind w:firstLine="560" w:firstLineChars="200"/>
        <w:rPr>
          <w:rFonts w:ascii="仿宋" w:eastAsia="仿宋" w:hAnsi="仿宋" w:cs="仿宋" w:hint="eastAsia"/>
          <w:sz w:val="28"/>
          <w:lang w:eastAsia="zh-CN"/>
        </w:rPr>
      </w:pPr>
      <w:bookmarkStart w:id="4" w:name="_Toc198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航天器电源项目的征地面积将根据航天器电源项目的实际规模和需求进行精确规划。具体面积XXX平方米，旨在确保航天器电源项目不仅能够满足当前的发展需求，还能够预留空间以适应未来的扩展。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净用地面积是在征地面积基础上去除不可利用面积后的实际可开发用地。具体面积XXX平方米，考虑到环保、交通、安全等多方面因素，以确保航天器电源项目在整体利用效率上达到最优。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航天器电源项目计划建设的建筑总规模具体面积XXX平方米。这一规模的确定综合考虑了航天器电源项目的性质、规模，以及城市规划的相关要求，确保建筑布局与周边环境协调一致。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绿地率是航天器电源项目用地中被规划为绿地的比例。具体面积XXX平方米，旨在通过合理规划绿地，改善航天器电源项目周边环境，提升居民生活质量，并符合城市整体绿化规划。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容积率是用地上可以建设的建筑总体积与用地面积之比。具体面积XXX，通过合理的容积率规划，确保航天器电源项目建筑规模与周边环境和谐共生。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天器电源项目选址与当地城市规划相一致，具体面积XXX平方米。通过与城市规划部门深入沟通，确保航天器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天器电源项目选址符合当地产业政策，具体面积XXX平方米。这包括航天器电源项目对当地经济的促进作用，以及对相关产业的带动效应，确保航天器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用地总体要求必须符合环保和可持续发展的原则，具体面积XXX平方米。通过采用绿色建筑设计、节能减排等措施，确保航天器电源项目在建设和运营过程中对环境的影响最小化，达到可持续发展的要求。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确保航天器电源项目选址具备必要的公共设施配套，具体面积XXX平方米。这包括交通便利性、教育、医疗等基础设施，以提高居民生活品质，使得航天器电源项目选址更具吸引力。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考虑用地总体要求对当地社会稳定性的影响，具体面积XXX平方米。通过深入了解当地社区反馈，确保航天器电源项目的选址和建设过程对当地社会和谐稳定产生积极作用。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天器电源项目选址不仅符合法规和规划，还在实际操作中具有可行性。这一全面规划将为航天器电源项目的成功实施提供坚实的基础，确保航天器电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28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天器电源项目的设备规划和空间设计中，我们将采取灵活设备布局的措施。设备布局将根据实际需求进行灵活设计，避免不必要的浪费。通过合理规划设备摆放位置，我们将提高设备的利用率，减少设备间距，以确保航天器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天器电源项目内部引入共享设施的概念，例如共享会议室、办公区等。通过这种方式，我们可以减少对资源的重复建设，提高资源共享效率，从而减小航天器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97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航天器电源项目的总图布置中，我们将不同功能区域进行明确的规划，以最大程度满足航天器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天器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航天器电源项目对环境的影响是综合评价的重要因素之一。我们将详细考虑选址周边的自然环境、生态保护区、水源地等情况，确保航天器电源项目的建设和运营对环境影响最小化，并符合当地的环保法规标准。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对选址的评价还需充分考虑当地政府的产业政策和法规。我们将详细了解航天器电源项目所在地的相关政策，确保航天器电源项目的规划和运营与当地法规相符，降低不必要的法律风险。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考虑到社会稳定性对企业运营的重要性，我们将评估选址地区的社会安全情况、劳工关系、社区反馈等方面，以确保航天器电源项目的建设和运营不会受到社会稳定性的负面影响。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最后，我们将综合考虑用地成本，包括土地购置费用、土地开发成本等。通过对用地成本的详细评估，我们能够做出更为精确的经济效益分析，为航天器电源项目的投资决策提供有力支持。</w:t>
      </w:r>
    </w:p>
    <w:p>
      <w:pPr>
        <w:pStyle w:val="Heading1"/>
        <w:ind w:firstLine="560" w:firstLineChars="200"/>
        <w:rPr>
          <w:rFonts w:ascii="仿宋" w:eastAsia="仿宋" w:hAnsi="仿宋" w:cs="仿宋" w:hint="eastAsia"/>
          <w:sz w:val="28"/>
          <w:lang w:eastAsia="zh-CN"/>
        </w:rPr>
      </w:pPr>
      <w:bookmarkStart w:id="8" w:name="_Toc10775"/>
      <w:r>
        <w:rPr>
          <w:rFonts w:ascii="仿宋" w:eastAsia="仿宋" w:hAnsi="仿宋" w:cs="仿宋" w:hint="eastAsia"/>
          <w:sz w:val="28"/>
          <w:lang w:eastAsia="zh-CN"/>
        </w:rPr>
        <w:t>二、航天器电源项目可持续发展</w:t>
      </w:r>
      <w:bookmarkEnd w:id="8"/>
    </w:p>
    <w:p>
      <w:pPr>
        <w:pStyle w:val="Heading2"/>
        <w:rPr>
          <w:rFonts w:ascii="仿宋" w:eastAsia="仿宋" w:hAnsi="仿宋" w:cs="仿宋" w:hint="eastAsia"/>
          <w:lang w:eastAsia="zh-CN"/>
        </w:rPr>
      </w:pPr>
      <w:bookmarkStart w:id="9" w:name="_Toc2181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航天器电源项目中，航天器电源项目团队着眼于未来，明确了可持续发展的战略方向。制定的具体可持续发展目标包括降低资源使用、采用环保技术、最大化社会效益等。这一步骤不仅有助于航天器电源项目在环保和社会责任方面达到最高标准，也为未来提供了明确的指引，确保航天器电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可持续实践的融入航天器电源项目管理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天器电源项目管理周期。从航天器电源项目规划开始，航天器电源项目团队就考虑了环境和社会的因素。在执行阶段，航天器电源项目团队积极推动绿色技术的应用，优化资源利用。此外，关注员工的社会责任，通过培训和沟通活动提高员工对可持续发展的认知，使他们能够在日常工作中践行可持续实践。这些举措不仅为航天器电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271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扎根于航天器电源项目的可持续发展理念，我们深信环保与社会责任是航天器电源项目成功的关键支柱。在航天器电源项目的每一步，我们都致力于通过创新和实践，履行对环境和社会的坚定责任。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团队通过引入先进的环保技术、建立高效的废物处理系统以及推动能源节约措施，积极履行环保责任。定期的环保监测和评估确保航天器电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不仅致力于自身可持续发展，还注重对社会的回馈。通过支持社区航天器电源项目、参与慈善事业、提供培训机会等方式，航天器电源项目积极履行社会责任。与当地社区建立积极互动，关注员工的工作与生活平衡，以及员工的身心健康，是航天器电源项目在社会责任层面的关键举措。这样的实践不仅增强了航天器电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1483"/>
      <w:r>
        <w:rPr>
          <w:rFonts w:ascii="仿宋" w:eastAsia="仿宋" w:hAnsi="仿宋" w:cs="仿宋" w:hint="eastAsia"/>
          <w:sz w:val="28"/>
          <w:lang w:eastAsia="zh-CN"/>
        </w:rPr>
        <w:t>三、航天器电源项目绩效评估</w:t>
      </w:r>
      <w:bookmarkEnd w:id="11"/>
    </w:p>
    <w:p>
      <w:pPr>
        <w:pStyle w:val="Heading2"/>
        <w:rPr>
          <w:rFonts w:ascii="仿宋" w:eastAsia="仿宋" w:hAnsi="仿宋" w:cs="仿宋" w:hint="eastAsia"/>
          <w:lang w:eastAsia="zh-CN"/>
        </w:rPr>
      </w:pPr>
      <w:bookmarkStart w:id="12" w:name="_Toc2372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项目中，我们设计了一套全面的绩效评估指标，以确保航天器电源项目的可控和成功交付。这些指标跨足航天器电源项目目标、成本、进度和质量等多个维度，为我们提供了全面洞察航天器电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目标达成率是我们关注的首要指标。我们设定了明确的目标，并通过定期监测和评估，迅速发现并应对潜在的目标偏差。这为航天器电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成本绩效是另一个核心关注点。通过实际成本与预算成本的对比分析，我们深入了解成本差异的原因，及时调整资源分配，保持航天器电源项目在经济效益方面的合理水平。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进度作为关键的绩效指标之一，得到了精心的关注。我们制定了详细的航天器电源项目进度计划，并设立了进度符合度指标，确保实际进度与计划进度保持一致。这使我们能够快速发现和解决潜在的进度问题，保持航天器电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天器电源项目绩效的不可或缺的一环。我们引入了一系列的质量标准和客户满意度指标，以确保航天器电源项目交付的成果在质量上达到或超越预期水平。通过持续监测这些指标，我们努力提升航天器电源项目整体质量水平，为航天器电源项目的成功交付提供有力保障。通过这些科学且全面的绩效评估，我们能够更好地引导航天器电源项目的持续改进，确保航天器电源项目目标的顺利达成。</w:t>
      </w:r>
    </w:p>
    <w:p>
      <w:pPr>
        <w:pStyle w:val="Heading2"/>
        <w:ind w:firstLine="560" w:firstLineChars="200"/>
        <w:rPr>
          <w:rFonts w:ascii="仿宋" w:eastAsia="仿宋" w:hAnsi="仿宋" w:cs="仿宋" w:hint="eastAsia"/>
          <w:sz w:val="28"/>
          <w:lang w:eastAsia="zh-CN"/>
        </w:rPr>
      </w:pPr>
      <w:bookmarkStart w:id="13" w:name="_Toc1276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绩效评估是航天器电源项目中的关键环节，为确保航天器电源项目达到预期目标，我们采用了多层次、多维度的绩效评估方法。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天器电源项目的战略目标对齐，确保每个决策和行动都与航天器电源项目整体目标保持一致。团队会定期召开战略对齐会议，审视当前工作与航天器电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天器电源项目进度、质量、成本和风险等方面。这些指标通过数据收集和分析，为航天器电源项目管理团队提供了客观的评估依据。例如，我们通过航天器电源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绩效评估不仅仅停留在航天器电源项目内部，还考虑了航天器电源项目对外部环境的影响。我们定期进行干系人满意度调查，以了解各利益相关方对航天器电源项目的期望和满意度，并及时做出调整。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这种多层次、多角度的绩效评估方法，使得我们能够全面了解航天器电源项目的运行状态，及时做出调整，确保航天器电源项目在不断变化的环境中保持稳健前行。</w:t>
      </w:r>
    </w:p>
    <w:p>
      <w:pPr>
        <w:pStyle w:val="Heading2"/>
        <w:ind w:firstLine="560" w:firstLineChars="200"/>
        <w:rPr>
          <w:rFonts w:ascii="仿宋" w:eastAsia="仿宋" w:hAnsi="仿宋" w:cs="仿宋" w:hint="eastAsia"/>
          <w:sz w:val="28"/>
          <w:lang w:eastAsia="zh-CN"/>
        </w:rPr>
      </w:pPr>
      <w:bookmarkStart w:id="14" w:name="_Toc996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为了确保航天器电源项目的有效管理和不断优化，我们采用了精心设计的绩效评估周期。这个周期旨在实现灵活、实时和全面的评估，以适应航天器电源项目执行中的各种挑战。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天器电源项目的不同需求，分为短期、中期和长期。短期评估关注每个迭代或工作周期，以及时发现和解决当前任务中的问题。中期评估涵盖几个迭代，深入了解整体航天器电源项目的趋势和性能。长期评估则着眼于整个航天器电源项目阶段，确保航天器电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天器电源项目管理工具和协作平台，团队成员能够随时更新和分享航天器电源项目数据。这种实时性的反馈机制使我们能够及时察觉潜在问题，快速调整，保持航天器电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天器电源项目的决策制定密不可分。每个周期的航天器电源项目回顾会议成为集体总结经验、识别问题深层次原因并找到创新解决方案的平台。这种定期的反思与调整机制使航天器电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2616"/>
      <w:r>
        <w:rPr>
          <w:rFonts w:ascii="仿宋" w:eastAsia="仿宋" w:hAnsi="仿宋" w:cs="仿宋" w:hint="eastAsia"/>
          <w:sz w:val="28"/>
          <w:lang w:eastAsia="zh-CN"/>
        </w:rPr>
        <w:t>四、航天器电源项目危机管理</w:t>
      </w:r>
      <w:bookmarkEnd w:id="15"/>
    </w:p>
    <w:p>
      <w:pPr>
        <w:pStyle w:val="Heading2"/>
        <w:rPr>
          <w:rFonts w:ascii="仿宋" w:eastAsia="仿宋" w:hAnsi="仿宋" w:cs="仿宋" w:hint="eastAsia"/>
          <w:lang w:eastAsia="zh-CN"/>
        </w:rPr>
      </w:pPr>
      <w:bookmarkStart w:id="16" w:name="_Toc1993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项目危机管理中，危机预警与识别是确保航天器电源项目稳健运行的核心步骤。通过建立全面的监测机制，航天器电源项目团队旨在及时发现和理解潜在的风险和危机因素，以便采取及时的预防和应对措施，确保航天器电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首先，通过深入的风险评估，航天器电源项目团队全面分析了整个航天器电源项目和各个阶段可能存在的威胁。这包括准确评估每个潜在风险的发生概率和可能影响的程度，为后续危机预警提供了有力支持。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天器电源项目团队着重于明确定义航天器电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天器电源项目进展的持续监控，团队能够及时发现潜在问题并作出迅速反应。航天器电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在这一阶段，团队的专业素养和反应速度将发挥至关重要的作用，以确保潜在危机能够在初期得到有效的处理，最大程度地减轻负面影响。通过危机预警与识别，航天器电源项目得以更有序、可控地推进。</w:t>
      </w:r>
    </w:p>
    <w:p>
      <w:pPr>
        <w:pStyle w:val="Heading2"/>
        <w:ind w:firstLine="560" w:firstLineChars="200"/>
        <w:rPr>
          <w:rFonts w:ascii="仿宋" w:eastAsia="仿宋" w:hAnsi="仿宋" w:cs="仿宋" w:hint="eastAsia"/>
          <w:sz w:val="28"/>
          <w:lang w:eastAsia="zh-CN"/>
        </w:rPr>
      </w:pPr>
      <w:bookmarkStart w:id="17" w:name="_Toc772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在危机发生时，航天器电源项目团队立即行动，成立了应急小组。该小组的任务是迅速制定并实施紧急应对措施，以最小化潜在损失。以下是采取的主要措施：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暂停航天器电源项目进度：为遏制危机蔓延，航天器电源项目暂时停止进行，以便全面评估当前状况。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资源重新分配：重新评估航天器电源项目资源的分配，确保最大限度地减小损失。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实时沟通：与关键利益相关者建立实时沟通机制，向他们传递航天器电源项目危机的实际状况，保障航天器电源项目核心利益。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在紧急应对的同时，航天器电源项目团队强调了团队协作和有效沟通的重要性。以下是团队协作的关键举措：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信息共享机制：建立了信息共享平台，确保团队成员能够及时获取航天器电源项目危机的实时信息。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领导者沟通：航天器电源项目领导者通过定期会议和即时沟通工具，指导团队应对危机，保持团队稳定运行。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随着危机得到初步控制，航天器电源项目团队转向制定恢复计划，以确保航天器电源项目能够从中迅速恢复。主要恢复计划包括：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修复受损的进度计划：重新评估航天器电源项目进度，制定修复计划，确保航天器电源项目尽快回归正常进程。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重新调整资源分配：优化资源分配，确保航天器电源项目在有限资源下高效运转。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风险管理机制加强：对航天器电源项目风险进行全面评估，制定更强化的风险管理策略，以预防未来可能的危机。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8831"/>
      <w:r>
        <w:rPr>
          <w:rFonts w:ascii="仿宋" w:eastAsia="仿宋" w:hAnsi="仿宋" w:cs="仿宋" w:hint="eastAsia"/>
          <w:sz w:val="28"/>
          <w:lang w:eastAsia="zh-CN"/>
        </w:rPr>
        <w:t>五、航天器电源项目概论</w:t>
      </w:r>
      <w:bookmarkEnd w:id="18"/>
    </w:p>
    <w:p>
      <w:pPr>
        <w:pStyle w:val="Heading2"/>
        <w:rPr>
          <w:rFonts w:ascii="仿宋" w:eastAsia="仿宋" w:hAnsi="仿宋" w:cs="仿宋" w:hint="eastAsia"/>
          <w:lang w:eastAsia="zh-CN"/>
        </w:rPr>
      </w:pPr>
      <w:bookmarkStart w:id="19" w:name="_Toc2995"/>
      <w:r>
        <w:rPr>
          <w:rFonts w:ascii="仿宋" w:eastAsia="仿宋" w:hAnsi="仿宋" w:cs="仿宋" w:hint="eastAsia"/>
          <w:lang w:eastAsia="zh-CN"/>
        </w:rPr>
        <w:t>(一)、航天器电源项目概况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的起源追溯至对市场的深入洞察。市场的不断演变与变革为航天器电源项目提供了难得的机遇。当前市场存在的需求缺口和变革的大环境共同构成了航天器电源项目的背景。这个航天器电源项目旨在充分利用市场机遇，填补行业中尚未满足的需求，为客户提供全新的解决方案。市场的变革和需求的增长使得这个航天器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航天器电源项目名称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正式命名为航天器电源。这个名称不仅仅是一个标识，更代表了航天器电源项目的核心理念和愿景。它蕴含着航天器电源项目所要解决问题的关键字，具有强烈的表达和辨识度，为航天器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航天器电源项目目标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的核心目标是提供一种全新、高效的解决方案，满足客户日益增长的需求。航天器电源项目追求的不仅仅是满足市场需求，更是在市场中获得卓越的竞争优势。通过不断提升产品或服务的质量和创新水平，航天器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航天器电源项目范围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全面涵盖了产品研发、制造、市场推广和售后服务，确保从产品设计到最终用户体验的全方位关注。这一全面的航天器电源项目范围是为了确保航天器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航天器电源项目时间表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https://d.book118.com/916203211214010032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052"/>
    <w:rsid w:val="00D820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2032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2024-01-08T16:18:00Z</dcterms:created>
  <dcterms:modified xsi:type="dcterms:W3CDTF">2024-01-08T16:18:58Z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C5FE113A662E4ADAAA56456A542D2543_11</vt:lpwstr>
  </property>
  <property fmtid="{D5CDD505-2E9C-101B-9397-08002B2CF9AE}" pid="3" name="KSOProductBuildVer">
    <vt:lpwstr>2052-12.1.0.16120</vt:lpwstr>
  </property>
</Properties>
</file>