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174"/>
        <w:ind w:left="0" w:right="893" w:firstLine="0"/>
        <w:jc w:val="center"/>
        <w:rPr>
          <w:b/>
          <w:sz w:val="72"/>
        </w:rPr>
      </w:pPr>
      <w:bookmarkStart w:id="0" w:name="建设项目环境影响报告表"/>
      <w:bookmarkEnd w:id="0"/>
      <w:r>
        <w:rPr>
          <w:b/>
          <w:sz w:val="72"/>
        </w:rPr>
        <w:t>建设项目环境影响报告表</w:t>
      </w:r>
    </w:p>
    <w:p>
      <w:pPr>
        <w:spacing w:before="199"/>
        <w:ind w:left="0" w:right="3" w:firstLine="0"/>
        <w:jc w:val="center"/>
        <w:rPr>
          <w:b/>
          <w:sz w:val="44"/>
        </w:rPr>
      </w:pPr>
      <w:r>
        <w:rPr>
          <w:b/>
          <w:sz w:val="44"/>
        </w:rPr>
        <w:t>（</w:t>
      </w:r>
      <w:r>
        <w:rPr>
          <w:rFonts w:ascii="仿宋" w:eastAsia="仿宋" w:hint="eastAsia"/>
          <w:b/>
          <w:sz w:val="44"/>
        </w:rPr>
        <w:t>污染影响类</w:t>
      </w:r>
      <w:r>
        <w:rPr>
          <w:b/>
          <w:sz w:val="44"/>
        </w:rPr>
        <w:t>）</w:t>
      </w:r>
    </w:p>
    <w:p>
      <w:pPr>
        <w:pStyle w:val="BodyText"/>
        <w:rPr>
          <w:b/>
          <w:sz w:val="44"/>
        </w:rPr>
      </w:pPr>
    </w:p>
    <w:p>
      <w:pPr>
        <w:pStyle w:val="BodyText"/>
        <w:rPr>
          <w:b/>
          <w:sz w:val="44"/>
        </w:rPr>
      </w:pPr>
    </w:p>
    <w:p>
      <w:pPr>
        <w:pStyle w:val="BodyText"/>
        <w:rPr>
          <w:b/>
          <w:sz w:val="44"/>
        </w:rPr>
      </w:pPr>
    </w:p>
    <w:p>
      <w:pPr>
        <w:pStyle w:val="BodyText"/>
        <w:rPr>
          <w:b/>
          <w:sz w:val="44"/>
        </w:rPr>
      </w:pPr>
    </w:p>
    <w:p>
      <w:pPr>
        <w:pStyle w:val="BodyText"/>
        <w:rPr>
          <w:b/>
          <w:sz w:val="44"/>
        </w:rPr>
      </w:pPr>
    </w:p>
    <w:p>
      <w:pPr>
        <w:pStyle w:val="BodyText"/>
        <w:rPr>
          <w:b/>
          <w:sz w:val="44"/>
        </w:rPr>
      </w:pPr>
    </w:p>
    <w:p>
      <w:pPr>
        <w:tabs>
          <w:tab w:val="left" w:pos="2404"/>
          <w:tab w:val="left" w:pos="7293"/>
        </w:tabs>
        <w:spacing w:before="358"/>
        <w:ind w:left="0" w:right="920" w:firstLine="0"/>
        <w:jc w:val="center"/>
        <w:rPr>
          <w:b/>
          <w:sz w:val="30"/>
        </w:rPr>
      </w:pPr>
      <w:r>
        <w:rPr>
          <w:b/>
          <w:sz w:val="30"/>
        </w:rPr>
        <w:t>项目名称：</w:t>
      </w:r>
      <w:r>
        <w:rPr>
          <w:b/>
          <w:sz w:val="30"/>
          <w:u w:val="thick"/>
        </w:rPr>
        <w:t xml:space="preserve"> </w:t>
      </w:r>
      <w:r>
        <w:rPr>
          <w:b/>
          <w:sz w:val="30"/>
          <w:u w:val="thick"/>
        </w:rPr>
        <w:tab/>
      </w:r>
      <w:r>
        <w:rPr>
          <w:rFonts w:ascii="Times New Roman" w:eastAsia="Times New Roman"/>
          <w:b/>
          <w:sz w:val="30"/>
          <w:u w:val="thick"/>
        </w:rPr>
        <w:t>40</w:t>
      </w:r>
      <w:r>
        <w:rPr>
          <w:rFonts w:ascii="Times New Roman" w:eastAsia="Times New Roman"/>
          <w:b/>
          <w:spacing w:val="-6"/>
          <w:sz w:val="30"/>
          <w:u w:val="thick"/>
        </w:rPr>
        <w:t xml:space="preserve"> </w:t>
      </w:r>
      <w:r>
        <w:rPr>
          <w:b/>
          <w:sz w:val="30"/>
          <w:u w:val="thick"/>
        </w:rPr>
        <w:t>万吨水泥稳定碎石建设项目</w:t>
      </w:r>
      <w:r>
        <w:rPr>
          <w:b/>
          <w:sz w:val="30"/>
          <w:u w:val="thick"/>
        </w:rPr>
        <w:tab/>
      </w:r>
    </w:p>
    <w:p>
      <w:pPr>
        <w:pStyle w:val="BodyText"/>
        <w:spacing w:before="6"/>
        <w:rPr>
          <w:b/>
          <w:sz w:val="25"/>
        </w:rPr>
      </w:pPr>
    </w:p>
    <w:p>
      <w:pPr>
        <w:tabs>
          <w:tab w:val="left" w:pos="3871"/>
          <w:tab w:val="left" w:pos="7934"/>
        </w:tabs>
        <w:spacing w:before="67"/>
        <w:ind w:left="711" w:right="0" w:firstLine="0"/>
        <w:jc w:val="left"/>
        <w:rPr>
          <w:b/>
          <w:sz w:val="30"/>
        </w:rPr>
      </w:pPr>
      <w:r>
        <w:rPr>
          <w:b/>
          <w:sz w:val="30"/>
        </w:rPr>
        <w:t>建设单位（盖章）：</w:t>
      </w:r>
      <w:r>
        <w:rPr>
          <w:b/>
          <w:sz w:val="30"/>
          <w:u w:val="thick"/>
        </w:rPr>
        <w:t xml:space="preserve"> </w:t>
      </w:r>
      <w:r>
        <w:rPr>
          <w:b/>
          <w:sz w:val="30"/>
          <w:u w:val="thick"/>
        </w:rPr>
        <w:tab/>
      </w:r>
      <w:r>
        <w:rPr>
          <w:b/>
          <w:w w:val="95"/>
          <w:sz w:val="30"/>
          <w:u w:val="thick"/>
        </w:rPr>
        <w:t>乐陵市山江混凝土有限公司</w:t>
      </w:r>
      <w:r>
        <w:rPr>
          <w:b/>
          <w:sz w:val="30"/>
          <w:u w:val="thick"/>
        </w:rPr>
        <w:tab/>
      </w:r>
    </w:p>
    <w:p>
      <w:pPr>
        <w:pStyle w:val="BodyText"/>
        <w:spacing w:before="8"/>
        <w:rPr>
          <w:b/>
          <w:sz w:val="25"/>
        </w:rPr>
      </w:pPr>
    </w:p>
    <w:p>
      <w:pPr>
        <w:tabs>
          <w:tab w:val="left" w:pos="4164"/>
          <w:tab w:val="left" w:pos="7924"/>
        </w:tabs>
        <w:spacing w:before="67"/>
        <w:ind w:left="711" w:right="0" w:firstLine="0"/>
        <w:jc w:val="left"/>
        <w:rPr>
          <w:b/>
          <w:sz w:val="30"/>
        </w:rPr>
      </w:pPr>
      <w:r>
        <w:rPr>
          <w:b/>
          <w:sz w:val="30"/>
        </w:rPr>
        <w:t>编制日期：</w:t>
      </w:r>
      <w:r>
        <w:rPr>
          <w:b/>
          <w:sz w:val="30"/>
          <w:u w:val="thick"/>
        </w:rPr>
        <w:t xml:space="preserve"> </w:t>
      </w:r>
      <w:r>
        <w:rPr>
          <w:b/>
          <w:sz w:val="30"/>
          <w:u w:val="thick"/>
        </w:rPr>
        <w:tab/>
      </w:r>
      <w:r>
        <w:rPr>
          <w:b/>
          <w:w w:val="95"/>
          <w:sz w:val="30"/>
          <w:u w:val="thick"/>
        </w:rPr>
        <w:t>二零二三年五月</w:t>
      </w:r>
      <w:r>
        <w:rPr>
          <w:b/>
          <w:sz w:val="30"/>
          <w:u w:val="thick"/>
        </w:rPr>
        <w:tab/>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spacing w:before="215"/>
        <w:ind w:left="0" w:right="0" w:firstLine="0"/>
        <w:jc w:val="center"/>
        <w:rPr>
          <w:b/>
          <w:sz w:val="30"/>
        </w:rPr>
      </w:pPr>
      <w:r>
        <w:rPr>
          <w:b/>
          <w:sz w:val="30"/>
        </w:rPr>
        <w:t>中华人民共和国生态环境部制</w:t>
      </w:r>
    </w:p>
    <w:p>
      <w:pPr>
        <w:spacing w:after="0"/>
        <w:jc w:val="center"/>
        <w:rPr>
          <w:sz w:val="30"/>
        </w:rPr>
        <w:sectPr>
          <w:type w:val="continuous"/>
          <w:pgSz w:w="11910" w:h="16840"/>
          <w:pgMar w:top="1580" w:right="1119" w:bottom="280" w:left="1120" w:header="720" w:footer="720" w:gutter="0"/>
          <w:cols w:num="1" w:space="720"/>
        </w:sectPr>
      </w:pPr>
    </w:p>
    <w:p>
      <w:pPr>
        <w:tabs>
          <w:tab w:val="left" w:pos="719"/>
        </w:tabs>
        <w:spacing w:before="104"/>
        <w:ind w:left="0" w:right="2" w:firstLine="0"/>
        <w:jc w:val="center"/>
        <w:rPr>
          <w:b/>
          <w:sz w:val="36"/>
        </w:rPr>
      </w:pPr>
      <w:r>
        <w:rPr>
          <w:b/>
          <w:sz w:val="36"/>
        </w:rPr>
        <w:t>目</w:t>
      </w:r>
      <w:r>
        <w:rPr>
          <w:b/>
          <w:sz w:val="36"/>
        </w:rPr>
        <w:tab/>
      </w:r>
      <w:r>
        <w:rPr>
          <w:b/>
          <w:sz w:val="36"/>
        </w:rPr>
        <w:t>录</w:t>
      </w:r>
    </w:p>
    <w:sdt>
      <w:sdtPr>
        <w:id w:val="0"/>
        <w:docPartObj>
          <w:docPartGallery w:val="Table of Contents"/>
          <w:docPartUnique/>
        </w:docPartObj>
      </w:sdtPr>
      <w:sdtContent>
        <w:p>
          <w:pPr>
            <w:pStyle w:val="TOC1"/>
            <w:tabs>
              <w:tab w:val="right" w:leader="dot" w:pos="9245"/>
            </w:tabs>
            <w:spacing w:before="240"/>
            <w:rPr>
              <w:rFonts w:ascii="Times New Roman" w:eastAsia="Times New Roman"/>
            </w:rPr>
          </w:pPr>
          <w:hyperlink w:anchor="_TOC_250005" w:history="1">
            <w:r>
              <w:t>一、建设项目基本情况</w:t>
            </w:r>
            <w:r>
              <w:tab/>
            </w:r>
            <w:r>
              <w:rPr>
                <w:rFonts w:ascii="Times New Roman" w:eastAsia="Times New Roman"/>
              </w:rPr>
              <w:t>1</w:t>
            </w:r>
          </w:hyperlink>
        </w:p>
        <w:p>
          <w:pPr>
            <w:pStyle w:val="TOC1"/>
            <w:tabs>
              <w:tab w:val="right" w:leader="dot" w:pos="9245"/>
            </w:tabs>
            <w:rPr>
              <w:rFonts w:ascii="Times New Roman" w:eastAsia="Times New Roman"/>
            </w:rPr>
          </w:pPr>
          <w:hyperlink w:anchor="_TOC_250004" w:history="1">
            <w:r>
              <w:t>二、建设项目工程分析</w:t>
            </w:r>
            <w:r>
              <w:tab/>
            </w:r>
            <w:r>
              <w:rPr>
                <w:rFonts w:ascii="Times New Roman" w:eastAsia="Times New Roman"/>
              </w:rPr>
              <w:t>12</w:t>
            </w:r>
          </w:hyperlink>
        </w:p>
        <w:p>
          <w:pPr>
            <w:pStyle w:val="TOC1"/>
            <w:tabs>
              <w:tab w:val="right" w:leader="dot" w:pos="9245"/>
            </w:tabs>
            <w:spacing w:before="316"/>
            <w:rPr>
              <w:rFonts w:ascii="Times New Roman" w:eastAsia="Times New Roman"/>
            </w:rPr>
          </w:pPr>
          <w:hyperlink w:anchor="_TOC_250003" w:history="1">
            <w:r>
              <w:t>三、区域环境质量现状、环境保护目标及评价标准</w:t>
            </w:r>
            <w:r>
              <w:tab/>
            </w:r>
            <w:r>
              <w:rPr>
                <w:rFonts w:ascii="Times New Roman" w:eastAsia="Times New Roman"/>
              </w:rPr>
              <w:t>24</w:t>
            </w:r>
          </w:hyperlink>
        </w:p>
        <w:p>
          <w:pPr>
            <w:pStyle w:val="TOC1"/>
            <w:tabs>
              <w:tab w:val="right" w:leader="dot" w:pos="9245"/>
            </w:tabs>
            <w:spacing w:before="315"/>
            <w:rPr>
              <w:rFonts w:ascii="Times New Roman" w:eastAsia="Times New Roman"/>
            </w:rPr>
          </w:pPr>
          <w:hyperlink w:anchor="_TOC_250002" w:history="1">
            <w:r>
              <w:t>四、主要环境影响和保护措施</w:t>
            </w:r>
            <w:r>
              <w:tab/>
            </w:r>
            <w:r>
              <w:rPr>
                <w:rFonts w:ascii="Times New Roman" w:eastAsia="Times New Roman"/>
              </w:rPr>
              <w:t>28</w:t>
            </w:r>
          </w:hyperlink>
        </w:p>
        <w:p>
          <w:pPr>
            <w:pStyle w:val="TOC1"/>
            <w:tabs>
              <w:tab w:val="right" w:leader="dot" w:pos="9245"/>
            </w:tabs>
            <w:rPr>
              <w:rFonts w:ascii="Times New Roman" w:eastAsia="Times New Roman"/>
            </w:rPr>
          </w:pPr>
          <w:hyperlink w:anchor="_TOC_250001" w:history="1">
            <w:r>
              <w:t>五、环境保护措施监督检查清单</w:t>
            </w:r>
            <w:r>
              <w:tab/>
            </w:r>
            <w:r>
              <w:rPr>
                <w:rFonts w:ascii="Times New Roman" w:eastAsia="Times New Roman"/>
              </w:rPr>
              <w:t>46</w:t>
            </w:r>
          </w:hyperlink>
        </w:p>
        <w:p>
          <w:pPr>
            <w:pStyle w:val="TOC1"/>
            <w:tabs>
              <w:tab w:val="right" w:leader="dot" w:pos="9245"/>
            </w:tabs>
            <w:rPr>
              <w:rFonts w:ascii="Times New Roman" w:eastAsia="Times New Roman"/>
            </w:rPr>
          </w:pPr>
          <w:hyperlink w:anchor="_TOC_250000" w:history="1">
            <w:r>
              <w:t>六、结论</w:t>
            </w:r>
            <w:r>
              <w:tab/>
            </w:r>
            <w:r>
              <w:rPr>
                <w:rFonts w:ascii="Times New Roman" w:eastAsia="Times New Roman"/>
              </w:rPr>
              <w:t>50</w:t>
            </w:r>
          </w:hyperlink>
        </w:p>
        <w:p>
          <w:pPr>
            <w:pStyle w:val="TOC1"/>
            <w:tabs>
              <w:tab w:val="right" w:leader="dot" w:pos="9245"/>
            </w:tabs>
            <w:spacing w:before="316"/>
            <w:rPr>
              <w:rFonts w:ascii="Times New Roman" w:eastAsia="Times New Roman"/>
            </w:rPr>
          </w:pPr>
          <w:r>
            <w:t>附表、建设项目污染物排放量汇总表</w:t>
          </w:r>
          <w:r>
            <w:tab/>
          </w:r>
          <w:r>
            <w:rPr>
              <w:rFonts w:ascii="Times New Roman" w:eastAsia="Times New Roman"/>
            </w:rPr>
            <w:t>51</w:t>
          </w:r>
        </w:p>
      </w:sdtContent>
    </w:sdt>
    <w:p>
      <w:pPr>
        <w:pStyle w:val="BodyText"/>
        <w:spacing w:before="4"/>
        <w:rPr>
          <w:rFonts w:ascii="Times New Roman"/>
          <w:b/>
          <w:sz w:val="27"/>
        </w:rPr>
      </w:pPr>
    </w:p>
    <w:p>
      <w:pPr>
        <w:pStyle w:val="Heading5"/>
        <w:ind w:left="891"/>
      </w:pPr>
      <w:r>
        <w:t>附图：</w:t>
      </w:r>
    </w:p>
    <w:p>
      <w:pPr>
        <w:pStyle w:val="BodyText"/>
        <w:spacing w:before="160"/>
        <w:ind w:left="871"/>
      </w:pPr>
      <w:r>
        <w:t xml:space="preserve">附图 </w:t>
      </w:r>
      <w:r>
        <w:rPr>
          <w:rFonts w:ascii="Times New Roman" w:eastAsia="Times New Roman"/>
        </w:rPr>
        <w:t>1</w:t>
      </w:r>
      <w:r>
        <w:t>、项目地理位置图</w:t>
      </w:r>
    </w:p>
    <w:p>
      <w:pPr>
        <w:pStyle w:val="BodyText"/>
        <w:spacing w:before="158"/>
        <w:ind w:left="871"/>
      </w:pPr>
      <w:r>
        <w:t xml:space="preserve">附图 </w:t>
      </w:r>
      <w:r>
        <w:rPr>
          <w:rFonts w:ascii="Times New Roman" w:eastAsia="Times New Roman"/>
        </w:rPr>
        <w:t>2</w:t>
      </w:r>
      <w:r>
        <w:t>、德州市生态环境分区管控单元图</w:t>
      </w:r>
    </w:p>
    <w:p>
      <w:pPr>
        <w:pStyle w:val="BodyText"/>
        <w:spacing w:before="161" w:line="364" w:lineRule="auto"/>
        <w:ind w:left="871" w:right="3186"/>
      </w:pPr>
      <w:r>
        <w:t xml:space="preserve">附图 </w:t>
      </w:r>
      <w:r>
        <w:rPr>
          <w:rFonts w:ascii="Times New Roman" w:eastAsia="Times New Roman"/>
        </w:rPr>
        <w:t>3</w:t>
      </w:r>
      <w:r>
        <w:t>、山东省乐陵市铁营镇总体规划（</w:t>
      </w:r>
      <w:r>
        <w:rPr>
          <w:rFonts w:ascii="Times New Roman" w:eastAsia="Times New Roman"/>
        </w:rPr>
        <w:t>2016-2030</w:t>
      </w:r>
      <w:r>
        <w:t xml:space="preserve">） 附图 </w:t>
      </w:r>
      <w:r>
        <w:rPr>
          <w:rFonts w:ascii="Times New Roman" w:eastAsia="Times New Roman"/>
        </w:rPr>
        <w:t>4-1</w:t>
      </w:r>
      <w:r>
        <w:t>、项目厂区平面布置图</w:t>
      </w:r>
    </w:p>
    <w:p>
      <w:pPr>
        <w:pStyle w:val="BodyText"/>
        <w:spacing w:line="364" w:lineRule="auto"/>
        <w:ind w:left="871" w:right="5466"/>
      </w:pPr>
      <w:r>
        <w:t xml:space="preserve">附图 </w:t>
      </w:r>
      <w:r>
        <w:rPr>
          <w:rFonts w:ascii="Times New Roman" w:eastAsia="Times New Roman"/>
        </w:rPr>
        <w:t>4-2</w:t>
      </w:r>
      <w:r>
        <w:t xml:space="preserve">、项目车间平面布置图附图 </w:t>
      </w:r>
      <w:r>
        <w:rPr>
          <w:rFonts w:ascii="Times New Roman" w:eastAsia="Times New Roman"/>
        </w:rPr>
        <w:t>5</w:t>
      </w:r>
      <w:r>
        <w:t>、现场照片</w:t>
      </w:r>
    </w:p>
    <w:p>
      <w:pPr>
        <w:pStyle w:val="BodyText"/>
        <w:spacing w:line="362" w:lineRule="auto"/>
        <w:ind w:left="891" w:right="5187" w:hanging="20"/>
        <w:rPr>
          <w:b/>
        </w:rPr>
      </w:pPr>
      <w:r>
        <w:t xml:space="preserve">附图 </w:t>
      </w:r>
      <w:r>
        <w:rPr>
          <w:rFonts w:ascii="Times New Roman" w:eastAsia="Times New Roman"/>
        </w:rPr>
        <w:t>6</w:t>
      </w:r>
      <w:r>
        <w:t>、项目环境保护目标分布图</w:t>
      </w:r>
      <w:r>
        <w:rPr>
          <w:b/>
        </w:rPr>
        <w:t>附件：</w:t>
      </w:r>
    </w:p>
    <w:p>
      <w:pPr>
        <w:pStyle w:val="BodyText"/>
        <w:spacing w:before="3" w:line="364" w:lineRule="auto"/>
        <w:ind w:left="891" w:right="6846"/>
      </w:pPr>
      <w:r>
        <w:t xml:space="preserve">附件 </w:t>
      </w:r>
      <w:r>
        <w:rPr>
          <w:rFonts w:ascii="Times New Roman" w:eastAsia="Times New Roman"/>
        </w:rPr>
        <w:t>1</w:t>
      </w:r>
      <w:r>
        <w:t xml:space="preserve">、委托书附件 </w:t>
      </w:r>
      <w:r>
        <w:rPr>
          <w:rFonts w:ascii="Times New Roman" w:eastAsia="Times New Roman"/>
        </w:rPr>
        <w:t>2</w:t>
      </w:r>
      <w:r>
        <w:t xml:space="preserve">、备案证明附件 </w:t>
      </w:r>
      <w:r>
        <w:rPr>
          <w:rFonts w:ascii="Times New Roman" w:eastAsia="Times New Roman"/>
        </w:rPr>
        <w:t>3</w:t>
      </w:r>
      <w:r>
        <w:t xml:space="preserve">、营业执照附件 </w:t>
      </w:r>
      <w:r>
        <w:rPr>
          <w:rFonts w:ascii="Times New Roman" w:eastAsia="Times New Roman"/>
        </w:rPr>
        <w:t>4</w:t>
      </w:r>
      <w:r>
        <w:t>、土地手续</w:t>
      </w:r>
    </w:p>
    <w:p>
      <w:pPr>
        <w:pStyle w:val="BodyText"/>
        <w:spacing w:line="364" w:lineRule="auto"/>
        <w:ind w:left="891" w:right="5886"/>
      </w:pPr>
      <w:r>
        <w:t xml:space="preserve">附件 </w:t>
      </w:r>
      <w:r>
        <w:rPr>
          <w:rFonts w:ascii="Times New Roman" w:eastAsia="Times New Roman"/>
        </w:rPr>
        <w:t>5</w:t>
      </w:r>
      <w:r>
        <w:t xml:space="preserve">、现有工程环保手续附件 </w:t>
      </w:r>
      <w:r>
        <w:rPr>
          <w:rFonts w:ascii="Times New Roman" w:eastAsia="Times New Roman"/>
        </w:rPr>
        <w:t>6</w:t>
      </w:r>
      <w:r>
        <w:t>、承诺书</w:t>
      </w:r>
    </w:p>
    <w:p>
      <w:pPr>
        <w:spacing w:after="0" w:line="364" w:lineRule="auto"/>
        <w:sectPr>
          <w:pgSz w:w="11910" w:h="16840"/>
          <w:pgMar w:top="1580" w:right="1119" w:bottom="280" w:left="1120" w:header="720" w:footer="720" w:gutter="0"/>
          <w:pgNumType w:start="2"/>
          <w:cols w:num="1" w:space="720"/>
        </w:sectPr>
      </w:pPr>
    </w:p>
    <w:p>
      <w:pPr>
        <w:pStyle w:val="Heading1"/>
        <w:ind w:right="1"/>
      </w:pPr>
      <w:bookmarkStart w:id="1" w:name="_TOC_250005"/>
      <w:bookmarkEnd w:id="1"/>
      <w:r>
        <w:t>一、建设项目基本情况</w:t>
      </w:r>
    </w:p>
    <w:p>
      <w:pPr>
        <w:pStyle w:val="BodyText"/>
        <w:spacing w:before="6"/>
        <w:rPr>
          <w:b/>
          <w:sz w:val="9"/>
        </w:r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9"/>
        <w:gridCol w:w="113"/>
        <w:gridCol w:w="1170"/>
        <w:gridCol w:w="1097"/>
        <w:gridCol w:w="2276"/>
        <w:gridCol w:w="2980"/>
        <w:gridCol w:w="231"/>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732"/>
        </w:trPr>
        <w:tc>
          <w:tcPr>
            <w:tcW w:w="1169" w:type="dxa"/>
          </w:tcPr>
          <w:p>
            <w:pPr>
              <w:pStyle w:val="TableParagraph"/>
              <w:spacing w:before="17"/>
              <w:ind w:left="84" w:right="65"/>
              <w:jc w:val="center"/>
              <w:rPr>
                <w:sz w:val="24"/>
              </w:rPr>
            </w:pPr>
            <w:r>
              <w:rPr>
                <w:sz w:val="24"/>
              </w:rPr>
              <w:t>建设项目</w:t>
            </w:r>
          </w:p>
          <w:p>
            <w:pPr>
              <w:pStyle w:val="TableParagraph"/>
              <w:spacing w:before="50"/>
              <w:ind w:left="84" w:right="65"/>
              <w:jc w:val="center"/>
              <w:rPr>
                <w:sz w:val="24"/>
              </w:rPr>
            </w:pPr>
            <w:r>
              <w:rPr>
                <w:sz w:val="24"/>
              </w:rPr>
              <w:t>名称</w:t>
            </w:r>
          </w:p>
        </w:tc>
        <w:tc>
          <w:tcPr>
            <w:tcW w:w="7867" w:type="dxa"/>
            <w:gridSpan w:val="6"/>
          </w:tcPr>
          <w:p>
            <w:pPr>
              <w:pStyle w:val="TableParagraph"/>
              <w:spacing w:before="197"/>
              <w:ind w:left="90" w:right="71"/>
              <w:jc w:val="center"/>
              <w:rPr>
                <w:sz w:val="24"/>
              </w:rPr>
            </w:pPr>
            <w:r>
              <w:rPr>
                <w:rFonts w:ascii="Times New Roman" w:eastAsia="Times New Roman"/>
                <w:sz w:val="24"/>
              </w:rPr>
              <w:t xml:space="preserve">40 </w:t>
            </w:r>
            <w:r>
              <w:rPr>
                <w:sz w:val="24"/>
              </w:rPr>
              <w:t>万吨水泥稳定碎石建设项目</w:t>
            </w:r>
          </w:p>
        </w:tc>
      </w:tr>
      <w:tr>
        <w:tblPrEx>
          <w:tblW w:w="0" w:type="auto"/>
          <w:tblInd w:w="324" w:type="dxa"/>
          <w:tblLayout w:type="fixed"/>
          <w:tblCellMar>
            <w:top w:w="0" w:type="dxa"/>
            <w:left w:w="0" w:type="dxa"/>
            <w:bottom w:w="0" w:type="dxa"/>
            <w:right w:w="0" w:type="dxa"/>
          </w:tblCellMar>
        </w:tblPrEx>
        <w:trPr>
          <w:trHeight w:val="696"/>
        </w:trPr>
        <w:tc>
          <w:tcPr>
            <w:tcW w:w="1169" w:type="dxa"/>
          </w:tcPr>
          <w:p>
            <w:pPr>
              <w:pStyle w:val="TableParagraph"/>
              <w:spacing w:before="177"/>
              <w:ind w:left="104"/>
              <w:rPr>
                <w:sz w:val="24"/>
              </w:rPr>
            </w:pPr>
            <w:r>
              <w:rPr>
                <w:sz w:val="24"/>
              </w:rPr>
              <w:t>项目代码</w:t>
            </w:r>
          </w:p>
        </w:tc>
        <w:tc>
          <w:tcPr>
            <w:tcW w:w="7867" w:type="dxa"/>
            <w:gridSpan w:val="6"/>
          </w:tcPr>
          <w:p>
            <w:pPr>
              <w:pStyle w:val="TableParagraph"/>
              <w:spacing w:before="195"/>
              <w:ind w:left="90" w:right="72"/>
              <w:jc w:val="center"/>
              <w:rPr>
                <w:rFonts w:ascii="Times New Roman"/>
                <w:sz w:val="24"/>
              </w:rPr>
            </w:pPr>
            <w:r>
              <w:rPr>
                <w:rFonts w:ascii="Times New Roman"/>
                <w:sz w:val="24"/>
              </w:rPr>
              <w:t>2303-371481-89-01-927913</w:t>
            </w:r>
          </w:p>
        </w:tc>
      </w:tr>
      <w:tr>
        <w:tblPrEx>
          <w:tblW w:w="0" w:type="auto"/>
          <w:tblInd w:w="324" w:type="dxa"/>
          <w:tblLayout w:type="fixed"/>
          <w:tblCellMar>
            <w:top w:w="0" w:type="dxa"/>
            <w:left w:w="0" w:type="dxa"/>
            <w:bottom w:w="0" w:type="dxa"/>
            <w:right w:w="0" w:type="dxa"/>
          </w:tblCellMar>
        </w:tblPrEx>
        <w:trPr>
          <w:trHeight w:val="731"/>
        </w:trPr>
        <w:tc>
          <w:tcPr>
            <w:tcW w:w="1169" w:type="dxa"/>
          </w:tcPr>
          <w:p>
            <w:pPr>
              <w:pStyle w:val="TableParagraph"/>
              <w:spacing w:before="18"/>
              <w:ind w:left="104"/>
              <w:rPr>
                <w:sz w:val="24"/>
              </w:rPr>
            </w:pPr>
            <w:r>
              <w:rPr>
                <w:sz w:val="24"/>
              </w:rPr>
              <w:t>建设单位</w:t>
            </w:r>
          </w:p>
          <w:p>
            <w:pPr>
              <w:pStyle w:val="TableParagraph"/>
              <w:spacing w:before="47"/>
              <w:ind w:left="224"/>
              <w:rPr>
                <w:sz w:val="24"/>
              </w:rPr>
            </w:pPr>
            <w:r>
              <w:rPr>
                <w:sz w:val="24"/>
              </w:rPr>
              <w:t>联系人</w:t>
            </w:r>
          </w:p>
        </w:tc>
        <w:tc>
          <w:tcPr>
            <w:tcW w:w="2380" w:type="dxa"/>
            <w:gridSpan w:val="3"/>
          </w:tcPr>
          <w:p>
            <w:pPr>
              <w:pStyle w:val="TableParagraph"/>
              <w:spacing w:before="195"/>
              <w:ind w:left="323" w:right="306"/>
              <w:jc w:val="center"/>
              <w:rPr>
                <w:sz w:val="24"/>
              </w:rPr>
            </w:pPr>
          </w:p>
        </w:tc>
        <w:tc>
          <w:tcPr>
            <w:tcW w:w="2276" w:type="dxa"/>
          </w:tcPr>
          <w:p>
            <w:pPr>
              <w:pStyle w:val="TableParagraph"/>
              <w:spacing w:before="195"/>
              <w:ind w:left="649"/>
              <w:rPr>
                <w:sz w:val="24"/>
              </w:rPr>
            </w:pPr>
            <w:r>
              <w:rPr>
                <w:sz w:val="24"/>
              </w:rPr>
              <w:t>联系方式</w:t>
            </w:r>
          </w:p>
        </w:tc>
        <w:tc>
          <w:tcPr>
            <w:tcW w:w="3211" w:type="dxa"/>
            <w:gridSpan w:val="2"/>
          </w:tcPr>
          <w:p>
            <w:pPr>
              <w:pStyle w:val="TableParagraph"/>
              <w:spacing w:before="214"/>
              <w:ind w:left="938"/>
              <w:rPr>
                <w:rFonts w:ascii="Times New Roman"/>
                <w:sz w:val="24"/>
              </w:rPr>
            </w:pPr>
          </w:p>
        </w:tc>
      </w:tr>
      <w:tr>
        <w:tblPrEx>
          <w:tblW w:w="0" w:type="auto"/>
          <w:tblInd w:w="324" w:type="dxa"/>
          <w:tblLayout w:type="fixed"/>
          <w:tblCellMar>
            <w:top w:w="0" w:type="dxa"/>
            <w:left w:w="0" w:type="dxa"/>
            <w:bottom w:w="0" w:type="dxa"/>
            <w:right w:w="0" w:type="dxa"/>
          </w:tblCellMar>
        </w:tblPrEx>
        <w:trPr>
          <w:trHeight w:val="696"/>
        </w:trPr>
        <w:tc>
          <w:tcPr>
            <w:tcW w:w="1169" w:type="dxa"/>
          </w:tcPr>
          <w:p>
            <w:pPr>
              <w:pStyle w:val="TableParagraph"/>
              <w:spacing w:before="178"/>
              <w:ind w:left="104"/>
              <w:rPr>
                <w:sz w:val="24"/>
              </w:rPr>
            </w:pPr>
            <w:r>
              <w:rPr>
                <w:sz w:val="24"/>
              </w:rPr>
              <w:t>建设地点</w:t>
            </w:r>
          </w:p>
        </w:tc>
        <w:tc>
          <w:tcPr>
            <w:tcW w:w="7867" w:type="dxa"/>
            <w:gridSpan w:val="6"/>
          </w:tcPr>
          <w:p>
            <w:pPr>
              <w:pStyle w:val="TableParagraph"/>
              <w:spacing w:before="202"/>
              <w:ind w:left="90" w:right="69"/>
              <w:jc w:val="center"/>
              <w:rPr>
                <w:sz w:val="24"/>
              </w:rPr>
            </w:pPr>
            <w:r>
              <w:rPr>
                <w:sz w:val="24"/>
              </w:rPr>
              <w:t>山东省德州市乐陵市铁营镇桑庄村（</w:t>
            </w:r>
            <w:r>
              <w:rPr>
                <w:rFonts w:ascii="Times New Roman" w:eastAsia="Times New Roman"/>
                <w:sz w:val="24"/>
              </w:rPr>
              <w:t xml:space="preserve">239 </w:t>
            </w:r>
            <w:r>
              <w:rPr>
                <w:sz w:val="24"/>
              </w:rPr>
              <w:t>省道东侧）</w:t>
            </w:r>
            <w:r>
              <w:rPr>
                <w:rFonts w:ascii="Times New Roman" w:eastAsia="Times New Roman"/>
                <w:sz w:val="24"/>
              </w:rPr>
              <w:t xml:space="preserve">50 </w:t>
            </w:r>
            <w:r>
              <w:rPr>
                <w:sz w:val="24"/>
              </w:rPr>
              <w:t>米</w:t>
            </w:r>
          </w:p>
        </w:tc>
      </w:tr>
      <w:tr>
        <w:tblPrEx>
          <w:tblW w:w="0" w:type="auto"/>
          <w:tblInd w:w="324" w:type="dxa"/>
          <w:tblLayout w:type="fixed"/>
          <w:tblCellMar>
            <w:top w:w="0" w:type="dxa"/>
            <w:left w:w="0" w:type="dxa"/>
            <w:bottom w:w="0" w:type="dxa"/>
            <w:right w:w="0" w:type="dxa"/>
          </w:tblCellMar>
        </w:tblPrEx>
        <w:trPr>
          <w:trHeight w:val="695"/>
        </w:trPr>
        <w:tc>
          <w:tcPr>
            <w:tcW w:w="1169" w:type="dxa"/>
          </w:tcPr>
          <w:p>
            <w:pPr>
              <w:pStyle w:val="TableParagraph"/>
              <w:spacing w:before="177"/>
              <w:ind w:left="104"/>
              <w:rPr>
                <w:sz w:val="24"/>
              </w:rPr>
            </w:pPr>
            <w:r>
              <w:rPr>
                <w:sz w:val="24"/>
              </w:rPr>
              <w:t>地理坐标</w:t>
            </w:r>
          </w:p>
        </w:tc>
        <w:tc>
          <w:tcPr>
            <w:tcW w:w="7867" w:type="dxa"/>
            <w:gridSpan w:val="6"/>
          </w:tcPr>
          <w:p>
            <w:pPr>
              <w:pStyle w:val="TableParagraph"/>
              <w:spacing w:before="177"/>
              <w:ind w:left="90" w:right="69"/>
              <w:jc w:val="center"/>
              <w:rPr>
                <w:sz w:val="24"/>
              </w:rPr>
            </w:pPr>
            <w:r>
              <w:rPr>
                <w:sz w:val="24"/>
              </w:rPr>
              <w:t>（</w:t>
            </w:r>
            <w:r>
              <w:rPr>
                <w:rFonts w:ascii="Times New Roman" w:eastAsia="Times New Roman" w:hAnsi="Times New Roman"/>
                <w:sz w:val="24"/>
              </w:rPr>
              <w:t>117°12'28.800"</w:t>
            </w:r>
            <w:r>
              <w:rPr>
                <w:sz w:val="24"/>
              </w:rPr>
              <w:t>，</w:t>
            </w:r>
            <w:r>
              <w:rPr>
                <w:rFonts w:ascii="Times New Roman" w:eastAsia="Times New Roman" w:hAnsi="Times New Roman"/>
                <w:sz w:val="24"/>
              </w:rPr>
              <w:t>37°39'25.200"</w:t>
            </w:r>
            <w:r>
              <w:rPr>
                <w:sz w:val="24"/>
              </w:rPr>
              <w:t>）</w:t>
            </w:r>
          </w:p>
        </w:tc>
      </w:tr>
      <w:tr>
        <w:tblPrEx>
          <w:tblW w:w="0" w:type="auto"/>
          <w:tblInd w:w="324" w:type="dxa"/>
          <w:tblLayout w:type="fixed"/>
          <w:tblCellMar>
            <w:top w:w="0" w:type="dxa"/>
            <w:left w:w="0" w:type="dxa"/>
            <w:bottom w:w="0" w:type="dxa"/>
            <w:right w:w="0" w:type="dxa"/>
          </w:tblCellMar>
        </w:tblPrEx>
        <w:trPr>
          <w:trHeight w:val="1090"/>
        </w:trPr>
        <w:tc>
          <w:tcPr>
            <w:tcW w:w="1169" w:type="dxa"/>
          </w:tcPr>
          <w:p>
            <w:pPr>
              <w:pStyle w:val="TableParagraph"/>
              <w:spacing w:before="195" w:line="278" w:lineRule="auto"/>
              <w:ind w:left="104" w:right="84"/>
              <w:rPr>
                <w:sz w:val="24"/>
              </w:rPr>
            </w:pPr>
            <w:r>
              <w:rPr>
                <w:sz w:val="24"/>
              </w:rPr>
              <w:t>国民经济行业类别</w:t>
            </w:r>
          </w:p>
        </w:tc>
        <w:tc>
          <w:tcPr>
            <w:tcW w:w="2380" w:type="dxa"/>
            <w:gridSpan w:val="3"/>
          </w:tcPr>
          <w:p>
            <w:pPr>
              <w:pStyle w:val="TableParagraph"/>
              <w:spacing w:before="1"/>
              <w:rPr>
                <w:b/>
                <w:sz w:val="29"/>
              </w:rPr>
            </w:pPr>
          </w:p>
          <w:p>
            <w:pPr>
              <w:pStyle w:val="TableParagraph"/>
              <w:ind w:left="120"/>
              <w:rPr>
                <w:sz w:val="24"/>
              </w:rPr>
            </w:pPr>
            <w:r>
              <w:rPr>
                <w:rFonts w:ascii="Times New Roman" w:eastAsia="Times New Roman"/>
                <w:sz w:val="24"/>
              </w:rPr>
              <w:t xml:space="preserve">C3021 </w:t>
            </w:r>
            <w:r>
              <w:rPr>
                <w:sz w:val="24"/>
              </w:rPr>
              <w:t>水泥制品制造</w:t>
            </w:r>
          </w:p>
        </w:tc>
        <w:tc>
          <w:tcPr>
            <w:tcW w:w="2276" w:type="dxa"/>
          </w:tcPr>
          <w:p>
            <w:pPr>
              <w:pStyle w:val="TableParagraph"/>
              <w:spacing w:before="1"/>
              <w:rPr>
                <w:b/>
                <w:sz w:val="29"/>
              </w:rPr>
            </w:pPr>
          </w:p>
          <w:p>
            <w:pPr>
              <w:pStyle w:val="TableParagraph"/>
              <w:ind w:right="164"/>
              <w:jc w:val="right"/>
              <w:rPr>
                <w:sz w:val="24"/>
              </w:rPr>
            </w:pPr>
            <w:r>
              <w:rPr>
                <w:sz w:val="24"/>
              </w:rPr>
              <w:t>建设项目行业类别</w:t>
            </w:r>
          </w:p>
        </w:tc>
        <w:tc>
          <w:tcPr>
            <w:tcW w:w="3211" w:type="dxa"/>
            <w:gridSpan w:val="2"/>
          </w:tcPr>
          <w:p>
            <w:pPr>
              <w:pStyle w:val="TableParagraph"/>
              <w:spacing w:before="18"/>
              <w:ind w:left="138" w:right="132"/>
              <w:jc w:val="center"/>
              <w:rPr>
                <w:sz w:val="24"/>
              </w:rPr>
            </w:pPr>
            <w:r>
              <w:rPr>
                <w:sz w:val="24"/>
              </w:rPr>
              <w:t>二十七、非金属矿物制品业</w:t>
            </w:r>
          </w:p>
          <w:p>
            <w:pPr>
              <w:pStyle w:val="TableParagraph"/>
              <w:spacing w:before="47"/>
              <w:ind w:left="-5" w:right="-15"/>
              <w:jc w:val="center"/>
              <w:rPr>
                <w:sz w:val="24"/>
              </w:rPr>
            </w:pPr>
            <w:r>
              <w:rPr>
                <w:rFonts w:ascii="Times New Roman" w:eastAsia="Times New Roman"/>
                <w:sz w:val="24"/>
              </w:rPr>
              <w:t>30-55</w:t>
            </w:r>
            <w:r>
              <w:rPr>
                <w:rFonts w:ascii="Times New Roman" w:eastAsia="Times New Roman"/>
                <w:spacing w:val="-1"/>
                <w:sz w:val="24"/>
              </w:rPr>
              <w:t xml:space="preserve"> </w:t>
            </w:r>
            <w:r>
              <w:rPr>
                <w:spacing w:val="-9"/>
                <w:sz w:val="24"/>
              </w:rPr>
              <w:t>石膏、水泥制品及类似制</w:t>
            </w:r>
          </w:p>
          <w:p>
            <w:pPr>
              <w:pStyle w:val="TableParagraph"/>
              <w:spacing w:before="53"/>
              <w:ind w:left="138" w:right="131"/>
              <w:jc w:val="center"/>
              <w:rPr>
                <w:sz w:val="24"/>
              </w:rPr>
            </w:pPr>
            <w:r>
              <w:rPr>
                <w:sz w:val="24"/>
              </w:rPr>
              <w:t xml:space="preserve">品制造 </w:t>
            </w:r>
            <w:r>
              <w:rPr>
                <w:rFonts w:ascii="Times New Roman" w:eastAsia="Times New Roman"/>
                <w:sz w:val="24"/>
              </w:rPr>
              <w:t>302-</w:t>
            </w:r>
            <w:r>
              <w:rPr>
                <w:sz w:val="24"/>
              </w:rPr>
              <w:t>水泥制品制造</w:t>
            </w:r>
          </w:p>
        </w:tc>
      </w:tr>
      <w:tr>
        <w:tblPrEx>
          <w:tblW w:w="0" w:type="auto"/>
          <w:tblInd w:w="324" w:type="dxa"/>
          <w:tblLayout w:type="fixed"/>
          <w:tblCellMar>
            <w:top w:w="0" w:type="dxa"/>
            <w:left w:w="0" w:type="dxa"/>
            <w:bottom w:w="0" w:type="dxa"/>
            <w:right w:w="0" w:type="dxa"/>
          </w:tblCellMar>
        </w:tblPrEx>
        <w:trPr>
          <w:trHeight w:val="1447"/>
        </w:trPr>
        <w:tc>
          <w:tcPr>
            <w:tcW w:w="1169" w:type="dxa"/>
          </w:tcPr>
          <w:p>
            <w:pPr>
              <w:pStyle w:val="TableParagraph"/>
              <w:rPr>
                <w:b/>
                <w:sz w:val="24"/>
              </w:rPr>
            </w:pPr>
          </w:p>
          <w:p>
            <w:pPr>
              <w:pStyle w:val="TableParagraph"/>
              <w:spacing w:before="3"/>
              <w:rPr>
                <w:b/>
                <w:sz w:val="19"/>
              </w:rPr>
            </w:pPr>
          </w:p>
          <w:p>
            <w:pPr>
              <w:pStyle w:val="TableParagraph"/>
              <w:ind w:left="104"/>
              <w:rPr>
                <w:sz w:val="24"/>
              </w:rPr>
            </w:pPr>
            <w:r>
              <w:rPr>
                <w:sz w:val="24"/>
              </w:rPr>
              <w:t>建设性质</w:t>
            </w:r>
          </w:p>
        </w:tc>
        <w:tc>
          <w:tcPr>
            <w:tcW w:w="2380" w:type="dxa"/>
            <w:gridSpan w:val="3"/>
          </w:tcPr>
          <w:p>
            <w:pPr>
              <w:pStyle w:val="TableParagraph"/>
              <w:numPr>
                <w:ilvl w:val="0"/>
                <w:numId w:val="1"/>
              </w:numPr>
              <w:tabs>
                <w:tab w:val="left" w:pos="262"/>
              </w:tabs>
              <w:spacing w:before="5" w:after="0" w:line="240" w:lineRule="auto"/>
              <w:ind w:left="261" w:right="0" w:hanging="252"/>
              <w:jc w:val="left"/>
              <w:rPr>
                <w:sz w:val="24"/>
              </w:rPr>
            </w:pPr>
            <w:r>
              <w:rPr>
                <w:sz w:val="24"/>
              </w:rPr>
              <w:t>新建（迁建）</w:t>
            </w:r>
          </w:p>
          <w:p>
            <w:pPr>
              <w:pStyle w:val="TableParagraph"/>
              <w:numPr>
                <w:ilvl w:val="0"/>
                <w:numId w:val="1"/>
              </w:numPr>
              <w:tabs>
                <w:tab w:val="left" w:pos="262"/>
              </w:tabs>
              <w:spacing w:before="38" w:after="0" w:line="240" w:lineRule="auto"/>
              <w:ind w:left="261" w:right="0" w:hanging="252"/>
              <w:jc w:val="left"/>
              <w:rPr>
                <w:sz w:val="24"/>
              </w:rPr>
            </w:pPr>
            <w:r>
              <w:rPr>
                <w:sz w:val="24"/>
              </w:rPr>
              <w:t>改建</w:t>
            </w:r>
          </w:p>
          <w:p>
            <w:pPr>
              <w:pStyle w:val="TableParagraph"/>
              <w:spacing w:before="39"/>
              <w:ind w:left="10"/>
              <w:rPr>
                <w:sz w:val="24"/>
              </w:rPr>
            </w:pPr>
            <w:r>
              <w:rPr>
                <w:rFonts w:ascii="Wingdings" w:eastAsia="Wingdings" w:hAnsi="Wingdings"/>
                <w:sz w:val="28"/>
              </w:rPr>
              <w:sym w:font="Wingdings" w:char="F052"/>
            </w:r>
            <w:r>
              <w:rPr>
                <w:sz w:val="24"/>
              </w:rPr>
              <w:t>扩建</w:t>
            </w:r>
          </w:p>
          <w:p>
            <w:pPr>
              <w:pStyle w:val="TableParagraph"/>
              <w:numPr>
                <w:ilvl w:val="0"/>
                <w:numId w:val="1"/>
              </w:numPr>
              <w:tabs>
                <w:tab w:val="left" w:pos="262"/>
              </w:tabs>
              <w:spacing w:before="38" w:after="0" w:line="240" w:lineRule="auto"/>
              <w:ind w:left="261" w:right="0" w:hanging="252"/>
              <w:jc w:val="left"/>
              <w:rPr>
                <w:sz w:val="24"/>
              </w:rPr>
            </w:pPr>
            <w:r>
              <w:rPr>
                <w:sz w:val="24"/>
              </w:rPr>
              <w:t>技术改造</w:t>
            </w:r>
          </w:p>
        </w:tc>
        <w:tc>
          <w:tcPr>
            <w:tcW w:w="2276" w:type="dxa"/>
          </w:tcPr>
          <w:p>
            <w:pPr>
              <w:pStyle w:val="TableParagraph"/>
              <w:rPr>
                <w:b/>
                <w:sz w:val="24"/>
              </w:rPr>
            </w:pPr>
          </w:p>
          <w:p>
            <w:pPr>
              <w:pStyle w:val="TableParagraph"/>
              <w:spacing w:before="3"/>
              <w:rPr>
                <w:b/>
                <w:sz w:val="19"/>
              </w:rPr>
            </w:pPr>
          </w:p>
          <w:p>
            <w:pPr>
              <w:pStyle w:val="TableParagraph"/>
              <w:ind w:right="164"/>
              <w:jc w:val="right"/>
              <w:rPr>
                <w:sz w:val="24"/>
              </w:rPr>
            </w:pPr>
            <w:r>
              <w:rPr>
                <w:sz w:val="24"/>
              </w:rPr>
              <w:t>建设项目申报情形</w:t>
            </w:r>
          </w:p>
        </w:tc>
        <w:tc>
          <w:tcPr>
            <w:tcW w:w="3211" w:type="dxa"/>
            <w:gridSpan w:val="2"/>
          </w:tcPr>
          <w:p>
            <w:pPr>
              <w:pStyle w:val="TableParagraph"/>
              <w:spacing w:before="5"/>
              <w:ind w:left="-5"/>
              <w:rPr>
                <w:sz w:val="24"/>
              </w:rPr>
            </w:pPr>
            <w:r>
              <w:rPr>
                <w:rFonts w:ascii="Wingdings" w:eastAsia="Wingdings" w:hAnsi="Wingdings"/>
                <w:sz w:val="28"/>
              </w:rPr>
              <w:sym w:font="Wingdings" w:char="F052"/>
            </w:r>
            <w:r>
              <w:rPr>
                <w:sz w:val="24"/>
              </w:rPr>
              <w:t>首次申报项目</w:t>
            </w:r>
          </w:p>
          <w:p>
            <w:pPr>
              <w:pStyle w:val="TableParagraph"/>
              <w:numPr>
                <w:ilvl w:val="0"/>
                <w:numId w:val="2"/>
              </w:numPr>
              <w:tabs>
                <w:tab w:val="left" w:pos="248"/>
              </w:tabs>
              <w:spacing w:before="38" w:after="0" w:line="240" w:lineRule="auto"/>
              <w:ind w:left="247" w:right="0" w:hanging="253"/>
              <w:jc w:val="left"/>
              <w:rPr>
                <w:sz w:val="24"/>
              </w:rPr>
            </w:pPr>
            <w:r>
              <w:rPr>
                <w:sz w:val="24"/>
              </w:rPr>
              <w:t>不予批准后再次申报项目</w:t>
            </w:r>
          </w:p>
          <w:p>
            <w:pPr>
              <w:pStyle w:val="TableParagraph"/>
              <w:numPr>
                <w:ilvl w:val="0"/>
                <w:numId w:val="2"/>
              </w:numPr>
              <w:tabs>
                <w:tab w:val="left" w:pos="248"/>
              </w:tabs>
              <w:spacing w:before="39" w:after="0" w:line="240" w:lineRule="auto"/>
              <w:ind w:left="247" w:right="0" w:hanging="253"/>
              <w:jc w:val="left"/>
              <w:rPr>
                <w:sz w:val="24"/>
              </w:rPr>
            </w:pPr>
            <w:r>
              <w:rPr>
                <w:sz w:val="24"/>
              </w:rPr>
              <w:t>超五年重新审核项目</w:t>
            </w:r>
          </w:p>
          <w:p>
            <w:pPr>
              <w:pStyle w:val="TableParagraph"/>
              <w:numPr>
                <w:ilvl w:val="0"/>
                <w:numId w:val="2"/>
              </w:numPr>
              <w:tabs>
                <w:tab w:val="left" w:pos="248"/>
              </w:tabs>
              <w:spacing w:before="38" w:after="0" w:line="240" w:lineRule="auto"/>
              <w:ind w:left="247" w:right="0" w:hanging="253"/>
              <w:jc w:val="left"/>
              <w:rPr>
                <w:sz w:val="24"/>
              </w:rPr>
            </w:pPr>
            <w:r>
              <w:rPr>
                <w:sz w:val="24"/>
              </w:rPr>
              <w:t>重大变动重新报批项目</w:t>
            </w:r>
          </w:p>
        </w:tc>
      </w:tr>
      <w:tr>
        <w:tblPrEx>
          <w:tblW w:w="0" w:type="auto"/>
          <w:tblInd w:w="324" w:type="dxa"/>
          <w:tblLayout w:type="fixed"/>
          <w:tblCellMar>
            <w:top w:w="0" w:type="dxa"/>
            <w:left w:w="0" w:type="dxa"/>
            <w:bottom w:w="0" w:type="dxa"/>
            <w:right w:w="0" w:type="dxa"/>
          </w:tblCellMar>
        </w:tblPrEx>
        <w:trPr>
          <w:trHeight w:val="1090"/>
        </w:trPr>
        <w:tc>
          <w:tcPr>
            <w:tcW w:w="1169" w:type="dxa"/>
          </w:tcPr>
          <w:p>
            <w:pPr>
              <w:pStyle w:val="TableParagraph"/>
              <w:spacing w:before="18"/>
              <w:ind w:left="104"/>
              <w:rPr>
                <w:sz w:val="24"/>
              </w:rPr>
            </w:pPr>
            <w:r>
              <w:rPr>
                <w:sz w:val="24"/>
              </w:rPr>
              <w:t>项目审批</w:t>
            </w:r>
          </w:p>
          <w:p>
            <w:pPr>
              <w:pStyle w:val="TableParagraph"/>
              <w:spacing w:before="8" w:line="350" w:lineRule="atLeast"/>
              <w:ind w:left="104" w:right="49" w:hanging="34"/>
              <w:rPr>
                <w:sz w:val="24"/>
              </w:rPr>
            </w:pPr>
            <w:r>
              <w:rPr>
                <w:sz w:val="24"/>
              </w:rPr>
              <w:t>（核准</w:t>
            </w:r>
            <w:r>
              <w:rPr>
                <w:rFonts w:ascii="Times New Roman" w:eastAsia="Times New Roman"/>
                <w:sz w:val="24"/>
              </w:rPr>
              <w:t>/</w:t>
            </w:r>
            <w:r>
              <w:rPr>
                <w:spacing w:val="-17"/>
                <w:sz w:val="24"/>
              </w:rPr>
              <w:t>备</w:t>
            </w:r>
            <w:r>
              <w:rPr>
                <w:sz w:val="24"/>
              </w:rPr>
              <w:t>案）部门</w:t>
            </w:r>
          </w:p>
        </w:tc>
        <w:tc>
          <w:tcPr>
            <w:tcW w:w="2380" w:type="dxa"/>
            <w:gridSpan w:val="3"/>
          </w:tcPr>
          <w:p>
            <w:pPr>
              <w:pStyle w:val="TableParagraph"/>
              <w:spacing w:before="196"/>
              <w:ind w:left="323" w:right="316"/>
              <w:jc w:val="center"/>
              <w:rPr>
                <w:sz w:val="24"/>
              </w:rPr>
            </w:pPr>
            <w:r>
              <w:rPr>
                <w:sz w:val="24"/>
              </w:rPr>
              <w:t>乐陵市</w:t>
            </w:r>
          </w:p>
          <w:p>
            <w:pPr>
              <w:pStyle w:val="TableParagraph"/>
              <w:spacing w:before="50"/>
              <w:ind w:left="323" w:right="316"/>
              <w:jc w:val="center"/>
              <w:rPr>
                <w:sz w:val="24"/>
              </w:rPr>
            </w:pPr>
            <w:r>
              <w:rPr>
                <w:sz w:val="24"/>
              </w:rPr>
              <w:t>行政审批服务局</w:t>
            </w:r>
          </w:p>
        </w:tc>
        <w:tc>
          <w:tcPr>
            <w:tcW w:w="2276" w:type="dxa"/>
          </w:tcPr>
          <w:p>
            <w:pPr>
              <w:pStyle w:val="TableParagraph"/>
              <w:spacing w:before="196" w:line="278" w:lineRule="auto"/>
              <w:ind w:left="529" w:right="251" w:hanging="274"/>
              <w:rPr>
                <w:sz w:val="24"/>
              </w:rPr>
            </w:pPr>
            <w:r>
              <w:rPr>
                <w:sz w:val="24"/>
              </w:rPr>
              <w:t>项目审批（核准</w:t>
            </w:r>
            <w:r>
              <w:rPr>
                <w:rFonts w:ascii="Times New Roman" w:eastAsia="Times New Roman"/>
                <w:sz w:val="24"/>
              </w:rPr>
              <w:t xml:space="preserve">/ </w:t>
            </w:r>
            <w:r>
              <w:rPr>
                <w:sz w:val="24"/>
              </w:rPr>
              <w:t>备案）文号</w:t>
            </w:r>
          </w:p>
        </w:tc>
        <w:tc>
          <w:tcPr>
            <w:tcW w:w="3211" w:type="dxa"/>
            <w:gridSpan w:val="2"/>
          </w:tcPr>
          <w:p>
            <w:pPr>
              <w:pStyle w:val="TableParagraph"/>
              <w:spacing w:before="7"/>
              <w:rPr>
                <w:b/>
                <w:sz w:val="30"/>
              </w:rPr>
            </w:pPr>
          </w:p>
          <w:p>
            <w:pPr>
              <w:pStyle w:val="TableParagraph"/>
              <w:ind w:left="238"/>
              <w:rPr>
                <w:rFonts w:ascii="Times New Roman"/>
                <w:sz w:val="24"/>
              </w:rPr>
            </w:pPr>
            <w:r>
              <w:rPr>
                <w:rFonts w:ascii="Times New Roman"/>
                <w:sz w:val="24"/>
              </w:rPr>
              <w:t>2303-371481-89-01-927913</w:t>
            </w:r>
          </w:p>
        </w:tc>
      </w:tr>
      <w:tr>
        <w:tblPrEx>
          <w:tblW w:w="0" w:type="auto"/>
          <w:tblInd w:w="324" w:type="dxa"/>
          <w:tblLayout w:type="fixed"/>
          <w:tblCellMar>
            <w:top w:w="0" w:type="dxa"/>
            <w:left w:w="0" w:type="dxa"/>
            <w:bottom w:w="0" w:type="dxa"/>
            <w:right w:w="0" w:type="dxa"/>
          </w:tblCellMar>
        </w:tblPrEx>
        <w:trPr>
          <w:trHeight w:val="732"/>
        </w:trPr>
        <w:tc>
          <w:tcPr>
            <w:tcW w:w="1169" w:type="dxa"/>
          </w:tcPr>
          <w:p>
            <w:pPr>
              <w:pStyle w:val="TableParagraph"/>
              <w:spacing w:before="17"/>
              <w:ind w:left="224"/>
              <w:rPr>
                <w:sz w:val="24"/>
              </w:rPr>
            </w:pPr>
            <w:r>
              <w:rPr>
                <w:sz w:val="24"/>
              </w:rPr>
              <w:t>总投资</w:t>
            </w:r>
          </w:p>
          <w:p>
            <w:pPr>
              <w:pStyle w:val="TableParagraph"/>
              <w:spacing w:before="50"/>
              <w:ind w:left="104"/>
              <w:rPr>
                <w:sz w:val="24"/>
              </w:rPr>
            </w:pPr>
            <w:r>
              <w:rPr>
                <w:sz w:val="24"/>
              </w:rPr>
              <w:t>（万元）</w:t>
            </w:r>
          </w:p>
        </w:tc>
        <w:tc>
          <w:tcPr>
            <w:tcW w:w="2380" w:type="dxa"/>
            <w:gridSpan w:val="3"/>
          </w:tcPr>
          <w:p>
            <w:pPr>
              <w:pStyle w:val="TableParagraph"/>
              <w:spacing w:before="213"/>
              <w:ind w:left="323" w:right="306"/>
              <w:jc w:val="center"/>
              <w:rPr>
                <w:rFonts w:ascii="Times New Roman"/>
                <w:sz w:val="24"/>
              </w:rPr>
            </w:pPr>
            <w:r>
              <w:rPr>
                <w:rFonts w:ascii="Times New Roman"/>
                <w:sz w:val="24"/>
              </w:rPr>
              <w:t>1000</w:t>
            </w:r>
          </w:p>
        </w:tc>
        <w:tc>
          <w:tcPr>
            <w:tcW w:w="2276" w:type="dxa"/>
          </w:tcPr>
          <w:p>
            <w:pPr>
              <w:pStyle w:val="TableParagraph"/>
              <w:spacing w:before="197"/>
              <w:ind w:right="164"/>
              <w:jc w:val="right"/>
              <w:rPr>
                <w:sz w:val="24"/>
              </w:rPr>
            </w:pPr>
            <w:r>
              <w:rPr>
                <w:sz w:val="24"/>
              </w:rPr>
              <w:t>环保投资（万元）</w:t>
            </w:r>
          </w:p>
        </w:tc>
        <w:tc>
          <w:tcPr>
            <w:tcW w:w="3211" w:type="dxa"/>
            <w:gridSpan w:val="2"/>
          </w:tcPr>
          <w:p>
            <w:pPr>
              <w:pStyle w:val="TableParagraph"/>
              <w:spacing w:before="213"/>
              <w:ind w:left="138" w:right="132"/>
              <w:jc w:val="center"/>
              <w:rPr>
                <w:rFonts w:ascii="Times New Roman"/>
                <w:sz w:val="24"/>
              </w:rPr>
            </w:pPr>
            <w:r>
              <w:rPr>
                <w:rFonts w:ascii="Times New Roman"/>
                <w:sz w:val="24"/>
              </w:rPr>
              <w:t>25</w:t>
            </w:r>
          </w:p>
        </w:tc>
      </w:tr>
      <w:tr>
        <w:tblPrEx>
          <w:tblW w:w="0" w:type="auto"/>
          <w:tblInd w:w="324" w:type="dxa"/>
          <w:tblLayout w:type="fixed"/>
          <w:tblCellMar>
            <w:top w:w="0" w:type="dxa"/>
            <w:left w:w="0" w:type="dxa"/>
            <w:bottom w:w="0" w:type="dxa"/>
            <w:right w:w="0" w:type="dxa"/>
          </w:tblCellMar>
        </w:tblPrEx>
        <w:trPr>
          <w:trHeight w:val="732"/>
        </w:trPr>
        <w:tc>
          <w:tcPr>
            <w:tcW w:w="1169" w:type="dxa"/>
          </w:tcPr>
          <w:p>
            <w:pPr>
              <w:pStyle w:val="TableParagraph"/>
              <w:spacing w:before="19"/>
              <w:ind w:left="104"/>
              <w:rPr>
                <w:sz w:val="24"/>
              </w:rPr>
            </w:pPr>
            <w:r>
              <w:rPr>
                <w:sz w:val="24"/>
              </w:rPr>
              <w:t>环保投资</w:t>
            </w:r>
          </w:p>
          <w:p>
            <w:pPr>
              <w:pStyle w:val="TableParagraph"/>
              <w:spacing w:before="47"/>
              <w:ind w:left="15" w:right="-29"/>
              <w:rPr>
                <w:sz w:val="24"/>
              </w:rPr>
            </w:pPr>
            <w:r>
              <w:rPr>
                <w:sz w:val="24"/>
              </w:rPr>
              <w:t>占比</w:t>
            </w:r>
            <w:r>
              <w:rPr>
                <w:spacing w:val="-7"/>
                <w:sz w:val="24"/>
              </w:rPr>
              <w:t>（</w:t>
            </w:r>
            <w:r>
              <w:rPr>
                <w:rFonts w:ascii="Times New Roman" w:eastAsia="Times New Roman"/>
                <w:spacing w:val="-7"/>
                <w:sz w:val="24"/>
              </w:rPr>
              <w:t>%</w:t>
            </w:r>
            <w:r>
              <w:rPr>
                <w:spacing w:val="-7"/>
                <w:sz w:val="24"/>
              </w:rPr>
              <w:t>）</w:t>
            </w:r>
          </w:p>
        </w:tc>
        <w:tc>
          <w:tcPr>
            <w:tcW w:w="2380" w:type="dxa"/>
            <w:gridSpan w:val="3"/>
          </w:tcPr>
          <w:p>
            <w:pPr>
              <w:pStyle w:val="TableParagraph"/>
              <w:spacing w:before="215"/>
              <w:ind w:left="323" w:right="304"/>
              <w:jc w:val="center"/>
              <w:rPr>
                <w:rFonts w:ascii="Times New Roman"/>
                <w:sz w:val="24"/>
              </w:rPr>
            </w:pPr>
            <w:r>
              <w:rPr>
                <w:rFonts w:ascii="Times New Roman"/>
                <w:sz w:val="24"/>
              </w:rPr>
              <w:t>2.5</w:t>
            </w:r>
          </w:p>
        </w:tc>
        <w:tc>
          <w:tcPr>
            <w:tcW w:w="2276" w:type="dxa"/>
          </w:tcPr>
          <w:p>
            <w:pPr>
              <w:pStyle w:val="TableParagraph"/>
              <w:spacing w:before="196"/>
              <w:ind w:left="649"/>
              <w:rPr>
                <w:sz w:val="24"/>
              </w:rPr>
            </w:pPr>
            <w:r>
              <w:rPr>
                <w:sz w:val="24"/>
              </w:rPr>
              <w:t>施工工期</w:t>
            </w:r>
          </w:p>
        </w:tc>
        <w:tc>
          <w:tcPr>
            <w:tcW w:w="3211" w:type="dxa"/>
            <w:gridSpan w:val="2"/>
          </w:tcPr>
          <w:p>
            <w:pPr>
              <w:pStyle w:val="TableParagraph"/>
              <w:spacing w:before="196"/>
              <w:ind w:left="136" w:right="132"/>
              <w:jc w:val="center"/>
              <w:rPr>
                <w:sz w:val="24"/>
              </w:rPr>
            </w:pPr>
            <w:r>
              <w:rPr>
                <w:rFonts w:ascii="Times New Roman" w:eastAsia="Times New Roman"/>
                <w:sz w:val="24"/>
              </w:rPr>
              <w:t xml:space="preserve">2 </w:t>
            </w:r>
            <w:r>
              <w:rPr>
                <w:sz w:val="24"/>
              </w:rPr>
              <w:t>个月</w:t>
            </w:r>
          </w:p>
        </w:tc>
      </w:tr>
      <w:tr>
        <w:tblPrEx>
          <w:tblW w:w="0" w:type="auto"/>
          <w:tblInd w:w="324" w:type="dxa"/>
          <w:tblLayout w:type="fixed"/>
          <w:tblCellMar>
            <w:top w:w="0" w:type="dxa"/>
            <w:left w:w="0" w:type="dxa"/>
            <w:bottom w:w="0" w:type="dxa"/>
            <w:right w:w="0" w:type="dxa"/>
          </w:tblCellMar>
        </w:tblPrEx>
        <w:trPr>
          <w:trHeight w:val="731"/>
        </w:trPr>
        <w:tc>
          <w:tcPr>
            <w:tcW w:w="1169" w:type="dxa"/>
          </w:tcPr>
          <w:p>
            <w:pPr>
              <w:pStyle w:val="TableParagraph"/>
              <w:spacing w:before="18"/>
              <w:ind w:left="84" w:right="65"/>
              <w:jc w:val="center"/>
              <w:rPr>
                <w:sz w:val="24"/>
              </w:rPr>
            </w:pPr>
            <w:r>
              <w:rPr>
                <w:sz w:val="24"/>
              </w:rPr>
              <w:t>是否开工</w:t>
            </w:r>
          </w:p>
          <w:p>
            <w:pPr>
              <w:pStyle w:val="TableParagraph"/>
              <w:spacing w:before="48"/>
              <w:ind w:left="84" w:right="65"/>
              <w:jc w:val="center"/>
              <w:rPr>
                <w:sz w:val="24"/>
              </w:rPr>
            </w:pPr>
            <w:r>
              <w:rPr>
                <w:sz w:val="24"/>
              </w:rPr>
              <w:t>建设</w:t>
            </w:r>
          </w:p>
        </w:tc>
        <w:tc>
          <w:tcPr>
            <w:tcW w:w="2380" w:type="dxa"/>
            <w:gridSpan w:val="3"/>
          </w:tcPr>
          <w:p>
            <w:pPr>
              <w:pStyle w:val="TableParagraph"/>
              <w:tabs>
                <w:tab w:val="left" w:pos="1188"/>
              </w:tabs>
              <w:spacing w:before="184"/>
              <w:ind w:left="461"/>
              <w:rPr>
                <w:sz w:val="24"/>
              </w:rPr>
            </w:pPr>
            <w:r>
              <w:rPr>
                <w:rFonts w:ascii="Wingdings" w:eastAsia="Wingdings" w:hAnsi="Wingdings"/>
                <w:spacing w:val="-4"/>
                <w:sz w:val="28"/>
              </w:rPr>
              <w:sym w:font="Wingdings" w:char="F052"/>
            </w:r>
            <w:r>
              <w:rPr>
                <w:sz w:val="24"/>
              </w:rPr>
              <w:t>否</w:t>
            </w:r>
            <w:r>
              <w:rPr>
                <w:sz w:val="24"/>
              </w:rPr>
              <w:tab/>
            </w:r>
            <w:r>
              <w:rPr>
                <w:rFonts w:ascii="Wingdings" w:eastAsia="Wingdings" w:hAnsi="Wingdings"/>
                <w:sz w:val="28"/>
              </w:rPr>
              <w:sym w:font="Wingdings" w:char="F0A3"/>
            </w:r>
            <w:r>
              <w:rPr>
                <w:sz w:val="24"/>
              </w:rPr>
              <w:t>是：</w:t>
            </w:r>
          </w:p>
        </w:tc>
        <w:tc>
          <w:tcPr>
            <w:tcW w:w="2276" w:type="dxa"/>
          </w:tcPr>
          <w:p>
            <w:pPr>
              <w:pStyle w:val="TableParagraph"/>
              <w:spacing w:before="196"/>
              <w:ind w:right="127"/>
              <w:jc w:val="right"/>
              <w:rPr>
                <w:rFonts w:ascii="Times New Roman" w:eastAsia="Times New Roman"/>
                <w:sz w:val="15"/>
              </w:rPr>
            </w:pPr>
            <w:r>
              <w:rPr>
                <w:spacing w:val="-53"/>
                <w:sz w:val="24"/>
              </w:rPr>
              <w:t>用地</w:t>
            </w:r>
            <w:r>
              <w:rPr>
                <w:spacing w:val="-3"/>
                <w:sz w:val="24"/>
              </w:rPr>
              <w:t>（</w:t>
            </w:r>
            <w:r>
              <w:rPr>
                <w:spacing w:val="-1"/>
                <w:sz w:val="24"/>
              </w:rPr>
              <w:t>用海</w:t>
            </w:r>
            <w:r>
              <w:rPr>
                <w:spacing w:val="-106"/>
                <w:sz w:val="24"/>
              </w:rPr>
              <w:t>）</w:t>
            </w:r>
            <w:r>
              <w:rPr>
                <w:spacing w:val="-51"/>
                <w:sz w:val="24"/>
              </w:rPr>
              <w:t>面积</w:t>
            </w:r>
            <w:r>
              <w:rPr>
                <w:spacing w:val="-1"/>
                <w:sz w:val="24"/>
              </w:rPr>
              <w:t>（</w:t>
            </w:r>
            <w:r>
              <w:rPr>
                <w:rFonts w:ascii="Times New Roman" w:eastAsia="Times New Roman"/>
                <w:spacing w:val="-1"/>
                <w:sz w:val="24"/>
              </w:rPr>
              <w:t>m</w:t>
            </w:r>
            <w:r>
              <w:rPr>
                <w:rFonts w:ascii="Times New Roman" w:eastAsia="Times New Roman"/>
                <w:spacing w:val="-1"/>
                <w:position w:val="8"/>
                <w:sz w:val="15"/>
              </w:rPr>
              <w:t>2</w:t>
            </w:r>
          </w:p>
        </w:tc>
        <w:tc>
          <w:tcPr>
            <w:tcW w:w="3211" w:type="dxa"/>
            <w:gridSpan w:val="2"/>
          </w:tcPr>
          <w:p>
            <w:pPr>
              <w:pStyle w:val="TableParagraph"/>
              <w:tabs>
                <w:tab w:val="left" w:pos="643"/>
              </w:tabs>
              <w:spacing w:before="196"/>
              <w:ind w:left="-151"/>
              <w:rPr>
                <w:sz w:val="24"/>
              </w:rPr>
            </w:pPr>
            <w:r>
              <w:rPr>
                <w:sz w:val="24"/>
              </w:rPr>
              <w:t>）</w:t>
            </w:r>
            <w:r>
              <w:rPr>
                <w:sz w:val="24"/>
              </w:rPr>
              <w:tab/>
            </w:r>
            <w:r>
              <w:rPr>
                <w:rFonts w:ascii="Times New Roman" w:eastAsia="Times New Roman"/>
                <w:spacing w:val="-3"/>
                <w:sz w:val="24"/>
              </w:rPr>
              <w:t>1100</w:t>
            </w:r>
            <w:r>
              <w:rPr>
                <w:spacing w:val="-3"/>
                <w:sz w:val="24"/>
              </w:rPr>
              <w:t>（</w:t>
            </w:r>
            <w:r>
              <w:rPr>
                <w:sz w:val="24"/>
              </w:rPr>
              <w:t>占地面积）</w:t>
            </w:r>
          </w:p>
        </w:tc>
      </w:tr>
      <w:tr>
        <w:tblPrEx>
          <w:tblW w:w="0" w:type="auto"/>
          <w:tblInd w:w="324" w:type="dxa"/>
          <w:tblLayout w:type="fixed"/>
          <w:tblCellMar>
            <w:top w:w="0" w:type="dxa"/>
            <w:left w:w="0" w:type="dxa"/>
            <w:bottom w:w="0" w:type="dxa"/>
            <w:right w:w="0" w:type="dxa"/>
          </w:tblCellMar>
        </w:tblPrEx>
        <w:trPr>
          <w:trHeight w:val="663"/>
        </w:trPr>
        <w:tc>
          <w:tcPr>
            <w:tcW w:w="1169" w:type="dxa"/>
            <w:vMerge w:val="restart"/>
          </w:tcPr>
          <w:p>
            <w:pPr>
              <w:pStyle w:val="TableParagraph"/>
              <w:rPr>
                <w:b/>
                <w:sz w:val="24"/>
              </w:rPr>
            </w:pPr>
          </w:p>
          <w:p>
            <w:pPr>
              <w:pStyle w:val="TableParagraph"/>
              <w:rPr>
                <w:b/>
                <w:sz w:val="24"/>
              </w:rPr>
            </w:pPr>
          </w:p>
          <w:p>
            <w:pPr>
              <w:pStyle w:val="TableParagraph"/>
              <w:rPr>
                <w:b/>
                <w:sz w:val="24"/>
              </w:rPr>
            </w:pPr>
          </w:p>
          <w:p>
            <w:pPr>
              <w:pStyle w:val="TableParagraph"/>
              <w:spacing w:before="8"/>
              <w:rPr>
                <w:b/>
                <w:sz w:val="30"/>
              </w:rPr>
            </w:pPr>
          </w:p>
          <w:p>
            <w:pPr>
              <w:pStyle w:val="TableParagraph"/>
              <w:spacing w:before="1" w:line="278" w:lineRule="auto"/>
              <w:ind w:left="224" w:right="204"/>
              <w:jc w:val="both"/>
              <w:rPr>
                <w:sz w:val="24"/>
              </w:rPr>
            </w:pPr>
            <w:r>
              <w:rPr>
                <w:sz w:val="24"/>
              </w:rPr>
              <w:t>专项评价设置情况</w:t>
            </w:r>
          </w:p>
        </w:tc>
        <w:tc>
          <w:tcPr>
            <w:tcW w:w="7867" w:type="dxa"/>
            <w:gridSpan w:val="6"/>
            <w:tcBorders>
              <w:bottom w:val="nil"/>
            </w:tcBorders>
          </w:tcPr>
          <w:p>
            <w:pPr>
              <w:pStyle w:val="TableParagraph"/>
              <w:ind w:left="90" w:right="4117"/>
              <w:jc w:val="center"/>
              <w:rPr>
                <w:sz w:val="24"/>
              </w:rPr>
            </w:pPr>
            <w:r>
              <w:rPr>
                <w:sz w:val="24"/>
              </w:rPr>
              <w:t>本项目专项评价设置情况见下表。</w:t>
            </w:r>
          </w:p>
          <w:p>
            <w:pPr>
              <w:pStyle w:val="TableParagraph"/>
              <w:spacing w:before="50" w:line="285" w:lineRule="exact"/>
              <w:ind w:left="1180" w:right="893"/>
              <w:jc w:val="center"/>
              <w:rPr>
                <w:b/>
                <w:sz w:val="24"/>
              </w:rPr>
            </w:pPr>
            <w:r>
              <w:rPr>
                <w:b/>
                <w:sz w:val="24"/>
              </w:rPr>
              <w:t xml:space="preserve">表 </w:t>
            </w:r>
            <w:r>
              <w:rPr>
                <w:rFonts w:ascii="Times New Roman" w:eastAsia="Times New Roman"/>
                <w:b/>
                <w:sz w:val="24"/>
              </w:rPr>
              <w:t xml:space="preserve">1 </w:t>
            </w:r>
            <w:r>
              <w:rPr>
                <w:b/>
                <w:sz w:val="24"/>
              </w:rPr>
              <w:t>本项目专项评价设置情况表</w:t>
            </w:r>
          </w:p>
        </w:tc>
      </w:tr>
      <w:tr>
        <w:tblPrEx>
          <w:tblW w:w="0" w:type="auto"/>
          <w:tblInd w:w="324" w:type="dxa"/>
          <w:tblLayout w:type="fixed"/>
          <w:tblCellMar>
            <w:top w:w="0" w:type="dxa"/>
            <w:left w:w="0" w:type="dxa"/>
            <w:bottom w:w="0" w:type="dxa"/>
            <w:right w:w="0" w:type="dxa"/>
          </w:tblCellMar>
        </w:tblPrEx>
        <w:trPr>
          <w:trHeight w:val="535"/>
        </w:trPr>
        <w:tc>
          <w:tcPr>
            <w:tcW w:w="1169" w:type="dxa"/>
            <w:vMerge/>
            <w:tcBorders>
              <w:top w:val="nil"/>
            </w:tcBorders>
          </w:tcPr>
          <w:p>
            <w:pPr>
              <w:rPr>
                <w:sz w:val="2"/>
                <w:szCs w:val="2"/>
              </w:rPr>
            </w:pPr>
          </w:p>
        </w:tc>
        <w:tc>
          <w:tcPr>
            <w:tcW w:w="113" w:type="dxa"/>
            <w:vMerge w:val="restart"/>
            <w:tcBorders>
              <w:top w:val="nil"/>
              <w:right w:val="single" w:sz="4" w:space="0" w:color="000000"/>
            </w:tcBorders>
          </w:tcPr>
          <w:p>
            <w:pPr>
              <w:pStyle w:val="TableParagraph"/>
              <w:rPr>
                <w:rFonts w:ascii="Times New Roman"/>
                <w:sz w:val="2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47" w:right="133"/>
              <w:jc w:val="center"/>
              <w:rPr>
                <w:sz w:val="21"/>
              </w:rPr>
            </w:pPr>
            <w:r>
              <w:rPr>
                <w:sz w:val="21"/>
              </w:rPr>
              <w:t>专项评价</w:t>
            </w:r>
          </w:p>
          <w:p>
            <w:pPr>
              <w:pStyle w:val="TableParagraph"/>
              <w:spacing w:before="4" w:line="246" w:lineRule="exact"/>
              <w:ind w:left="147" w:right="130"/>
              <w:jc w:val="center"/>
              <w:rPr>
                <w:sz w:val="21"/>
              </w:rPr>
            </w:pPr>
            <w:r>
              <w:rPr>
                <w:sz w:val="21"/>
              </w:rPr>
              <w:t>类别</w:t>
            </w:r>
          </w:p>
        </w:tc>
        <w:tc>
          <w:tcPr>
            <w:tcW w:w="337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2"/>
              <w:ind w:left="108" w:right="62"/>
              <w:jc w:val="center"/>
              <w:rPr>
                <w:sz w:val="21"/>
              </w:rPr>
            </w:pPr>
            <w:r>
              <w:rPr>
                <w:sz w:val="21"/>
              </w:rPr>
              <w:t>设置原则</w:t>
            </w:r>
          </w:p>
        </w:tc>
        <w:tc>
          <w:tcPr>
            <w:tcW w:w="2980" w:type="dxa"/>
            <w:tcBorders>
              <w:top w:val="single" w:sz="4" w:space="0" w:color="000000"/>
              <w:left w:val="single" w:sz="4" w:space="0" w:color="000000"/>
              <w:bottom w:val="single" w:sz="4" w:space="0" w:color="000000"/>
              <w:right w:val="single" w:sz="4" w:space="0" w:color="000000"/>
            </w:tcBorders>
          </w:tcPr>
          <w:p>
            <w:pPr>
              <w:pStyle w:val="TableParagraph"/>
              <w:spacing w:before="132"/>
              <w:ind w:left="140" w:right="94"/>
              <w:jc w:val="center"/>
              <w:rPr>
                <w:sz w:val="21"/>
              </w:rPr>
            </w:pPr>
            <w:r>
              <w:rPr>
                <w:sz w:val="21"/>
              </w:rPr>
              <w:t>本项目</w:t>
            </w:r>
          </w:p>
        </w:tc>
        <w:tc>
          <w:tcPr>
            <w:tcW w:w="231" w:type="dxa"/>
            <w:vMerge w:val="restart"/>
            <w:tcBorders>
              <w:top w:val="nil"/>
              <w:left w:val="single" w:sz="4" w:space="0" w:color="000000"/>
            </w:tcBorders>
          </w:tcPr>
          <w:p>
            <w:pPr>
              <w:pStyle w:val="TableParagraph"/>
              <w:rPr>
                <w:rFonts w:ascii="Times New Roman"/>
                <w:sz w:val="22"/>
              </w:rPr>
            </w:pPr>
          </w:p>
        </w:tc>
      </w:tr>
      <w:tr>
        <w:tblPrEx>
          <w:tblW w:w="0" w:type="auto"/>
          <w:tblInd w:w="324" w:type="dxa"/>
          <w:tblLayout w:type="fixed"/>
          <w:tblCellMar>
            <w:top w:w="0" w:type="dxa"/>
            <w:left w:w="0" w:type="dxa"/>
            <w:bottom w:w="0" w:type="dxa"/>
            <w:right w:w="0" w:type="dxa"/>
          </w:tblCellMar>
        </w:tblPrEx>
        <w:trPr>
          <w:trHeight w:val="1078"/>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rPr>
                <w:b/>
                <w:sz w:val="20"/>
              </w:rPr>
            </w:pPr>
          </w:p>
          <w:p>
            <w:pPr>
              <w:pStyle w:val="TableParagraph"/>
              <w:spacing w:before="146"/>
              <w:ind w:left="147" w:right="130"/>
              <w:jc w:val="center"/>
              <w:rPr>
                <w:sz w:val="21"/>
              </w:rPr>
            </w:pPr>
            <w:r>
              <w:rPr>
                <w:sz w:val="21"/>
              </w:rPr>
              <w:t>大气</w:t>
            </w:r>
          </w:p>
        </w:tc>
        <w:tc>
          <w:tcPr>
            <w:tcW w:w="3373"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9" w:right="71" w:firstLine="12"/>
              <w:jc w:val="both"/>
              <w:rPr>
                <w:sz w:val="21"/>
              </w:rPr>
            </w:pPr>
            <w:r>
              <w:rPr>
                <w:sz w:val="21"/>
              </w:rPr>
              <w:t>排放废气含有有毒有害污染物、二</w:t>
            </w:r>
            <w:r>
              <w:rPr>
                <w:w w:val="95"/>
                <w:sz w:val="21"/>
              </w:rPr>
              <w:t>噁英、苯并</w:t>
            </w:r>
            <w:r>
              <w:rPr>
                <w:rFonts w:ascii="Times New Roman" w:eastAsia="Times New Roman"/>
                <w:w w:val="95"/>
                <w:sz w:val="21"/>
              </w:rPr>
              <w:t>[a]</w:t>
            </w:r>
            <w:r>
              <w:rPr>
                <w:w w:val="95"/>
                <w:sz w:val="21"/>
              </w:rPr>
              <w:t>芘、氰化物、氯气且</w:t>
            </w:r>
            <w:r>
              <w:rPr>
                <w:sz w:val="21"/>
              </w:rPr>
              <w:t xml:space="preserve">厂界外 </w:t>
            </w:r>
            <w:r>
              <w:rPr>
                <w:rFonts w:ascii="Times New Roman" w:eastAsia="Times New Roman"/>
                <w:sz w:val="21"/>
              </w:rPr>
              <w:t xml:space="preserve">500 </w:t>
            </w:r>
            <w:r>
              <w:rPr>
                <w:sz w:val="21"/>
              </w:rPr>
              <w:t>米范围内有环境空气</w:t>
            </w:r>
          </w:p>
          <w:p>
            <w:pPr>
              <w:pStyle w:val="TableParagraph"/>
              <w:spacing w:line="246" w:lineRule="exact"/>
              <w:ind w:left="760"/>
              <w:rPr>
                <w:sz w:val="21"/>
              </w:rPr>
            </w:pPr>
            <w:r>
              <w:rPr>
                <w:sz w:val="21"/>
              </w:rPr>
              <w:t>保护目标的建设项目</w:t>
            </w:r>
          </w:p>
        </w:tc>
        <w:tc>
          <w:tcPr>
            <w:tcW w:w="2980" w:type="dxa"/>
            <w:tcBorders>
              <w:top w:val="single" w:sz="4" w:space="0" w:color="000000"/>
              <w:left w:val="single" w:sz="4" w:space="0" w:color="000000"/>
              <w:bottom w:val="single" w:sz="4" w:space="0" w:color="000000"/>
              <w:right w:val="single" w:sz="4" w:space="0" w:color="000000"/>
            </w:tcBorders>
          </w:tcPr>
          <w:p>
            <w:pPr>
              <w:pStyle w:val="TableParagraph"/>
              <w:spacing w:before="129" w:line="242" w:lineRule="auto"/>
              <w:ind w:left="144" w:right="94"/>
              <w:jc w:val="center"/>
              <w:rPr>
                <w:sz w:val="21"/>
              </w:rPr>
            </w:pPr>
            <w:r>
              <w:rPr>
                <w:w w:val="95"/>
                <w:sz w:val="21"/>
              </w:rPr>
              <w:t>本项目废气不涉及有毒有害污染物，因此本次评价无需设置</w:t>
            </w:r>
            <w:r>
              <w:rPr>
                <w:sz w:val="21"/>
              </w:rPr>
              <w:t>大气专项评价</w:t>
            </w:r>
          </w:p>
        </w:tc>
        <w:tc>
          <w:tcPr>
            <w:tcW w:w="231" w:type="dxa"/>
            <w:vMerge/>
            <w:tcBorders>
              <w:top w:val="nil"/>
              <w:left w:val="single" w:sz="4" w:space="0" w:color="000000"/>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807"/>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12"/>
              <w:rPr>
                <w:b/>
                <w:sz w:val="20"/>
              </w:rPr>
            </w:pPr>
          </w:p>
          <w:p>
            <w:pPr>
              <w:pStyle w:val="TableParagraph"/>
              <w:ind w:left="147" w:right="130"/>
              <w:jc w:val="center"/>
              <w:rPr>
                <w:sz w:val="21"/>
              </w:rPr>
            </w:pPr>
            <w:r>
              <w:rPr>
                <w:sz w:val="21"/>
              </w:rPr>
              <w:t>地表水</w:t>
            </w:r>
          </w:p>
        </w:tc>
        <w:tc>
          <w:tcPr>
            <w:tcW w:w="3373" w:type="dxa"/>
            <w:gridSpan w:val="2"/>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31"/>
              <w:rPr>
                <w:sz w:val="21"/>
              </w:rPr>
            </w:pPr>
            <w:r>
              <w:rPr>
                <w:sz w:val="21"/>
              </w:rPr>
              <w:t>新增工业废水直排建设项目（槽罐</w:t>
            </w:r>
          </w:p>
          <w:p>
            <w:pPr>
              <w:pStyle w:val="TableParagraph"/>
              <w:spacing w:before="3" w:line="270" w:lineRule="atLeast"/>
              <w:ind w:left="445" w:right="80" w:hanging="315"/>
              <w:rPr>
                <w:sz w:val="21"/>
              </w:rPr>
            </w:pPr>
            <w:r>
              <w:rPr>
                <w:w w:val="95"/>
                <w:sz w:val="21"/>
              </w:rPr>
              <w:t>车外送污水处理厂的除外）；新增</w:t>
            </w:r>
            <w:r>
              <w:rPr>
                <w:sz w:val="21"/>
              </w:rPr>
              <w:t>废水直排的污水集中处理厂</w:t>
            </w:r>
          </w:p>
        </w:tc>
        <w:tc>
          <w:tcPr>
            <w:tcW w:w="298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44"/>
              <w:rPr>
                <w:sz w:val="21"/>
              </w:rPr>
            </w:pPr>
            <w:r>
              <w:rPr>
                <w:sz w:val="21"/>
              </w:rPr>
              <w:t>本项目不涉及直排废水，因此</w:t>
            </w:r>
          </w:p>
          <w:p>
            <w:pPr>
              <w:pStyle w:val="TableParagraph"/>
              <w:spacing w:before="3" w:line="270" w:lineRule="atLeast"/>
              <w:ind w:left="1299" w:right="94" w:hanging="1155"/>
              <w:rPr>
                <w:sz w:val="21"/>
              </w:rPr>
            </w:pPr>
            <w:r>
              <w:rPr>
                <w:sz w:val="21"/>
              </w:rPr>
              <w:t>本次评价无需设置地表水专项评价</w:t>
            </w:r>
          </w:p>
        </w:tc>
        <w:tc>
          <w:tcPr>
            <w:tcW w:w="231" w:type="dxa"/>
            <w:vMerge/>
            <w:tcBorders>
              <w:top w:val="nil"/>
              <w:left w:val="single" w:sz="4" w:space="0" w:color="000000"/>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533"/>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70" w:type="dxa"/>
            <w:tcBorders>
              <w:top w:val="single" w:sz="4" w:space="0" w:color="000000"/>
              <w:left w:val="single" w:sz="4" w:space="0" w:color="000000"/>
              <w:bottom w:val="single" w:sz="12" w:space="0" w:color="000000"/>
              <w:right w:val="single" w:sz="4" w:space="0" w:color="000000"/>
            </w:tcBorders>
          </w:tcPr>
          <w:p>
            <w:pPr>
              <w:pStyle w:val="TableParagraph"/>
              <w:spacing w:line="265" w:lineRule="exact"/>
              <w:ind w:left="147" w:right="130"/>
              <w:jc w:val="center"/>
              <w:rPr>
                <w:sz w:val="21"/>
              </w:rPr>
            </w:pPr>
            <w:r>
              <w:rPr>
                <w:sz w:val="21"/>
              </w:rPr>
              <w:t>环境风</w:t>
            </w:r>
          </w:p>
          <w:p>
            <w:pPr>
              <w:pStyle w:val="TableParagraph"/>
              <w:spacing w:before="2" w:line="246" w:lineRule="exact"/>
              <w:ind w:left="19"/>
              <w:jc w:val="center"/>
              <w:rPr>
                <w:sz w:val="21"/>
              </w:rPr>
            </w:pPr>
            <w:r>
              <w:rPr>
                <w:w w:val="99"/>
                <w:sz w:val="21"/>
              </w:rPr>
              <w:t>险</w:t>
            </w:r>
          </w:p>
        </w:tc>
        <w:tc>
          <w:tcPr>
            <w:tcW w:w="3373" w:type="dxa"/>
            <w:gridSpan w:val="2"/>
            <w:tcBorders>
              <w:top w:val="single" w:sz="4" w:space="0" w:color="000000"/>
              <w:left w:val="single" w:sz="4" w:space="0" w:color="000000"/>
              <w:bottom w:val="single" w:sz="12" w:space="0" w:color="000000"/>
              <w:right w:val="single" w:sz="4" w:space="0" w:color="000000"/>
            </w:tcBorders>
          </w:tcPr>
          <w:p>
            <w:pPr>
              <w:pStyle w:val="TableParagraph"/>
              <w:spacing w:line="265" w:lineRule="exact"/>
              <w:ind w:left="110" w:right="62"/>
              <w:jc w:val="center"/>
              <w:rPr>
                <w:sz w:val="21"/>
              </w:rPr>
            </w:pPr>
            <w:r>
              <w:rPr>
                <w:sz w:val="21"/>
              </w:rPr>
              <w:t>有毒有害和易燃易爆危险物质存储</w:t>
            </w:r>
          </w:p>
          <w:p>
            <w:pPr>
              <w:pStyle w:val="TableParagraph"/>
              <w:spacing w:before="2" w:line="246" w:lineRule="exact"/>
              <w:ind w:left="110" w:right="62"/>
              <w:jc w:val="center"/>
              <w:rPr>
                <w:sz w:val="21"/>
              </w:rPr>
            </w:pPr>
            <w:r>
              <w:rPr>
                <w:sz w:val="21"/>
              </w:rPr>
              <w:t>量超过临界量的建设项目</w:t>
            </w:r>
          </w:p>
        </w:tc>
        <w:tc>
          <w:tcPr>
            <w:tcW w:w="2980" w:type="dxa"/>
            <w:tcBorders>
              <w:top w:val="single" w:sz="4" w:space="0" w:color="000000"/>
              <w:left w:val="single" w:sz="4" w:space="0" w:color="000000"/>
              <w:bottom w:val="single" w:sz="12" w:space="0" w:color="000000"/>
              <w:right w:val="single" w:sz="4" w:space="0" w:color="000000"/>
            </w:tcBorders>
          </w:tcPr>
          <w:p>
            <w:pPr>
              <w:pStyle w:val="TableParagraph"/>
              <w:spacing w:line="265" w:lineRule="exact"/>
              <w:ind w:left="147"/>
              <w:rPr>
                <w:sz w:val="21"/>
              </w:rPr>
            </w:pPr>
            <w:r>
              <w:rPr>
                <w:spacing w:val="-18"/>
                <w:sz w:val="21"/>
              </w:rPr>
              <w:t xml:space="preserve">项目 </w:t>
            </w:r>
            <w:r>
              <w:rPr>
                <w:rFonts w:ascii="Times New Roman" w:eastAsia="Times New Roman"/>
                <w:sz w:val="21"/>
              </w:rPr>
              <w:t>Q</w:t>
            </w:r>
            <w:r>
              <w:rPr>
                <w:rFonts w:ascii="Times New Roman" w:eastAsia="Times New Roman"/>
                <w:spacing w:val="-3"/>
                <w:sz w:val="21"/>
              </w:rPr>
              <w:t xml:space="preserve"> </w:t>
            </w:r>
            <w:r>
              <w:rPr>
                <w:spacing w:val="-15"/>
                <w:sz w:val="21"/>
              </w:rPr>
              <w:t xml:space="preserve">值小于 </w:t>
            </w:r>
            <w:r>
              <w:rPr>
                <w:rFonts w:ascii="Times New Roman" w:eastAsia="Times New Roman"/>
                <w:sz w:val="21"/>
              </w:rPr>
              <w:t>1</w:t>
            </w:r>
            <w:r>
              <w:rPr>
                <w:sz w:val="21"/>
              </w:rPr>
              <w:t>，因此本次评</w:t>
            </w:r>
          </w:p>
          <w:p>
            <w:pPr>
              <w:pStyle w:val="TableParagraph"/>
              <w:spacing w:before="2" w:line="246" w:lineRule="exact"/>
              <w:ind w:left="144"/>
              <w:rPr>
                <w:sz w:val="21"/>
              </w:rPr>
            </w:pPr>
            <w:r>
              <w:rPr>
                <w:w w:val="95"/>
                <w:sz w:val="21"/>
              </w:rPr>
              <w:t>价无需设置环境风险专项评价</w:t>
            </w:r>
          </w:p>
        </w:tc>
        <w:tc>
          <w:tcPr>
            <w:tcW w:w="231" w:type="dxa"/>
            <w:vMerge/>
            <w:tcBorders>
              <w:top w:val="nil"/>
              <w:left w:val="single" w:sz="4" w:space="0" w:color="000000"/>
            </w:tcBorders>
          </w:tcPr>
          <w:p>
            <w:pPr>
              <w:rPr>
                <w:sz w:val="2"/>
                <w:szCs w:val="2"/>
              </w:rPr>
            </w:pPr>
          </w:p>
        </w:tc>
      </w:tr>
    </w:tbl>
    <w:p>
      <w:pPr>
        <w:spacing w:after="0"/>
        <w:rPr>
          <w:sz w:val="2"/>
          <w:szCs w:val="2"/>
        </w:rPr>
        <w:sectPr>
          <w:footerReference w:type="default" r:id="rId5"/>
          <w:pgSz w:w="11910" w:h="16840"/>
          <w:pgMar w:top="1380" w:right="1119" w:bottom="1120" w:left="1120" w:header="0" w:footer="939" w:gutter="0"/>
          <w:pgNumType w:start="1"/>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9"/>
        <w:gridCol w:w="113"/>
        <w:gridCol w:w="1170"/>
        <w:gridCol w:w="3402"/>
        <w:gridCol w:w="2952"/>
        <w:gridCol w:w="232"/>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083"/>
        </w:trPr>
        <w:tc>
          <w:tcPr>
            <w:tcW w:w="1169" w:type="dxa"/>
            <w:vMerge w:val="restart"/>
          </w:tcPr>
          <w:p>
            <w:pPr>
              <w:pStyle w:val="TableParagraph"/>
              <w:rPr>
                <w:rFonts w:ascii="Times New Roman"/>
                <w:sz w:val="22"/>
              </w:rPr>
            </w:pPr>
          </w:p>
        </w:tc>
        <w:tc>
          <w:tcPr>
            <w:tcW w:w="113" w:type="dxa"/>
            <w:vMerge w:val="restart"/>
            <w:tcBorders>
              <w:bottom w:val="nil"/>
              <w:right w:val="single" w:sz="4" w:space="0" w:color="000000"/>
            </w:tcBorders>
          </w:tcPr>
          <w:p>
            <w:pPr>
              <w:pStyle w:val="TableParagraph"/>
              <w:rPr>
                <w:rFonts w:ascii="Times New Roman"/>
                <w:sz w:val="22"/>
              </w:rPr>
            </w:pPr>
          </w:p>
        </w:tc>
        <w:tc>
          <w:tcPr>
            <w:tcW w:w="1170" w:type="dxa"/>
            <w:tcBorders>
              <w:top w:val="single" w:sz="12" w:space="0" w:color="000000"/>
              <w:left w:val="single" w:sz="4" w:space="0" w:color="000000"/>
              <w:bottom w:val="single" w:sz="4" w:space="0" w:color="000000"/>
              <w:right w:val="single" w:sz="4" w:space="0" w:color="000000"/>
            </w:tcBorders>
          </w:tcPr>
          <w:p>
            <w:pPr>
              <w:pStyle w:val="TableParagraph"/>
              <w:rPr>
                <w:b/>
                <w:sz w:val="20"/>
              </w:rPr>
            </w:pPr>
          </w:p>
          <w:p>
            <w:pPr>
              <w:pStyle w:val="TableParagraph"/>
              <w:spacing w:before="153"/>
              <w:ind w:left="147" w:right="130"/>
              <w:jc w:val="center"/>
              <w:rPr>
                <w:sz w:val="21"/>
              </w:rPr>
            </w:pPr>
            <w:r>
              <w:rPr>
                <w:sz w:val="21"/>
              </w:rPr>
              <w:t>生态</w:t>
            </w:r>
          </w:p>
        </w:tc>
        <w:tc>
          <w:tcPr>
            <w:tcW w:w="3402" w:type="dxa"/>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31" w:right="109"/>
              <w:jc w:val="both"/>
              <w:rPr>
                <w:sz w:val="21"/>
              </w:rPr>
            </w:pPr>
            <w:r>
              <w:rPr>
                <w:spacing w:val="-10"/>
                <w:sz w:val="21"/>
              </w:rPr>
              <w:t xml:space="preserve">取水口下游 </w:t>
            </w:r>
            <w:r>
              <w:rPr>
                <w:rFonts w:ascii="Times New Roman" w:eastAsia="Times New Roman"/>
                <w:sz w:val="21"/>
              </w:rPr>
              <w:t xml:space="preserve">500 </w:t>
            </w:r>
            <w:r>
              <w:rPr>
                <w:sz w:val="21"/>
              </w:rPr>
              <w:t>米范围内有重要水</w:t>
            </w:r>
            <w:r>
              <w:rPr>
                <w:spacing w:val="-1"/>
                <w:sz w:val="21"/>
              </w:rPr>
              <w:t>生生物的自然产卵场、索饵场、越冬场和洄游通道的新增河道取水的</w:t>
            </w:r>
          </w:p>
          <w:p>
            <w:pPr>
              <w:pStyle w:val="TableParagraph"/>
              <w:spacing w:before="1" w:line="247" w:lineRule="exact"/>
              <w:ind w:left="971"/>
              <w:rPr>
                <w:sz w:val="21"/>
              </w:rPr>
            </w:pPr>
            <w:r>
              <w:rPr>
                <w:sz w:val="21"/>
              </w:rPr>
              <w:t>污染类建设项目</w:t>
            </w:r>
          </w:p>
        </w:tc>
        <w:tc>
          <w:tcPr>
            <w:tcW w:w="2952" w:type="dxa"/>
            <w:tcBorders>
              <w:top w:val="single" w:sz="12" w:space="0" w:color="000000"/>
              <w:left w:val="single" w:sz="4" w:space="0" w:color="000000"/>
              <w:bottom w:val="single" w:sz="4" w:space="0" w:color="000000"/>
              <w:right w:val="single" w:sz="4" w:space="0" w:color="000000"/>
            </w:tcBorders>
          </w:tcPr>
          <w:p>
            <w:pPr>
              <w:pStyle w:val="TableParagraph"/>
              <w:spacing w:before="135" w:line="242" w:lineRule="auto"/>
              <w:ind w:left="115" w:right="95"/>
              <w:jc w:val="center"/>
              <w:rPr>
                <w:sz w:val="21"/>
              </w:rPr>
            </w:pPr>
            <w:r>
              <w:rPr>
                <w:w w:val="95"/>
                <w:sz w:val="21"/>
              </w:rPr>
              <w:t>本项目不涉及直接取水，因此本次评价无需设置生态专项评</w:t>
            </w:r>
            <w:r>
              <w:rPr>
                <w:sz w:val="21"/>
              </w:rPr>
              <w:t>价</w:t>
            </w:r>
          </w:p>
        </w:tc>
        <w:tc>
          <w:tcPr>
            <w:tcW w:w="232" w:type="dxa"/>
            <w:vMerge w:val="restart"/>
            <w:tcBorders>
              <w:left w:val="single" w:sz="4" w:space="0" w:color="000000"/>
              <w:bottom w:val="nil"/>
            </w:tcBorders>
          </w:tcPr>
          <w:p>
            <w:pPr>
              <w:pStyle w:val="TableParagraph"/>
              <w:rPr>
                <w:rFonts w:ascii="Times New Roman"/>
                <w:sz w:val="22"/>
              </w:rPr>
            </w:pPr>
          </w:p>
        </w:tc>
      </w:tr>
      <w:tr>
        <w:tblPrEx>
          <w:tblW w:w="0" w:type="auto"/>
          <w:tblInd w:w="324" w:type="dxa"/>
          <w:tblLayout w:type="fixed"/>
          <w:tblCellMar>
            <w:top w:w="0" w:type="dxa"/>
            <w:left w:w="0" w:type="dxa"/>
            <w:bottom w:w="0" w:type="dxa"/>
            <w:right w:w="0" w:type="dxa"/>
          </w:tblCellMar>
        </w:tblPrEx>
        <w:trPr>
          <w:trHeight w:val="807"/>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1170" w:type="dxa"/>
            <w:tcBorders>
              <w:top w:val="single" w:sz="4" w:space="0" w:color="000000"/>
              <w:left w:val="single" w:sz="4" w:space="0" w:color="000000"/>
              <w:bottom w:val="single" w:sz="4" w:space="0" w:color="000000"/>
              <w:right w:val="single" w:sz="4" w:space="0" w:color="000000"/>
            </w:tcBorders>
          </w:tcPr>
          <w:p>
            <w:pPr>
              <w:pStyle w:val="TableParagraph"/>
              <w:spacing w:before="11"/>
              <w:rPr>
                <w:b/>
                <w:sz w:val="20"/>
              </w:rPr>
            </w:pPr>
          </w:p>
          <w:p>
            <w:pPr>
              <w:pStyle w:val="TableParagraph"/>
              <w:ind w:left="147" w:right="130"/>
              <w:jc w:val="center"/>
              <w:rPr>
                <w:sz w:val="21"/>
              </w:rPr>
            </w:pPr>
            <w:r>
              <w:rPr>
                <w:sz w:val="21"/>
              </w:rPr>
              <w:t>海洋</w:t>
            </w:r>
          </w:p>
        </w:tc>
        <w:tc>
          <w:tcPr>
            <w:tcW w:w="3402" w:type="dxa"/>
            <w:tcBorders>
              <w:top w:val="single" w:sz="4" w:space="0" w:color="000000"/>
              <w:left w:val="single" w:sz="4" w:space="0" w:color="000000"/>
              <w:bottom w:val="single" w:sz="4" w:space="0" w:color="000000"/>
              <w:right w:val="single" w:sz="4" w:space="0" w:color="000000"/>
            </w:tcBorders>
          </w:tcPr>
          <w:p>
            <w:pPr>
              <w:pStyle w:val="TableParagraph"/>
              <w:spacing w:before="133" w:line="242" w:lineRule="auto"/>
              <w:ind w:left="1391" w:right="109" w:hanging="1260"/>
              <w:rPr>
                <w:sz w:val="21"/>
              </w:rPr>
            </w:pPr>
            <w:r>
              <w:rPr>
                <w:sz w:val="21"/>
              </w:rPr>
              <w:t>直接向海排放污染物的海洋工程建设项目</w:t>
            </w:r>
          </w:p>
        </w:tc>
        <w:tc>
          <w:tcPr>
            <w:tcW w:w="2952"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5" w:right="95"/>
              <w:jc w:val="center"/>
              <w:rPr>
                <w:sz w:val="21"/>
              </w:rPr>
            </w:pPr>
            <w:r>
              <w:rPr>
                <w:w w:val="95"/>
                <w:sz w:val="21"/>
              </w:rPr>
              <w:t>本项目不涉及直接向海排放污染物，因此本次评价无需设置</w:t>
            </w:r>
          </w:p>
          <w:p>
            <w:pPr>
              <w:pStyle w:val="TableParagraph"/>
              <w:spacing w:line="246" w:lineRule="exact"/>
              <w:ind w:left="111" w:right="95"/>
              <w:jc w:val="center"/>
              <w:rPr>
                <w:sz w:val="21"/>
              </w:rPr>
            </w:pPr>
            <w:r>
              <w:rPr>
                <w:sz w:val="21"/>
              </w:rPr>
              <w:t>海洋专项评价</w:t>
            </w:r>
          </w:p>
        </w:tc>
        <w:tc>
          <w:tcPr>
            <w:tcW w:w="232"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918"/>
        </w:trPr>
        <w:tc>
          <w:tcPr>
            <w:tcW w:w="1169" w:type="dxa"/>
            <w:vMerge/>
            <w:tcBorders>
              <w:top w:val="nil"/>
            </w:tcBorders>
          </w:tcPr>
          <w:p>
            <w:pPr>
              <w:rPr>
                <w:sz w:val="2"/>
                <w:szCs w:val="2"/>
              </w:rPr>
            </w:pPr>
          </w:p>
        </w:tc>
        <w:tc>
          <w:tcPr>
            <w:tcW w:w="7869" w:type="dxa"/>
            <w:gridSpan w:val="5"/>
            <w:tcBorders>
              <w:top w:val="nil"/>
            </w:tcBorders>
          </w:tcPr>
          <w:p>
            <w:pPr>
              <w:pStyle w:val="TableParagraph"/>
              <w:spacing w:before="110" w:line="364" w:lineRule="auto"/>
              <w:ind w:left="108" w:right="89" w:firstLine="420"/>
              <w:rPr>
                <w:b/>
                <w:sz w:val="21"/>
              </w:rPr>
            </w:pPr>
            <w:r>
              <w:rPr>
                <w:b/>
                <w:spacing w:val="-4"/>
                <w:w w:val="95"/>
                <w:sz w:val="21"/>
              </w:rPr>
              <w:t>注：</w:t>
            </w:r>
            <w:r>
              <w:rPr>
                <w:rFonts w:ascii="Times New Roman" w:eastAsia="Times New Roman"/>
                <w:b/>
                <w:spacing w:val="-7"/>
                <w:w w:val="95"/>
                <w:sz w:val="21"/>
              </w:rPr>
              <w:t>1.</w:t>
            </w:r>
            <w:r>
              <w:rPr>
                <w:b/>
                <w:spacing w:val="-4"/>
                <w:w w:val="95"/>
                <w:sz w:val="21"/>
              </w:rPr>
              <w:t>废气中有毒有害污染物指纳入《有毒有害大气污染物名录》的污染物</w:t>
            </w:r>
            <w:r>
              <w:rPr>
                <w:b/>
                <w:w w:val="95"/>
                <w:sz w:val="21"/>
              </w:rPr>
              <w:t xml:space="preserve">（不  </w:t>
            </w:r>
            <w:r>
              <w:rPr>
                <w:b/>
                <w:sz w:val="21"/>
              </w:rPr>
              <w:t>包括无排放标准的污染物）。</w:t>
            </w:r>
          </w:p>
          <w:p>
            <w:pPr>
              <w:pStyle w:val="TableParagraph"/>
              <w:numPr>
                <w:ilvl w:val="0"/>
                <w:numId w:val="3"/>
              </w:numPr>
              <w:tabs>
                <w:tab w:val="left" w:pos="688"/>
              </w:tabs>
              <w:spacing w:before="0" w:after="0" w:line="364" w:lineRule="auto"/>
              <w:ind w:left="108" w:right="89" w:firstLine="420"/>
              <w:jc w:val="left"/>
              <w:rPr>
                <w:b/>
                <w:sz w:val="21"/>
              </w:rPr>
            </w:pPr>
            <w:r>
              <w:rPr>
                <w:b/>
                <w:spacing w:val="-5"/>
                <w:w w:val="95"/>
                <w:sz w:val="21"/>
              </w:rPr>
              <w:t xml:space="preserve">环境空气保护目标指自然保护区、风景名胜区、居住区、文化区和农村地区中  </w:t>
            </w:r>
            <w:r>
              <w:rPr>
                <w:b/>
                <w:spacing w:val="-5"/>
                <w:sz w:val="21"/>
              </w:rPr>
              <w:t>人群较集中的区域。</w:t>
            </w:r>
          </w:p>
          <w:p>
            <w:pPr>
              <w:pStyle w:val="TableParagraph"/>
              <w:numPr>
                <w:ilvl w:val="0"/>
                <w:numId w:val="3"/>
              </w:numPr>
              <w:tabs>
                <w:tab w:val="left" w:pos="688"/>
              </w:tabs>
              <w:spacing w:before="0" w:after="0" w:line="364" w:lineRule="auto"/>
              <w:ind w:left="108" w:right="-15" w:firstLine="420"/>
              <w:jc w:val="left"/>
              <w:rPr>
                <w:b/>
                <w:sz w:val="21"/>
              </w:rPr>
            </w:pPr>
            <w:r>
              <w:rPr>
                <w:b/>
                <w:spacing w:val="-6"/>
                <w:w w:val="95"/>
                <w:sz w:val="21"/>
              </w:rPr>
              <w:t>临界量及其计算方法可参考《建设项目环境风险评价技术导则</w:t>
            </w:r>
            <w:r>
              <w:rPr>
                <w:b/>
                <w:spacing w:val="-145"/>
                <w:w w:val="95"/>
                <w:sz w:val="21"/>
              </w:rPr>
              <w:t>》</w:t>
            </w:r>
            <w:r>
              <w:rPr>
                <w:b/>
                <w:w w:val="95"/>
                <w:sz w:val="21"/>
              </w:rPr>
              <w:t>（</w:t>
            </w:r>
            <w:r>
              <w:rPr>
                <w:rFonts w:ascii="Times New Roman" w:eastAsia="Times New Roman"/>
                <w:b/>
                <w:w w:val="95"/>
                <w:sz w:val="21"/>
              </w:rPr>
              <w:t>HJ169-2018</w:t>
            </w:r>
            <w:r>
              <w:rPr>
                <w:b/>
                <w:w w:val="95"/>
                <w:sz w:val="21"/>
              </w:rPr>
              <w:t xml:space="preserve">）  </w:t>
            </w:r>
            <w:r>
              <w:rPr>
                <w:b/>
                <w:spacing w:val="-19"/>
                <w:sz w:val="21"/>
              </w:rPr>
              <w:t xml:space="preserve">附录 </w:t>
            </w:r>
            <w:r>
              <w:rPr>
                <w:rFonts w:ascii="Times New Roman" w:eastAsia="Times New Roman"/>
                <w:b/>
                <w:sz w:val="21"/>
              </w:rPr>
              <w:t>B</w:t>
            </w:r>
            <w:r>
              <w:rPr>
                <w:b/>
                <w:spacing w:val="-13"/>
                <w:sz w:val="21"/>
              </w:rPr>
              <w:t xml:space="preserve">、附录 </w:t>
            </w:r>
            <w:r>
              <w:rPr>
                <w:rFonts w:ascii="Times New Roman" w:eastAsia="Times New Roman"/>
                <w:b/>
                <w:sz w:val="21"/>
              </w:rPr>
              <w:t>C</w:t>
            </w:r>
            <w:r>
              <w:rPr>
                <w:b/>
                <w:sz w:val="21"/>
              </w:rPr>
              <w:t>。</w:t>
            </w:r>
          </w:p>
          <w:p>
            <w:pPr>
              <w:pStyle w:val="TableParagraph"/>
              <w:ind w:left="588"/>
              <w:rPr>
                <w:sz w:val="24"/>
              </w:rPr>
            </w:pPr>
            <w:r>
              <w:rPr>
                <w:sz w:val="24"/>
              </w:rPr>
              <w:t>综上，本项目无需设置专项评价。</w:t>
            </w:r>
          </w:p>
        </w:tc>
      </w:tr>
      <w:tr>
        <w:tblPrEx>
          <w:tblW w:w="0" w:type="auto"/>
          <w:tblInd w:w="324" w:type="dxa"/>
          <w:tblLayout w:type="fixed"/>
          <w:tblCellMar>
            <w:top w:w="0" w:type="dxa"/>
            <w:left w:w="0" w:type="dxa"/>
            <w:bottom w:w="0" w:type="dxa"/>
            <w:right w:w="0" w:type="dxa"/>
          </w:tblCellMar>
        </w:tblPrEx>
        <w:trPr>
          <w:trHeight w:val="715"/>
        </w:trPr>
        <w:tc>
          <w:tcPr>
            <w:tcW w:w="1169" w:type="dxa"/>
          </w:tcPr>
          <w:p>
            <w:pPr>
              <w:pStyle w:val="TableParagraph"/>
              <w:spacing w:before="2"/>
              <w:ind w:left="344"/>
              <w:rPr>
                <w:sz w:val="24"/>
              </w:rPr>
            </w:pPr>
            <w:r>
              <w:rPr>
                <w:sz w:val="24"/>
              </w:rPr>
              <w:t>规划</w:t>
            </w:r>
          </w:p>
          <w:p>
            <w:pPr>
              <w:pStyle w:val="TableParagraph"/>
              <w:spacing w:before="50"/>
              <w:ind w:left="344"/>
              <w:rPr>
                <w:sz w:val="24"/>
              </w:rPr>
            </w:pPr>
            <w:r>
              <w:rPr>
                <w:sz w:val="24"/>
              </w:rPr>
              <w:t>情况</w:t>
            </w:r>
          </w:p>
        </w:tc>
        <w:tc>
          <w:tcPr>
            <w:tcW w:w="7869" w:type="dxa"/>
            <w:gridSpan w:val="5"/>
          </w:tcPr>
          <w:p>
            <w:pPr>
              <w:pStyle w:val="TableParagraph"/>
              <w:spacing w:before="180"/>
              <w:ind w:left="19"/>
              <w:jc w:val="center"/>
              <w:rPr>
                <w:sz w:val="24"/>
              </w:rPr>
            </w:pPr>
            <w:r>
              <w:rPr>
                <w:sz w:val="24"/>
              </w:rPr>
              <w:t>无</w:t>
            </w:r>
          </w:p>
        </w:tc>
      </w:tr>
      <w:tr>
        <w:tblPrEx>
          <w:tblW w:w="0" w:type="auto"/>
          <w:tblInd w:w="324" w:type="dxa"/>
          <w:tblLayout w:type="fixed"/>
          <w:tblCellMar>
            <w:top w:w="0" w:type="dxa"/>
            <w:left w:w="0" w:type="dxa"/>
            <w:bottom w:w="0" w:type="dxa"/>
            <w:right w:w="0" w:type="dxa"/>
          </w:tblCellMar>
        </w:tblPrEx>
        <w:trPr>
          <w:trHeight w:val="1432"/>
        </w:trPr>
        <w:tc>
          <w:tcPr>
            <w:tcW w:w="1169" w:type="dxa"/>
          </w:tcPr>
          <w:p>
            <w:pPr>
              <w:pStyle w:val="TableParagraph"/>
              <w:spacing w:before="3" w:line="278" w:lineRule="auto"/>
              <w:ind w:left="224" w:right="204"/>
              <w:jc w:val="both"/>
              <w:rPr>
                <w:sz w:val="24"/>
              </w:rPr>
            </w:pPr>
            <w:r>
              <w:rPr>
                <w:sz w:val="24"/>
              </w:rPr>
              <w:t>规划环境影响评价情</w:t>
            </w:r>
          </w:p>
          <w:p>
            <w:pPr>
              <w:pStyle w:val="TableParagraph"/>
              <w:spacing w:before="2"/>
              <w:ind w:left="19"/>
              <w:jc w:val="center"/>
              <w:rPr>
                <w:sz w:val="24"/>
              </w:rPr>
            </w:pPr>
            <w:r>
              <w:rPr>
                <w:sz w:val="24"/>
              </w:rPr>
              <w:t>况</w:t>
            </w:r>
          </w:p>
        </w:tc>
        <w:tc>
          <w:tcPr>
            <w:tcW w:w="7869" w:type="dxa"/>
            <w:gridSpan w:val="5"/>
          </w:tcPr>
          <w:p>
            <w:pPr>
              <w:pStyle w:val="TableParagraph"/>
              <w:rPr>
                <w:b/>
                <w:sz w:val="24"/>
              </w:rPr>
            </w:pPr>
          </w:p>
          <w:p>
            <w:pPr>
              <w:pStyle w:val="TableParagraph"/>
              <w:rPr>
                <w:b/>
                <w:sz w:val="18"/>
              </w:rPr>
            </w:pPr>
          </w:p>
          <w:p>
            <w:pPr>
              <w:pStyle w:val="TableParagraph"/>
              <w:ind w:left="19"/>
              <w:jc w:val="center"/>
              <w:rPr>
                <w:sz w:val="24"/>
              </w:rPr>
            </w:pPr>
            <w:r>
              <w:rPr>
                <w:sz w:val="24"/>
              </w:rPr>
              <w:t>无</w:t>
            </w:r>
          </w:p>
        </w:tc>
      </w:tr>
      <w:tr>
        <w:tblPrEx>
          <w:tblW w:w="0" w:type="auto"/>
          <w:tblInd w:w="324" w:type="dxa"/>
          <w:tblLayout w:type="fixed"/>
          <w:tblCellMar>
            <w:top w:w="0" w:type="dxa"/>
            <w:left w:w="0" w:type="dxa"/>
            <w:bottom w:w="0" w:type="dxa"/>
            <w:right w:w="0" w:type="dxa"/>
          </w:tblCellMar>
        </w:tblPrEx>
        <w:trPr>
          <w:trHeight w:val="2147"/>
        </w:trPr>
        <w:tc>
          <w:tcPr>
            <w:tcW w:w="1169" w:type="dxa"/>
          </w:tcPr>
          <w:p>
            <w:pPr>
              <w:pStyle w:val="TableParagraph"/>
              <w:spacing w:before="3" w:line="278" w:lineRule="auto"/>
              <w:ind w:left="224" w:right="204"/>
              <w:jc w:val="both"/>
              <w:rPr>
                <w:sz w:val="24"/>
              </w:rPr>
            </w:pPr>
            <w:r>
              <w:rPr>
                <w:sz w:val="24"/>
              </w:rPr>
              <w:t>规划及规划环境影响评价符合性分</w:t>
            </w:r>
          </w:p>
          <w:p>
            <w:pPr>
              <w:pStyle w:val="TableParagraph"/>
              <w:spacing w:before="4"/>
              <w:ind w:left="19"/>
              <w:jc w:val="center"/>
              <w:rPr>
                <w:sz w:val="24"/>
              </w:rPr>
            </w:pPr>
            <w:r>
              <w:rPr>
                <w:sz w:val="24"/>
              </w:rPr>
              <w:t>析</w:t>
            </w:r>
          </w:p>
        </w:tc>
        <w:tc>
          <w:tcPr>
            <w:tcW w:w="7869" w:type="dxa"/>
            <w:gridSpan w:val="5"/>
          </w:tcPr>
          <w:p>
            <w:pPr>
              <w:pStyle w:val="TableParagraph"/>
              <w:rPr>
                <w:b/>
                <w:sz w:val="24"/>
              </w:rPr>
            </w:pPr>
          </w:p>
          <w:p>
            <w:pPr>
              <w:pStyle w:val="TableParagraph"/>
              <w:rPr>
                <w:b/>
                <w:sz w:val="24"/>
              </w:rPr>
            </w:pPr>
          </w:p>
          <w:p>
            <w:pPr>
              <w:pStyle w:val="TableParagraph"/>
              <w:spacing w:before="6"/>
              <w:rPr>
                <w:b/>
                <w:sz w:val="22"/>
              </w:rPr>
            </w:pPr>
          </w:p>
          <w:p>
            <w:pPr>
              <w:pStyle w:val="TableParagraph"/>
              <w:ind w:left="19"/>
              <w:jc w:val="center"/>
              <w:rPr>
                <w:sz w:val="24"/>
              </w:rPr>
            </w:pPr>
            <w:r>
              <w:rPr>
                <w:sz w:val="24"/>
              </w:rPr>
              <w:t>无</w:t>
            </w:r>
          </w:p>
        </w:tc>
      </w:tr>
      <w:tr>
        <w:tblPrEx>
          <w:tblW w:w="0" w:type="auto"/>
          <w:tblInd w:w="324" w:type="dxa"/>
          <w:tblLayout w:type="fixed"/>
          <w:tblCellMar>
            <w:top w:w="0" w:type="dxa"/>
            <w:left w:w="0" w:type="dxa"/>
            <w:bottom w:w="0" w:type="dxa"/>
            <w:right w:w="0" w:type="dxa"/>
          </w:tblCellMar>
        </w:tblPrEx>
        <w:trPr>
          <w:trHeight w:val="511"/>
        </w:trPr>
        <w:tc>
          <w:tcPr>
            <w:tcW w:w="1169" w:type="dxa"/>
            <w:tcBorders>
              <w:bottom w:val="nil"/>
            </w:tcBorders>
          </w:tcPr>
          <w:p>
            <w:pPr>
              <w:pStyle w:val="TableParagraph"/>
              <w:rPr>
                <w:rFonts w:ascii="Times New Roman"/>
                <w:sz w:val="22"/>
              </w:rPr>
            </w:pPr>
          </w:p>
        </w:tc>
        <w:tc>
          <w:tcPr>
            <w:tcW w:w="7869" w:type="dxa"/>
            <w:gridSpan w:val="5"/>
            <w:tcBorders>
              <w:bottom w:val="nil"/>
            </w:tcBorders>
          </w:tcPr>
          <w:p>
            <w:pPr>
              <w:pStyle w:val="TableParagraph"/>
              <w:spacing w:before="122"/>
              <w:ind w:left="108"/>
              <w:rPr>
                <w:b/>
                <w:sz w:val="24"/>
              </w:rPr>
            </w:pPr>
            <w:r>
              <w:rPr>
                <w:rFonts w:ascii="Times New Roman" w:eastAsia="Times New Roman"/>
                <w:b/>
                <w:sz w:val="24"/>
              </w:rPr>
              <w:t>1</w:t>
            </w:r>
            <w:r>
              <w:rPr>
                <w:b/>
                <w:sz w:val="24"/>
              </w:rPr>
              <w:t>、产业政策的符合性</w:t>
            </w:r>
          </w:p>
        </w:tc>
      </w:tr>
      <w:tr>
        <w:tblPrEx>
          <w:tblW w:w="0" w:type="auto"/>
          <w:tblInd w:w="324" w:type="dxa"/>
          <w:tblLayout w:type="fixed"/>
          <w:tblCellMar>
            <w:top w:w="0" w:type="dxa"/>
            <w:left w:w="0" w:type="dxa"/>
            <w:bottom w:w="0" w:type="dxa"/>
            <w:right w:w="0" w:type="dxa"/>
          </w:tblCellMar>
        </w:tblPrEx>
        <w:trPr>
          <w:trHeight w:val="470"/>
        </w:trPr>
        <w:tc>
          <w:tcPr>
            <w:tcW w:w="1169" w:type="dxa"/>
            <w:tcBorders>
              <w:top w:val="nil"/>
              <w:bottom w:val="nil"/>
            </w:tcBorders>
          </w:tcPr>
          <w:p>
            <w:pPr>
              <w:pStyle w:val="TableParagraph"/>
              <w:rPr>
                <w:rFonts w:ascii="Times New Roman"/>
                <w:sz w:val="22"/>
              </w:rPr>
            </w:pPr>
          </w:p>
        </w:tc>
        <w:tc>
          <w:tcPr>
            <w:tcW w:w="7869" w:type="dxa"/>
            <w:gridSpan w:val="5"/>
            <w:tcBorders>
              <w:top w:val="nil"/>
              <w:bottom w:val="nil"/>
            </w:tcBorders>
          </w:tcPr>
          <w:p>
            <w:pPr>
              <w:pStyle w:val="TableParagraph"/>
              <w:spacing w:before="76"/>
              <w:ind w:left="600"/>
              <w:rPr>
                <w:rFonts w:ascii="Times New Roman" w:eastAsia="Times New Roman"/>
                <w:sz w:val="24"/>
              </w:rPr>
            </w:pPr>
            <w:r>
              <w:rPr>
                <w:sz w:val="24"/>
              </w:rPr>
              <w:t>根据国家发展和改革委员会公布的《产业结构调整指导目录（</w:t>
            </w:r>
            <w:r>
              <w:rPr>
                <w:rFonts w:ascii="Times New Roman" w:eastAsia="Times New Roman"/>
                <w:sz w:val="24"/>
              </w:rPr>
              <w:t>2019</w:t>
            </w:r>
          </w:p>
        </w:tc>
      </w:tr>
      <w:tr>
        <w:tblPrEx>
          <w:tblW w:w="0" w:type="auto"/>
          <w:tblInd w:w="324" w:type="dxa"/>
          <w:tblLayout w:type="fixed"/>
          <w:tblCellMar>
            <w:top w:w="0" w:type="dxa"/>
            <w:left w:w="0" w:type="dxa"/>
            <w:bottom w:w="0" w:type="dxa"/>
            <w:right w:w="0" w:type="dxa"/>
          </w:tblCellMar>
        </w:tblPrEx>
        <w:trPr>
          <w:trHeight w:val="458"/>
        </w:trPr>
        <w:tc>
          <w:tcPr>
            <w:tcW w:w="1169" w:type="dxa"/>
            <w:tcBorders>
              <w:top w:val="nil"/>
              <w:bottom w:val="nil"/>
            </w:tcBorders>
          </w:tcPr>
          <w:p>
            <w:pPr>
              <w:pStyle w:val="TableParagraph"/>
              <w:rPr>
                <w:rFonts w:ascii="Times New Roman"/>
                <w:sz w:val="22"/>
              </w:rPr>
            </w:pPr>
          </w:p>
        </w:tc>
        <w:tc>
          <w:tcPr>
            <w:tcW w:w="7869" w:type="dxa"/>
            <w:gridSpan w:val="5"/>
            <w:tcBorders>
              <w:top w:val="nil"/>
              <w:bottom w:val="nil"/>
            </w:tcBorders>
          </w:tcPr>
          <w:p>
            <w:pPr>
              <w:pStyle w:val="TableParagraph"/>
              <w:spacing w:before="71"/>
              <w:ind w:left="108"/>
              <w:rPr>
                <w:sz w:val="24"/>
              </w:rPr>
            </w:pPr>
            <w:r>
              <w:rPr>
                <w:sz w:val="24"/>
              </w:rPr>
              <w:t>年本）》，本项目不在鼓励、限制、淘汰类之内，为允许建设项目，因此</w:t>
            </w:r>
          </w:p>
        </w:tc>
      </w:tr>
      <w:tr>
        <w:tblPrEx>
          <w:tblW w:w="0" w:type="auto"/>
          <w:tblInd w:w="324" w:type="dxa"/>
          <w:tblLayout w:type="fixed"/>
          <w:tblCellMar>
            <w:top w:w="0" w:type="dxa"/>
            <w:left w:w="0" w:type="dxa"/>
            <w:bottom w:w="0" w:type="dxa"/>
            <w:right w:w="0" w:type="dxa"/>
          </w:tblCellMar>
        </w:tblPrEx>
        <w:trPr>
          <w:trHeight w:val="1405"/>
        </w:trPr>
        <w:tc>
          <w:tcPr>
            <w:tcW w:w="1169" w:type="dxa"/>
            <w:tcBorders>
              <w:top w:val="nil"/>
              <w:bottom w:val="nil"/>
            </w:tcBorders>
          </w:tcPr>
          <w:p>
            <w:pPr>
              <w:pStyle w:val="TableParagraph"/>
              <w:spacing w:before="183" w:line="278" w:lineRule="auto"/>
              <w:ind w:left="224" w:right="204"/>
              <w:jc w:val="center"/>
              <w:rPr>
                <w:sz w:val="24"/>
              </w:rPr>
            </w:pPr>
            <w:r>
              <w:rPr>
                <w:sz w:val="24"/>
              </w:rPr>
              <w:t>其他符合性分析</w:t>
            </w:r>
          </w:p>
        </w:tc>
        <w:tc>
          <w:tcPr>
            <w:tcW w:w="7869" w:type="dxa"/>
            <w:gridSpan w:val="5"/>
            <w:tcBorders>
              <w:top w:val="nil"/>
              <w:bottom w:val="nil"/>
            </w:tcBorders>
          </w:tcPr>
          <w:p>
            <w:pPr>
              <w:pStyle w:val="TableParagraph"/>
              <w:spacing w:before="80"/>
              <w:ind w:left="108"/>
              <w:rPr>
                <w:sz w:val="24"/>
              </w:rPr>
            </w:pPr>
            <w:r>
              <w:rPr>
                <w:sz w:val="24"/>
              </w:rPr>
              <w:t>符合国家产业政策。本项目已通过乐陵市行政审批服务局备案，备案号为</w:t>
            </w:r>
          </w:p>
          <w:p>
            <w:pPr>
              <w:pStyle w:val="TableParagraph"/>
              <w:spacing w:before="160"/>
              <w:ind w:left="108"/>
              <w:rPr>
                <w:sz w:val="24"/>
              </w:rPr>
            </w:pPr>
            <w:r>
              <w:rPr>
                <w:rFonts w:ascii="Times New Roman" w:eastAsia="Times New Roman"/>
                <w:sz w:val="24"/>
              </w:rPr>
              <w:t>2303-371481-89-01-927913</w:t>
            </w:r>
            <w:r>
              <w:rPr>
                <w:sz w:val="24"/>
              </w:rPr>
              <w:t>。</w:t>
            </w:r>
          </w:p>
          <w:p>
            <w:pPr>
              <w:pStyle w:val="TableParagraph"/>
              <w:spacing w:before="159"/>
              <w:ind w:left="108"/>
              <w:rPr>
                <w:b/>
                <w:sz w:val="24"/>
              </w:rPr>
            </w:pPr>
            <w:r>
              <w:rPr>
                <w:rFonts w:ascii="Times New Roman" w:eastAsia="Times New Roman" w:hAnsi="Times New Roman"/>
                <w:b/>
                <w:sz w:val="24"/>
              </w:rPr>
              <w:t>2</w:t>
            </w:r>
            <w:r>
              <w:rPr>
                <w:b/>
                <w:sz w:val="24"/>
              </w:rPr>
              <w:t>、与“三线一单”符合性分析</w:t>
            </w:r>
          </w:p>
        </w:tc>
      </w:tr>
      <w:tr>
        <w:tblPrEx>
          <w:tblW w:w="0" w:type="auto"/>
          <w:tblInd w:w="324" w:type="dxa"/>
          <w:tblLayout w:type="fixed"/>
          <w:tblCellMar>
            <w:top w:w="0" w:type="dxa"/>
            <w:left w:w="0" w:type="dxa"/>
            <w:bottom w:w="0" w:type="dxa"/>
            <w:right w:w="0" w:type="dxa"/>
          </w:tblCellMar>
        </w:tblPrEx>
        <w:trPr>
          <w:trHeight w:val="466"/>
        </w:trPr>
        <w:tc>
          <w:tcPr>
            <w:tcW w:w="1169" w:type="dxa"/>
            <w:tcBorders>
              <w:top w:val="nil"/>
              <w:bottom w:val="nil"/>
            </w:tcBorders>
          </w:tcPr>
          <w:p>
            <w:pPr>
              <w:pStyle w:val="TableParagraph"/>
              <w:rPr>
                <w:rFonts w:ascii="Times New Roman"/>
                <w:sz w:val="22"/>
              </w:rPr>
            </w:pPr>
          </w:p>
        </w:tc>
        <w:tc>
          <w:tcPr>
            <w:tcW w:w="7869" w:type="dxa"/>
            <w:gridSpan w:val="5"/>
            <w:tcBorders>
              <w:top w:val="nil"/>
              <w:bottom w:val="nil"/>
            </w:tcBorders>
          </w:tcPr>
          <w:p>
            <w:pPr>
              <w:pStyle w:val="TableParagraph"/>
              <w:spacing w:before="76"/>
              <w:ind w:left="588"/>
              <w:rPr>
                <w:sz w:val="24"/>
              </w:rPr>
            </w:pPr>
            <w:r>
              <w:rPr>
                <w:spacing w:val="-6"/>
                <w:sz w:val="24"/>
              </w:rPr>
              <w:t xml:space="preserve">根据德州市人民政府 </w:t>
            </w:r>
            <w:r>
              <w:rPr>
                <w:rFonts w:ascii="Times New Roman" w:eastAsia="Times New Roman"/>
                <w:sz w:val="24"/>
              </w:rPr>
              <w:t xml:space="preserve">2021 </w:t>
            </w:r>
            <w:r>
              <w:rPr>
                <w:spacing w:val="-30"/>
                <w:sz w:val="24"/>
              </w:rPr>
              <w:t xml:space="preserve">年 </w:t>
            </w:r>
            <w:r>
              <w:rPr>
                <w:rFonts w:ascii="Times New Roman" w:eastAsia="Times New Roman"/>
                <w:sz w:val="24"/>
              </w:rPr>
              <w:t xml:space="preserve">6 </w:t>
            </w:r>
            <w:r>
              <w:rPr>
                <w:spacing w:val="-30"/>
                <w:sz w:val="24"/>
              </w:rPr>
              <w:t xml:space="preserve">月 </w:t>
            </w:r>
            <w:r>
              <w:rPr>
                <w:rFonts w:ascii="Times New Roman" w:eastAsia="Times New Roman"/>
                <w:sz w:val="24"/>
              </w:rPr>
              <w:t xml:space="preserve">28 </w:t>
            </w:r>
            <w:r>
              <w:rPr>
                <w:spacing w:val="-6"/>
                <w:sz w:val="24"/>
              </w:rPr>
              <w:t>日引发的《德州市人民政府关于</w:t>
            </w:r>
          </w:p>
        </w:tc>
      </w:tr>
      <w:tr>
        <w:tblPrEx>
          <w:tblW w:w="0" w:type="auto"/>
          <w:tblInd w:w="324" w:type="dxa"/>
          <w:tblLayout w:type="fixed"/>
          <w:tblCellMar>
            <w:top w:w="0" w:type="dxa"/>
            <w:left w:w="0" w:type="dxa"/>
            <w:bottom w:w="0" w:type="dxa"/>
            <w:right w:w="0" w:type="dxa"/>
          </w:tblCellMar>
        </w:tblPrEx>
        <w:trPr>
          <w:trHeight w:val="466"/>
        </w:trPr>
        <w:tc>
          <w:tcPr>
            <w:tcW w:w="1169" w:type="dxa"/>
            <w:tcBorders>
              <w:top w:val="nil"/>
              <w:bottom w:val="nil"/>
            </w:tcBorders>
          </w:tcPr>
          <w:p>
            <w:pPr>
              <w:pStyle w:val="TableParagraph"/>
              <w:rPr>
                <w:rFonts w:ascii="Times New Roman"/>
                <w:sz w:val="22"/>
              </w:rPr>
            </w:pPr>
          </w:p>
        </w:tc>
        <w:tc>
          <w:tcPr>
            <w:tcW w:w="7869" w:type="dxa"/>
            <w:gridSpan w:val="5"/>
            <w:tcBorders>
              <w:top w:val="nil"/>
              <w:bottom w:val="nil"/>
            </w:tcBorders>
          </w:tcPr>
          <w:p>
            <w:pPr>
              <w:pStyle w:val="TableParagraph"/>
              <w:spacing w:before="75"/>
              <w:ind w:left="108"/>
              <w:rPr>
                <w:rFonts w:ascii="Times New Roman" w:eastAsia="Times New Roman" w:hAnsi="Times New Roman"/>
                <w:sz w:val="24"/>
              </w:rPr>
            </w:pPr>
            <w:r>
              <w:rPr>
                <w:sz w:val="24"/>
              </w:rPr>
              <w:t>印发德州市“三线一单”生态环境分区管控方案的通知》德政字</w:t>
            </w:r>
            <w:r>
              <w:rPr>
                <w:rFonts w:ascii="Times New Roman" w:eastAsia="Times New Roman" w:hAnsi="Times New Roman"/>
                <w:sz w:val="24"/>
              </w:rPr>
              <w:t>[2021]19</w:t>
            </w:r>
          </w:p>
        </w:tc>
      </w:tr>
      <w:tr>
        <w:tblPrEx>
          <w:tblW w:w="0" w:type="auto"/>
          <w:tblInd w:w="324" w:type="dxa"/>
          <w:tblLayout w:type="fixed"/>
          <w:tblCellMar>
            <w:top w:w="0" w:type="dxa"/>
            <w:left w:w="0" w:type="dxa"/>
            <w:bottom w:w="0" w:type="dxa"/>
            <w:right w:w="0" w:type="dxa"/>
          </w:tblCellMar>
        </w:tblPrEx>
        <w:trPr>
          <w:trHeight w:val="559"/>
        </w:trPr>
        <w:tc>
          <w:tcPr>
            <w:tcW w:w="1169" w:type="dxa"/>
            <w:tcBorders>
              <w:top w:val="nil"/>
            </w:tcBorders>
          </w:tcPr>
          <w:p>
            <w:pPr>
              <w:pStyle w:val="TableParagraph"/>
              <w:rPr>
                <w:rFonts w:ascii="Times New Roman"/>
                <w:sz w:val="22"/>
              </w:rPr>
            </w:pPr>
          </w:p>
        </w:tc>
        <w:tc>
          <w:tcPr>
            <w:tcW w:w="7869" w:type="dxa"/>
            <w:gridSpan w:val="5"/>
            <w:tcBorders>
              <w:top w:val="nil"/>
            </w:tcBorders>
          </w:tcPr>
          <w:p>
            <w:pPr>
              <w:pStyle w:val="TableParagraph"/>
              <w:spacing w:before="76"/>
              <w:ind w:left="108"/>
              <w:rPr>
                <w:sz w:val="24"/>
              </w:rPr>
            </w:pPr>
            <w:r>
              <w:rPr>
                <w:sz w:val="24"/>
              </w:rPr>
              <w:t xml:space="preserve">号文、德州市生态环境保护委员会办公室 </w:t>
            </w:r>
            <w:r>
              <w:rPr>
                <w:rFonts w:ascii="Times New Roman" w:eastAsia="Times New Roman"/>
                <w:sz w:val="24"/>
              </w:rPr>
              <w:t xml:space="preserve">2023 </w:t>
            </w:r>
            <w:r>
              <w:rPr>
                <w:sz w:val="24"/>
              </w:rPr>
              <w:t xml:space="preserve">年 </w:t>
            </w:r>
            <w:r>
              <w:rPr>
                <w:rFonts w:ascii="Times New Roman" w:eastAsia="Times New Roman"/>
                <w:sz w:val="24"/>
              </w:rPr>
              <w:t xml:space="preserve">4 </w:t>
            </w:r>
            <w:r>
              <w:rPr>
                <w:sz w:val="24"/>
              </w:rPr>
              <w:t xml:space="preserve">月 </w:t>
            </w:r>
            <w:r>
              <w:rPr>
                <w:rFonts w:ascii="Times New Roman" w:eastAsia="Times New Roman"/>
                <w:sz w:val="24"/>
              </w:rPr>
              <w:t xml:space="preserve">7 </w:t>
            </w:r>
            <w:r>
              <w:rPr>
                <w:sz w:val="24"/>
              </w:rPr>
              <w:t>日印发的《关于</w:t>
            </w:r>
          </w:p>
        </w:tc>
      </w:tr>
    </w:tbl>
    <w:p>
      <w:pPr>
        <w:spacing w:after="0"/>
        <w:rPr>
          <w:sz w:val="24"/>
        </w:rPr>
        <w:sectPr>
          <w:footerReference w:type="default" r:id="rId6"/>
          <w:pgSz w:w="11910" w:h="16840"/>
          <w:pgMar w:top="1420" w:right="1119" w:bottom="1120" w:left="1120" w:header="0" w:footer="939" w:gutter="0"/>
          <w:pgNumType w:start="2"/>
          <w:cols w:num="1" w:space="720"/>
        </w:sectPr>
      </w:pPr>
    </w:p>
    <w:p>
      <w:pPr>
        <w:pStyle w:val="BodyText"/>
        <w:spacing w:before="64" w:line="362" w:lineRule="auto"/>
        <w:ind w:left="1592" w:right="421"/>
        <w:jc w:val="both"/>
      </w:pPr>
      <w:r>
        <w:pict>
          <v:shape id="_x0000_s1026" o:spid="_x0000_s1025" style="width:452.9pt;height:693.05pt;margin-top:76.85pt;margin-left:71.2pt;mso-height-relative:page;mso-position-horizontal-relative:page;mso-position-vertical-relative:page;mso-width-relative:page;position:absolute;z-index:-251658240" coordorigin="1424,1537" coordsize="9058,13861" path="m1424,1450l10482,1450m1424,15301l10482,15301m1434,1440l1434,15291m2603,1440l2603,15291m10472,1440l10472,15291e" filled="f" stroked="t" strokecolor="black">
            <v:path arrowok="t"/>
          </v:shape>
        </w:pict>
      </w:r>
      <w:r>
        <w:t xml:space="preserve">印发《德州市“三线一单”生态环境分区管控方案 </w:t>
      </w:r>
      <w:r>
        <w:rPr>
          <w:rFonts w:ascii="Times New Roman" w:eastAsia="Times New Roman" w:hAnsi="Times New Roman"/>
        </w:rPr>
        <w:t xml:space="preserve">2022 </w:t>
      </w:r>
      <w:r>
        <w:t>年度更新内容》的通知》（德环委办字</w:t>
      </w:r>
      <w:r>
        <w:rPr>
          <w:rFonts w:ascii="Times New Roman" w:eastAsia="Times New Roman" w:hAnsi="Times New Roman"/>
        </w:rPr>
        <w:t xml:space="preserve">[2023]8 </w:t>
      </w:r>
      <w:r>
        <w:t>号）文，分析本项目“三线一单”的符合性分析，具体分析如下：</w:t>
      </w:r>
    </w:p>
    <w:p>
      <w:pPr>
        <w:pStyle w:val="Heading5"/>
        <w:numPr>
          <w:ilvl w:val="0"/>
          <w:numId w:val="21"/>
        </w:numPr>
        <w:tabs>
          <w:tab w:val="left" w:pos="2673"/>
        </w:tabs>
        <w:spacing w:before="7" w:after="0" w:line="240" w:lineRule="auto"/>
        <w:ind w:left="2673" w:right="0" w:hanging="601"/>
        <w:jc w:val="left"/>
      </w:pPr>
      <w:r>
        <w:t>生态保护红线与一般生态空间管控</w:t>
      </w:r>
    </w:p>
    <w:p>
      <w:pPr>
        <w:pStyle w:val="Heading5"/>
        <w:spacing w:before="160"/>
        <w:ind w:left="2072"/>
      </w:pPr>
      <w:r>
        <w:t>①与生态保护红线的符合性分析</w:t>
      </w:r>
    </w:p>
    <w:p>
      <w:pPr>
        <w:tabs>
          <w:tab w:val="left" w:pos="4181"/>
        </w:tabs>
        <w:spacing w:before="158" w:line="364" w:lineRule="auto"/>
        <w:ind w:left="3552" w:right="1114" w:hanging="1481"/>
        <w:jc w:val="left"/>
        <w:rPr>
          <w:b/>
          <w:sz w:val="24"/>
        </w:rPr>
      </w:pPr>
      <w:r>
        <w:pict>
          <v:shapetype id="_x0000_t202" coordsize="21600,21600" o:spt="202" path="m,l,21600r21600,l21600,xe">
            <v:stroke joinstyle="miter"/>
            <v:path gradientshapeok="t" o:connecttype="rect"/>
          </v:shapetype>
          <v:shape id="_x0000_s1027" o:spid="_x0000_s1026" type="#_x0000_t202" style="width:382.75pt;height:163.3pt;margin-top:46.75pt;margin-left:135.55pt;mso-height-relative:page;mso-position-horizontal-relative:page;mso-width-relative:page;position:absolute;z-index:251659264"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15"/>
                    <w:gridCol w:w="2490"/>
                    <w:gridCol w:w="4235"/>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7"/>
                    </w:trPr>
                    <w:tc>
                      <w:tcPr>
                        <w:tcW w:w="915" w:type="dxa"/>
                      </w:tcPr>
                      <w:p>
                        <w:pPr>
                          <w:pStyle w:val="TableParagraph"/>
                          <w:spacing w:before="61"/>
                          <w:ind w:left="226" w:right="218"/>
                          <w:jc w:val="center"/>
                          <w:rPr>
                            <w:sz w:val="21"/>
                          </w:rPr>
                        </w:pPr>
                        <w:r>
                          <w:rPr>
                            <w:sz w:val="21"/>
                          </w:rPr>
                          <w:t>序号</w:t>
                        </w:r>
                      </w:p>
                    </w:tc>
                    <w:tc>
                      <w:tcPr>
                        <w:tcW w:w="2490" w:type="dxa"/>
                      </w:tcPr>
                      <w:p>
                        <w:pPr>
                          <w:pStyle w:val="TableParagraph"/>
                          <w:spacing w:before="61"/>
                          <w:ind w:left="404" w:right="398"/>
                          <w:jc w:val="center"/>
                          <w:rPr>
                            <w:sz w:val="21"/>
                          </w:rPr>
                        </w:pPr>
                        <w:r>
                          <w:rPr>
                            <w:sz w:val="21"/>
                          </w:rPr>
                          <w:t>编号</w:t>
                        </w:r>
                      </w:p>
                    </w:tc>
                    <w:tc>
                      <w:tcPr>
                        <w:tcW w:w="4235" w:type="dxa"/>
                      </w:tcPr>
                      <w:p>
                        <w:pPr>
                          <w:pStyle w:val="TableParagraph"/>
                          <w:spacing w:before="61"/>
                          <w:ind w:left="205" w:right="199"/>
                          <w:jc w:val="center"/>
                          <w:rPr>
                            <w:sz w:val="21"/>
                          </w:rPr>
                        </w:pPr>
                        <w:r>
                          <w:rPr>
                            <w:sz w:val="21"/>
                          </w:rPr>
                          <w:t>生态保护红线</w:t>
                        </w:r>
                      </w:p>
                    </w:tc>
                  </w:tr>
                  <w:tr>
                    <w:tblPrEx>
                      <w:tblW w:w="0" w:type="auto"/>
                      <w:tblInd w:w="5" w:type="dxa"/>
                      <w:tblLayout w:type="fixed"/>
                      <w:tblCellMar>
                        <w:top w:w="0" w:type="dxa"/>
                        <w:left w:w="0" w:type="dxa"/>
                        <w:bottom w:w="0" w:type="dxa"/>
                        <w:right w:w="0" w:type="dxa"/>
                      </w:tblCellMar>
                    </w:tblPrEx>
                    <w:trPr>
                      <w:trHeight w:val="397"/>
                    </w:trPr>
                    <w:tc>
                      <w:tcPr>
                        <w:tcW w:w="915" w:type="dxa"/>
                      </w:tcPr>
                      <w:p>
                        <w:pPr>
                          <w:pStyle w:val="TableParagraph"/>
                          <w:spacing w:before="76"/>
                          <w:ind w:left="7"/>
                          <w:jc w:val="center"/>
                          <w:rPr>
                            <w:rFonts w:ascii="Times New Roman"/>
                            <w:sz w:val="21"/>
                          </w:rPr>
                        </w:pPr>
                        <w:r>
                          <w:rPr>
                            <w:rFonts w:ascii="Times New Roman"/>
                            <w:w w:val="99"/>
                            <w:sz w:val="21"/>
                          </w:rPr>
                          <w:t>1</w:t>
                        </w:r>
                      </w:p>
                    </w:tc>
                    <w:tc>
                      <w:tcPr>
                        <w:tcW w:w="2490" w:type="dxa"/>
                      </w:tcPr>
                      <w:p>
                        <w:pPr>
                          <w:pStyle w:val="TableParagraph"/>
                          <w:spacing w:before="76"/>
                          <w:ind w:left="407" w:right="398"/>
                          <w:jc w:val="center"/>
                          <w:rPr>
                            <w:rFonts w:ascii="Times New Roman"/>
                            <w:sz w:val="21"/>
                          </w:rPr>
                        </w:pPr>
                        <w:r>
                          <w:rPr>
                            <w:rFonts w:ascii="Times New Roman"/>
                            <w:sz w:val="21"/>
                          </w:rPr>
                          <w:t>YS3714811110032</w:t>
                        </w:r>
                      </w:p>
                    </w:tc>
                    <w:tc>
                      <w:tcPr>
                        <w:tcW w:w="4235" w:type="dxa"/>
                      </w:tcPr>
                      <w:p>
                        <w:pPr>
                          <w:pStyle w:val="TableParagraph"/>
                          <w:spacing w:before="62"/>
                          <w:ind w:left="205" w:right="197"/>
                          <w:jc w:val="center"/>
                          <w:rPr>
                            <w:sz w:val="21"/>
                          </w:rPr>
                        </w:pPr>
                        <w:r>
                          <w:rPr>
                            <w:sz w:val="21"/>
                          </w:rPr>
                          <w:t>两河三堤地方级湿地自然公园周边区域</w:t>
                        </w:r>
                      </w:p>
                    </w:tc>
                  </w:tr>
                  <w:tr>
                    <w:tblPrEx>
                      <w:tblW w:w="0" w:type="auto"/>
                      <w:tblInd w:w="5" w:type="dxa"/>
                      <w:tblLayout w:type="fixed"/>
                      <w:tblCellMar>
                        <w:top w:w="0" w:type="dxa"/>
                        <w:left w:w="0" w:type="dxa"/>
                        <w:bottom w:w="0" w:type="dxa"/>
                        <w:right w:w="0" w:type="dxa"/>
                      </w:tblCellMar>
                    </w:tblPrEx>
                    <w:trPr>
                      <w:trHeight w:val="396"/>
                    </w:trPr>
                    <w:tc>
                      <w:tcPr>
                        <w:tcW w:w="915" w:type="dxa"/>
                      </w:tcPr>
                      <w:p>
                        <w:pPr>
                          <w:pStyle w:val="TableParagraph"/>
                          <w:spacing w:before="77"/>
                          <w:ind w:left="7"/>
                          <w:jc w:val="center"/>
                          <w:rPr>
                            <w:rFonts w:ascii="Times New Roman"/>
                            <w:sz w:val="21"/>
                          </w:rPr>
                        </w:pPr>
                        <w:r>
                          <w:rPr>
                            <w:rFonts w:ascii="Times New Roman"/>
                            <w:w w:val="99"/>
                            <w:sz w:val="21"/>
                          </w:rPr>
                          <w:t>2</w:t>
                        </w:r>
                      </w:p>
                    </w:tc>
                    <w:tc>
                      <w:tcPr>
                        <w:tcW w:w="2490" w:type="dxa"/>
                      </w:tcPr>
                      <w:p>
                        <w:pPr>
                          <w:pStyle w:val="TableParagraph"/>
                          <w:spacing w:before="77"/>
                          <w:ind w:left="407" w:right="398"/>
                          <w:jc w:val="center"/>
                          <w:rPr>
                            <w:rFonts w:ascii="Times New Roman"/>
                            <w:sz w:val="21"/>
                          </w:rPr>
                        </w:pPr>
                        <w:r>
                          <w:rPr>
                            <w:rFonts w:ascii="Times New Roman"/>
                            <w:sz w:val="21"/>
                          </w:rPr>
                          <w:t>YS3714811110033</w:t>
                        </w:r>
                      </w:p>
                    </w:tc>
                    <w:tc>
                      <w:tcPr>
                        <w:tcW w:w="4235" w:type="dxa"/>
                      </w:tcPr>
                      <w:p>
                        <w:pPr>
                          <w:pStyle w:val="TableParagraph"/>
                          <w:spacing w:before="63"/>
                          <w:ind w:left="205" w:right="199"/>
                          <w:jc w:val="center"/>
                          <w:rPr>
                            <w:sz w:val="21"/>
                          </w:rPr>
                        </w:pPr>
                        <w:r>
                          <w:rPr>
                            <w:sz w:val="21"/>
                          </w:rPr>
                          <w:t>德州马颊河地方级湿地自然公园（试点）</w:t>
                        </w:r>
                      </w:p>
                    </w:tc>
                  </w:tr>
                  <w:tr>
                    <w:tblPrEx>
                      <w:tblW w:w="0" w:type="auto"/>
                      <w:tblInd w:w="5" w:type="dxa"/>
                      <w:tblLayout w:type="fixed"/>
                      <w:tblCellMar>
                        <w:top w:w="0" w:type="dxa"/>
                        <w:left w:w="0" w:type="dxa"/>
                        <w:bottom w:w="0" w:type="dxa"/>
                        <w:right w:w="0" w:type="dxa"/>
                      </w:tblCellMar>
                    </w:tblPrEx>
                    <w:trPr>
                      <w:trHeight w:val="397"/>
                    </w:trPr>
                    <w:tc>
                      <w:tcPr>
                        <w:tcW w:w="915" w:type="dxa"/>
                      </w:tcPr>
                      <w:p>
                        <w:pPr>
                          <w:pStyle w:val="TableParagraph"/>
                          <w:spacing w:before="75"/>
                          <w:ind w:left="7"/>
                          <w:jc w:val="center"/>
                          <w:rPr>
                            <w:rFonts w:ascii="Times New Roman"/>
                            <w:sz w:val="21"/>
                          </w:rPr>
                        </w:pPr>
                        <w:r>
                          <w:rPr>
                            <w:rFonts w:ascii="Times New Roman"/>
                            <w:w w:val="99"/>
                            <w:sz w:val="21"/>
                          </w:rPr>
                          <w:t>3</w:t>
                        </w:r>
                      </w:p>
                    </w:tc>
                    <w:tc>
                      <w:tcPr>
                        <w:tcW w:w="2490" w:type="dxa"/>
                      </w:tcPr>
                      <w:p>
                        <w:pPr>
                          <w:pStyle w:val="TableParagraph"/>
                          <w:spacing w:before="75"/>
                          <w:ind w:left="407" w:right="398"/>
                          <w:jc w:val="center"/>
                          <w:rPr>
                            <w:rFonts w:ascii="Times New Roman"/>
                            <w:sz w:val="21"/>
                          </w:rPr>
                        </w:pPr>
                        <w:r>
                          <w:rPr>
                            <w:rFonts w:ascii="Times New Roman"/>
                            <w:sz w:val="21"/>
                          </w:rPr>
                          <w:t>YS3714811110034</w:t>
                        </w:r>
                      </w:p>
                    </w:tc>
                    <w:tc>
                      <w:tcPr>
                        <w:tcW w:w="4235" w:type="dxa"/>
                      </w:tcPr>
                      <w:p>
                        <w:pPr>
                          <w:pStyle w:val="TableParagraph"/>
                          <w:spacing w:before="61"/>
                          <w:ind w:left="202" w:right="199"/>
                          <w:jc w:val="center"/>
                          <w:rPr>
                            <w:sz w:val="21"/>
                          </w:rPr>
                        </w:pPr>
                        <w:r>
                          <w:rPr>
                            <w:sz w:val="21"/>
                          </w:rPr>
                          <w:t>丁坞水库</w:t>
                        </w:r>
                      </w:p>
                    </w:tc>
                  </w:tr>
                  <w:tr>
                    <w:tblPrEx>
                      <w:tblW w:w="0" w:type="auto"/>
                      <w:tblInd w:w="5" w:type="dxa"/>
                      <w:tblLayout w:type="fixed"/>
                      <w:tblCellMar>
                        <w:top w:w="0" w:type="dxa"/>
                        <w:left w:w="0" w:type="dxa"/>
                        <w:bottom w:w="0" w:type="dxa"/>
                        <w:right w:w="0" w:type="dxa"/>
                      </w:tblCellMar>
                    </w:tblPrEx>
                    <w:trPr>
                      <w:trHeight w:val="396"/>
                    </w:trPr>
                    <w:tc>
                      <w:tcPr>
                        <w:tcW w:w="915" w:type="dxa"/>
                      </w:tcPr>
                      <w:p>
                        <w:pPr>
                          <w:pStyle w:val="TableParagraph"/>
                          <w:spacing w:before="76"/>
                          <w:ind w:left="7"/>
                          <w:jc w:val="center"/>
                          <w:rPr>
                            <w:rFonts w:ascii="Times New Roman"/>
                            <w:sz w:val="21"/>
                          </w:rPr>
                        </w:pPr>
                        <w:r>
                          <w:rPr>
                            <w:rFonts w:ascii="Times New Roman"/>
                            <w:w w:val="99"/>
                            <w:sz w:val="21"/>
                          </w:rPr>
                          <w:t>4</w:t>
                        </w:r>
                      </w:p>
                    </w:tc>
                    <w:tc>
                      <w:tcPr>
                        <w:tcW w:w="2490" w:type="dxa"/>
                      </w:tcPr>
                      <w:p>
                        <w:pPr>
                          <w:pStyle w:val="TableParagraph"/>
                          <w:spacing w:before="76"/>
                          <w:ind w:left="407" w:right="398"/>
                          <w:jc w:val="center"/>
                          <w:rPr>
                            <w:rFonts w:ascii="Times New Roman"/>
                            <w:sz w:val="21"/>
                          </w:rPr>
                        </w:pPr>
                        <w:r>
                          <w:rPr>
                            <w:rFonts w:ascii="Times New Roman"/>
                            <w:sz w:val="21"/>
                          </w:rPr>
                          <w:t>YS3714811110035</w:t>
                        </w:r>
                      </w:p>
                    </w:tc>
                    <w:tc>
                      <w:tcPr>
                        <w:tcW w:w="4235" w:type="dxa"/>
                      </w:tcPr>
                      <w:p>
                        <w:pPr>
                          <w:pStyle w:val="TableParagraph"/>
                          <w:spacing w:before="62"/>
                          <w:ind w:left="205" w:right="199"/>
                          <w:jc w:val="center"/>
                          <w:rPr>
                            <w:sz w:val="21"/>
                          </w:rPr>
                        </w:pPr>
                        <w:r>
                          <w:rPr>
                            <w:sz w:val="21"/>
                          </w:rPr>
                          <w:t>马颊河</w:t>
                        </w:r>
                      </w:p>
                    </w:tc>
                  </w:tr>
                  <w:tr>
                    <w:tblPrEx>
                      <w:tblW w:w="0" w:type="auto"/>
                      <w:tblInd w:w="5" w:type="dxa"/>
                      <w:tblLayout w:type="fixed"/>
                      <w:tblCellMar>
                        <w:top w:w="0" w:type="dxa"/>
                        <w:left w:w="0" w:type="dxa"/>
                        <w:bottom w:w="0" w:type="dxa"/>
                        <w:right w:w="0" w:type="dxa"/>
                      </w:tblCellMar>
                    </w:tblPrEx>
                    <w:trPr>
                      <w:trHeight w:val="397"/>
                    </w:trPr>
                    <w:tc>
                      <w:tcPr>
                        <w:tcW w:w="915" w:type="dxa"/>
                      </w:tcPr>
                      <w:p>
                        <w:pPr>
                          <w:pStyle w:val="TableParagraph"/>
                          <w:spacing w:before="75"/>
                          <w:ind w:left="7"/>
                          <w:jc w:val="center"/>
                          <w:rPr>
                            <w:rFonts w:ascii="Times New Roman"/>
                            <w:sz w:val="21"/>
                          </w:rPr>
                        </w:pPr>
                        <w:r>
                          <w:rPr>
                            <w:rFonts w:ascii="Times New Roman"/>
                            <w:w w:val="99"/>
                            <w:sz w:val="21"/>
                          </w:rPr>
                          <w:t>5</w:t>
                        </w:r>
                      </w:p>
                    </w:tc>
                    <w:tc>
                      <w:tcPr>
                        <w:tcW w:w="2490" w:type="dxa"/>
                      </w:tcPr>
                      <w:p>
                        <w:pPr>
                          <w:pStyle w:val="TableParagraph"/>
                          <w:spacing w:before="75"/>
                          <w:ind w:left="407" w:right="398"/>
                          <w:jc w:val="center"/>
                          <w:rPr>
                            <w:rFonts w:ascii="Times New Roman"/>
                            <w:sz w:val="21"/>
                          </w:rPr>
                        </w:pPr>
                        <w:r>
                          <w:rPr>
                            <w:rFonts w:ascii="Times New Roman"/>
                            <w:sz w:val="21"/>
                          </w:rPr>
                          <w:t>YS3714811110036</w:t>
                        </w:r>
                      </w:p>
                    </w:tc>
                    <w:tc>
                      <w:tcPr>
                        <w:tcW w:w="4235" w:type="dxa"/>
                      </w:tcPr>
                      <w:p>
                        <w:pPr>
                          <w:pStyle w:val="TableParagraph"/>
                          <w:spacing w:before="61"/>
                          <w:ind w:left="205" w:right="197"/>
                          <w:jc w:val="center"/>
                          <w:rPr>
                            <w:sz w:val="21"/>
                          </w:rPr>
                        </w:pPr>
                        <w:r>
                          <w:rPr>
                            <w:sz w:val="21"/>
                          </w:rPr>
                          <w:t>山东跃马河国家湿地自然公园（试点）</w:t>
                        </w:r>
                      </w:p>
                    </w:tc>
                  </w:tr>
                  <w:tr>
                    <w:tblPrEx>
                      <w:tblW w:w="0" w:type="auto"/>
                      <w:tblInd w:w="5" w:type="dxa"/>
                      <w:tblLayout w:type="fixed"/>
                      <w:tblCellMar>
                        <w:top w:w="0" w:type="dxa"/>
                        <w:left w:w="0" w:type="dxa"/>
                        <w:bottom w:w="0" w:type="dxa"/>
                        <w:right w:w="0" w:type="dxa"/>
                      </w:tblCellMar>
                    </w:tblPrEx>
                    <w:trPr>
                      <w:trHeight w:val="396"/>
                    </w:trPr>
                    <w:tc>
                      <w:tcPr>
                        <w:tcW w:w="915" w:type="dxa"/>
                      </w:tcPr>
                      <w:p>
                        <w:pPr>
                          <w:pStyle w:val="TableParagraph"/>
                          <w:spacing w:before="76"/>
                          <w:ind w:left="7"/>
                          <w:jc w:val="center"/>
                          <w:rPr>
                            <w:rFonts w:ascii="Times New Roman"/>
                            <w:sz w:val="21"/>
                          </w:rPr>
                        </w:pPr>
                        <w:r>
                          <w:rPr>
                            <w:rFonts w:ascii="Times New Roman"/>
                            <w:w w:val="99"/>
                            <w:sz w:val="21"/>
                          </w:rPr>
                          <w:t>6</w:t>
                        </w:r>
                      </w:p>
                    </w:tc>
                    <w:tc>
                      <w:tcPr>
                        <w:tcW w:w="2490" w:type="dxa"/>
                      </w:tcPr>
                      <w:p>
                        <w:pPr>
                          <w:pStyle w:val="TableParagraph"/>
                          <w:spacing w:before="76"/>
                          <w:ind w:left="407" w:right="398"/>
                          <w:jc w:val="center"/>
                          <w:rPr>
                            <w:rFonts w:ascii="Times New Roman"/>
                            <w:sz w:val="21"/>
                          </w:rPr>
                        </w:pPr>
                        <w:r>
                          <w:rPr>
                            <w:rFonts w:ascii="Times New Roman"/>
                            <w:sz w:val="21"/>
                          </w:rPr>
                          <w:t>YS3714811110037</w:t>
                        </w:r>
                      </w:p>
                    </w:tc>
                    <w:tc>
                      <w:tcPr>
                        <w:tcW w:w="4235" w:type="dxa"/>
                      </w:tcPr>
                      <w:p>
                        <w:pPr>
                          <w:pStyle w:val="TableParagraph"/>
                          <w:spacing w:before="62"/>
                          <w:ind w:left="205" w:right="197"/>
                          <w:jc w:val="center"/>
                          <w:rPr>
                            <w:sz w:val="21"/>
                          </w:rPr>
                        </w:pPr>
                        <w:r>
                          <w:rPr>
                            <w:sz w:val="21"/>
                          </w:rPr>
                          <w:t>杨安镇水库</w:t>
                        </w:r>
                      </w:p>
                    </w:tc>
                  </w:tr>
                  <w:tr>
                    <w:tblPrEx>
                      <w:tblW w:w="0" w:type="auto"/>
                      <w:tblInd w:w="5" w:type="dxa"/>
                      <w:tblLayout w:type="fixed"/>
                      <w:tblCellMar>
                        <w:top w:w="0" w:type="dxa"/>
                        <w:left w:w="0" w:type="dxa"/>
                        <w:bottom w:w="0" w:type="dxa"/>
                        <w:right w:w="0" w:type="dxa"/>
                      </w:tblCellMar>
                    </w:tblPrEx>
                    <w:trPr>
                      <w:trHeight w:val="397"/>
                    </w:trPr>
                    <w:tc>
                      <w:tcPr>
                        <w:tcW w:w="915" w:type="dxa"/>
                      </w:tcPr>
                      <w:p>
                        <w:pPr>
                          <w:pStyle w:val="TableParagraph"/>
                          <w:spacing w:before="77"/>
                          <w:ind w:left="7"/>
                          <w:jc w:val="center"/>
                          <w:rPr>
                            <w:rFonts w:ascii="Times New Roman"/>
                            <w:sz w:val="21"/>
                          </w:rPr>
                        </w:pPr>
                        <w:r>
                          <w:rPr>
                            <w:rFonts w:ascii="Times New Roman"/>
                            <w:w w:val="99"/>
                            <w:sz w:val="21"/>
                          </w:rPr>
                          <w:t>7</w:t>
                        </w:r>
                      </w:p>
                    </w:tc>
                    <w:tc>
                      <w:tcPr>
                        <w:tcW w:w="2490" w:type="dxa"/>
                      </w:tcPr>
                      <w:p>
                        <w:pPr>
                          <w:pStyle w:val="TableParagraph"/>
                          <w:spacing w:before="77"/>
                          <w:ind w:left="407" w:right="398"/>
                          <w:jc w:val="center"/>
                          <w:rPr>
                            <w:rFonts w:ascii="Times New Roman"/>
                            <w:sz w:val="21"/>
                          </w:rPr>
                        </w:pPr>
                        <w:r>
                          <w:rPr>
                            <w:rFonts w:ascii="Times New Roman"/>
                            <w:sz w:val="21"/>
                          </w:rPr>
                          <w:t>YS3714811110038</w:t>
                        </w:r>
                      </w:p>
                    </w:tc>
                    <w:tc>
                      <w:tcPr>
                        <w:tcW w:w="4235" w:type="dxa"/>
                      </w:tcPr>
                      <w:p>
                        <w:pPr>
                          <w:pStyle w:val="TableParagraph"/>
                          <w:spacing w:before="63"/>
                          <w:ind w:left="205" w:right="199"/>
                          <w:jc w:val="center"/>
                          <w:rPr>
                            <w:sz w:val="21"/>
                          </w:rPr>
                        </w:pPr>
                        <w:r>
                          <w:rPr>
                            <w:sz w:val="21"/>
                          </w:rPr>
                          <w:t>跃丰河</w:t>
                        </w:r>
                      </w:p>
                    </w:tc>
                  </w:tr>
                </w:tbl>
                <w:p>
                  <w:pPr>
                    <w:pStyle w:val="BodyText"/>
                  </w:pPr>
                </w:p>
              </w:txbxContent>
            </v:textbox>
          </v:shape>
        </w:pict>
      </w:r>
      <w:r>
        <w:rPr>
          <w:sz w:val="24"/>
        </w:rPr>
        <w:t>本项目位于乐陵市，项目区域生态红线保护区分布情况如下</w:t>
      </w:r>
      <w:r>
        <w:rPr>
          <w:spacing w:val="-18"/>
          <w:sz w:val="24"/>
        </w:rPr>
        <w:t>。</w:t>
      </w:r>
      <w:r>
        <w:rPr>
          <w:b/>
          <w:sz w:val="24"/>
        </w:rPr>
        <w:t>表</w:t>
      </w:r>
      <w:r>
        <w:rPr>
          <w:b/>
          <w:spacing w:val="-62"/>
          <w:sz w:val="24"/>
        </w:rPr>
        <w:t xml:space="preserve"> </w:t>
      </w:r>
      <w:r>
        <w:rPr>
          <w:rFonts w:ascii="Times New Roman" w:eastAsia="Times New Roman"/>
          <w:b/>
          <w:sz w:val="24"/>
        </w:rPr>
        <w:t>2</w:t>
      </w:r>
      <w:r>
        <w:rPr>
          <w:rFonts w:ascii="Times New Roman" w:eastAsia="Times New Roman"/>
          <w:b/>
          <w:sz w:val="24"/>
        </w:rPr>
        <w:tab/>
      </w:r>
      <w:r>
        <w:rPr>
          <w:b/>
          <w:sz w:val="24"/>
        </w:rPr>
        <w:t>乐陵市生态保护红线信息表</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231" w:line="364" w:lineRule="auto"/>
        <w:ind w:left="1592" w:right="301" w:firstLine="480"/>
      </w:pPr>
      <w:r>
        <w:rPr>
          <w:spacing w:val="-4"/>
        </w:rPr>
        <w:t>本项目位于山东省德州市乐陵市铁营镇桑庄村</w:t>
      </w:r>
      <w:r>
        <w:t>（</w:t>
      </w:r>
      <w:r>
        <w:rPr>
          <w:rFonts w:ascii="Times New Roman" w:eastAsia="Times New Roman"/>
        </w:rPr>
        <w:t xml:space="preserve">239 </w:t>
      </w:r>
      <w:r>
        <w:t>省道东侧</w:t>
      </w:r>
      <w:r>
        <w:rPr>
          <w:spacing w:val="-25"/>
        </w:rPr>
        <w:t>）</w:t>
      </w:r>
      <w:r>
        <w:rPr>
          <w:rFonts w:ascii="Times New Roman" w:eastAsia="Times New Roman"/>
          <w:spacing w:val="-25"/>
        </w:rPr>
        <w:t xml:space="preserve">50 </w:t>
      </w:r>
      <w:r>
        <w:rPr>
          <w:spacing w:val="-8"/>
        </w:rPr>
        <w:t xml:space="preserve">米， </w:t>
      </w:r>
      <w:r>
        <w:rPr>
          <w:spacing w:val="-2"/>
        </w:rPr>
        <w:t>项目未包含在上述生态红线图范围内，距离本项目最近的生态红线区为马</w:t>
      </w:r>
      <w:r>
        <w:rPr>
          <w:spacing w:val="-6"/>
        </w:rPr>
        <w:t xml:space="preserve">颊河，本项目位于该红线区东南侧 </w:t>
      </w:r>
      <w:r>
        <w:rPr>
          <w:rFonts w:ascii="Times New Roman" w:eastAsia="Times New Roman"/>
        </w:rPr>
        <w:t>5.7km</w:t>
      </w:r>
      <w:r>
        <w:t>。</w:t>
      </w:r>
    </w:p>
    <w:p>
      <w:pPr>
        <w:pStyle w:val="Heading5"/>
        <w:spacing w:line="307" w:lineRule="exact"/>
        <w:ind w:left="2072"/>
      </w:pPr>
      <w:r>
        <w:t>②一般生态空间</w:t>
      </w:r>
    </w:p>
    <w:p>
      <w:pPr>
        <w:pStyle w:val="BodyText"/>
        <w:spacing w:before="161" w:line="362" w:lineRule="auto"/>
        <w:ind w:left="1592" w:right="301" w:firstLine="480"/>
      </w:pPr>
      <w:r>
        <w:rPr>
          <w:spacing w:val="-4"/>
        </w:rPr>
        <w:t>本项目位于山东省德州市乐陵市铁营镇桑庄村</w:t>
      </w:r>
      <w:r>
        <w:t>（</w:t>
      </w:r>
      <w:r>
        <w:rPr>
          <w:rFonts w:ascii="Times New Roman" w:eastAsia="Times New Roman"/>
        </w:rPr>
        <w:t xml:space="preserve">239 </w:t>
      </w:r>
      <w:r>
        <w:t>省道东侧</w:t>
      </w:r>
      <w:r>
        <w:rPr>
          <w:spacing w:val="-25"/>
        </w:rPr>
        <w:t>）</w:t>
      </w:r>
      <w:r>
        <w:rPr>
          <w:rFonts w:ascii="Times New Roman" w:eastAsia="Times New Roman"/>
          <w:spacing w:val="-25"/>
        </w:rPr>
        <w:t xml:space="preserve">50 </w:t>
      </w:r>
      <w:r>
        <w:rPr>
          <w:spacing w:val="-8"/>
        </w:rPr>
        <w:t xml:space="preserve">米， </w:t>
      </w:r>
      <w:r>
        <w:t>未包含在一般生态空间范围内。</w:t>
      </w:r>
    </w:p>
    <w:p>
      <w:pPr>
        <w:pStyle w:val="Heading5"/>
        <w:numPr>
          <w:ilvl w:val="0"/>
          <w:numId w:val="21"/>
        </w:numPr>
        <w:tabs>
          <w:tab w:val="left" w:pos="2673"/>
        </w:tabs>
        <w:spacing w:before="2" w:after="0" w:line="240" w:lineRule="auto"/>
        <w:ind w:left="2673" w:right="0" w:hanging="601"/>
        <w:jc w:val="left"/>
      </w:pPr>
      <w:r>
        <w:t>环境质量底线及分区管控</w:t>
      </w:r>
    </w:p>
    <w:p>
      <w:pPr>
        <w:pStyle w:val="Heading5"/>
        <w:spacing w:before="146"/>
        <w:ind w:left="2072"/>
      </w:pPr>
      <w:r>
        <w:t>①大气环境质量底线及分区管控</w:t>
      </w:r>
    </w:p>
    <w:p>
      <w:pPr>
        <w:pStyle w:val="BodyText"/>
        <w:spacing w:before="144" w:line="352" w:lineRule="auto"/>
        <w:ind w:left="1592" w:right="301" w:firstLine="480"/>
      </w:pPr>
      <w:r>
        <w:rPr>
          <w:spacing w:val="-4"/>
        </w:rPr>
        <w:t>本项目位于山东省德州市乐陵市铁营镇桑庄村</w:t>
      </w:r>
      <w:r>
        <w:t>（</w:t>
      </w:r>
      <w:r>
        <w:rPr>
          <w:rFonts w:ascii="Times New Roman" w:eastAsia="Times New Roman" w:hAnsi="Times New Roman"/>
        </w:rPr>
        <w:t xml:space="preserve">239 </w:t>
      </w:r>
      <w:r>
        <w:t>省道东侧</w:t>
      </w:r>
      <w:r>
        <w:rPr>
          <w:spacing w:val="-25"/>
        </w:rPr>
        <w:t>）</w:t>
      </w:r>
      <w:r>
        <w:rPr>
          <w:rFonts w:ascii="Times New Roman" w:eastAsia="Times New Roman" w:hAnsi="Times New Roman"/>
          <w:spacing w:val="-25"/>
        </w:rPr>
        <w:t>50</w:t>
      </w:r>
      <w:r>
        <w:rPr>
          <w:rFonts w:ascii="Times New Roman" w:eastAsia="Times New Roman" w:hAnsi="Times New Roman"/>
        </w:rPr>
        <w:t xml:space="preserve"> </w:t>
      </w:r>
      <w:r>
        <w:rPr>
          <w:spacing w:val="-8"/>
        </w:rPr>
        <w:t xml:space="preserve">米， </w:t>
      </w:r>
      <w:r>
        <w:rPr>
          <w:spacing w:val="-3"/>
        </w:rPr>
        <w:t>为水泥制品制造项目，主要废气污染物为颗粒物，颗粒物废气有组织排放</w:t>
      </w:r>
      <w:r>
        <w:rPr>
          <w:spacing w:val="-5"/>
        </w:rPr>
        <w:t>浓度执行山东省《建材工业大气污染物排放标准》</w:t>
      </w:r>
      <w:r>
        <w:t>（</w:t>
      </w:r>
      <w:r>
        <w:rPr>
          <w:rFonts w:ascii="Times New Roman" w:eastAsia="Times New Roman" w:hAnsi="Times New Roman"/>
        </w:rPr>
        <w:t>DB37/2373-2018</w:t>
      </w:r>
      <w:r>
        <w:t xml:space="preserve">）表 </w:t>
      </w:r>
      <w:r>
        <w:rPr>
          <w:rFonts w:ascii="Times New Roman" w:eastAsia="Times New Roman" w:hAnsi="Times New Roman"/>
        </w:rPr>
        <w:t xml:space="preserve">2 </w:t>
      </w:r>
      <w:r>
        <w:t>中“重点控制区”污染物排放限值。</w:t>
      </w:r>
    </w:p>
    <w:p>
      <w:pPr>
        <w:pStyle w:val="BodyText"/>
        <w:spacing w:line="350" w:lineRule="auto"/>
        <w:ind w:left="1592" w:right="421" w:firstLine="480"/>
        <w:jc w:val="both"/>
      </w:pPr>
      <w:r>
        <w:rPr>
          <w:spacing w:val="-3"/>
        </w:rPr>
        <w:t>根据项目所在区域环境空气质量自动监测数据可知，项目所在区域环</w:t>
      </w:r>
      <w:r>
        <w:rPr>
          <w:spacing w:val="-4"/>
          <w:position w:val="2"/>
        </w:rPr>
        <w:t xml:space="preserve">境空气质量现状常规污染物 </w:t>
      </w:r>
      <w:r>
        <w:rPr>
          <w:rFonts w:ascii="Times New Roman" w:eastAsia="Times New Roman"/>
          <w:position w:val="2"/>
        </w:rPr>
        <w:t>PM</w:t>
      </w:r>
      <w:r>
        <w:rPr>
          <w:rFonts w:ascii="Times New Roman" w:eastAsia="Times New Roman"/>
          <w:position w:val="2"/>
          <w:vertAlign w:val="subscript"/>
        </w:rPr>
        <w:t>10</w:t>
      </w:r>
      <w:r>
        <w:rPr>
          <w:position w:val="2"/>
          <w:vertAlign w:val="baseline"/>
        </w:rPr>
        <w:t>、</w:t>
      </w:r>
      <w:r>
        <w:rPr>
          <w:rFonts w:ascii="Times New Roman" w:eastAsia="Times New Roman"/>
          <w:position w:val="2"/>
          <w:vertAlign w:val="baseline"/>
        </w:rPr>
        <w:t>PM</w:t>
      </w:r>
      <w:r>
        <w:rPr>
          <w:rFonts w:ascii="Times New Roman" w:eastAsia="Times New Roman"/>
          <w:position w:val="2"/>
          <w:vertAlign w:val="subscript"/>
        </w:rPr>
        <w:t>2.5</w:t>
      </w:r>
      <w:r>
        <w:rPr>
          <w:rFonts w:ascii="Times New Roman" w:eastAsia="Times New Roman"/>
          <w:position w:val="2"/>
          <w:vertAlign w:val="baseline"/>
        </w:rPr>
        <w:t xml:space="preserve"> </w:t>
      </w:r>
      <w:r>
        <w:rPr>
          <w:spacing w:val="-2"/>
          <w:position w:val="2"/>
          <w:vertAlign w:val="baseline"/>
        </w:rPr>
        <w:t>年评价指标出现超标现象。故项</w:t>
      </w:r>
      <w:r>
        <w:rPr>
          <w:spacing w:val="-3"/>
          <w:vertAlign w:val="baseline"/>
        </w:rPr>
        <w:t>目所在区域为环境空气质量不达标区。本项目生产中排放的大气污染因子</w:t>
      </w:r>
      <w:r>
        <w:rPr>
          <w:spacing w:val="-5"/>
          <w:vertAlign w:val="baseline"/>
        </w:rPr>
        <w:t>包括颗粒物，项目设置封闭式的生产车间，污染物排放量较小，能实现达</w:t>
      </w:r>
    </w:p>
    <w:p>
      <w:pPr>
        <w:spacing w:after="0" w:line="350" w:lineRule="auto"/>
        <w:jc w:val="both"/>
        <w:sectPr>
          <w:footerReference w:type="default" r:id="rId7"/>
          <w:pgSz w:w="11910" w:h="16840"/>
          <w:pgMar w:top="1380" w:right="1119" w:bottom="1200" w:left="1120" w:header="0" w:footer="939" w:gutter="0"/>
          <w:pgNumType w:start="3"/>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9"/>
        <w:gridCol w:w="113"/>
        <w:gridCol w:w="1143"/>
        <w:gridCol w:w="3681"/>
        <w:gridCol w:w="2819"/>
        <w:gridCol w:w="113"/>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372"/>
        </w:trPr>
        <w:tc>
          <w:tcPr>
            <w:tcW w:w="1169" w:type="dxa"/>
            <w:vMerge w:val="restart"/>
          </w:tcPr>
          <w:p>
            <w:pPr>
              <w:pStyle w:val="TableParagraph"/>
              <w:rPr>
                <w:rFonts w:ascii="Times New Roman"/>
                <w:sz w:val="22"/>
              </w:rPr>
            </w:pPr>
          </w:p>
        </w:tc>
        <w:tc>
          <w:tcPr>
            <w:tcW w:w="7869" w:type="dxa"/>
            <w:gridSpan w:val="5"/>
            <w:tcBorders>
              <w:bottom w:val="nil"/>
            </w:tcBorders>
          </w:tcPr>
          <w:p>
            <w:pPr>
              <w:pStyle w:val="TableParagraph"/>
              <w:spacing w:before="3"/>
              <w:ind w:left="108" w:right="-44"/>
              <w:rPr>
                <w:sz w:val="24"/>
              </w:rPr>
            </w:pPr>
            <w:r>
              <w:rPr>
                <w:spacing w:val="-13"/>
                <w:sz w:val="24"/>
              </w:rPr>
              <w:t>标排放，颗粒物已按双倍替代的原则，取得当地环保部门的总量控制指标。</w:t>
            </w:r>
          </w:p>
        </w:tc>
      </w:tr>
      <w:tr>
        <w:tblPrEx>
          <w:tblW w:w="0" w:type="auto"/>
          <w:tblInd w:w="324" w:type="dxa"/>
          <w:tblLayout w:type="fixed"/>
          <w:tblCellMar>
            <w:top w:w="0" w:type="dxa"/>
            <w:left w:w="0" w:type="dxa"/>
            <w:bottom w:w="0" w:type="dxa"/>
            <w:right w:w="0" w:type="dxa"/>
          </w:tblCellMar>
        </w:tblPrEx>
        <w:trPr>
          <w:trHeight w:val="431"/>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62"/>
              <w:ind w:left="108"/>
              <w:rPr>
                <w:sz w:val="24"/>
              </w:rPr>
            </w:pPr>
            <w:r>
              <w:rPr>
                <w:sz w:val="24"/>
              </w:rPr>
              <w:t>因此，本项目的建设运行对当地大气环境功能影响相对较小。</w:t>
            </w:r>
          </w:p>
        </w:tc>
      </w:tr>
      <w:tr>
        <w:tblPrEx>
          <w:tblW w:w="0" w:type="auto"/>
          <w:tblInd w:w="324" w:type="dxa"/>
          <w:tblLayout w:type="fixed"/>
          <w:tblCellMar>
            <w:top w:w="0" w:type="dxa"/>
            <w:left w:w="0" w:type="dxa"/>
            <w:bottom w:w="0" w:type="dxa"/>
            <w:right w:w="0" w:type="dxa"/>
          </w:tblCellMar>
        </w:tblPrEx>
        <w:trPr>
          <w:trHeight w:val="430"/>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62"/>
              <w:ind w:left="588"/>
              <w:rPr>
                <w:b/>
                <w:sz w:val="24"/>
              </w:rPr>
            </w:pPr>
            <w:r>
              <w:rPr>
                <w:b/>
                <w:sz w:val="24"/>
              </w:rPr>
              <w:t>②水环境质量底线及分区管控</w:t>
            </w:r>
          </w:p>
        </w:tc>
      </w:tr>
      <w:tr>
        <w:tblPrEx>
          <w:tblW w:w="0" w:type="auto"/>
          <w:tblInd w:w="324" w:type="dxa"/>
          <w:tblLayout w:type="fixed"/>
          <w:tblCellMar>
            <w:top w:w="0" w:type="dxa"/>
            <w:left w:w="0" w:type="dxa"/>
            <w:bottom w:w="0" w:type="dxa"/>
            <w:right w:w="0" w:type="dxa"/>
          </w:tblCellMar>
        </w:tblPrEx>
        <w:trPr>
          <w:trHeight w:val="431"/>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60"/>
              <w:ind w:left="588"/>
              <w:rPr>
                <w:sz w:val="24"/>
              </w:rPr>
            </w:pPr>
            <w:r>
              <w:rPr>
                <w:sz w:val="24"/>
              </w:rPr>
              <w:t>本项目属于铁营镇控制单元，为水环境工业污染重点管控区，本项目</w:t>
            </w:r>
          </w:p>
        </w:tc>
      </w:tr>
      <w:tr>
        <w:tblPrEx>
          <w:tblW w:w="0" w:type="auto"/>
          <w:tblInd w:w="324" w:type="dxa"/>
          <w:tblLayout w:type="fixed"/>
          <w:tblCellMar>
            <w:top w:w="0" w:type="dxa"/>
            <w:left w:w="0" w:type="dxa"/>
            <w:bottom w:w="0" w:type="dxa"/>
            <w:right w:w="0" w:type="dxa"/>
          </w:tblCellMar>
        </w:tblPrEx>
        <w:trPr>
          <w:trHeight w:val="432"/>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63"/>
              <w:ind w:left="108"/>
              <w:rPr>
                <w:sz w:val="24"/>
              </w:rPr>
            </w:pPr>
            <w:r>
              <w:rPr>
                <w:sz w:val="24"/>
              </w:rPr>
              <w:t>无废水排放，对区域地表水环境功能影响较小。</w:t>
            </w:r>
          </w:p>
        </w:tc>
      </w:tr>
      <w:tr>
        <w:tblPrEx>
          <w:tblW w:w="0" w:type="auto"/>
          <w:tblInd w:w="324" w:type="dxa"/>
          <w:tblLayout w:type="fixed"/>
          <w:tblCellMar>
            <w:top w:w="0" w:type="dxa"/>
            <w:left w:w="0" w:type="dxa"/>
            <w:bottom w:w="0" w:type="dxa"/>
            <w:right w:w="0" w:type="dxa"/>
          </w:tblCellMar>
        </w:tblPrEx>
        <w:trPr>
          <w:trHeight w:val="431"/>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62"/>
              <w:ind w:left="588"/>
              <w:rPr>
                <w:b/>
                <w:sz w:val="24"/>
              </w:rPr>
            </w:pPr>
            <w:r>
              <w:rPr>
                <w:b/>
                <w:sz w:val="24"/>
              </w:rPr>
              <w:t>③土壤环境风险防控底线及分区管控</w:t>
            </w:r>
          </w:p>
        </w:tc>
      </w:tr>
      <w:tr>
        <w:tblPrEx>
          <w:tblW w:w="0" w:type="auto"/>
          <w:tblInd w:w="324" w:type="dxa"/>
          <w:tblLayout w:type="fixed"/>
          <w:tblCellMar>
            <w:top w:w="0" w:type="dxa"/>
            <w:left w:w="0" w:type="dxa"/>
            <w:bottom w:w="0" w:type="dxa"/>
            <w:right w:w="0" w:type="dxa"/>
          </w:tblCellMar>
        </w:tblPrEx>
        <w:trPr>
          <w:trHeight w:val="431"/>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62"/>
              <w:ind w:left="588"/>
              <w:rPr>
                <w:sz w:val="24"/>
              </w:rPr>
            </w:pPr>
            <w:r>
              <w:rPr>
                <w:sz w:val="24"/>
              </w:rPr>
              <w:t>本项目属于建设用地一般管控单元，占地为工业用地，对土壤影响轻</w:t>
            </w:r>
          </w:p>
        </w:tc>
      </w:tr>
      <w:tr>
        <w:tblPrEx>
          <w:tblW w:w="0" w:type="auto"/>
          <w:tblInd w:w="324" w:type="dxa"/>
          <w:tblLayout w:type="fixed"/>
          <w:tblCellMar>
            <w:top w:w="0" w:type="dxa"/>
            <w:left w:w="0" w:type="dxa"/>
            <w:bottom w:w="0" w:type="dxa"/>
            <w:right w:w="0" w:type="dxa"/>
          </w:tblCellMar>
        </w:tblPrEx>
        <w:trPr>
          <w:trHeight w:val="426"/>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62"/>
              <w:ind w:left="108"/>
              <w:rPr>
                <w:sz w:val="24"/>
              </w:rPr>
            </w:pPr>
            <w:r>
              <w:rPr>
                <w:sz w:val="24"/>
              </w:rPr>
              <w:t>微。</w:t>
            </w:r>
          </w:p>
        </w:tc>
      </w:tr>
      <w:tr>
        <w:tblPrEx>
          <w:tblW w:w="0" w:type="auto"/>
          <w:tblInd w:w="324" w:type="dxa"/>
          <w:tblLayout w:type="fixed"/>
          <w:tblCellMar>
            <w:top w:w="0" w:type="dxa"/>
            <w:left w:w="0" w:type="dxa"/>
            <w:bottom w:w="0" w:type="dxa"/>
            <w:right w:w="0" w:type="dxa"/>
          </w:tblCellMar>
        </w:tblPrEx>
        <w:trPr>
          <w:trHeight w:val="444"/>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67"/>
              <w:ind w:left="588"/>
              <w:rPr>
                <w:b/>
                <w:sz w:val="24"/>
              </w:rPr>
            </w:pPr>
            <w:r>
              <w:rPr>
                <w:b/>
                <w:sz w:val="24"/>
              </w:rPr>
              <w:t>（</w:t>
            </w:r>
            <w:r>
              <w:rPr>
                <w:rFonts w:ascii="Times New Roman" w:eastAsia="Times New Roman"/>
                <w:b/>
                <w:sz w:val="24"/>
              </w:rPr>
              <w:t>3</w:t>
            </w:r>
            <w:r>
              <w:rPr>
                <w:b/>
                <w:sz w:val="24"/>
              </w:rPr>
              <w:t>）资源利用上线及分区管控</w:t>
            </w:r>
          </w:p>
        </w:tc>
      </w:tr>
      <w:tr>
        <w:tblPrEx>
          <w:tblW w:w="0" w:type="auto"/>
          <w:tblInd w:w="324" w:type="dxa"/>
          <w:tblLayout w:type="fixed"/>
          <w:tblCellMar>
            <w:top w:w="0" w:type="dxa"/>
            <w:left w:w="0" w:type="dxa"/>
            <w:bottom w:w="0" w:type="dxa"/>
            <w:right w:w="0" w:type="dxa"/>
          </w:tblCellMar>
        </w:tblPrEx>
        <w:trPr>
          <w:trHeight w:val="423"/>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54"/>
              <w:ind w:left="588"/>
              <w:rPr>
                <w:sz w:val="24"/>
              </w:rPr>
            </w:pPr>
            <w:r>
              <w:rPr>
                <w:sz w:val="24"/>
              </w:rPr>
              <w:t>本项目生产上利用的资源主要为水和电。用电由乐陵市供电管网提</w:t>
            </w:r>
          </w:p>
        </w:tc>
      </w:tr>
      <w:tr>
        <w:tblPrEx>
          <w:tblW w:w="0" w:type="auto"/>
          <w:tblInd w:w="324" w:type="dxa"/>
          <w:tblLayout w:type="fixed"/>
          <w:tblCellMar>
            <w:top w:w="0" w:type="dxa"/>
            <w:left w:w="0" w:type="dxa"/>
            <w:bottom w:w="0" w:type="dxa"/>
            <w:right w:w="0" w:type="dxa"/>
          </w:tblCellMar>
        </w:tblPrEx>
        <w:trPr>
          <w:trHeight w:val="431"/>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62"/>
              <w:ind w:left="108"/>
              <w:rPr>
                <w:sz w:val="24"/>
              </w:rPr>
            </w:pPr>
            <w:r>
              <w:rPr>
                <w:sz w:val="24"/>
              </w:rPr>
              <w:t>供，用水由城市供水管网提供，用电和用水量不大，不会对当地的资源供</w:t>
            </w:r>
          </w:p>
        </w:tc>
      </w:tr>
      <w:tr>
        <w:tblPrEx>
          <w:tblW w:w="0" w:type="auto"/>
          <w:tblInd w:w="324" w:type="dxa"/>
          <w:tblLayout w:type="fixed"/>
          <w:tblCellMar>
            <w:top w:w="0" w:type="dxa"/>
            <w:left w:w="0" w:type="dxa"/>
            <w:bottom w:w="0" w:type="dxa"/>
            <w:right w:w="0" w:type="dxa"/>
          </w:tblCellMar>
        </w:tblPrEx>
        <w:trPr>
          <w:trHeight w:val="427"/>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62"/>
              <w:ind w:left="108"/>
              <w:rPr>
                <w:sz w:val="24"/>
              </w:rPr>
            </w:pPr>
            <w:r>
              <w:rPr>
                <w:sz w:val="24"/>
              </w:rPr>
              <w:t>应产生明显的影响。</w:t>
            </w:r>
          </w:p>
        </w:tc>
      </w:tr>
      <w:tr>
        <w:tblPrEx>
          <w:tblW w:w="0" w:type="auto"/>
          <w:tblInd w:w="324" w:type="dxa"/>
          <w:tblLayout w:type="fixed"/>
          <w:tblCellMar>
            <w:top w:w="0" w:type="dxa"/>
            <w:left w:w="0" w:type="dxa"/>
            <w:bottom w:w="0" w:type="dxa"/>
            <w:right w:w="0" w:type="dxa"/>
          </w:tblCellMar>
        </w:tblPrEx>
        <w:trPr>
          <w:trHeight w:val="444"/>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65"/>
              <w:ind w:left="588"/>
              <w:rPr>
                <w:b/>
                <w:sz w:val="24"/>
              </w:rPr>
            </w:pPr>
            <w:r>
              <w:rPr>
                <w:b/>
                <w:sz w:val="24"/>
              </w:rPr>
              <w:t>（</w:t>
            </w:r>
            <w:r>
              <w:rPr>
                <w:rFonts w:ascii="Times New Roman" w:eastAsia="Times New Roman"/>
                <w:b/>
                <w:sz w:val="24"/>
              </w:rPr>
              <w:t>4</w:t>
            </w:r>
            <w:r>
              <w:rPr>
                <w:b/>
                <w:sz w:val="24"/>
              </w:rPr>
              <w:t>）生态环境准入要求</w:t>
            </w:r>
          </w:p>
        </w:tc>
      </w:tr>
      <w:tr>
        <w:tblPrEx>
          <w:tblW w:w="0" w:type="auto"/>
          <w:tblInd w:w="324" w:type="dxa"/>
          <w:tblLayout w:type="fixed"/>
          <w:tblCellMar>
            <w:top w:w="0" w:type="dxa"/>
            <w:left w:w="0" w:type="dxa"/>
            <w:bottom w:w="0" w:type="dxa"/>
            <w:right w:w="0" w:type="dxa"/>
          </w:tblCellMar>
        </w:tblPrEx>
        <w:trPr>
          <w:trHeight w:val="429"/>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52"/>
              <w:ind w:left="588"/>
              <w:rPr>
                <w:b/>
                <w:sz w:val="24"/>
              </w:rPr>
            </w:pPr>
            <w:r>
              <w:rPr>
                <w:b/>
                <w:sz w:val="24"/>
              </w:rPr>
              <w:t>①总则符合性分析</w:t>
            </w:r>
          </w:p>
        </w:tc>
      </w:tr>
      <w:tr>
        <w:tblPrEx>
          <w:tblW w:w="0" w:type="auto"/>
          <w:tblInd w:w="324" w:type="dxa"/>
          <w:tblLayout w:type="fixed"/>
          <w:tblCellMar>
            <w:top w:w="0" w:type="dxa"/>
            <w:left w:w="0" w:type="dxa"/>
            <w:bottom w:w="0" w:type="dxa"/>
            <w:right w:w="0" w:type="dxa"/>
          </w:tblCellMar>
        </w:tblPrEx>
        <w:trPr>
          <w:trHeight w:val="446"/>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69"/>
              <w:ind w:left="588"/>
              <w:rPr>
                <w:sz w:val="24"/>
              </w:rPr>
            </w:pPr>
            <w:r>
              <w:rPr>
                <w:sz w:val="24"/>
              </w:rPr>
              <w:t>本项目为水泥制品制造项目，不属于空间布局约束中禁止开发建设活</w:t>
            </w:r>
          </w:p>
        </w:tc>
      </w:tr>
      <w:tr>
        <w:tblPrEx>
          <w:tblW w:w="0" w:type="auto"/>
          <w:tblInd w:w="324" w:type="dxa"/>
          <w:tblLayout w:type="fixed"/>
          <w:tblCellMar>
            <w:top w:w="0" w:type="dxa"/>
            <w:left w:w="0" w:type="dxa"/>
            <w:bottom w:w="0" w:type="dxa"/>
            <w:right w:w="0" w:type="dxa"/>
          </w:tblCellMar>
        </w:tblPrEx>
        <w:trPr>
          <w:trHeight w:val="447"/>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70"/>
              <w:ind w:left="108"/>
              <w:rPr>
                <w:sz w:val="24"/>
              </w:rPr>
            </w:pPr>
            <w:r>
              <w:rPr>
                <w:sz w:val="24"/>
              </w:rPr>
              <w:t>动，不位于敏感区，不属于限制开发建设活动，不属于限制开发建设的工</w:t>
            </w:r>
          </w:p>
        </w:tc>
      </w:tr>
      <w:tr>
        <w:tblPrEx>
          <w:tblW w:w="0" w:type="auto"/>
          <w:tblInd w:w="324" w:type="dxa"/>
          <w:tblLayout w:type="fixed"/>
          <w:tblCellMar>
            <w:top w:w="0" w:type="dxa"/>
            <w:left w:w="0" w:type="dxa"/>
            <w:bottom w:w="0" w:type="dxa"/>
            <w:right w:w="0" w:type="dxa"/>
          </w:tblCellMar>
        </w:tblPrEx>
        <w:trPr>
          <w:trHeight w:val="446"/>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70"/>
              <w:ind w:left="108"/>
              <w:rPr>
                <w:sz w:val="24"/>
              </w:rPr>
            </w:pPr>
            <w:r>
              <w:rPr>
                <w:sz w:val="24"/>
              </w:rPr>
              <w:t>业项目，满足空间布局约束要求。满足污染物排放管控要求。满足环境风</w:t>
            </w:r>
          </w:p>
        </w:tc>
      </w:tr>
      <w:tr>
        <w:tblPrEx>
          <w:tblW w:w="0" w:type="auto"/>
          <w:tblInd w:w="324" w:type="dxa"/>
          <w:tblLayout w:type="fixed"/>
          <w:tblCellMar>
            <w:top w:w="0" w:type="dxa"/>
            <w:left w:w="0" w:type="dxa"/>
            <w:bottom w:w="0" w:type="dxa"/>
            <w:right w:w="0" w:type="dxa"/>
          </w:tblCellMar>
        </w:tblPrEx>
        <w:trPr>
          <w:trHeight w:val="446"/>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69"/>
              <w:ind w:left="108"/>
              <w:rPr>
                <w:sz w:val="24"/>
              </w:rPr>
            </w:pPr>
            <w:r>
              <w:rPr>
                <w:sz w:val="24"/>
              </w:rPr>
              <w:t>险控制要求，满足资源利用效率要求。</w:t>
            </w:r>
          </w:p>
        </w:tc>
      </w:tr>
      <w:tr>
        <w:tblPrEx>
          <w:tblW w:w="0" w:type="auto"/>
          <w:tblInd w:w="324" w:type="dxa"/>
          <w:tblLayout w:type="fixed"/>
          <w:tblCellMar>
            <w:top w:w="0" w:type="dxa"/>
            <w:left w:w="0" w:type="dxa"/>
            <w:bottom w:w="0" w:type="dxa"/>
            <w:right w:w="0" w:type="dxa"/>
          </w:tblCellMar>
        </w:tblPrEx>
        <w:trPr>
          <w:trHeight w:val="446"/>
        </w:trPr>
        <w:tc>
          <w:tcPr>
            <w:tcW w:w="1169" w:type="dxa"/>
            <w:vMerge/>
            <w:tcBorders>
              <w:top w:val="nil"/>
            </w:tcBorders>
          </w:tcPr>
          <w:p>
            <w:pPr>
              <w:rPr>
                <w:sz w:val="2"/>
                <w:szCs w:val="2"/>
              </w:rPr>
            </w:pPr>
          </w:p>
        </w:tc>
        <w:tc>
          <w:tcPr>
            <w:tcW w:w="7869" w:type="dxa"/>
            <w:gridSpan w:val="5"/>
            <w:tcBorders>
              <w:top w:val="nil"/>
              <w:bottom w:val="nil"/>
            </w:tcBorders>
          </w:tcPr>
          <w:p>
            <w:pPr>
              <w:pStyle w:val="TableParagraph"/>
              <w:spacing w:before="70"/>
              <w:ind w:left="588"/>
              <w:rPr>
                <w:b/>
                <w:sz w:val="24"/>
              </w:rPr>
            </w:pPr>
            <w:r>
              <w:rPr>
                <w:b/>
                <w:sz w:val="24"/>
              </w:rPr>
              <w:t>②单元符合性分析</w:t>
            </w:r>
          </w:p>
        </w:tc>
      </w:tr>
      <w:tr>
        <w:tblPrEx>
          <w:tblW w:w="0" w:type="auto"/>
          <w:tblInd w:w="324" w:type="dxa"/>
          <w:tblLayout w:type="fixed"/>
          <w:tblCellMar>
            <w:top w:w="0" w:type="dxa"/>
            <w:left w:w="0" w:type="dxa"/>
            <w:bottom w:w="0" w:type="dxa"/>
            <w:right w:w="0" w:type="dxa"/>
          </w:tblCellMar>
        </w:tblPrEx>
        <w:trPr>
          <w:trHeight w:val="374"/>
        </w:trPr>
        <w:tc>
          <w:tcPr>
            <w:tcW w:w="1169" w:type="dxa"/>
            <w:vMerge/>
            <w:tcBorders>
              <w:top w:val="nil"/>
            </w:tcBorders>
          </w:tcPr>
          <w:p>
            <w:pPr>
              <w:rPr>
                <w:sz w:val="2"/>
                <w:szCs w:val="2"/>
              </w:rPr>
            </w:pPr>
          </w:p>
        </w:tc>
        <w:tc>
          <w:tcPr>
            <w:tcW w:w="7869" w:type="dxa"/>
            <w:gridSpan w:val="5"/>
            <w:tcBorders>
              <w:top w:val="nil"/>
              <w:bottom w:val="single" w:sz="4" w:space="0" w:color="000000"/>
            </w:tcBorders>
          </w:tcPr>
          <w:p>
            <w:pPr>
              <w:pStyle w:val="TableParagraph"/>
              <w:spacing w:before="69" w:line="286" w:lineRule="exact"/>
              <w:ind w:left="1384" w:right="1365"/>
              <w:jc w:val="center"/>
              <w:rPr>
                <w:b/>
                <w:sz w:val="24"/>
              </w:rPr>
            </w:pPr>
            <w:r>
              <w:rPr>
                <w:b/>
                <w:sz w:val="24"/>
              </w:rPr>
              <w:t>与德州市生态环境准入清单（单元）符合性分析</w:t>
            </w:r>
          </w:p>
        </w:tc>
      </w:tr>
      <w:tr>
        <w:tblPrEx>
          <w:tblW w:w="0" w:type="auto"/>
          <w:tblInd w:w="324" w:type="dxa"/>
          <w:tblLayout w:type="fixed"/>
          <w:tblCellMar>
            <w:top w:w="0" w:type="dxa"/>
            <w:left w:w="0" w:type="dxa"/>
            <w:bottom w:w="0" w:type="dxa"/>
            <w:right w:w="0" w:type="dxa"/>
          </w:tblCellMar>
        </w:tblPrEx>
        <w:trPr>
          <w:trHeight w:val="256"/>
        </w:trPr>
        <w:tc>
          <w:tcPr>
            <w:tcW w:w="1169" w:type="dxa"/>
            <w:vMerge/>
            <w:tcBorders>
              <w:top w:val="nil"/>
            </w:tcBorders>
          </w:tcPr>
          <w:p>
            <w:pPr>
              <w:rPr>
                <w:sz w:val="2"/>
                <w:szCs w:val="2"/>
              </w:rPr>
            </w:pPr>
          </w:p>
        </w:tc>
        <w:tc>
          <w:tcPr>
            <w:tcW w:w="113" w:type="dxa"/>
            <w:vMerge w:val="restart"/>
            <w:tcBorders>
              <w:top w:val="nil"/>
              <w:right w:val="single" w:sz="4" w:space="0" w:color="000000"/>
            </w:tcBorders>
          </w:tcPr>
          <w:p>
            <w:pPr>
              <w:pStyle w:val="TableParagraph"/>
              <w:rPr>
                <w:rFonts w:ascii="Times New Roman"/>
                <w:sz w:val="22"/>
              </w:rPr>
            </w:pPr>
          </w:p>
        </w:tc>
        <w:tc>
          <w:tcPr>
            <w:tcW w:w="1143" w:type="dxa"/>
            <w:tcBorders>
              <w:top w:val="single" w:sz="4" w:space="0" w:color="000000"/>
              <w:left w:val="single" w:sz="4" w:space="0" w:color="000000"/>
              <w:bottom w:val="nil"/>
              <w:right w:val="single" w:sz="4" w:space="0" w:color="000000"/>
            </w:tcBorders>
          </w:tcPr>
          <w:p>
            <w:pPr>
              <w:pStyle w:val="TableParagraph"/>
              <w:spacing w:line="236" w:lineRule="exact"/>
              <w:ind w:left="133" w:right="116"/>
              <w:jc w:val="center"/>
              <w:rPr>
                <w:b/>
                <w:sz w:val="21"/>
              </w:rPr>
            </w:pPr>
            <w:r>
              <w:rPr>
                <w:b/>
                <w:sz w:val="21"/>
              </w:rPr>
              <w:t>环境管控</w:t>
            </w:r>
          </w:p>
        </w:tc>
        <w:tc>
          <w:tcPr>
            <w:tcW w:w="6500"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45"/>
              <w:ind w:left="2517" w:right="2498"/>
              <w:jc w:val="center"/>
              <w:rPr>
                <w:rFonts w:ascii="Times New Roman"/>
                <w:sz w:val="21"/>
              </w:rPr>
            </w:pPr>
            <w:r>
              <w:rPr>
                <w:rFonts w:ascii="Times New Roman"/>
                <w:sz w:val="21"/>
              </w:rPr>
              <w:t>ZH37148120002</w:t>
            </w:r>
          </w:p>
        </w:tc>
        <w:tc>
          <w:tcPr>
            <w:tcW w:w="113" w:type="dxa"/>
            <w:vMerge w:val="restart"/>
            <w:tcBorders>
              <w:top w:val="nil"/>
              <w:left w:val="single" w:sz="4" w:space="0" w:color="000000"/>
              <w:bottom w:val="nil"/>
            </w:tcBorders>
          </w:tcPr>
          <w:p>
            <w:pPr>
              <w:pStyle w:val="TableParagraph"/>
              <w:rPr>
                <w:rFonts w:ascii="Times New Roman"/>
                <w:sz w:val="22"/>
              </w:rPr>
            </w:pPr>
          </w:p>
        </w:tc>
      </w:tr>
      <w:tr>
        <w:tblPrEx>
          <w:tblW w:w="0" w:type="auto"/>
          <w:tblInd w:w="324" w:type="dxa"/>
          <w:tblLayout w:type="fixed"/>
          <w:tblCellMar>
            <w:top w:w="0" w:type="dxa"/>
            <w:left w:w="0" w:type="dxa"/>
            <w:bottom w:w="0" w:type="dxa"/>
            <w:right w:w="0" w:type="dxa"/>
          </w:tblCellMar>
        </w:tblPrEx>
        <w:trPr>
          <w:trHeight w:val="257"/>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nil"/>
              <w:left w:val="single" w:sz="4" w:space="0" w:color="000000"/>
              <w:bottom w:val="single" w:sz="4" w:space="0" w:color="000000"/>
              <w:right w:val="single" w:sz="4" w:space="0" w:color="000000"/>
            </w:tcBorders>
          </w:tcPr>
          <w:p>
            <w:pPr>
              <w:pStyle w:val="TableParagraph"/>
              <w:spacing w:line="238" w:lineRule="exact"/>
              <w:ind w:left="133" w:right="116"/>
              <w:jc w:val="center"/>
              <w:rPr>
                <w:b/>
                <w:sz w:val="21"/>
              </w:rPr>
            </w:pPr>
            <w:r>
              <w:rPr>
                <w:b/>
                <w:sz w:val="21"/>
              </w:rPr>
              <w:t>单元编码</w:t>
            </w:r>
          </w:p>
        </w:tc>
        <w:tc>
          <w:tcPr>
            <w:tcW w:w="6500" w:type="dxa"/>
            <w:gridSpan w:val="2"/>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56"/>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single" w:sz="4" w:space="0" w:color="000000"/>
              <w:left w:val="single" w:sz="4" w:space="0" w:color="000000"/>
              <w:bottom w:val="nil"/>
              <w:right w:val="single" w:sz="4" w:space="0" w:color="000000"/>
            </w:tcBorders>
          </w:tcPr>
          <w:p>
            <w:pPr>
              <w:pStyle w:val="TableParagraph"/>
              <w:spacing w:line="237" w:lineRule="exact"/>
              <w:ind w:left="133" w:right="116"/>
              <w:jc w:val="center"/>
              <w:rPr>
                <w:b/>
                <w:sz w:val="21"/>
              </w:rPr>
            </w:pPr>
            <w:r>
              <w:rPr>
                <w:b/>
                <w:sz w:val="21"/>
              </w:rPr>
              <w:t>环境管控</w:t>
            </w:r>
          </w:p>
        </w:tc>
        <w:tc>
          <w:tcPr>
            <w:tcW w:w="6500"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32"/>
              <w:ind w:left="2516" w:right="2498"/>
              <w:jc w:val="center"/>
              <w:rPr>
                <w:sz w:val="21"/>
              </w:rPr>
            </w:pPr>
            <w:r>
              <w:rPr>
                <w:sz w:val="21"/>
              </w:rPr>
              <w:t>铁营镇</w:t>
            </w:r>
          </w:p>
        </w:tc>
        <w:tc>
          <w:tcPr>
            <w:tcW w:w="113" w:type="dxa"/>
            <w:vMerge w:val="restart"/>
            <w:tcBorders>
              <w:top w:val="nil"/>
              <w:left w:val="single" w:sz="4" w:space="0" w:color="000000"/>
              <w:bottom w:val="nil"/>
            </w:tcBorders>
          </w:tcPr>
          <w:p>
            <w:pPr>
              <w:pStyle w:val="TableParagraph"/>
              <w:rPr>
                <w:rFonts w:ascii="Times New Roman"/>
                <w:sz w:val="22"/>
              </w:rPr>
            </w:pPr>
          </w:p>
        </w:tc>
      </w:tr>
      <w:tr>
        <w:tblPrEx>
          <w:tblW w:w="0" w:type="auto"/>
          <w:tblInd w:w="324" w:type="dxa"/>
          <w:tblLayout w:type="fixed"/>
          <w:tblCellMar>
            <w:top w:w="0" w:type="dxa"/>
            <w:left w:w="0" w:type="dxa"/>
            <w:bottom w:w="0" w:type="dxa"/>
            <w:right w:w="0" w:type="dxa"/>
          </w:tblCellMar>
        </w:tblPrEx>
        <w:trPr>
          <w:trHeight w:val="258"/>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nil"/>
              <w:left w:val="single" w:sz="4" w:space="0" w:color="000000"/>
              <w:bottom w:val="single" w:sz="4" w:space="0" w:color="000000"/>
              <w:right w:val="single" w:sz="4" w:space="0" w:color="000000"/>
            </w:tcBorders>
          </w:tcPr>
          <w:p>
            <w:pPr>
              <w:pStyle w:val="TableParagraph"/>
              <w:spacing w:line="238" w:lineRule="exact"/>
              <w:ind w:left="133" w:right="116"/>
              <w:jc w:val="center"/>
              <w:rPr>
                <w:b/>
                <w:sz w:val="21"/>
              </w:rPr>
            </w:pPr>
            <w:r>
              <w:rPr>
                <w:b/>
                <w:sz w:val="21"/>
              </w:rPr>
              <w:t>单元名称</w:t>
            </w:r>
          </w:p>
        </w:tc>
        <w:tc>
          <w:tcPr>
            <w:tcW w:w="6500" w:type="dxa"/>
            <w:gridSpan w:val="2"/>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56"/>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single" w:sz="4" w:space="0" w:color="000000"/>
              <w:left w:val="single" w:sz="4" w:space="0" w:color="000000"/>
              <w:bottom w:val="nil"/>
              <w:right w:val="single" w:sz="4" w:space="0" w:color="000000"/>
            </w:tcBorders>
          </w:tcPr>
          <w:p>
            <w:pPr>
              <w:pStyle w:val="TableParagraph"/>
              <w:spacing w:line="236" w:lineRule="exact"/>
              <w:ind w:left="133" w:right="116"/>
              <w:jc w:val="center"/>
              <w:rPr>
                <w:b/>
                <w:sz w:val="21"/>
              </w:rPr>
            </w:pPr>
            <w:r>
              <w:rPr>
                <w:b/>
                <w:sz w:val="21"/>
              </w:rPr>
              <w:t>管控单元</w:t>
            </w:r>
          </w:p>
        </w:tc>
        <w:tc>
          <w:tcPr>
            <w:tcW w:w="6500"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31"/>
              <w:ind w:left="2516" w:right="2498"/>
              <w:jc w:val="center"/>
              <w:rPr>
                <w:sz w:val="21"/>
              </w:rPr>
            </w:pPr>
            <w:r>
              <w:rPr>
                <w:sz w:val="21"/>
              </w:rPr>
              <w:t>重点管控单元</w:t>
            </w:r>
          </w:p>
        </w:tc>
        <w:tc>
          <w:tcPr>
            <w:tcW w:w="113" w:type="dxa"/>
            <w:vMerge w:val="restart"/>
            <w:tcBorders>
              <w:top w:val="nil"/>
              <w:left w:val="single" w:sz="4" w:space="0" w:color="000000"/>
              <w:bottom w:val="nil"/>
            </w:tcBorders>
          </w:tcPr>
          <w:p>
            <w:pPr>
              <w:pStyle w:val="TableParagraph"/>
              <w:rPr>
                <w:rFonts w:ascii="Times New Roman"/>
                <w:sz w:val="22"/>
              </w:rPr>
            </w:pPr>
          </w:p>
        </w:tc>
      </w:tr>
      <w:tr>
        <w:tblPrEx>
          <w:tblW w:w="0" w:type="auto"/>
          <w:tblInd w:w="324" w:type="dxa"/>
          <w:tblLayout w:type="fixed"/>
          <w:tblCellMar>
            <w:top w:w="0" w:type="dxa"/>
            <w:left w:w="0" w:type="dxa"/>
            <w:bottom w:w="0" w:type="dxa"/>
            <w:right w:w="0" w:type="dxa"/>
          </w:tblCellMar>
        </w:tblPrEx>
        <w:trPr>
          <w:trHeight w:val="258"/>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nil"/>
              <w:left w:val="single" w:sz="4" w:space="0" w:color="000000"/>
              <w:bottom w:val="single" w:sz="4" w:space="0" w:color="000000"/>
              <w:right w:val="single" w:sz="4" w:space="0" w:color="000000"/>
            </w:tcBorders>
          </w:tcPr>
          <w:p>
            <w:pPr>
              <w:pStyle w:val="TableParagraph"/>
              <w:spacing w:line="239" w:lineRule="exact"/>
              <w:ind w:left="133" w:right="116"/>
              <w:jc w:val="center"/>
              <w:rPr>
                <w:b/>
                <w:sz w:val="21"/>
              </w:rPr>
            </w:pPr>
            <w:r>
              <w:rPr>
                <w:b/>
                <w:sz w:val="21"/>
              </w:rPr>
              <w:t>分类</w:t>
            </w:r>
          </w:p>
        </w:tc>
        <w:tc>
          <w:tcPr>
            <w:tcW w:w="6500" w:type="dxa"/>
            <w:gridSpan w:val="2"/>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386"/>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single" w:sz="4" w:space="0" w:color="000000"/>
              <w:left w:val="single" w:sz="4" w:space="0" w:color="000000"/>
              <w:bottom w:val="single" w:sz="4" w:space="0" w:color="000000"/>
              <w:right w:val="single" w:sz="4" w:space="0" w:color="000000"/>
            </w:tcBorders>
          </w:tcPr>
          <w:p>
            <w:pPr>
              <w:pStyle w:val="TableParagraph"/>
              <w:spacing w:before="56"/>
              <w:ind w:left="133" w:right="116"/>
              <w:jc w:val="center"/>
              <w:rPr>
                <w:b/>
                <w:sz w:val="21"/>
              </w:rPr>
            </w:pPr>
            <w:r>
              <w:rPr>
                <w:b/>
                <w:sz w:val="21"/>
              </w:rPr>
              <w:t>内容</w:t>
            </w:r>
          </w:p>
        </w:tc>
        <w:tc>
          <w:tcPr>
            <w:tcW w:w="3681" w:type="dxa"/>
            <w:tcBorders>
              <w:top w:val="single" w:sz="4" w:space="0" w:color="000000"/>
              <w:left w:val="single" w:sz="4" w:space="0" w:color="000000"/>
              <w:bottom w:val="single" w:sz="4" w:space="0" w:color="000000"/>
              <w:right w:val="single" w:sz="4" w:space="0" w:color="000000"/>
            </w:tcBorders>
          </w:tcPr>
          <w:p>
            <w:pPr>
              <w:pStyle w:val="TableParagraph"/>
              <w:spacing w:before="56"/>
              <w:ind w:left="1211"/>
              <w:rPr>
                <w:b/>
                <w:sz w:val="21"/>
              </w:rPr>
            </w:pPr>
            <w:r>
              <w:rPr>
                <w:b/>
                <w:sz w:val="21"/>
              </w:rPr>
              <w:t>准入清单要求</w:t>
            </w:r>
          </w:p>
        </w:tc>
        <w:tc>
          <w:tcPr>
            <w:tcW w:w="2819" w:type="dxa"/>
            <w:tcBorders>
              <w:top w:val="single" w:sz="4" w:space="0" w:color="000000"/>
              <w:left w:val="single" w:sz="4" w:space="0" w:color="000000"/>
              <w:bottom w:val="single" w:sz="4" w:space="0" w:color="000000"/>
              <w:right w:val="single" w:sz="4" w:space="0" w:color="000000"/>
            </w:tcBorders>
          </w:tcPr>
          <w:p>
            <w:pPr>
              <w:pStyle w:val="TableParagraph"/>
              <w:spacing w:before="56"/>
              <w:ind w:left="886"/>
              <w:rPr>
                <w:b/>
                <w:sz w:val="21"/>
              </w:rPr>
            </w:pPr>
            <w:r>
              <w:rPr>
                <w:b/>
                <w:sz w:val="21"/>
              </w:rPr>
              <w:t>本项目情况</w:t>
            </w:r>
          </w:p>
        </w:tc>
        <w:tc>
          <w:tcPr>
            <w:tcW w:w="113" w:type="dxa"/>
            <w:tcBorders>
              <w:top w:val="nil"/>
              <w:left w:val="single" w:sz="4" w:space="0" w:color="000000"/>
              <w:bottom w:val="nil"/>
            </w:tcBorders>
          </w:tcPr>
          <w:p>
            <w:pPr>
              <w:pStyle w:val="TableParagraph"/>
              <w:rPr>
                <w:rFonts w:ascii="Times New Roman"/>
                <w:sz w:val="22"/>
              </w:rPr>
            </w:pPr>
          </w:p>
        </w:tc>
      </w:tr>
      <w:tr>
        <w:tblPrEx>
          <w:tblW w:w="0" w:type="auto"/>
          <w:tblInd w:w="324" w:type="dxa"/>
          <w:tblLayout w:type="fixed"/>
          <w:tblCellMar>
            <w:top w:w="0" w:type="dxa"/>
            <w:left w:w="0" w:type="dxa"/>
            <w:bottom w:w="0" w:type="dxa"/>
            <w:right w:w="0" w:type="dxa"/>
          </w:tblCellMar>
        </w:tblPrEx>
        <w:trPr>
          <w:trHeight w:val="796"/>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single" w:sz="4" w:space="0" w:color="000000"/>
              <w:left w:val="single" w:sz="4" w:space="0" w:color="000000"/>
              <w:bottom w:val="nil"/>
              <w:right w:val="single" w:sz="4" w:space="0" w:color="000000"/>
            </w:tcBorders>
          </w:tcPr>
          <w:p>
            <w:pPr>
              <w:pStyle w:val="TableParagraph"/>
              <w:rPr>
                <w:rFonts w:ascii="Times New Roman"/>
                <w:sz w:val="22"/>
              </w:rPr>
            </w:pPr>
          </w:p>
        </w:tc>
        <w:tc>
          <w:tcPr>
            <w:tcW w:w="3681" w:type="dxa"/>
            <w:tcBorders>
              <w:top w:val="single" w:sz="4" w:space="0" w:color="000000"/>
              <w:left w:val="single" w:sz="4" w:space="0" w:color="000000"/>
              <w:bottom w:val="nil"/>
              <w:right w:val="single" w:sz="4" w:space="0" w:color="000000"/>
            </w:tcBorders>
          </w:tcPr>
          <w:p>
            <w:pPr>
              <w:pStyle w:val="TableParagraph"/>
              <w:numPr>
                <w:ilvl w:val="0"/>
                <w:numId w:val="5"/>
              </w:numPr>
              <w:tabs>
                <w:tab w:val="left" w:pos="272"/>
              </w:tabs>
              <w:spacing w:before="0" w:after="0" w:line="264" w:lineRule="exact"/>
              <w:ind w:left="271" w:right="0" w:hanging="160"/>
              <w:jc w:val="left"/>
              <w:rPr>
                <w:sz w:val="21"/>
              </w:rPr>
            </w:pPr>
            <w:r>
              <w:rPr>
                <w:sz w:val="21"/>
              </w:rPr>
              <w:t>执行全市空间布局约束要求。</w:t>
            </w:r>
          </w:p>
          <w:p>
            <w:pPr>
              <w:pStyle w:val="TableParagraph"/>
              <w:numPr>
                <w:ilvl w:val="0"/>
                <w:numId w:val="5"/>
              </w:numPr>
              <w:tabs>
                <w:tab w:val="left" w:pos="272"/>
              </w:tabs>
              <w:spacing w:before="2" w:after="0" w:line="240" w:lineRule="auto"/>
              <w:ind w:left="271" w:right="0" w:hanging="160"/>
              <w:jc w:val="left"/>
              <w:rPr>
                <w:sz w:val="21"/>
              </w:rPr>
            </w:pPr>
            <w:r>
              <w:rPr>
                <w:sz w:val="21"/>
              </w:rPr>
              <w:t>马颊河湿地公园保护范围内不得进</w:t>
            </w:r>
          </w:p>
          <w:p>
            <w:pPr>
              <w:pStyle w:val="TableParagraph"/>
              <w:spacing w:before="4" w:line="237" w:lineRule="exact"/>
              <w:ind w:left="112"/>
              <w:rPr>
                <w:sz w:val="21"/>
              </w:rPr>
            </w:pPr>
            <w:r>
              <w:rPr>
                <w:spacing w:val="-8"/>
                <w:sz w:val="21"/>
              </w:rPr>
              <w:t>行与维护管理无关的建设活动。马颊河</w:t>
            </w:r>
          </w:p>
        </w:tc>
        <w:tc>
          <w:tcPr>
            <w:tcW w:w="2819" w:type="dxa"/>
            <w:vMerge w:val="restart"/>
            <w:tcBorders>
              <w:top w:val="single" w:sz="4" w:space="0" w:color="000000"/>
              <w:left w:val="single" w:sz="4" w:space="0" w:color="000000"/>
              <w:bottom w:val="thickThinMediumGap" w:sz="4" w:space="0" w:color="000000"/>
              <w:right w:val="single" w:sz="4" w:space="0" w:color="000000"/>
            </w:tcBorders>
          </w:tcPr>
          <w:p>
            <w:pPr>
              <w:pStyle w:val="TableParagraph"/>
              <w:spacing w:line="264" w:lineRule="exact"/>
              <w:ind w:left="113"/>
              <w:rPr>
                <w:sz w:val="21"/>
              </w:rPr>
            </w:pPr>
            <w:r>
              <w:rPr>
                <w:sz w:val="21"/>
              </w:rPr>
              <w:t>符合。</w:t>
            </w:r>
          </w:p>
          <w:p>
            <w:pPr>
              <w:pStyle w:val="TableParagraph"/>
              <w:spacing w:before="2" w:line="244" w:lineRule="auto"/>
              <w:ind w:left="113" w:right="41"/>
              <w:rPr>
                <w:sz w:val="21"/>
              </w:rPr>
            </w:pPr>
            <w:r>
              <w:rPr>
                <w:rFonts w:ascii="Times New Roman" w:eastAsia="Times New Roman"/>
                <w:sz w:val="21"/>
              </w:rPr>
              <w:t>1</w:t>
            </w:r>
            <w:r>
              <w:rPr>
                <w:sz w:val="21"/>
              </w:rPr>
              <w:t>、本项目满足全市空间布局约束空间准入要求。</w:t>
            </w:r>
          </w:p>
          <w:p>
            <w:pPr>
              <w:pStyle w:val="TableParagraph"/>
              <w:spacing w:line="242" w:lineRule="auto"/>
              <w:ind w:left="113" w:right="42"/>
              <w:rPr>
                <w:sz w:val="21"/>
              </w:rPr>
            </w:pPr>
            <w:r>
              <w:rPr>
                <w:rFonts w:ascii="Times New Roman" w:eastAsia="Times New Roman"/>
                <w:sz w:val="21"/>
              </w:rPr>
              <w:t>2</w:t>
            </w:r>
            <w:r>
              <w:rPr>
                <w:sz w:val="21"/>
              </w:rPr>
              <w:t>、本项目不在马颊河湿地公园保护范围、马颊河、德惠新河河道管理范围，不新增入河排污口。</w:t>
            </w:r>
          </w:p>
          <w:p>
            <w:pPr>
              <w:pStyle w:val="TableParagraph"/>
              <w:ind w:left="113"/>
              <w:rPr>
                <w:sz w:val="21"/>
              </w:rPr>
            </w:pPr>
            <w:r>
              <w:rPr>
                <w:rFonts w:ascii="Times New Roman" w:eastAsia="Times New Roman"/>
                <w:sz w:val="21"/>
              </w:rPr>
              <w:t>3</w:t>
            </w:r>
            <w:r>
              <w:rPr>
                <w:sz w:val="21"/>
              </w:rPr>
              <w:t>、本项目不属于制浆造纸、</w:t>
            </w:r>
          </w:p>
          <w:p>
            <w:pPr>
              <w:pStyle w:val="TableParagraph"/>
              <w:spacing w:before="2" w:line="270" w:lineRule="atLeast"/>
              <w:ind w:left="113" w:right="175"/>
              <w:rPr>
                <w:sz w:val="21"/>
              </w:rPr>
            </w:pPr>
            <w:r>
              <w:rPr>
                <w:sz w:val="21"/>
              </w:rPr>
              <w:t>印染、制革、电镀等工业项目。</w:t>
            </w:r>
          </w:p>
        </w:tc>
        <w:tc>
          <w:tcPr>
            <w:tcW w:w="113" w:type="dxa"/>
            <w:vMerge w:val="restart"/>
            <w:tcBorders>
              <w:top w:val="nil"/>
              <w:left w:val="single" w:sz="4" w:space="0" w:color="000000"/>
            </w:tcBorders>
          </w:tcPr>
          <w:p>
            <w:pPr>
              <w:pStyle w:val="TableParagraph"/>
              <w:rPr>
                <w:rFonts w:ascii="Times New Roman"/>
                <w:sz w:val="22"/>
              </w:rPr>
            </w:pPr>
          </w:p>
        </w:tc>
      </w:tr>
      <w:tr>
        <w:tblPrEx>
          <w:tblW w:w="0" w:type="auto"/>
          <w:tblInd w:w="324" w:type="dxa"/>
          <w:tblLayout w:type="fixed"/>
          <w:tblCellMar>
            <w:top w:w="0" w:type="dxa"/>
            <w:left w:w="0" w:type="dxa"/>
            <w:bottom w:w="0" w:type="dxa"/>
            <w:right w:w="0" w:type="dxa"/>
          </w:tblCellMar>
        </w:tblPrEx>
        <w:trPr>
          <w:trHeight w:val="242"/>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nil"/>
              <w:left w:val="single" w:sz="4" w:space="0" w:color="000000"/>
              <w:bottom w:val="nil"/>
              <w:right w:val="single" w:sz="4" w:space="0" w:color="000000"/>
            </w:tcBorders>
          </w:tcPr>
          <w:p>
            <w:pPr>
              <w:pStyle w:val="TableParagraph"/>
              <w:rPr>
                <w:rFonts w:ascii="Times New Roman"/>
                <w:sz w:val="16"/>
              </w:rPr>
            </w:pPr>
          </w:p>
        </w:tc>
        <w:tc>
          <w:tcPr>
            <w:tcW w:w="3681" w:type="dxa"/>
            <w:tcBorders>
              <w:top w:val="nil"/>
              <w:left w:val="single" w:sz="4" w:space="0" w:color="000000"/>
              <w:bottom w:val="nil"/>
              <w:right w:val="single" w:sz="4" w:space="0" w:color="000000"/>
            </w:tcBorders>
          </w:tcPr>
          <w:p>
            <w:pPr>
              <w:pStyle w:val="TableParagraph"/>
              <w:spacing w:line="222" w:lineRule="exact"/>
              <w:ind w:left="112"/>
              <w:rPr>
                <w:sz w:val="21"/>
              </w:rPr>
            </w:pPr>
            <w:r>
              <w:rPr>
                <w:spacing w:val="-10"/>
                <w:sz w:val="21"/>
              </w:rPr>
              <w:t>禁止新设入河排污口，德惠新河限制新</w:t>
            </w:r>
          </w:p>
        </w:tc>
        <w:tc>
          <w:tcPr>
            <w:tcW w:w="2819" w:type="dxa"/>
            <w:vMerge/>
            <w:tcBorders>
              <w:top w:val="nil"/>
              <w:left w:val="single" w:sz="4" w:space="0" w:color="000000"/>
              <w:bottom w:val="thickThinMediumGap" w:sz="4" w:space="0" w:color="000000"/>
              <w:right w:val="single" w:sz="4" w:space="0" w:color="000000"/>
            </w:tcBorders>
          </w:tcPr>
          <w:p>
            <w:pPr>
              <w:rPr>
                <w:sz w:val="2"/>
                <w:szCs w:val="2"/>
              </w:rPr>
            </w:pPr>
          </w:p>
        </w:tc>
        <w:tc>
          <w:tcPr>
            <w:tcW w:w="113" w:type="dxa"/>
            <w:vMerge/>
            <w:tcBorders>
              <w:top w:val="nil"/>
              <w:left w:val="single" w:sz="4" w:space="0" w:color="000000"/>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41"/>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nil"/>
              <w:left w:val="single" w:sz="4" w:space="0" w:color="000000"/>
              <w:bottom w:val="nil"/>
              <w:right w:val="single" w:sz="4" w:space="0" w:color="000000"/>
            </w:tcBorders>
          </w:tcPr>
          <w:p>
            <w:pPr>
              <w:pStyle w:val="TableParagraph"/>
              <w:spacing w:line="221" w:lineRule="exact"/>
              <w:ind w:left="133" w:right="116"/>
              <w:jc w:val="center"/>
              <w:rPr>
                <w:sz w:val="21"/>
              </w:rPr>
            </w:pPr>
            <w:r>
              <w:rPr>
                <w:sz w:val="21"/>
              </w:rPr>
              <w:t>空间布局</w:t>
            </w:r>
          </w:p>
        </w:tc>
        <w:tc>
          <w:tcPr>
            <w:tcW w:w="3681" w:type="dxa"/>
            <w:tcBorders>
              <w:top w:val="nil"/>
              <w:left w:val="single" w:sz="4" w:space="0" w:color="000000"/>
              <w:bottom w:val="nil"/>
              <w:right w:val="single" w:sz="4" w:space="0" w:color="000000"/>
            </w:tcBorders>
          </w:tcPr>
          <w:p>
            <w:pPr>
              <w:pStyle w:val="TableParagraph"/>
              <w:spacing w:line="221" w:lineRule="exact"/>
              <w:ind w:left="112"/>
              <w:rPr>
                <w:sz w:val="21"/>
              </w:rPr>
            </w:pPr>
            <w:r>
              <w:rPr>
                <w:spacing w:val="-11"/>
                <w:sz w:val="21"/>
              </w:rPr>
              <w:t>设入河排污口，在马颊河、德惠新河河</w:t>
            </w:r>
          </w:p>
        </w:tc>
        <w:tc>
          <w:tcPr>
            <w:tcW w:w="2819" w:type="dxa"/>
            <w:vMerge/>
            <w:tcBorders>
              <w:top w:val="nil"/>
              <w:left w:val="single" w:sz="4" w:space="0" w:color="000000"/>
              <w:bottom w:val="thickThinMediumGap" w:sz="4" w:space="0" w:color="000000"/>
              <w:right w:val="single" w:sz="4" w:space="0" w:color="000000"/>
            </w:tcBorders>
          </w:tcPr>
          <w:p>
            <w:pPr>
              <w:rPr>
                <w:sz w:val="2"/>
                <w:szCs w:val="2"/>
              </w:rPr>
            </w:pPr>
          </w:p>
        </w:tc>
        <w:tc>
          <w:tcPr>
            <w:tcW w:w="113" w:type="dxa"/>
            <w:vMerge/>
            <w:tcBorders>
              <w:top w:val="nil"/>
              <w:left w:val="single" w:sz="4" w:space="0" w:color="000000"/>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42"/>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nil"/>
              <w:left w:val="single" w:sz="4" w:space="0" w:color="000000"/>
              <w:bottom w:val="nil"/>
              <w:right w:val="single" w:sz="4" w:space="0" w:color="000000"/>
            </w:tcBorders>
          </w:tcPr>
          <w:p>
            <w:pPr>
              <w:pStyle w:val="TableParagraph"/>
              <w:spacing w:line="222" w:lineRule="exact"/>
              <w:ind w:left="131" w:right="116"/>
              <w:jc w:val="center"/>
              <w:rPr>
                <w:sz w:val="21"/>
              </w:rPr>
            </w:pPr>
            <w:r>
              <w:rPr>
                <w:sz w:val="21"/>
              </w:rPr>
              <w:t>约束</w:t>
            </w:r>
          </w:p>
        </w:tc>
        <w:tc>
          <w:tcPr>
            <w:tcW w:w="3681" w:type="dxa"/>
            <w:tcBorders>
              <w:top w:val="nil"/>
              <w:left w:val="single" w:sz="4" w:space="0" w:color="000000"/>
              <w:bottom w:val="nil"/>
              <w:right w:val="single" w:sz="4" w:space="0" w:color="000000"/>
            </w:tcBorders>
          </w:tcPr>
          <w:p>
            <w:pPr>
              <w:pStyle w:val="TableParagraph"/>
              <w:spacing w:line="222" w:lineRule="exact"/>
              <w:ind w:left="112"/>
              <w:rPr>
                <w:sz w:val="21"/>
              </w:rPr>
            </w:pPr>
            <w:r>
              <w:rPr>
                <w:sz w:val="21"/>
              </w:rPr>
              <w:t>道管理范围内进行建设活动须经主管</w:t>
            </w:r>
          </w:p>
        </w:tc>
        <w:tc>
          <w:tcPr>
            <w:tcW w:w="2819" w:type="dxa"/>
            <w:vMerge/>
            <w:tcBorders>
              <w:top w:val="nil"/>
              <w:left w:val="single" w:sz="4" w:space="0" w:color="000000"/>
              <w:bottom w:val="thickThinMediumGap" w:sz="4" w:space="0" w:color="000000"/>
              <w:right w:val="single" w:sz="4" w:space="0" w:color="000000"/>
            </w:tcBorders>
          </w:tcPr>
          <w:p>
            <w:pPr>
              <w:rPr>
                <w:sz w:val="2"/>
                <w:szCs w:val="2"/>
              </w:rPr>
            </w:pPr>
          </w:p>
        </w:tc>
        <w:tc>
          <w:tcPr>
            <w:tcW w:w="113" w:type="dxa"/>
            <w:vMerge/>
            <w:tcBorders>
              <w:top w:val="nil"/>
              <w:left w:val="single" w:sz="4" w:space="0" w:color="000000"/>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42"/>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nil"/>
              <w:left w:val="single" w:sz="4" w:space="0" w:color="000000"/>
              <w:bottom w:val="nil"/>
              <w:right w:val="single" w:sz="4" w:space="0" w:color="000000"/>
            </w:tcBorders>
          </w:tcPr>
          <w:p>
            <w:pPr>
              <w:pStyle w:val="TableParagraph"/>
              <w:rPr>
                <w:rFonts w:ascii="Times New Roman"/>
                <w:sz w:val="16"/>
              </w:rPr>
            </w:pPr>
          </w:p>
        </w:tc>
        <w:tc>
          <w:tcPr>
            <w:tcW w:w="3681" w:type="dxa"/>
            <w:tcBorders>
              <w:top w:val="nil"/>
              <w:left w:val="single" w:sz="4" w:space="0" w:color="000000"/>
              <w:bottom w:val="nil"/>
              <w:right w:val="single" w:sz="4" w:space="0" w:color="000000"/>
            </w:tcBorders>
          </w:tcPr>
          <w:p>
            <w:pPr>
              <w:pStyle w:val="TableParagraph"/>
              <w:spacing w:line="222" w:lineRule="exact"/>
              <w:ind w:left="112"/>
              <w:rPr>
                <w:sz w:val="21"/>
              </w:rPr>
            </w:pPr>
            <w:r>
              <w:rPr>
                <w:spacing w:val="-11"/>
                <w:sz w:val="21"/>
              </w:rPr>
              <w:t>部门批准同意，在保护范围内进行建设</w:t>
            </w:r>
          </w:p>
        </w:tc>
        <w:tc>
          <w:tcPr>
            <w:tcW w:w="2819" w:type="dxa"/>
            <w:vMerge/>
            <w:tcBorders>
              <w:top w:val="nil"/>
              <w:left w:val="single" w:sz="4" w:space="0" w:color="000000"/>
              <w:bottom w:val="thickThinMediumGap" w:sz="4" w:space="0" w:color="000000"/>
              <w:right w:val="single" w:sz="4" w:space="0" w:color="000000"/>
            </w:tcBorders>
          </w:tcPr>
          <w:p>
            <w:pPr>
              <w:rPr>
                <w:sz w:val="2"/>
                <w:szCs w:val="2"/>
              </w:rPr>
            </w:pPr>
          </w:p>
        </w:tc>
        <w:tc>
          <w:tcPr>
            <w:tcW w:w="113" w:type="dxa"/>
            <w:vMerge/>
            <w:tcBorders>
              <w:top w:val="nil"/>
              <w:left w:val="single" w:sz="4" w:space="0" w:color="000000"/>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806"/>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nil"/>
              <w:left w:val="single" w:sz="4" w:space="0" w:color="000000"/>
              <w:bottom w:val="thickThinMediumGap" w:sz="4" w:space="0" w:color="000000"/>
              <w:right w:val="single" w:sz="4" w:space="0" w:color="000000"/>
            </w:tcBorders>
          </w:tcPr>
          <w:p>
            <w:pPr>
              <w:pStyle w:val="TableParagraph"/>
              <w:rPr>
                <w:rFonts w:ascii="Times New Roman"/>
                <w:sz w:val="22"/>
              </w:rPr>
            </w:pPr>
          </w:p>
        </w:tc>
        <w:tc>
          <w:tcPr>
            <w:tcW w:w="3681" w:type="dxa"/>
            <w:tcBorders>
              <w:top w:val="nil"/>
              <w:left w:val="single" w:sz="4" w:space="0" w:color="000000"/>
              <w:bottom w:val="thickThinMediumGap" w:sz="4" w:space="0" w:color="000000"/>
              <w:right w:val="single" w:sz="4" w:space="0" w:color="000000"/>
            </w:tcBorders>
          </w:tcPr>
          <w:p>
            <w:pPr>
              <w:pStyle w:val="TableParagraph"/>
              <w:spacing w:line="255" w:lineRule="exact"/>
              <w:ind w:left="112"/>
              <w:rPr>
                <w:sz w:val="21"/>
              </w:rPr>
            </w:pPr>
            <w:r>
              <w:rPr>
                <w:sz w:val="21"/>
              </w:rPr>
              <w:t>活动须征求主管部门意见。</w:t>
            </w:r>
          </w:p>
          <w:p>
            <w:pPr>
              <w:pStyle w:val="TableParagraph"/>
              <w:spacing w:before="3" w:line="270" w:lineRule="atLeast"/>
              <w:ind w:left="112" w:right="92"/>
              <w:rPr>
                <w:sz w:val="21"/>
              </w:rPr>
            </w:pPr>
            <w:r>
              <w:rPr>
                <w:rFonts w:ascii="Times New Roman" w:eastAsia="Times New Roman"/>
                <w:w w:val="95"/>
                <w:sz w:val="21"/>
              </w:rPr>
              <w:t>3.</w:t>
            </w:r>
            <w:r>
              <w:rPr>
                <w:spacing w:val="-6"/>
                <w:w w:val="95"/>
                <w:sz w:val="21"/>
              </w:rPr>
              <w:t>限制制浆造纸、印染、制革、电镀等</w:t>
            </w:r>
            <w:r>
              <w:rPr>
                <w:spacing w:val="-6"/>
                <w:sz w:val="21"/>
              </w:rPr>
              <w:t>工业项目建设。</w:t>
            </w:r>
          </w:p>
        </w:tc>
        <w:tc>
          <w:tcPr>
            <w:tcW w:w="2819" w:type="dxa"/>
            <w:vMerge/>
            <w:tcBorders>
              <w:top w:val="nil"/>
              <w:left w:val="single" w:sz="4" w:space="0" w:color="000000"/>
              <w:bottom w:val="thickThinMediumGap" w:sz="4" w:space="0" w:color="000000"/>
              <w:right w:val="single" w:sz="4" w:space="0" w:color="000000"/>
            </w:tcBorders>
          </w:tcPr>
          <w:p>
            <w:pPr>
              <w:rPr>
                <w:sz w:val="2"/>
                <w:szCs w:val="2"/>
              </w:rPr>
            </w:pPr>
          </w:p>
        </w:tc>
        <w:tc>
          <w:tcPr>
            <w:tcW w:w="113" w:type="dxa"/>
            <w:vMerge/>
            <w:tcBorders>
              <w:top w:val="nil"/>
              <w:left w:val="single" w:sz="4" w:space="0" w:color="000000"/>
            </w:tcBorders>
          </w:tcPr>
          <w:p>
            <w:pPr>
              <w:rPr>
                <w:sz w:val="2"/>
                <w:szCs w:val="2"/>
              </w:rPr>
            </w:pPr>
          </w:p>
        </w:tc>
      </w:tr>
    </w:tbl>
    <w:p>
      <w:pPr>
        <w:spacing w:after="0"/>
        <w:rPr>
          <w:sz w:val="2"/>
          <w:szCs w:val="2"/>
        </w:rPr>
        <w:sectPr>
          <w:footerReference w:type="default" r:id="rId8"/>
          <w:pgSz w:w="11910" w:h="16840"/>
          <w:pgMar w:top="1420" w:right="1119" w:bottom="1120" w:left="1120" w:header="0" w:footer="939" w:gutter="0"/>
          <w:pgNumType w:start="4"/>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9"/>
        <w:gridCol w:w="113"/>
        <w:gridCol w:w="1143"/>
        <w:gridCol w:w="3681"/>
        <w:gridCol w:w="2819"/>
        <w:gridCol w:w="113"/>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40"/>
        </w:trPr>
        <w:tc>
          <w:tcPr>
            <w:tcW w:w="1169" w:type="dxa"/>
            <w:vMerge w:val="restart"/>
          </w:tcPr>
          <w:p>
            <w:pPr>
              <w:pStyle w:val="TableParagraph"/>
              <w:rPr>
                <w:rFonts w:ascii="Times New Roman"/>
                <w:sz w:val="20"/>
              </w:rPr>
            </w:pPr>
          </w:p>
        </w:tc>
        <w:tc>
          <w:tcPr>
            <w:tcW w:w="113" w:type="dxa"/>
            <w:vMerge w:val="restart"/>
            <w:tcBorders>
              <w:right w:val="single" w:sz="4" w:space="0" w:color="000000"/>
            </w:tcBorders>
          </w:tcPr>
          <w:p>
            <w:pPr>
              <w:pStyle w:val="TableParagraph"/>
              <w:rPr>
                <w:rFonts w:ascii="Times New Roman"/>
                <w:sz w:val="20"/>
              </w:rPr>
            </w:pPr>
          </w:p>
        </w:tc>
        <w:tc>
          <w:tcPr>
            <w:tcW w:w="1143"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1" w:type="dxa"/>
            <w:tcBorders>
              <w:top w:val="single" w:sz="12" w:space="0" w:color="000000"/>
              <w:left w:val="single" w:sz="4" w:space="0" w:color="000000"/>
              <w:bottom w:val="single" w:sz="4" w:space="0" w:color="000000"/>
              <w:right w:val="single" w:sz="4" w:space="0" w:color="000000"/>
            </w:tcBorders>
          </w:tcPr>
          <w:p>
            <w:pPr>
              <w:pStyle w:val="TableParagraph"/>
              <w:spacing w:before="1"/>
              <w:ind w:left="112"/>
              <w:rPr>
                <w:sz w:val="21"/>
              </w:rPr>
            </w:pPr>
            <w:r>
              <w:rPr>
                <w:rFonts w:ascii="Times New Roman" w:eastAsia="Times New Roman"/>
                <w:sz w:val="21"/>
              </w:rPr>
              <w:t>4.</w:t>
            </w:r>
            <w:r>
              <w:rPr>
                <w:sz w:val="21"/>
              </w:rPr>
              <w:t>现有存在较大环境安全隐患的化工</w:t>
            </w:r>
          </w:p>
          <w:p>
            <w:pPr>
              <w:pStyle w:val="TableParagraph"/>
              <w:spacing w:before="2" w:line="248" w:lineRule="exact"/>
              <w:ind w:left="112" w:right="-15"/>
              <w:rPr>
                <w:sz w:val="21"/>
              </w:rPr>
            </w:pPr>
            <w:r>
              <w:rPr>
                <w:w w:val="95"/>
                <w:sz w:val="21"/>
              </w:rPr>
              <w:t>项目，应限制改扩建并实施逐步退出。</w:t>
            </w:r>
          </w:p>
        </w:tc>
        <w:tc>
          <w:tcPr>
            <w:tcW w:w="2819" w:type="dxa"/>
            <w:tcBorders>
              <w:top w:val="single" w:sz="12" w:space="0" w:color="000000"/>
              <w:left w:val="single" w:sz="4" w:space="0" w:color="000000"/>
              <w:bottom w:val="single" w:sz="4" w:space="0" w:color="000000"/>
              <w:right w:val="single" w:sz="4" w:space="0" w:color="000000"/>
            </w:tcBorders>
          </w:tcPr>
          <w:p>
            <w:pPr>
              <w:pStyle w:val="TableParagraph"/>
              <w:spacing w:before="1"/>
              <w:ind w:left="113"/>
              <w:rPr>
                <w:sz w:val="21"/>
              </w:rPr>
            </w:pPr>
            <w:r>
              <w:rPr>
                <w:rFonts w:ascii="Times New Roman" w:eastAsia="Times New Roman"/>
                <w:sz w:val="21"/>
              </w:rPr>
              <w:t>4</w:t>
            </w:r>
            <w:r>
              <w:rPr>
                <w:sz w:val="21"/>
              </w:rPr>
              <w:t>、本项目不属于化工项目。</w:t>
            </w:r>
          </w:p>
        </w:tc>
        <w:tc>
          <w:tcPr>
            <w:tcW w:w="113" w:type="dxa"/>
            <w:tcBorders>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5709"/>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
              <w:rPr>
                <w:sz w:val="21"/>
              </w:rPr>
            </w:pPr>
          </w:p>
          <w:p>
            <w:pPr>
              <w:pStyle w:val="TableParagraph"/>
              <w:spacing w:line="242" w:lineRule="auto"/>
              <w:ind w:left="259" w:right="136" w:hanging="104"/>
              <w:rPr>
                <w:sz w:val="21"/>
              </w:rPr>
            </w:pPr>
            <w:r>
              <w:rPr>
                <w:sz w:val="21"/>
              </w:rPr>
              <w:t>污染物排放管控</w:t>
            </w:r>
          </w:p>
        </w:tc>
        <w:tc>
          <w:tcPr>
            <w:tcW w:w="3681" w:type="dxa"/>
            <w:tcBorders>
              <w:top w:val="single" w:sz="4" w:space="0" w:color="000000"/>
              <w:left w:val="single" w:sz="4" w:space="0" w:color="000000"/>
              <w:bottom w:val="single" w:sz="4" w:space="0" w:color="000000"/>
              <w:right w:val="single" w:sz="4" w:space="0" w:color="000000"/>
            </w:tcBorders>
          </w:tcPr>
          <w:p>
            <w:pPr>
              <w:pStyle w:val="TableParagraph"/>
              <w:numPr>
                <w:ilvl w:val="0"/>
                <w:numId w:val="6"/>
              </w:numPr>
              <w:tabs>
                <w:tab w:val="left" w:pos="272"/>
              </w:tabs>
              <w:spacing w:before="0" w:after="0" w:line="242" w:lineRule="auto"/>
              <w:ind w:left="112" w:right="92" w:firstLine="0"/>
              <w:jc w:val="both"/>
              <w:rPr>
                <w:sz w:val="21"/>
              </w:rPr>
            </w:pPr>
            <w:r>
              <w:rPr>
                <w:spacing w:val="-8"/>
                <w:w w:val="95"/>
                <w:sz w:val="21"/>
              </w:rPr>
              <w:t>执行《区域性大气污染物综合排放标</w:t>
            </w:r>
            <w:r>
              <w:rPr>
                <w:spacing w:val="-35"/>
                <w:w w:val="95"/>
                <w:sz w:val="21"/>
              </w:rPr>
              <w:t>准》</w:t>
            </w:r>
            <w:r>
              <w:rPr>
                <w:spacing w:val="-1"/>
                <w:w w:val="95"/>
                <w:sz w:val="21"/>
              </w:rPr>
              <w:t>（</w:t>
            </w:r>
            <w:r>
              <w:rPr>
                <w:rFonts w:ascii="Times New Roman" w:eastAsia="Times New Roman"/>
                <w:spacing w:val="-1"/>
                <w:w w:val="95"/>
                <w:sz w:val="21"/>
              </w:rPr>
              <w:t>DB37/2376-2019</w:t>
            </w:r>
            <w:r>
              <w:rPr>
                <w:spacing w:val="-1"/>
                <w:w w:val="95"/>
                <w:sz w:val="21"/>
              </w:rPr>
              <w:t>）规定的重点控</w:t>
            </w:r>
            <w:r>
              <w:rPr>
                <w:sz w:val="21"/>
              </w:rPr>
              <w:t>制区标准。</w:t>
            </w:r>
          </w:p>
          <w:p>
            <w:pPr>
              <w:pStyle w:val="TableParagraph"/>
              <w:numPr>
                <w:ilvl w:val="0"/>
                <w:numId w:val="6"/>
              </w:numPr>
              <w:tabs>
                <w:tab w:val="left" w:pos="272"/>
              </w:tabs>
              <w:spacing w:before="0" w:after="0" w:line="242" w:lineRule="auto"/>
              <w:ind w:left="112" w:right="92" w:firstLine="0"/>
              <w:jc w:val="left"/>
              <w:rPr>
                <w:sz w:val="21"/>
              </w:rPr>
            </w:pPr>
            <w:r>
              <w:rPr>
                <w:spacing w:val="-11"/>
                <w:sz w:val="21"/>
              </w:rPr>
              <w:t xml:space="preserve">严格控制 </w:t>
            </w:r>
            <w:r>
              <w:rPr>
                <w:rFonts w:ascii="Times New Roman" w:eastAsia="Times New Roman"/>
                <w:sz w:val="21"/>
              </w:rPr>
              <w:t xml:space="preserve">VOCs </w:t>
            </w:r>
            <w:r>
              <w:rPr>
                <w:sz w:val="21"/>
              </w:rPr>
              <w:t>排放重点行业新增</w:t>
            </w:r>
            <w:r>
              <w:rPr>
                <w:spacing w:val="-11"/>
                <w:w w:val="95"/>
                <w:sz w:val="21"/>
              </w:rPr>
              <w:t>污染物排放量，单元内涉及挥发性有机</w:t>
            </w:r>
            <w:r>
              <w:rPr>
                <w:spacing w:val="-11"/>
                <w:sz w:val="21"/>
              </w:rPr>
              <w:t>物排放的行业应严格遵守山东省地方</w:t>
            </w:r>
            <w:r>
              <w:rPr>
                <w:spacing w:val="-11"/>
                <w:w w:val="95"/>
                <w:sz w:val="21"/>
              </w:rPr>
              <w:t>标准《挥发性有机物排放标准</w:t>
            </w:r>
            <w:r>
              <w:rPr>
                <w:spacing w:val="-161"/>
                <w:w w:val="95"/>
                <w:sz w:val="21"/>
              </w:rPr>
              <w:t>》</w:t>
            </w:r>
            <w:r>
              <w:rPr>
                <w:w w:val="95"/>
                <w:sz w:val="21"/>
              </w:rPr>
              <w:t>（</w:t>
            </w:r>
            <w:r>
              <w:rPr>
                <w:rFonts w:ascii="Times New Roman" w:eastAsia="Times New Roman"/>
                <w:w w:val="95"/>
                <w:sz w:val="21"/>
              </w:rPr>
              <w:t xml:space="preserve">DB37/ </w:t>
            </w:r>
            <w:r>
              <w:rPr>
                <w:rFonts w:ascii="Times New Roman" w:eastAsia="Times New Roman"/>
                <w:spacing w:val="-11"/>
                <w:sz w:val="21"/>
              </w:rPr>
              <w:t>2801</w:t>
            </w:r>
            <w:r>
              <w:rPr>
                <w:spacing w:val="-11"/>
                <w:sz w:val="21"/>
              </w:rPr>
              <w:t>）</w:t>
            </w:r>
            <w:r>
              <w:rPr>
                <w:spacing w:val="-37"/>
                <w:sz w:val="21"/>
              </w:rPr>
              <w:t xml:space="preserve">。涉 </w:t>
            </w:r>
            <w:r>
              <w:rPr>
                <w:rFonts w:ascii="Times New Roman" w:eastAsia="Times New Roman"/>
                <w:sz w:val="21"/>
              </w:rPr>
              <w:t>VOCs</w:t>
            </w:r>
            <w:r>
              <w:rPr>
                <w:rFonts w:ascii="Times New Roman" w:eastAsia="Times New Roman"/>
                <w:spacing w:val="-2"/>
                <w:sz w:val="21"/>
              </w:rPr>
              <w:t xml:space="preserve"> </w:t>
            </w:r>
            <w:r>
              <w:rPr>
                <w:sz w:val="21"/>
              </w:rPr>
              <w:t>企业无组织排放控制</w:t>
            </w:r>
            <w:r>
              <w:rPr>
                <w:spacing w:val="-11"/>
                <w:w w:val="95"/>
                <w:sz w:val="21"/>
              </w:rPr>
              <w:t>执行《挥发性有机物无组织排放控制标</w:t>
            </w:r>
            <w:r>
              <w:rPr>
                <w:spacing w:val="-11"/>
                <w:sz w:val="21"/>
              </w:rPr>
              <w:t>准（</w:t>
            </w:r>
            <w:r>
              <w:rPr>
                <w:rFonts w:ascii="Times New Roman" w:eastAsia="Times New Roman"/>
                <w:spacing w:val="-11"/>
                <w:sz w:val="21"/>
              </w:rPr>
              <w:t>GB</w:t>
            </w:r>
            <w:r>
              <w:rPr>
                <w:rFonts w:ascii="Times New Roman" w:eastAsia="Times New Roman"/>
                <w:spacing w:val="-1"/>
                <w:sz w:val="21"/>
              </w:rPr>
              <w:t xml:space="preserve"> </w:t>
            </w:r>
            <w:r>
              <w:rPr>
                <w:rFonts w:ascii="Times New Roman" w:eastAsia="Times New Roman"/>
                <w:sz w:val="21"/>
              </w:rPr>
              <w:t>37822-2019</w:t>
            </w:r>
            <w:r>
              <w:rPr>
                <w:sz w:val="21"/>
              </w:rPr>
              <w:t>）》。</w:t>
            </w:r>
          </w:p>
          <w:p>
            <w:pPr>
              <w:pStyle w:val="TableParagraph"/>
              <w:numPr>
                <w:ilvl w:val="0"/>
                <w:numId w:val="6"/>
              </w:numPr>
              <w:tabs>
                <w:tab w:val="left" w:pos="272"/>
              </w:tabs>
              <w:spacing w:before="0" w:after="0" w:line="240" w:lineRule="auto"/>
              <w:ind w:left="271" w:right="0" w:hanging="160"/>
              <w:jc w:val="left"/>
              <w:rPr>
                <w:sz w:val="21"/>
              </w:rPr>
            </w:pPr>
            <w:r>
              <w:rPr>
                <w:spacing w:val="-8"/>
                <w:sz w:val="21"/>
              </w:rPr>
              <w:t>执行《流域水污染物综合排放标准第</w:t>
            </w:r>
          </w:p>
          <w:p>
            <w:pPr>
              <w:pStyle w:val="TableParagraph"/>
              <w:spacing w:before="4"/>
              <w:ind w:left="112"/>
              <w:rPr>
                <w:sz w:val="21"/>
              </w:rPr>
            </w:pPr>
            <w:r>
              <w:rPr>
                <w:rFonts w:ascii="Times New Roman" w:eastAsia="Times New Roman"/>
                <w:sz w:val="21"/>
              </w:rPr>
              <w:t xml:space="preserve">4 </w:t>
            </w:r>
            <w:r>
              <w:rPr>
                <w:sz w:val="21"/>
              </w:rPr>
              <w:t>部分：海河流域》标准。</w:t>
            </w:r>
          </w:p>
          <w:p>
            <w:pPr>
              <w:pStyle w:val="TableParagraph"/>
              <w:numPr>
                <w:ilvl w:val="0"/>
                <w:numId w:val="7"/>
              </w:numPr>
              <w:tabs>
                <w:tab w:val="left" w:pos="272"/>
              </w:tabs>
              <w:spacing w:before="2" w:after="0" w:line="242" w:lineRule="auto"/>
              <w:ind w:left="112" w:right="92" w:firstLine="0"/>
              <w:jc w:val="left"/>
              <w:rPr>
                <w:sz w:val="21"/>
              </w:rPr>
            </w:pPr>
            <w:r>
              <w:rPr>
                <w:sz w:val="21"/>
              </w:rPr>
              <w:t>餐饮服务经营场所安装油烟净化设</w:t>
            </w:r>
            <w:r>
              <w:rPr>
                <w:spacing w:val="-1"/>
                <w:sz w:val="21"/>
              </w:rPr>
              <w:t>施并强化运行监管 ，餐饮业油烟净化</w:t>
            </w:r>
            <w:r>
              <w:rPr>
                <w:spacing w:val="-9"/>
                <w:sz w:val="21"/>
              </w:rPr>
              <w:t xml:space="preserve">装置配备率达到 </w:t>
            </w:r>
            <w:r>
              <w:rPr>
                <w:rFonts w:ascii="Times New Roman" w:eastAsia="Times New Roman"/>
                <w:spacing w:val="-10"/>
                <w:sz w:val="21"/>
              </w:rPr>
              <w:t>100</w:t>
            </w:r>
            <w:r>
              <w:rPr>
                <w:spacing w:val="-5"/>
                <w:sz w:val="21"/>
              </w:rPr>
              <w:t>％，油烟废气排放达到《山东省饮食油烟排放标准》</w:t>
            </w:r>
          </w:p>
          <w:p>
            <w:pPr>
              <w:pStyle w:val="TableParagraph"/>
              <w:spacing w:before="3"/>
              <w:ind w:left="112"/>
              <w:rPr>
                <w:sz w:val="21"/>
              </w:rPr>
            </w:pPr>
            <w:r>
              <w:rPr>
                <w:sz w:val="21"/>
              </w:rPr>
              <w:t>（</w:t>
            </w:r>
            <w:r>
              <w:rPr>
                <w:rFonts w:ascii="Times New Roman" w:eastAsia="Times New Roman" w:hAnsi="Times New Roman"/>
                <w:sz w:val="21"/>
              </w:rPr>
              <w:t>DB37/ 597—2006</w:t>
            </w:r>
            <w:r>
              <w:rPr>
                <w:sz w:val="21"/>
              </w:rPr>
              <w:t>）要求。</w:t>
            </w:r>
          </w:p>
          <w:p>
            <w:pPr>
              <w:pStyle w:val="TableParagraph"/>
              <w:numPr>
                <w:ilvl w:val="0"/>
                <w:numId w:val="7"/>
              </w:numPr>
              <w:tabs>
                <w:tab w:val="left" w:pos="272"/>
              </w:tabs>
              <w:spacing w:before="4" w:after="0" w:line="240" w:lineRule="auto"/>
              <w:ind w:left="271" w:right="0" w:hanging="160"/>
              <w:jc w:val="left"/>
              <w:rPr>
                <w:sz w:val="21"/>
              </w:rPr>
            </w:pPr>
            <w:r>
              <w:rPr>
                <w:sz w:val="21"/>
              </w:rPr>
              <w:t>防治扬尘污染，建设工程施工、建</w:t>
            </w:r>
          </w:p>
          <w:p>
            <w:pPr>
              <w:pStyle w:val="TableParagraph"/>
              <w:spacing w:before="2"/>
              <w:ind w:left="112"/>
              <w:rPr>
                <w:sz w:val="21"/>
              </w:rPr>
            </w:pPr>
            <w:r>
              <w:rPr>
                <w:sz w:val="21"/>
              </w:rPr>
              <w:t>（构</w:t>
            </w:r>
            <w:r>
              <w:rPr>
                <w:spacing w:val="-34"/>
                <w:sz w:val="21"/>
              </w:rPr>
              <w:t>）</w:t>
            </w:r>
            <w:r>
              <w:rPr>
                <w:spacing w:val="-9"/>
                <w:sz w:val="21"/>
              </w:rPr>
              <w:t>筑物拆除、物料运输和堆存、道</w:t>
            </w:r>
          </w:p>
          <w:p>
            <w:pPr>
              <w:pStyle w:val="TableParagraph"/>
              <w:spacing w:before="4" w:line="270" w:lineRule="atLeast"/>
              <w:ind w:left="112" w:right="92"/>
              <w:rPr>
                <w:sz w:val="21"/>
              </w:rPr>
            </w:pPr>
            <w:r>
              <w:rPr>
                <w:spacing w:val="-12"/>
                <w:w w:val="95"/>
                <w:sz w:val="21"/>
              </w:rPr>
              <w:t>路保洁、绿化作业等活动执行《德州市</w:t>
            </w:r>
            <w:r>
              <w:rPr>
                <w:spacing w:val="-12"/>
                <w:sz w:val="21"/>
              </w:rPr>
              <w:t>扬尘污染防治条例》要求。</w:t>
            </w:r>
          </w:p>
        </w:tc>
        <w:tc>
          <w:tcPr>
            <w:tcW w:w="2819"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79"/>
              <w:ind w:left="113"/>
              <w:rPr>
                <w:sz w:val="21"/>
              </w:rPr>
            </w:pPr>
            <w:r>
              <w:rPr>
                <w:sz w:val="21"/>
              </w:rPr>
              <w:t>符合。</w:t>
            </w:r>
          </w:p>
          <w:p>
            <w:pPr>
              <w:pStyle w:val="TableParagraph"/>
              <w:spacing w:before="2" w:line="244" w:lineRule="auto"/>
              <w:ind w:left="113" w:right="94"/>
              <w:rPr>
                <w:sz w:val="21"/>
              </w:rPr>
            </w:pPr>
            <w:r>
              <w:rPr>
                <w:rFonts w:ascii="Times New Roman" w:eastAsia="Times New Roman"/>
                <w:sz w:val="21"/>
              </w:rPr>
              <w:t>1</w:t>
            </w:r>
            <w:r>
              <w:rPr>
                <w:spacing w:val="-5"/>
                <w:sz w:val="21"/>
              </w:rPr>
              <w:t>、本项目执行山东省《建材</w:t>
            </w:r>
            <w:r>
              <w:rPr>
                <w:sz w:val="21"/>
              </w:rPr>
              <w:t>工业大气污染物排放标准》</w:t>
            </w:r>
          </w:p>
          <w:p>
            <w:pPr>
              <w:pStyle w:val="TableParagraph"/>
              <w:spacing w:line="265" w:lineRule="exact"/>
              <w:ind w:left="113"/>
              <w:rPr>
                <w:sz w:val="21"/>
              </w:rPr>
            </w:pPr>
            <w:r>
              <w:rPr>
                <w:sz w:val="21"/>
              </w:rPr>
              <w:t>（</w:t>
            </w:r>
            <w:r>
              <w:rPr>
                <w:rFonts w:ascii="Times New Roman" w:eastAsia="Times New Roman"/>
                <w:sz w:val="21"/>
              </w:rPr>
              <w:t>DB37/2373-2018</w:t>
            </w:r>
            <w:r>
              <w:rPr>
                <w:sz w:val="21"/>
              </w:rPr>
              <w:t>）</w:t>
            </w:r>
            <w:r>
              <w:rPr>
                <w:spacing w:val="-29"/>
                <w:sz w:val="21"/>
              </w:rPr>
              <w:t xml:space="preserve">表 </w:t>
            </w:r>
            <w:r>
              <w:rPr>
                <w:rFonts w:ascii="Times New Roman" w:eastAsia="Times New Roman"/>
                <w:sz w:val="21"/>
              </w:rPr>
              <w:t>2</w:t>
            </w:r>
            <w:r>
              <w:rPr>
                <w:rFonts w:ascii="Times New Roman" w:eastAsia="Times New Roman"/>
                <w:spacing w:val="-3"/>
                <w:sz w:val="21"/>
              </w:rPr>
              <w:t xml:space="preserve"> </w:t>
            </w:r>
            <w:r>
              <w:rPr>
                <w:sz w:val="21"/>
              </w:rPr>
              <w:t>中</w:t>
            </w:r>
          </w:p>
          <w:p>
            <w:pPr>
              <w:pStyle w:val="TableParagraph"/>
              <w:spacing w:before="5"/>
              <w:ind w:left="113"/>
              <w:rPr>
                <w:sz w:val="21"/>
              </w:rPr>
            </w:pPr>
            <w:r>
              <w:rPr>
                <w:rFonts w:ascii="Times New Roman" w:eastAsia="Times New Roman" w:hAnsi="Times New Roman"/>
                <w:sz w:val="21"/>
              </w:rPr>
              <w:t>“</w:t>
            </w:r>
            <w:r>
              <w:rPr>
                <w:sz w:val="21"/>
              </w:rPr>
              <w:t>重点控制区</w:t>
            </w:r>
            <w:r>
              <w:rPr>
                <w:rFonts w:ascii="Times New Roman" w:eastAsia="Times New Roman" w:hAnsi="Times New Roman"/>
                <w:sz w:val="21"/>
              </w:rPr>
              <w:t>”</w:t>
            </w:r>
            <w:r>
              <w:rPr>
                <w:sz w:val="21"/>
              </w:rPr>
              <w:t>排放标准。</w:t>
            </w:r>
          </w:p>
          <w:p>
            <w:pPr>
              <w:pStyle w:val="TableParagraph"/>
              <w:spacing w:before="2" w:line="244" w:lineRule="auto"/>
              <w:ind w:left="113" w:right="41"/>
              <w:rPr>
                <w:sz w:val="21"/>
              </w:rPr>
            </w:pPr>
            <w:r>
              <w:rPr>
                <w:rFonts w:ascii="Times New Roman" w:eastAsia="Times New Roman"/>
                <w:sz w:val="21"/>
              </w:rPr>
              <w:t>2</w:t>
            </w:r>
            <w:r>
              <w:rPr>
                <w:sz w:val="21"/>
              </w:rPr>
              <w:t>、本项目无挥发性有机物排放。</w:t>
            </w:r>
          </w:p>
          <w:p>
            <w:pPr>
              <w:pStyle w:val="TableParagraph"/>
              <w:spacing w:line="265" w:lineRule="exact"/>
              <w:ind w:left="113"/>
              <w:rPr>
                <w:sz w:val="21"/>
              </w:rPr>
            </w:pPr>
            <w:r>
              <w:rPr>
                <w:rFonts w:ascii="Times New Roman" w:eastAsia="Times New Roman"/>
                <w:sz w:val="21"/>
              </w:rPr>
              <w:t>3</w:t>
            </w:r>
            <w:r>
              <w:rPr>
                <w:sz w:val="21"/>
              </w:rPr>
              <w:t>、本项目无废水排放。</w:t>
            </w:r>
          </w:p>
          <w:p>
            <w:pPr>
              <w:pStyle w:val="TableParagraph"/>
              <w:spacing w:before="2" w:line="244" w:lineRule="auto"/>
              <w:ind w:left="113" w:right="41"/>
              <w:rPr>
                <w:sz w:val="21"/>
              </w:rPr>
            </w:pPr>
            <w:r>
              <w:rPr>
                <w:rFonts w:ascii="Times New Roman" w:eastAsia="Times New Roman"/>
                <w:sz w:val="21"/>
              </w:rPr>
              <w:t>4</w:t>
            </w:r>
            <w:r>
              <w:rPr>
                <w:sz w:val="21"/>
              </w:rPr>
              <w:t>、本项目不涉及餐饮服务经营场所。</w:t>
            </w:r>
          </w:p>
          <w:p>
            <w:pPr>
              <w:pStyle w:val="TableParagraph"/>
              <w:spacing w:line="242" w:lineRule="auto"/>
              <w:ind w:left="113" w:right="70"/>
              <w:rPr>
                <w:sz w:val="21"/>
              </w:rPr>
            </w:pPr>
            <w:r>
              <w:rPr>
                <w:rFonts w:ascii="Times New Roman" w:eastAsia="Times New Roman"/>
                <w:sz w:val="21"/>
              </w:rPr>
              <w:t>5</w:t>
            </w:r>
            <w:r>
              <w:rPr>
                <w:sz w:val="21"/>
              </w:rPr>
              <w:t>、本项目物料输送和堆存、道路保洁、绿化作业等活动严格执行《德州市扬尘污染防治条例》要求。</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5436"/>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39" w:line="242" w:lineRule="auto"/>
              <w:ind w:left="365" w:right="136" w:hanging="209"/>
              <w:rPr>
                <w:sz w:val="21"/>
              </w:rPr>
            </w:pPr>
            <w:r>
              <w:rPr>
                <w:sz w:val="21"/>
              </w:rPr>
              <w:t>环境风险防控</w:t>
            </w:r>
          </w:p>
        </w:tc>
        <w:tc>
          <w:tcPr>
            <w:tcW w:w="3681" w:type="dxa"/>
            <w:tcBorders>
              <w:top w:val="single" w:sz="4" w:space="0" w:color="000000"/>
              <w:left w:val="single" w:sz="4" w:space="0" w:color="000000"/>
              <w:bottom w:val="single" w:sz="4" w:space="0" w:color="000000"/>
              <w:right w:val="single" w:sz="4" w:space="0" w:color="000000"/>
            </w:tcBorders>
          </w:tcPr>
          <w:p>
            <w:pPr>
              <w:pStyle w:val="TableParagraph"/>
              <w:numPr>
                <w:ilvl w:val="0"/>
                <w:numId w:val="8"/>
              </w:numPr>
              <w:tabs>
                <w:tab w:val="left" w:pos="272"/>
              </w:tabs>
              <w:spacing w:before="0" w:after="0" w:line="242" w:lineRule="auto"/>
              <w:ind w:left="112" w:right="92" w:firstLine="0"/>
              <w:jc w:val="both"/>
              <w:rPr>
                <w:sz w:val="21"/>
              </w:rPr>
            </w:pPr>
            <w:r>
              <w:rPr>
                <w:spacing w:val="-5"/>
                <w:w w:val="95"/>
                <w:sz w:val="21"/>
              </w:rPr>
              <w:t>合理布局城镇与工业区，减少生活垃</w:t>
            </w:r>
            <w:r>
              <w:rPr>
                <w:spacing w:val="-11"/>
                <w:w w:val="95"/>
                <w:sz w:val="21"/>
              </w:rPr>
              <w:t>圾、噪声等城市污染。通过有效的管理</w:t>
            </w:r>
            <w:r>
              <w:rPr>
                <w:spacing w:val="-12"/>
                <w:w w:val="95"/>
                <w:sz w:val="21"/>
              </w:rPr>
              <w:t>手段，恢复地表水与地下水水质，严格</w:t>
            </w:r>
            <w:r>
              <w:rPr>
                <w:spacing w:val="-12"/>
                <w:sz w:val="21"/>
              </w:rPr>
              <w:t>控制地下水的开采。</w:t>
            </w:r>
          </w:p>
          <w:p>
            <w:pPr>
              <w:pStyle w:val="TableParagraph"/>
              <w:numPr>
                <w:ilvl w:val="0"/>
                <w:numId w:val="8"/>
              </w:numPr>
              <w:tabs>
                <w:tab w:val="left" w:pos="272"/>
              </w:tabs>
              <w:spacing w:before="0" w:after="0" w:line="242" w:lineRule="auto"/>
              <w:ind w:left="112" w:right="92" w:firstLine="0"/>
              <w:jc w:val="both"/>
              <w:rPr>
                <w:sz w:val="21"/>
              </w:rPr>
            </w:pPr>
            <w:r>
              <w:rPr>
                <w:spacing w:val="-8"/>
                <w:w w:val="95"/>
                <w:sz w:val="21"/>
              </w:rPr>
              <w:t>紧邻居住、科教、医院等环境敏感点</w:t>
            </w:r>
            <w:r>
              <w:rPr>
                <w:spacing w:val="-13"/>
                <w:w w:val="95"/>
                <w:sz w:val="21"/>
              </w:rPr>
              <w:t>的工业用地，禁止新建环境风险潜势等</w:t>
            </w:r>
            <w:r>
              <w:rPr>
                <w:spacing w:val="-13"/>
                <w:sz w:val="21"/>
              </w:rPr>
              <w:t>级Ⅳ</w:t>
            </w:r>
            <w:r>
              <w:rPr>
                <w:rFonts w:ascii="Times New Roman" w:eastAsia="Times New Roman" w:hAnsi="Times New Roman"/>
                <w:spacing w:val="-13"/>
                <w:sz w:val="21"/>
              </w:rPr>
              <w:t>/</w:t>
            </w:r>
            <w:r>
              <w:rPr>
                <w:rFonts w:ascii="Times New Roman" w:eastAsia="Times New Roman" w:hAnsi="Times New Roman"/>
                <w:spacing w:val="-2"/>
                <w:sz w:val="21"/>
              </w:rPr>
              <w:t xml:space="preserve"> </w:t>
            </w:r>
            <w:r>
              <w:rPr>
                <w:sz w:val="21"/>
              </w:rPr>
              <w:t>Ⅳ</w:t>
            </w:r>
            <w:r>
              <w:rPr>
                <w:rFonts w:ascii="Times New Roman" w:eastAsia="Times New Roman" w:hAnsi="Times New Roman"/>
                <w:sz w:val="21"/>
              </w:rPr>
              <w:t>+</w:t>
            </w:r>
            <w:r>
              <w:rPr>
                <w:sz w:val="21"/>
              </w:rPr>
              <w:t>级的建设项目。</w:t>
            </w:r>
          </w:p>
          <w:p>
            <w:pPr>
              <w:pStyle w:val="TableParagraph"/>
              <w:numPr>
                <w:ilvl w:val="0"/>
                <w:numId w:val="8"/>
              </w:numPr>
              <w:tabs>
                <w:tab w:val="left" w:pos="272"/>
              </w:tabs>
              <w:spacing w:before="0" w:after="0" w:line="242" w:lineRule="auto"/>
              <w:ind w:left="112" w:right="-15" w:firstLine="0"/>
              <w:jc w:val="left"/>
              <w:rPr>
                <w:sz w:val="21"/>
              </w:rPr>
            </w:pPr>
            <w:r>
              <w:rPr>
                <w:spacing w:val="-8"/>
                <w:sz w:val="21"/>
              </w:rPr>
              <w:t>生产、使用、存储、运输危险化学品</w:t>
            </w:r>
            <w:r>
              <w:rPr>
                <w:spacing w:val="-13"/>
                <w:sz w:val="21"/>
              </w:rPr>
              <w:t>的企业事业单位，应当采取风险防范措</w:t>
            </w:r>
            <w:r>
              <w:rPr>
                <w:spacing w:val="-12"/>
                <w:sz w:val="21"/>
              </w:rPr>
              <w:t>施，编制突发环境事件应急预案并定期</w:t>
            </w:r>
            <w:r>
              <w:rPr>
                <w:spacing w:val="-12"/>
                <w:w w:val="95"/>
                <w:sz w:val="21"/>
              </w:rPr>
              <w:t xml:space="preserve">开展演练，预防环境污染事故的发生。 </w:t>
            </w:r>
            <w:r>
              <w:rPr>
                <w:rFonts w:ascii="Times New Roman" w:eastAsia="Times New Roman"/>
                <w:spacing w:val="-12"/>
                <w:sz w:val="21"/>
              </w:rPr>
              <w:t>4.</w:t>
            </w:r>
            <w:r>
              <w:rPr>
                <w:spacing w:val="-12"/>
                <w:sz w:val="21"/>
              </w:rPr>
              <w:t>建立各企业危险废物的贮存、申报、</w:t>
            </w:r>
            <w:r>
              <w:rPr>
                <w:spacing w:val="-14"/>
                <w:sz w:val="21"/>
              </w:rPr>
              <w:t>经营许可、转移和处置管理制度，并负责对危废相应活动的全程监管和环境 安全保障。</w:t>
            </w:r>
          </w:p>
          <w:p>
            <w:pPr>
              <w:pStyle w:val="TableParagraph"/>
              <w:numPr>
                <w:ilvl w:val="0"/>
                <w:numId w:val="9"/>
              </w:numPr>
              <w:tabs>
                <w:tab w:val="left" w:pos="272"/>
              </w:tabs>
              <w:spacing w:before="4" w:after="0" w:line="242" w:lineRule="auto"/>
              <w:ind w:left="112" w:right="-15" w:firstLine="0"/>
              <w:jc w:val="left"/>
              <w:rPr>
                <w:sz w:val="21"/>
              </w:rPr>
            </w:pPr>
            <w:r>
              <w:rPr>
                <w:spacing w:val="-8"/>
                <w:sz w:val="21"/>
              </w:rPr>
              <w:t>涉酸、渉重等土壤、地下水高污染风</w:t>
            </w:r>
            <w:r>
              <w:rPr>
                <w:spacing w:val="-8"/>
                <w:w w:val="95"/>
                <w:sz w:val="21"/>
              </w:rPr>
              <w:t>险企业的车间、危废间、污水处理站、</w:t>
            </w:r>
            <w:r>
              <w:rPr>
                <w:spacing w:val="-8"/>
                <w:sz w:val="21"/>
              </w:rPr>
              <w:t>储罐等重点管控区进行重点防渗。</w:t>
            </w:r>
          </w:p>
          <w:p>
            <w:pPr>
              <w:pStyle w:val="TableParagraph"/>
              <w:numPr>
                <w:ilvl w:val="0"/>
                <w:numId w:val="9"/>
              </w:numPr>
              <w:tabs>
                <w:tab w:val="left" w:pos="272"/>
              </w:tabs>
              <w:spacing w:before="0" w:after="0" w:line="240" w:lineRule="auto"/>
              <w:ind w:left="271" w:right="0" w:hanging="160"/>
              <w:jc w:val="left"/>
              <w:rPr>
                <w:sz w:val="21"/>
              </w:rPr>
            </w:pPr>
            <w:r>
              <w:rPr>
                <w:sz w:val="21"/>
              </w:rPr>
              <w:t>开展对关停农药厂区域土壤修复工</w:t>
            </w:r>
          </w:p>
          <w:p>
            <w:pPr>
              <w:pStyle w:val="TableParagraph"/>
              <w:spacing w:before="5" w:line="247" w:lineRule="exact"/>
              <w:ind w:left="112"/>
              <w:rPr>
                <w:sz w:val="21"/>
              </w:rPr>
            </w:pPr>
            <w:r>
              <w:rPr>
                <w:sz w:val="21"/>
              </w:rPr>
              <w:t>作。</w:t>
            </w:r>
          </w:p>
        </w:tc>
        <w:tc>
          <w:tcPr>
            <w:tcW w:w="2819"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79"/>
              <w:ind w:left="113"/>
              <w:rPr>
                <w:sz w:val="21"/>
              </w:rPr>
            </w:pPr>
            <w:r>
              <w:rPr>
                <w:sz w:val="21"/>
              </w:rPr>
              <w:t>符合。</w:t>
            </w:r>
          </w:p>
          <w:p>
            <w:pPr>
              <w:pStyle w:val="TableParagraph"/>
              <w:spacing w:before="2" w:line="242" w:lineRule="auto"/>
              <w:ind w:left="113" w:right="94"/>
              <w:rPr>
                <w:sz w:val="21"/>
              </w:rPr>
            </w:pPr>
            <w:r>
              <w:rPr>
                <w:rFonts w:ascii="Times New Roman" w:eastAsia="Times New Roman"/>
                <w:w w:val="95"/>
                <w:sz w:val="21"/>
              </w:rPr>
              <w:t>1</w:t>
            </w:r>
            <w:r>
              <w:rPr>
                <w:spacing w:val="-6"/>
                <w:w w:val="95"/>
                <w:sz w:val="21"/>
              </w:rPr>
              <w:t>、根据《乐陵市铁营镇总体</w:t>
            </w:r>
            <w:r>
              <w:rPr>
                <w:sz w:val="21"/>
              </w:rPr>
              <w:t>规划（</w:t>
            </w:r>
            <w:r>
              <w:rPr>
                <w:rFonts w:ascii="Times New Roman" w:eastAsia="Times New Roman"/>
                <w:sz w:val="21"/>
              </w:rPr>
              <w:t>2016-2030</w:t>
            </w:r>
            <w:r>
              <w:rPr>
                <w:sz w:val="21"/>
              </w:rPr>
              <w:t>）》可知， 本项目承符合铁营镇总体规划；本项目不开采地下水。</w:t>
            </w:r>
            <w:r>
              <w:rPr>
                <w:rFonts w:ascii="Times New Roman" w:eastAsia="Times New Roman"/>
                <w:sz w:val="21"/>
              </w:rPr>
              <w:t>2</w:t>
            </w:r>
            <w:r>
              <w:rPr>
                <w:spacing w:val="-8"/>
                <w:sz w:val="21"/>
              </w:rPr>
              <w:t xml:space="preserve">、本项目厂界 </w:t>
            </w:r>
            <w:r>
              <w:rPr>
                <w:rFonts w:ascii="Times New Roman" w:eastAsia="Times New Roman"/>
                <w:sz w:val="21"/>
              </w:rPr>
              <w:t xml:space="preserve">500m </w:t>
            </w:r>
            <w:r>
              <w:rPr>
                <w:sz w:val="21"/>
              </w:rPr>
              <w:t>范围内无环境敏感点。</w:t>
            </w:r>
          </w:p>
          <w:p>
            <w:pPr>
              <w:pStyle w:val="TableParagraph"/>
              <w:spacing w:before="4" w:line="242" w:lineRule="auto"/>
              <w:ind w:left="113" w:right="281"/>
              <w:rPr>
                <w:sz w:val="21"/>
              </w:rPr>
            </w:pPr>
            <w:r>
              <w:rPr>
                <w:rFonts w:ascii="Times New Roman" w:eastAsia="Times New Roman"/>
                <w:sz w:val="21"/>
              </w:rPr>
              <w:t>3</w:t>
            </w:r>
            <w:r>
              <w:rPr>
                <w:sz w:val="21"/>
              </w:rPr>
              <w:t>、本项目不涉及危险化学品。</w:t>
            </w:r>
          </w:p>
          <w:p>
            <w:pPr>
              <w:pStyle w:val="TableParagraph"/>
              <w:spacing w:before="1"/>
              <w:ind w:left="113"/>
              <w:rPr>
                <w:sz w:val="21"/>
              </w:rPr>
            </w:pPr>
            <w:r>
              <w:rPr>
                <w:rFonts w:ascii="Times New Roman" w:eastAsia="Times New Roman"/>
                <w:sz w:val="21"/>
              </w:rPr>
              <w:t>4</w:t>
            </w:r>
            <w:r>
              <w:rPr>
                <w:sz w:val="21"/>
              </w:rPr>
              <w:t>、本项目无危废产生。</w:t>
            </w:r>
          </w:p>
          <w:p>
            <w:pPr>
              <w:pStyle w:val="TableParagraph"/>
              <w:spacing w:before="3" w:line="242" w:lineRule="auto"/>
              <w:ind w:left="113" w:right="14"/>
              <w:rPr>
                <w:sz w:val="21"/>
              </w:rPr>
            </w:pPr>
            <w:r>
              <w:rPr>
                <w:rFonts w:ascii="Times New Roman" w:eastAsia="Times New Roman"/>
                <w:sz w:val="21"/>
              </w:rPr>
              <w:t>5</w:t>
            </w:r>
            <w:r>
              <w:rPr>
                <w:sz w:val="21"/>
              </w:rPr>
              <w:t xml:space="preserve">、本项目不涉及左侧第 </w:t>
            </w:r>
            <w:r>
              <w:rPr>
                <w:rFonts w:ascii="Times New Roman" w:eastAsia="Times New Roman"/>
                <w:sz w:val="21"/>
              </w:rPr>
              <w:t xml:space="preserve">5 </w:t>
            </w:r>
            <w:r>
              <w:rPr>
                <w:sz w:val="21"/>
              </w:rPr>
              <w:t>条所列情况。</w:t>
            </w:r>
          </w:p>
          <w:p>
            <w:pPr>
              <w:pStyle w:val="TableParagraph"/>
              <w:spacing w:before="1"/>
              <w:ind w:left="113"/>
              <w:rPr>
                <w:sz w:val="21"/>
              </w:rPr>
            </w:pPr>
            <w:r>
              <w:rPr>
                <w:rFonts w:ascii="Times New Roman" w:eastAsia="Times New Roman"/>
                <w:sz w:val="21"/>
              </w:rPr>
              <w:t>6</w:t>
            </w:r>
            <w:r>
              <w:rPr>
                <w:sz w:val="21"/>
              </w:rPr>
              <w:t>、本项目不属于农药厂。</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1913"/>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143" w:type="dxa"/>
            <w:tcBorders>
              <w:top w:val="single" w:sz="4" w:space="0" w:color="000000"/>
              <w:left w:val="single" w:sz="4" w:space="0" w:color="000000"/>
              <w:bottom w:val="thickThinMediumGap" w:sz="4" w:space="0" w:color="000000"/>
              <w:right w:val="single" w:sz="4" w:space="0" w:color="000000"/>
            </w:tcBorders>
          </w:tcPr>
          <w:p>
            <w:pPr>
              <w:pStyle w:val="TableParagraph"/>
              <w:rPr>
                <w:sz w:val="20"/>
              </w:rPr>
            </w:pPr>
          </w:p>
          <w:p>
            <w:pPr>
              <w:pStyle w:val="TableParagraph"/>
              <w:rPr>
                <w:sz w:val="20"/>
              </w:rPr>
            </w:pPr>
          </w:p>
          <w:p>
            <w:pPr>
              <w:pStyle w:val="TableParagraph"/>
              <w:spacing w:before="162" w:line="242" w:lineRule="auto"/>
              <w:ind w:left="156" w:right="136"/>
              <w:rPr>
                <w:sz w:val="21"/>
              </w:rPr>
            </w:pPr>
            <w:r>
              <w:rPr>
                <w:sz w:val="21"/>
              </w:rPr>
              <w:t>资源开发效率要求</w:t>
            </w:r>
          </w:p>
        </w:tc>
        <w:tc>
          <w:tcPr>
            <w:tcW w:w="3681" w:type="dxa"/>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2" w:right="92"/>
              <w:rPr>
                <w:sz w:val="21"/>
              </w:rPr>
            </w:pPr>
            <w:r>
              <w:rPr>
                <w:rFonts w:ascii="Times New Roman" w:eastAsia="Times New Roman"/>
                <w:w w:val="95"/>
                <w:sz w:val="21"/>
              </w:rPr>
              <w:t>1.</w:t>
            </w:r>
            <w:r>
              <w:rPr>
                <w:spacing w:val="-7"/>
                <w:w w:val="95"/>
                <w:sz w:val="21"/>
              </w:rPr>
              <w:t>建筑施工、城市环境卫生、园林绿化</w:t>
            </w:r>
            <w:r>
              <w:rPr>
                <w:spacing w:val="-13"/>
                <w:w w:val="95"/>
                <w:sz w:val="21"/>
              </w:rPr>
              <w:t>等可使用低质水的，应当充分使用工程</w:t>
            </w:r>
            <w:r>
              <w:rPr>
                <w:spacing w:val="-13"/>
                <w:sz w:val="21"/>
              </w:rPr>
              <w:t>排水或经过处理后的再生水、雨水。</w:t>
            </w:r>
            <w:r>
              <w:rPr>
                <w:rFonts w:ascii="Times New Roman" w:eastAsia="Times New Roman"/>
                <w:spacing w:val="-13"/>
                <w:w w:val="95"/>
                <w:sz w:val="21"/>
              </w:rPr>
              <w:t>2.</w:t>
            </w:r>
            <w:r>
              <w:rPr>
                <w:spacing w:val="-14"/>
                <w:w w:val="95"/>
                <w:sz w:val="21"/>
              </w:rPr>
              <w:t>改进高耗水行业的生产工艺，推行少</w:t>
            </w:r>
            <w:r>
              <w:rPr>
                <w:spacing w:val="-12"/>
                <w:w w:val="95"/>
                <w:sz w:val="21"/>
              </w:rPr>
              <w:t>水、无水新工艺，提高工业用水重复利用率。鼓励高耗水企业开展清洁生产审</w:t>
            </w:r>
          </w:p>
          <w:p>
            <w:pPr>
              <w:pStyle w:val="TableParagraph"/>
              <w:spacing w:line="266" w:lineRule="exact"/>
              <w:ind w:left="112"/>
              <w:rPr>
                <w:sz w:val="21"/>
              </w:rPr>
            </w:pPr>
            <w:r>
              <w:rPr>
                <w:sz w:val="21"/>
              </w:rPr>
              <w:t>核。</w:t>
            </w:r>
          </w:p>
        </w:tc>
        <w:tc>
          <w:tcPr>
            <w:tcW w:w="2819" w:type="dxa"/>
            <w:tcBorders>
              <w:top w:val="single" w:sz="4" w:space="0" w:color="000000"/>
              <w:left w:val="single" w:sz="4" w:space="0" w:color="000000"/>
              <w:bottom w:val="thickThinMediumGap" w:sz="4" w:space="0" w:color="000000"/>
              <w:right w:val="single" w:sz="4" w:space="0" w:color="000000"/>
            </w:tcBorders>
          </w:tcPr>
          <w:p>
            <w:pPr>
              <w:pStyle w:val="TableParagraph"/>
              <w:spacing w:line="265" w:lineRule="exact"/>
              <w:ind w:left="113"/>
              <w:rPr>
                <w:sz w:val="21"/>
              </w:rPr>
            </w:pPr>
            <w:r>
              <w:rPr>
                <w:sz w:val="21"/>
              </w:rPr>
              <w:t>符合。</w:t>
            </w:r>
          </w:p>
          <w:p>
            <w:pPr>
              <w:pStyle w:val="TableParagraph"/>
              <w:spacing w:before="2" w:line="242" w:lineRule="auto"/>
              <w:ind w:left="113" w:right="42"/>
              <w:rPr>
                <w:sz w:val="21"/>
              </w:rPr>
            </w:pPr>
            <w:r>
              <w:rPr>
                <w:rFonts w:ascii="Times New Roman" w:eastAsia="Times New Roman"/>
                <w:sz w:val="21"/>
              </w:rPr>
              <w:t>1</w:t>
            </w:r>
            <w:r>
              <w:rPr>
                <w:sz w:val="21"/>
              </w:rPr>
              <w:t>、本项目在条件允许的情况下使用再生水。</w:t>
            </w:r>
          </w:p>
          <w:p>
            <w:pPr>
              <w:pStyle w:val="TableParagraph"/>
              <w:spacing w:before="1" w:line="242" w:lineRule="auto"/>
              <w:ind w:left="113" w:right="281"/>
              <w:rPr>
                <w:sz w:val="21"/>
              </w:rPr>
            </w:pPr>
            <w:r>
              <w:rPr>
                <w:rFonts w:ascii="Times New Roman" w:eastAsia="Times New Roman"/>
                <w:sz w:val="21"/>
              </w:rPr>
              <w:t>2</w:t>
            </w:r>
            <w:r>
              <w:rPr>
                <w:sz w:val="21"/>
              </w:rPr>
              <w:t>、本项目不属于高耗水工艺，生产用水循环使用。</w:t>
            </w:r>
          </w:p>
          <w:p>
            <w:pPr>
              <w:pStyle w:val="TableParagraph"/>
              <w:spacing w:before="1"/>
              <w:ind w:left="113"/>
              <w:rPr>
                <w:sz w:val="21"/>
              </w:rPr>
            </w:pPr>
            <w:r>
              <w:rPr>
                <w:rFonts w:ascii="Times New Roman" w:eastAsia="Times New Roman"/>
                <w:sz w:val="21"/>
              </w:rPr>
              <w:t>3</w:t>
            </w:r>
            <w:r>
              <w:rPr>
                <w:sz w:val="21"/>
              </w:rPr>
              <w:t>、本项目承诺在生产中做到</w:t>
            </w:r>
          </w:p>
          <w:p>
            <w:pPr>
              <w:pStyle w:val="TableParagraph"/>
              <w:spacing w:before="3" w:line="266" w:lineRule="exact"/>
              <w:ind w:left="113"/>
              <w:rPr>
                <w:sz w:val="21"/>
              </w:rPr>
            </w:pPr>
            <w:r>
              <w:rPr>
                <w:sz w:val="21"/>
              </w:rPr>
              <w:t>节约用水。</w:t>
            </w:r>
          </w:p>
        </w:tc>
        <w:tc>
          <w:tcPr>
            <w:tcW w:w="113"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default" r:id="rId9"/>
          <w:pgSz w:w="11910" w:h="16840"/>
          <w:pgMar w:top="1420" w:right="1119" w:bottom="1120" w:left="1120" w:header="0" w:footer="939" w:gutter="0"/>
          <w:pgNumType w:start="5"/>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9"/>
        <w:gridCol w:w="113"/>
        <w:gridCol w:w="657"/>
        <w:gridCol w:w="486"/>
        <w:gridCol w:w="3684"/>
        <w:gridCol w:w="2817"/>
        <w:gridCol w:w="113"/>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34"/>
        </w:trPr>
        <w:tc>
          <w:tcPr>
            <w:tcW w:w="1169" w:type="dxa"/>
            <w:vMerge w:val="restart"/>
          </w:tcPr>
          <w:p>
            <w:pPr>
              <w:pStyle w:val="TableParagraph"/>
              <w:rPr>
                <w:rFonts w:ascii="Times New Roman"/>
                <w:sz w:val="20"/>
              </w:rPr>
            </w:pPr>
          </w:p>
        </w:tc>
        <w:tc>
          <w:tcPr>
            <w:tcW w:w="113" w:type="dxa"/>
            <w:vMerge w:val="restart"/>
            <w:tcBorders>
              <w:bottom w:val="nil"/>
              <w:right w:val="single" w:sz="4" w:space="0" w:color="000000"/>
            </w:tcBorders>
          </w:tcPr>
          <w:p>
            <w:pPr>
              <w:pStyle w:val="TableParagraph"/>
              <w:rPr>
                <w:rFonts w:ascii="Times New Roman"/>
                <w:sz w:val="20"/>
              </w:rPr>
            </w:pPr>
          </w:p>
        </w:tc>
        <w:tc>
          <w:tcPr>
            <w:tcW w:w="1143" w:type="dxa"/>
            <w:gridSpan w:val="2"/>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4" w:type="dxa"/>
            <w:tcBorders>
              <w:top w:val="single" w:sz="12" w:space="0" w:color="000000"/>
              <w:left w:val="single" w:sz="4" w:space="0" w:color="000000"/>
              <w:bottom w:val="nil"/>
              <w:right w:val="single" w:sz="4" w:space="0" w:color="000000"/>
            </w:tcBorders>
          </w:tcPr>
          <w:p>
            <w:pPr>
              <w:pStyle w:val="TableParagraph"/>
              <w:spacing w:before="1"/>
              <w:ind w:left="112"/>
              <w:rPr>
                <w:sz w:val="21"/>
              </w:rPr>
            </w:pPr>
            <w:r>
              <w:rPr>
                <w:rFonts w:ascii="Times New Roman" w:eastAsia="Times New Roman"/>
                <w:w w:val="95"/>
                <w:sz w:val="21"/>
              </w:rPr>
              <w:t>3.</w:t>
            </w:r>
            <w:r>
              <w:rPr>
                <w:spacing w:val="-4"/>
                <w:w w:val="95"/>
                <w:sz w:val="21"/>
              </w:rPr>
              <w:t>加大节水型器具的推广普及力度，推</w:t>
            </w:r>
          </w:p>
          <w:p>
            <w:pPr>
              <w:pStyle w:val="TableParagraph"/>
              <w:spacing w:before="2" w:line="242" w:lineRule="exact"/>
              <w:ind w:left="112"/>
              <w:rPr>
                <w:sz w:val="21"/>
              </w:rPr>
            </w:pPr>
            <w:r>
              <w:rPr>
                <w:spacing w:val="-8"/>
                <w:w w:val="95"/>
                <w:sz w:val="21"/>
              </w:rPr>
              <w:t>进建筑用水器具的更新改造，新建和改</w:t>
            </w:r>
          </w:p>
        </w:tc>
        <w:tc>
          <w:tcPr>
            <w:tcW w:w="2817" w:type="dxa"/>
            <w:tcBorders>
              <w:top w:val="single" w:sz="12" w:space="0" w:color="000000"/>
              <w:left w:val="single" w:sz="4" w:space="0" w:color="000000"/>
              <w:bottom w:val="nil"/>
              <w:right w:val="single" w:sz="4" w:space="0" w:color="000000"/>
            </w:tcBorders>
          </w:tcPr>
          <w:p>
            <w:pPr>
              <w:pStyle w:val="TableParagraph"/>
              <w:spacing w:before="1"/>
              <w:ind w:left="110"/>
              <w:rPr>
                <w:sz w:val="21"/>
              </w:rPr>
            </w:pPr>
            <w:r>
              <w:rPr>
                <w:rFonts w:ascii="Times New Roman" w:eastAsia="Times New Roman"/>
                <w:sz w:val="21"/>
              </w:rPr>
              <w:t>4</w:t>
            </w:r>
            <w:r>
              <w:rPr>
                <w:sz w:val="21"/>
              </w:rPr>
              <w:t xml:space="preserve">、本项目不涉及第 </w:t>
            </w:r>
            <w:r>
              <w:rPr>
                <w:rFonts w:ascii="Times New Roman" w:eastAsia="Times New Roman"/>
                <w:sz w:val="21"/>
              </w:rPr>
              <w:t xml:space="preserve">4 </w:t>
            </w:r>
            <w:r>
              <w:rPr>
                <w:sz w:val="21"/>
              </w:rPr>
              <w:t>条所列</w:t>
            </w:r>
          </w:p>
          <w:p>
            <w:pPr>
              <w:pStyle w:val="TableParagraph"/>
              <w:spacing w:before="2" w:line="242" w:lineRule="exact"/>
              <w:ind w:left="110"/>
              <w:rPr>
                <w:sz w:val="21"/>
              </w:rPr>
            </w:pPr>
            <w:r>
              <w:rPr>
                <w:sz w:val="21"/>
              </w:rPr>
              <w:t>情况。</w:t>
            </w:r>
          </w:p>
        </w:tc>
        <w:tc>
          <w:tcPr>
            <w:tcW w:w="113" w:type="dxa"/>
            <w:vMerge w:val="restart"/>
            <w:tcBorders>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252"/>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1143" w:type="dxa"/>
            <w:gridSpan w:val="2"/>
            <w:vMerge/>
            <w:tcBorders>
              <w:top w:val="nil"/>
              <w:left w:val="single" w:sz="4" w:space="0" w:color="000000"/>
              <w:bottom w:val="single" w:sz="4" w:space="0" w:color="000000"/>
              <w:right w:val="single" w:sz="4" w:space="0" w:color="000000"/>
            </w:tcBorders>
          </w:tcPr>
          <w:p>
            <w:pPr>
              <w:rPr>
                <w:sz w:val="2"/>
                <w:szCs w:val="2"/>
              </w:rPr>
            </w:pPr>
          </w:p>
        </w:tc>
        <w:tc>
          <w:tcPr>
            <w:tcW w:w="3684" w:type="dxa"/>
            <w:tcBorders>
              <w:top w:val="nil"/>
              <w:left w:val="single" w:sz="4" w:space="0" w:color="000000"/>
              <w:bottom w:val="nil"/>
              <w:right w:val="single" w:sz="4" w:space="0" w:color="000000"/>
            </w:tcBorders>
          </w:tcPr>
          <w:p>
            <w:pPr>
              <w:pStyle w:val="TableParagraph"/>
              <w:spacing w:line="232" w:lineRule="exact"/>
              <w:ind w:left="112" w:right="-15"/>
              <w:rPr>
                <w:sz w:val="21"/>
              </w:rPr>
            </w:pPr>
            <w:r>
              <w:rPr>
                <w:sz w:val="21"/>
              </w:rPr>
              <w:t>扩建的民用建筑一律使用节水型器具，</w:t>
            </w:r>
          </w:p>
        </w:tc>
        <w:tc>
          <w:tcPr>
            <w:tcW w:w="2817" w:type="dxa"/>
            <w:tcBorders>
              <w:top w:val="nil"/>
              <w:left w:val="single" w:sz="4" w:space="0" w:color="000000"/>
              <w:bottom w:val="nil"/>
              <w:right w:val="single" w:sz="4" w:space="0" w:color="000000"/>
            </w:tcBorders>
          </w:tcPr>
          <w:p>
            <w:pPr>
              <w:pStyle w:val="TableParagraph"/>
              <w:rPr>
                <w:rFonts w:ascii="Times New Roman"/>
                <w:sz w:val="18"/>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52"/>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1143" w:type="dxa"/>
            <w:gridSpan w:val="2"/>
            <w:vMerge/>
            <w:tcBorders>
              <w:top w:val="nil"/>
              <w:left w:val="single" w:sz="4" w:space="0" w:color="000000"/>
              <w:bottom w:val="single" w:sz="4" w:space="0" w:color="000000"/>
              <w:right w:val="single" w:sz="4" w:space="0" w:color="000000"/>
            </w:tcBorders>
          </w:tcPr>
          <w:p>
            <w:pPr>
              <w:rPr>
                <w:sz w:val="2"/>
                <w:szCs w:val="2"/>
              </w:rPr>
            </w:pPr>
          </w:p>
        </w:tc>
        <w:tc>
          <w:tcPr>
            <w:tcW w:w="3684" w:type="dxa"/>
            <w:tcBorders>
              <w:top w:val="nil"/>
              <w:left w:val="single" w:sz="4" w:space="0" w:color="000000"/>
              <w:bottom w:val="nil"/>
              <w:right w:val="single" w:sz="4" w:space="0" w:color="000000"/>
            </w:tcBorders>
          </w:tcPr>
          <w:p>
            <w:pPr>
              <w:pStyle w:val="TableParagraph"/>
              <w:spacing w:line="232" w:lineRule="exact"/>
              <w:ind w:left="112"/>
              <w:rPr>
                <w:sz w:val="21"/>
              </w:rPr>
            </w:pPr>
            <w:r>
              <w:rPr>
                <w:sz w:val="21"/>
              </w:rPr>
              <w:t>现有建筑中使用淘汰型用水器具的分</w:t>
            </w:r>
          </w:p>
        </w:tc>
        <w:tc>
          <w:tcPr>
            <w:tcW w:w="2817" w:type="dxa"/>
            <w:tcBorders>
              <w:top w:val="nil"/>
              <w:left w:val="single" w:sz="4" w:space="0" w:color="000000"/>
              <w:bottom w:val="nil"/>
              <w:right w:val="single" w:sz="4" w:space="0" w:color="000000"/>
            </w:tcBorders>
          </w:tcPr>
          <w:p>
            <w:pPr>
              <w:pStyle w:val="TableParagraph"/>
              <w:rPr>
                <w:rFonts w:ascii="Times New Roman"/>
                <w:sz w:val="18"/>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797"/>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1143" w:type="dxa"/>
            <w:gridSpan w:val="2"/>
            <w:vMerge/>
            <w:tcBorders>
              <w:top w:val="nil"/>
              <w:left w:val="single" w:sz="4" w:space="0" w:color="000000"/>
              <w:bottom w:val="single" w:sz="4" w:space="0" w:color="000000"/>
              <w:right w:val="single" w:sz="4" w:space="0" w:color="000000"/>
            </w:tcBorders>
          </w:tcPr>
          <w:p>
            <w:pPr>
              <w:rPr>
                <w:sz w:val="2"/>
                <w:szCs w:val="2"/>
              </w:rPr>
            </w:pPr>
          </w:p>
        </w:tc>
        <w:tc>
          <w:tcPr>
            <w:tcW w:w="3684" w:type="dxa"/>
            <w:tcBorders>
              <w:top w:val="nil"/>
              <w:left w:val="single" w:sz="4" w:space="0" w:color="000000"/>
              <w:bottom w:val="nil"/>
              <w:right w:val="single" w:sz="4" w:space="0" w:color="000000"/>
            </w:tcBorders>
          </w:tcPr>
          <w:p>
            <w:pPr>
              <w:pStyle w:val="TableParagraph"/>
              <w:spacing w:line="261" w:lineRule="exact"/>
              <w:ind w:left="112"/>
              <w:rPr>
                <w:sz w:val="21"/>
              </w:rPr>
            </w:pPr>
            <w:r>
              <w:rPr>
                <w:sz w:val="21"/>
              </w:rPr>
              <w:t>批分期更换。</w:t>
            </w:r>
          </w:p>
          <w:p>
            <w:pPr>
              <w:pStyle w:val="TableParagraph"/>
              <w:spacing w:before="2"/>
              <w:ind w:left="112"/>
              <w:rPr>
                <w:sz w:val="21"/>
              </w:rPr>
            </w:pPr>
            <w:r>
              <w:rPr>
                <w:rFonts w:ascii="Times New Roman" w:eastAsia="Times New Roman"/>
                <w:sz w:val="21"/>
              </w:rPr>
              <w:t>4.</w:t>
            </w:r>
            <w:r>
              <w:rPr>
                <w:sz w:val="21"/>
              </w:rPr>
              <w:t>禁止销售、燃用高污染燃料；禁止新</w:t>
            </w:r>
          </w:p>
          <w:p>
            <w:pPr>
              <w:pStyle w:val="TableParagraph"/>
              <w:spacing w:before="4" w:line="240" w:lineRule="exact"/>
              <w:ind w:left="112" w:right="-15"/>
              <w:rPr>
                <w:sz w:val="21"/>
              </w:rPr>
            </w:pPr>
            <w:r>
              <w:rPr>
                <w:spacing w:val="-16"/>
                <w:w w:val="95"/>
                <w:sz w:val="21"/>
              </w:rPr>
              <w:t>建、扩建、改建燃用高污染燃料的项目；</w:t>
            </w:r>
          </w:p>
        </w:tc>
        <w:tc>
          <w:tcPr>
            <w:tcW w:w="2817" w:type="dxa"/>
            <w:tcBorders>
              <w:top w:val="nil"/>
              <w:left w:val="single" w:sz="4" w:space="0" w:color="000000"/>
              <w:bottom w:val="nil"/>
              <w:right w:val="single" w:sz="4" w:space="0" w:color="000000"/>
            </w:tcBorders>
          </w:tcPr>
          <w:p>
            <w:pPr>
              <w:pStyle w:val="TableParagraph"/>
              <w:rPr>
                <w:rFonts w:ascii="Times New Roman"/>
                <w:sz w:val="20"/>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51"/>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1143" w:type="dxa"/>
            <w:gridSpan w:val="2"/>
            <w:vMerge/>
            <w:tcBorders>
              <w:top w:val="nil"/>
              <w:left w:val="single" w:sz="4" w:space="0" w:color="000000"/>
              <w:bottom w:val="single" w:sz="4" w:space="0" w:color="000000"/>
              <w:right w:val="single" w:sz="4" w:space="0" w:color="000000"/>
            </w:tcBorders>
          </w:tcPr>
          <w:p>
            <w:pPr>
              <w:rPr>
                <w:sz w:val="2"/>
                <w:szCs w:val="2"/>
              </w:rPr>
            </w:pPr>
          </w:p>
        </w:tc>
        <w:tc>
          <w:tcPr>
            <w:tcW w:w="3684" w:type="dxa"/>
            <w:tcBorders>
              <w:top w:val="nil"/>
              <w:left w:val="single" w:sz="4" w:space="0" w:color="000000"/>
              <w:bottom w:val="nil"/>
              <w:right w:val="single" w:sz="4" w:space="0" w:color="000000"/>
            </w:tcBorders>
          </w:tcPr>
          <w:p>
            <w:pPr>
              <w:pStyle w:val="TableParagraph"/>
              <w:spacing w:line="231" w:lineRule="exact"/>
              <w:ind w:left="112"/>
              <w:rPr>
                <w:sz w:val="21"/>
              </w:rPr>
            </w:pPr>
            <w:r>
              <w:rPr>
                <w:spacing w:val="-9"/>
                <w:sz w:val="21"/>
              </w:rPr>
              <w:t>现有高污染燃料燃用设施，除用于城市</w:t>
            </w:r>
          </w:p>
        </w:tc>
        <w:tc>
          <w:tcPr>
            <w:tcW w:w="2817" w:type="dxa"/>
            <w:tcBorders>
              <w:top w:val="nil"/>
              <w:left w:val="single" w:sz="4" w:space="0" w:color="000000"/>
              <w:bottom w:val="nil"/>
              <w:right w:val="single" w:sz="4" w:space="0" w:color="000000"/>
            </w:tcBorders>
          </w:tcPr>
          <w:p>
            <w:pPr>
              <w:pStyle w:val="TableParagraph"/>
              <w:rPr>
                <w:rFonts w:ascii="Times New Roman"/>
                <w:sz w:val="18"/>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52"/>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1143" w:type="dxa"/>
            <w:gridSpan w:val="2"/>
            <w:vMerge/>
            <w:tcBorders>
              <w:top w:val="nil"/>
              <w:left w:val="single" w:sz="4" w:space="0" w:color="000000"/>
              <w:bottom w:val="single" w:sz="4" w:space="0" w:color="000000"/>
              <w:right w:val="single" w:sz="4" w:space="0" w:color="000000"/>
            </w:tcBorders>
          </w:tcPr>
          <w:p>
            <w:pPr>
              <w:rPr>
                <w:sz w:val="2"/>
                <w:szCs w:val="2"/>
              </w:rPr>
            </w:pPr>
          </w:p>
        </w:tc>
        <w:tc>
          <w:tcPr>
            <w:tcW w:w="3684" w:type="dxa"/>
            <w:tcBorders>
              <w:top w:val="nil"/>
              <w:left w:val="single" w:sz="4" w:space="0" w:color="000000"/>
              <w:bottom w:val="nil"/>
              <w:right w:val="single" w:sz="4" w:space="0" w:color="000000"/>
            </w:tcBorders>
          </w:tcPr>
          <w:p>
            <w:pPr>
              <w:pStyle w:val="TableParagraph"/>
              <w:spacing w:line="232" w:lineRule="exact"/>
              <w:ind w:left="112"/>
              <w:rPr>
                <w:sz w:val="21"/>
              </w:rPr>
            </w:pPr>
            <w:r>
              <w:rPr>
                <w:spacing w:val="-11"/>
                <w:sz w:val="21"/>
              </w:rPr>
              <w:t>集中供热外，有关单位和个人应当在规</w:t>
            </w:r>
          </w:p>
        </w:tc>
        <w:tc>
          <w:tcPr>
            <w:tcW w:w="2817" w:type="dxa"/>
            <w:tcBorders>
              <w:top w:val="nil"/>
              <w:left w:val="single" w:sz="4" w:space="0" w:color="000000"/>
              <w:bottom w:val="nil"/>
              <w:right w:val="single" w:sz="4" w:space="0" w:color="000000"/>
            </w:tcBorders>
          </w:tcPr>
          <w:p>
            <w:pPr>
              <w:pStyle w:val="TableParagraph"/>
              <w:rPr>
                <w:rFonts w:ascii="Times New Roman"/>
                <w:sz w:val="18"/>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53"/>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1143" w:type="dxa"/>
            <w:gridSpan w:val="2"/>
            <w:vMerge/>
            <w:tcBorders>
              <w:top w:val="nil"/>
              <w:left w:val="single" w:sz="4" w:space="0" w:color="000000"/>
              <w:bottom w:val="single" w:sz="4" w:space="0" w:color="000000"/>
              <w:right w:val="single" w:sz="4" w:space="0" w:color="000000"/>
            </w:tcBorders>
          </w:tcPr>
          <w:p>
            <w:pPr>
              <w:rPr>
                <w:sz w:val="2"/>
                <w:szCs w:val="2"/>
              </w:rPr>
            </w:pPr>
          </w:p>
        </w:tc>
        <w:tc>
          <w:tcPr>
            <w:tcW w:w="3684" w:type="dxa"/>
            <w:tcBorders>
              <w:top w:val="nil"/>
              <w:left w:val="single" w:sz="4" w:space="0" w:color="000000"/>
              <w:bottom w:val="nil"/>
              <w:right w:val="single" w:sz="4" w:space="0" w:color="000000"/>
            </w:tcBorders>
          </w:tcPr>
          <w:p>
            <w:pPr>
              <w:pStyle w:val="TableParagraph"/>
              <w:spacing w:line="234" w:lineRule="exact"/>
              <w:ind w:left="112" w:right="-15"/>
              <w:rPr>
                <w:sz w:val="21"/>
              </w:rPr>
            </w:pPr>
            <w:r>
              <w:rPr>
                <w:sz w:val="21"/>
              </w:rPr>
              <w:t>定的期限内改用天然气、液化石油气、</w:t>
            </w:r>
          </w:p>
        </w:tc>
        <w:tc>
          <w:tcPr>
            <w:tcW w:w="2817" w:type="dxa"/>
            <w:tcBorders>
              <w:top w:val="nil"/>
              <w:left w:val="single" w:sz="4" w:space="0" w:color="000000"/>
              <w:bottom w:val="nil"/>
              <w:right w:val="single" w:sz="4" w:space="0" w:color="000000"/>
            </w:tcBorders>
          </w:tcPr>
          <w:p>
            <w:pPr>
              <w:pStyle w:val="TableParagraph"/>
              <w:rPr>
                <w:rFonts w:ascii="Times New Roman"/>
                <w:sz w:val="18"/>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57"/>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1143" w:type="dxa"/>
            <w:gridSpan w:val="2"/>
            <w:vMerge/>
            <w:tcBorders>
              <w:top w:val="nil"/>
              <w:left w:val="single" w:sz="4" w:space="0" w:color="000000"/>
              <w:bottom w:val="single" w:sz="4" w:space="0" w:color="000000"/>
              <w:right w:val="single" w:sz="4" w:space="0" w:color="000000"/>
            </w:tcBorders>
          </w:tcPr>
          <w:p>
            <w:pPr>
              <w:rPr>
                <w:sz w:val="2"/>
                <w:szCs w:val="2"/>
              </w:rPr>
            </w:pPr>
          </w:p>
        </w:tc>
        <w:tc>
          <w:tcPr>
            <w:tcW w:w="3684" w:type="dxa"/>
            <w:tcBorders>
              <w:top w:val="nil"/>
              <w:left w:val="single" w:sz="4" w:space="0" w:color="000000"/>
              <w:bottom w:val="single" w:sz="4" w:space="0" w:color="000000"/>
              <w:right w:val="single" w:sz="4" w:space="0" w:color="000000"/>
            </w:tcBorders>
          </w:tcPr>
          <w:p>
            <w:pPr>
              <w:pStyle w:val="TableParagraph"/>
              <w:spacing w:line="238" w:lineRule="exact"/>
              <w:ind w:left="112"/>
              <w:rPr>
                <w:sz w:val="21"/>
              </w:rPr>
            </w:pPr>
            <w:r>
              <w:rPr>
                <w:sz w:val="21"/>
              </w:rPr>
              <w:t>电或其他清洁能源。</w:t>
            </w:r>
          </w:p>
        </w:tc>
        <w:tc>
          <w:tcPr>
            <w:tcW w:w="2817" w:type="dxa"/>
            <w:tcBorders>
              <w:top w:val="nil"/>
              <w:left w:val="single" w:sz="4" w:space="0" w:color="000000"/>
              <w:bottom w:val="single" w:sz="4" w:space="0" w:color="000000"/>
              <w:right w:val="single" w:sz="4" w:space="0" w:color="000000"/>
            </w:tcBorders>
          </w:tcPr>
          <w:p>
            <w:pPr>
              <w:pStyle w:val="TableParagraph"/>
              <w:rPr>
                <w:rFonts w:ascii="Times New Roman"/>
                <w:sz w:val="18"/>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498"/>
        </w:trPr>
        <w:tc>
          <w:tcPr>
            <w:tcW w:w="1169" w:type="dxa"/>
            <w:vMerge/>
            <w:tcBorders>
              <w:top w:val="nil"/>
            </w:tcBorders>
          </w:tcPr>
          <w:p>
            <w:pPr>
              <w:rPr>
                <w:sz w:val="2"/>
                <w:szCs w:val="2"/>
              </w:rPr>
            </w:pPr>
          </w:p>
        </w:tc>
        <w:tc>
          <w:tcPr>
            <w:tcW w:w="7870" w:type="dxa"/>
            <w:gridSpan w:val="6"/>
            <w:tcBorders>
              <w:top w:val="single" w:sz="4" w:space="0" w:color="000000"/>
              <w:bottom w:val="nil"/>
            </w:tcBorders>
          </w:tcPr>
          <w:p>
            <w:pPr>
              <w:pStyle w:val="TableParagraph"/>
              <w:spacing w:before="116"/>
              <w:ind w:left="108"/>
              <w:rPr>
                <w:b/>
                <w:sz w:val="24"/>
              </w:rPr>
            </w:pPr>
            <w:r>
              <w:rPr>
                <w:rFonts w:ascii="Times New Roman" w:eastAsia="Times New Roman"/>
                <w:b/>
                <w:sz w:val="24"/>
              </w:rPr>
              <w:t>3</w:t>
            </w:r>
            <w:r>
              <w:rPr>
                <w:b/>
                <w:sz w:val="24"/>
              </w:rPr>
              <w:t>、环保政策的符合性</w:t>
            </w:r>
          </w:p>
        </w:tc>
      </w:tr>
      <w:tr>
        <w:tblPrEx>
          <w:tblW w:w="0" w:type="auto"/>
          <w:tblInd w:w="324" w:type="dxa"/>
          <w:tblLayout w:type="fixed"/>
          <w:tblCellMar>
            <w:top w:w="0" w:type="dxa"/>
            <w:left w:w="0" w:type="dxa"/>
            <w:bottom w:w="0" w:type="dxa"/>
            <w:right w:w="0" w:type="dxa"/>
          </w:tblCellMar>
        </w:tblPrEx>
        <w:trPr>
          <w:trHeight w:val="446"/>
        </w:trPr>
        <w:tc>
          <w:tcPr>
            <w:tcW w:w="1169" w:type="dxa"/>
            <w:vMerge/>
            <w:tcBorders>
              <w:top w:val="nil"/>
            </w:tcBorders>
          </w:tcPr>
          <w:p>
            <w:pPr>
              <w:rPr>
                <w:sz w:val="2"/>
                <w:szCs w:val="2"/>
              </w:rPr>
            </w:pPr>
          </w:p>
        </w:tc>
        <w:tc>
          <w:tcPr>
            <w:tcW w:w="7870" w:type="dxa"/>
            <w:gridSpan w:val="6"/>
            <w:tcBorders>
              <w:top w:val="nil"/>
              <w:bottom w:val="nil"/>
            </w:tcBorders>
          </w:tcPr>
          <w:p>
            <w:pPr>
              <w:pStyle w:val="TableParagraph"/>
              <w:spacing w:before="66"/>
              <w:ind w:left="588"/>
              <w:rPr>
                <w:b/>
                <w:sz w:val="24"/>
              </w:rPr>
            </w:pPr>
            <w:r>
              <w:rPr>
                <w:b/>
                <w:sz w:val="24"/>
              </w:rPr>
              <w:t>（</w:t>
            </w:r>
            <w:r>
              <w:rPr>
                <w:rFonts w:ascii="Times New Roman" w:eastAsia="Times New Roman"/>
                <w:b/>
                <w:sz w:val="24"/>
              </w:rPr>
              <w:t>1</w:t>
            </w:r>
            <w:r>
              <w:rPr>
                <w:b/>
                <w:sz w:val="24"/>
              </w:rPr>
              <w:t>）与《山东省环境保护条例》符合性分析</w:t>
            </w:r>
          </w:p>
        </w:tc>
      </w:tr>
      <w:tr>
        <w:tblPrEx>
          <w:tblW w:w="0" w:type="auto"/>
          <w:tblInd w:w="324" w:type="dxa"/>
          <w:tblLayout w:type="fixed"/>
          <w:tblCellMar>
            <w:top w:w="0" w:type="dxa"/>
            <w:left w:w="0" w:type="dxa"/>
            <w:bottom w:w="0" w:type="dxa"/>
            <w:right w:w="0" w:type="dxa"/>
          </w:tblCellMar>
        </w:tblPrEx>
        <w:trPr>
          <w:trHeight w:val="3531"/>
        </w:trPr>
        <w:tc>
          <w:tcPr>
            <w:tcW w:w="1169" w:type="dxa"/>
            <w:vMerge/>
            <w:tcBorders>
              <w:top w:val="nil"/>
            </w:tcBorders>
          </w:tcPr>
          <w:p>
            <w:pPr>
              <w:rPr>
                <w:sz w:val="2"/>
                <w:szCs w:val="2"/>
              </w:rPr>
            </w:pPr>
          </w:p>
        </w:tc>
        <w:tc>
          <w:tcPr>
            <w:tcW w:w="7870" w:type="dxa"/>
            <w:gridSpan w:val="6"/>
            <w:tcBorders>
              <w:top w:val="nil"/>
              <w:bottom w:val="nil"/>
            </w:tcBorders>
          </w:tcPr>
          <w:p>
            <w:pPr>
              <w:pStyle w:val="TableParagraph"/>
              <w:tabs>
                <w:tab w:val="left" w:pos="631"/>
              </w:tabs>
              <w:spacing w:before="65"/>
              <w:ind w:right="190"/>
              <w:jc w:val="center"/>
              <w:rPr>
                <w:b/>
                <w:sz w:val="24"/>
              </w:rPr>
            </w:pPr>
            <w:r>
              <w:rPr>
                <w:b/>
                <w:sz w:val="24"/>
              </w:rPr>
              <w:t>表</w:t>
            </w:r>
            <w:r>
              <w:rPr>
                <w:b/>
                <w:spacing w:val="-62"/>
                <w:sz w:val="24"/>
              </w:rPr>
              <w:t xml:space="preserve"> </w:t>
            </w:r>
            <w:r>
              <w:rPr>
                <w:rFonts w:ascii="Times New Roman" w:eastAsia="Times New Roman"/>
                <w:b/>
                <w:sz w:val="24"/>
              </w:rPr>
              <w:t>3</w:t>
            </w:r>
            <w:r>
              <w:rPr>
                <w:rFonts w:ascii="Times New Roman" w:eastAsia="Times New Roman"/>
                <w:b/>
                <w:sz w:val="24"/>
              </w:rPr>
              <w:tab/>
            </w:r>
            <w:r>
              <w:rPr>
                <w:b/>
                <w:sz w:val="24"/>
              </w:rPr>
              <w:t>与《山东省环境保护条例》符合性一览表</w:t>
            </w:r>
          </w:p>
        </w:tc>
      </w:tr>
      <w:tr>
        <w:tblPrEx>
          <w:tblW w:w="0" w:type="auto"/>
          <w:tblInd w:w="324" w:type="dxa"/>
          <w:tblLayout w:type="fixed"/>
          <w:tblCellMar>
            <w:top w:w="0" w:type="dxa"/>
            <w:left w:w="0" w:type="dxa"/>
            <w:bottom w:w="0" w:type="dxa"/>
            <w:right w:w="0" w:type="dxa"/>
          </w:tblCellMar>
        </w:tblPrEx>
        <w:trPr>
          <w:trHeight w:val="3513"/>
        </w:trPr>
        <w:tc>
          <w:tcPr>
            <w:tcW w:w="1169" w:type="dxa"/>
            <w:vMerge/>
            <w:tcBorders>
              <w:top w:val="nil"/>
            </w:tcBorders>
          </w:tcPr>
          <w:p>
            <w:pPr>
              <w:rPr>
                <w:sz w:val="2"/>
                <w:szCs w:val="2"/>
              </w:rPr>
            </w:pPr>
          </w:p>
        </w:tc>
        <w:tc>
          <w:tcPr>
            <w:tcW w:w="7870" w:type="dxa"/>
            <w:gridSpan w:val="6"/>
            <w:tcBorders>
              <w:top w:val="nil"/>
              <w:bottom w:val="nil"/>
            </w:tcBorders>
          </w:tcPr>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rPr>
                <w:sz w:val="24"/>
              </w:rPr>
            </w:pPr>
          </w:p>
          <w:p>
            <w:pPr>
              <w:pStyle w:val="TableParagraph"/>
              <w:spacing w:before="1"/>
              <w:rPr>
                <w:sz w:val="29"/>
              </w:rPr>
            </w:pPr>
          </w:p>
          <w:p>
            <w:pPr>
              <w:pStyle w:val="TableParagraph"/>
              <w:ind w:left="588"/>
              <w:rPr>
                <w:sz w:val="24"/>
              </w:rPr>
            </w:pPr>
            <w:r>
              <w:rPr>
                <w:sz w:val="24"/>
              </w:rPr>
              <w:t>由上表可知，本项目符合《山东省环境保护条例》相关要求。</w:t>
            </w:r>
          </w:p>
        </w:tc>
      </w:tr>
      <w:tr>
        <w:tblPrEx>
          <w:tblW w:w="0" w:type="auto"/>
          <w:tblInd w:w="324" w:type="dxa"/>
          <w:tblLayout w:type="fixed"/>
          <w:tblCellMar>
            <w:top w:w="0" w:type="dxa"/>
            <w:left w:w="0" w:type="dxa"/>
            <w:bottom w:w="0" w:type="dxa"/>
            <w:right w:w="0" w:type="dxa"/>
          </w:tblCellMar>
        </w:tblPrEx>
        <w:trPr>
          <w:trHeight w:val="454"/>
        </w:trPr>
        <w:tc>
          <w:tcPr>
            <w:tcW w:w="1169" w:type="dxa"/>
            <w:vMerge/>
            <w:tcBorders>
              <w:top w:val="nil"/>
            </w:tcBorders>
          </w:tcPr>
          <w:p>
            <w:pPr>
              <w:rPr>
                <w:sz w:val="2"/>
                <w:szCs w:val="2"/>
              </w:rPr>
            </w:pPr>
          </w:p>
        </w:tc>
        <w:tc>
          <w:tcPr>
            <w:tcW w:w="7870" w:type="dxa"/>
            <w:gridSpan w:val="6"/>
            <w:tcBorders>
              <w:top w:val="nil"/>
              <w:bottom w:val="nil"/>
            </w:tcBorders>
          </w:tcPr>
          <w:p>
            <w:pPr>
              <w:pStyle w:val="TableParagraph"/>
              <w:spacing w:before="73"/>
              <w:ind w:left="588"/>
              <w:rPr>
                <w:b/>
                <w:sz w:val="24"/>
              </w:rPr>
            </w:pPr>
            <w:r>
              <w:rPr>
                <w:b/>
                <w:sz w:val="24"/>
              </w:rPr>
              <w:t>（</w:t>
            </w:r>
            <w:r>
              <w:rPr>
                <w:rFonts w:ascii="Times New Roman" w:eastAsia="Times New Roman" w:hAnsi="Times New Roman"/>
                <w:b/>
                <w:sz w:val="24"/>
              </w:rPr>
              <w:t>2</w:t>
            </w:r>
            <w:r>
              <w:rPr>
                <w:b/>
                <w:sz w:val="24"/>
              </w:rPr>
              <w:t>）与《德州市“十四五”生态环境保护规划》（德政发〔</w:t>
            </w:r>
            <w:r>
              <w:rPr>
                <w:rFonts w:ascii="Times New Roman" w:eastAsia="Times New Roman" w:hAnsi="Times New Roman"/>
                <w:b/>
                <w:sz w:val="24"/>
              </w:rPr>
              <w:t>2021</w:t>
            </w:r>
            <w:r>
              <w:rPr>
                <w:b/>
                <w:sz w:val="24"/>
              </w:rPr>
              <w:t>〕</w:t>
            </w:r>
          </w:p>
        </w:tc>
      </w:tr>
      <w:tr>
        <w:tblPrEx>
          <w:tblW w:w="0" w:type="auto"/>
          <w:tblInd w:w="324" w:type="dxa"/>
          <w:tblLayout w:type="fixed"/>
          <w:tblCellMar>
            <w:top w:w="0" w:type="dxa"/>
            <w:left w:w="0" w:type="dxa"/>
            <w:bottom w:w="0" w:type="dxa"/>
            <w:right w:w="0" w:type="dxa"/>
          </w:tblCellMar>
        </w:tblPrEx>
        <w:trPr>
          <w:trHeight w:val="446"/>
        </w:trPr>
        <w:tc>
          <w:tcPr>
            <w:tcW w:w="1169" w:type="dxa"/>
            <w:vMerge/>
            <w:tcBorders>
              <w:top w:val="nil"/>
            </w:tcBorders>
          </w:tcPr>
          <w:p>
            <w:pPr>
              <w:rPr>
                <w:sz w:val="2"/>
                <w:szCs w:val="2"/>
              </w:rPr>
            </w:pPr>
          </w:p>
        </w:tc>
        <w:tc>
          <w:tcPr>
            <w:tcW w:w="7870" w:type="dxa"/>
            <w:gridSpan w:val="6"/>
            <w:tcBorders>
              <w:top w:val="nil"/>
              <w:bottom w:val="nil"/>
            </w:tcBorders>
          </w:tcPr>
          <w:p>
            <w:pPr>
              <w:pStyle w:val="TableParagraph"/>
              <w:spacing w:before="66"/>
              <w:ind w:left="108"/>
              <w:rPr>
                <w:b/>
                <w:sz w:val="24"/>
              </w:rPr>
            </w:pPr>
            <w:r>
              <w:rPr>
                <w:rFonts w:ascii="Times New Roman" w:eastAsia="Times New Roman"/>
                <w:b/>
                <w:sz w:val="24"/>
              </w:rPr>
              <w:t xml:space="preserve">12 </w:t>
            </w:r>
            <w:r>
              <w:rPr>
                <w:b/>
                <w:sz w:val="24"/>
              </w:rPr>
              <w:t>号）符合性分析</w:t>
            </w:r>
          </w:p>
        </w:tc>
      </w:tr>
      <w:tr>
        <w:tblPrEx>
          <w:tblW w:w="0" w:type="auto"/>
          <w:tblInd w:w="324" w:type="dxa"/>
          <w:tblLayout w:type="fixed"/>
          <w:tblCellMar>
            <w:top w:w="0" w:type="dxa"/>
            <w:left w:w="0" w:type="dxa"/>
            <w:bottom w:w="0" w:type="dxa"/>
            <w:right w:w="0" w:type="dxa"/>
          </w:tblCellMar>
        </w:tblPrEx>
        <w:trPr>
          <w:trHeight w:val="370"/>
        </w:trPr>
        <w:tc>
          <w:tcPr>
            <w:tcW w:w="1169" w:type="dxa"/>
            <w:vMerge/>
            <w:tcBorders>
              <w:top w:val="nil"/>
            </w:tcBorders>
          </w:tcPr>
          <w:p>
            <w:pPr>
              <w:rPr>
                <w:sz w:val="2"/>
                <w:szCs w:val="2"/>
              </w:rPr>
            </w:pPr>
          </w:p>
        </w:tc>
        <w:tc>
          <w:tcPr>
            <w:tcW w:w="7870" w:type="dxa"/>
            <w:gridSpan w:val="6"/>
            <w:tcBorders>
              <w:top w:val="nil"/>
              <w:bottom w:val="single" w:sz="4" w:space="0" w:color="000000"/>
            </w:tcBorders>
          </w:tcPr>
          <w:p>
            <w:pPr>
              <w:pStyle w:val="TableParagraph"/>
              <w:tabs>
                <w:tab w:val="left" w:pos="1133"/>
              </w:tabs>
              <w:spacing w:before="65" w:line="286" w:lineRule="exact"/>
              <w:ind w:left="502"/>
              <w:rPr>
                <w:b/>
                <w:sz w:val="24"/>
              </w:rPr>
            </w:pPr>
            <w:r>
              <w:rPr>
                <w:b/>
                <w:sz w:val="24"/>
              </w:rPr>
              <w:t>表</w:t>
            </w:r>
            <w:r>
              <w:rPr>
                <w:b/>
                <w:spacing w:val="-62"/>
                <w:sz w:val="24"/>
              </w:rPr>
              <w:t xml:space="preserve"> </w:t>
            </w:r>
            <w:r>
              <w:rPr>
                <w:rFonts w:ascii="Times New Roman" w:eastAsia="Times New Roman" w:hAnsi="Times New Roman"/>
                <w:b/>
                <w:sz w:val="24"/>
              </w:rPr>
              <w:t>4</w:t>
            </w:r>
            <w:r>
              <w:rPr>
                <w:rFonts w:ascii="Times New Roman" w:eastAsia="Times New Roman" w:hAnsi="Times New Roman"/>
                <w:b/>
                <w:sz w:val="24"/>
              </w:rPr>
              <w:tab/>
            </w:r>
            <w:r>
              <w:rPr>
                <w:b/>
                <w:sz w:val="24"/>
              </w:rPr>
              <w:t>与《德州</w:t>
            </w:r>
            <w:r>
              <w:rPr>
                <w:b/>
                <w:spacing w:val="-3"/>
                <w:sz w:val="24"/>
              </w:rPr>
              <w:t>市</w:t>
            </w:r>
            <w:r>
              <w:rPr>
                <w:b/>
                <w:sz w:val="24"/>
              </w:rPr>
              <w:t>“十四五”生态环境保护规划》符合性分析表</w:t>
            </w:r>
          </w:p>
        </w:tc>
      </w:tr>
      <w:tr>
        <w:tblPrEx>
          <w:tblW w:w="0" w:type="auto"/>
          <w:tblInd w:w="324" w:type="dxa"/>
          <w:tblLayout w:type="fixed"/>
          <w:tblCellMar>
            <w:top w:w="0" w:type="dxa"/>
            <w:left w:w="0" w:type="dxa"/>
            <w:bottom w:w="0" w:type="dxa"/>
            <w:right w:w="0" w:type="dxa"/>
          </w:tblCellMar>
        </w:tblPrEx>
        <w:trPr>
          <w:trHeight w:val="500"/>
        </w:trPr>
        <w:tc>
          <w:tcPr>
            <w:tcW w:w="1169" w:type="dxa"/>
            <w:vMerge/>
            <w:tcBorders>
              <w:top w:val="nil"/>
            </w:tcBorders>
          </w:tcPr>
          <w:p>
            <w:pPr>
              <w:rPr>
                <w:sz w:val="2"/>
                <w:szCs w:val="2"/>
              </w:rPr>
            </w:pPr>
          </w:p>
        </w:tc>
        <w:tc>
          <w:tcPr>
            <w:tcW w:w="113" w:type="dxa"/>
            <w:vMerge w:val="restart"/>
            <w:tcBorders>
              <w:top w:val="nil"/>
              <w:right w:val="single" w:sz="4" w:space="0" w:color="000000"/>
            </w:tcBorders>
          </w:tcPr>
          <w:p>
            <w:pPr>
              <w:pStyle w:val="TableParagraph"/>
              <w:rPr>
                <w:rFonts w:ascii="Times New Roman"/>
                <w:sz w:val="20"/>
              </w:rPr>
            </w:pPr>
          </w:p>
        </w:tc>
        <w:tc>
          <w:tcPr>
            <w:tcW w:w="657" w:type="dxa"/>
            <w:tcBorders>
              <w:top w:val="single" w:sz="4" w:space="0" w:color="000000"/>
              <w:left w:val="single" w:sz="4" w:space="0" w:color="000000"/>
              <w:bottom w:val="single" w:sz="4" w:space="0" w:color="000000"/>
              <w:right w:val="single" w:sz="4" w:space="0" w:color="000000"/>
            </w:tcBorders>
          </w:tcPr>
          <w:p>
            <w:pPr>
              <w:pStyle w:val="TableParagraph"/>
              <w:spacing w:before="114"/>
              <w:ind w:left="99" w:right="85"/>
              <w:jc w:val="center"/>
              <w:rPr>
                <w:b/>
                <w:sz w:val="21"/>
              </w:rPr>
            </w:pPr>
            <w:r>
              <w:rPr>
                <w:b/>
                <w:sz w:val="21"/>
              </w:rPr>
              <w:t>分类</w:t>
            </w:r>
          </w:p>
        </w:tc>
        <w:tc>
          <w:tcPr>
            <w:tcW w:w="4170"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14"/>
              <w:ind w:left="1648" w:right="1628"/>
              <w:jc w:val="center"/>
              <w:rPr>
                <w:b/>
                <w:sz w:val="21"/>
              </w:rPr>
            </w:pPr>
            <w:r>
              <w:rPr>
                <w:b/>
                <w:sz w:val="21"/>
              </w:rPr>
              <w:t>文件要求</w:t>
            </w:r>
          </w:p>
        </w:tc>
        <w:tc>
          <w:tcPr>
            <w:tcW w:w="2817" w:type="dxa"/>
            <w:tcBorders>
              <w:top w:val="single" w:sz="4" w:space="0" w:color="000000"/>
              <w:left w:val="single" w:sz="4" w:space="0" w:color="000000"/>
              <w:bottom w:val="single" w:sz="4" w:space="0" w:color="000000"/>
              <w:right w:val="single" w:sz="4" w:space="0" w:color="000000"/>
            </w:tcBorders>
          </w:tcPr>
          <w:p>
            <w:pPr>
              <w:pStyle w:val="TableParagraph"/>
              <w:spacing w:before="114"/>
              <w:ind w:left="885"/>
              <w:rPr>
                <w:b/>
                <w:sz w:val="21"/>
              </w:rPr>
            </w:pPr>
            <w:r>
              <w:rPr>
                <w:b/>
                <w:sz w:val="21"/>
              </w:rPr>
              <w:t>符合性分析</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307"/>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657" w:type="dxa"/>
            <w:tcBorders>
              <w:top w:val="single" w:sz="4" w:space="0" w:color="000000"/>
              <w:left w:val="single" w:sz="4" w:space="0" w:color="000000"/>
              <w:bottom w:val="nil"/>
              <w:right w:val="single" w:sz="4" w:space="0" w:color="000000"/>
            </w:tcBorders>
          </w:tcPr>
          <w:p>
            <w:pPr>
              <w:pStyle w:val="TableParagraph"/>
              <w:spacing w:before="52" w:line="235" w:lineRule="exact"/>
              <w:ind w:left="99" w:right="83"/>
              <w:jc w:val="center"/>
              <w:rPr>
                <w:sz w:val="21"/>
              </w:rPr>
            </w:pPr>
            <w:r>
              <w:rPr>
                <w:sz w:val="21"/>
              </w:rPr>
              <w:t>加快</w:t>
            </w:r>
          </w:p>
        </w:tc>
        <w:tc>
          <w:tcPr>
            <w:tcW w:w="4170" w:type="dxa"/>
            <w:gridSpan w:val="2"/>
            <w:vMerge w:val="restart"/>
            <w:tcBorders>
              <w:top w:val="single" w:sz="4" w:space="0" w:color="000000"/>
              <w:left w:val="single" w:sz="4" w:space="0" w:color="000000"/>
              <w:bottom w:val="thickThinMediumGap" w:sz="4" w:space="0" w:color="000000"/>
              <w:right w:val="single" w:sz="4" w:space="0" w:color="000000"/>
            </w:tcBorders>
          </w:tcPr>
          <w:p>
            <w:pPr>
              <w:pStyle w:val="TableParagraph"/>
              <w:spacing w:before="52"/>
              <w:ind w:left="531"/>
              <w:rPr>
                <w:sz w:val="21"/>
              </w:rPr>
            </w:pPr>
            <w:r>
              <w:rPr>
                <w:sz w:val="21"/>
              </w:rPr>
              <w:t>淘汰落后低效和过剩产能。严格落实</w:t>
            </w:r>
          </w:p>
          <w:p>
            <w:pPr>
              <w:pStyle w:val="TableParagraph"/>
              <w:spacing w:before="2" w:line="244" w:lineRule="auto"/>
              <w:ind w:left="111" w:right="35"/>
              <w:rPr>
                <w:sz w:val="21"/>
              </w:rPr>
            </w:pPr>
            <w:r>
              <w:rPr>
                <w:w w:val="95"/>
                <w:sz w:val="21"/>
              </w:rPr>
              <w:t>《产业结构调整指导目录》，制定年度落后产能淘汰计划，明确淘汰设备名单和时间进</w:t>
            </w:r>
          </w:p>
        </w:tc>
        <w:tc>
          <w:tcPr>
            <w:tcW w:w="2817" w:type="dxa"/>
            <w:tcBorders>
              <w:top w:val="single" w:sz="4" w:space="0" w:color="000000"/>
              <w:left w:val="single" w:sz="4" w:space="0" w:color="000000"/>
              <w:bottom w:val="nil"/>
              <w:right w:val="single" w:sz="4" w:space="0" w:color="000000"/>
            </w:tcBorders>
          </w:tcPr>
          <w:p>
            <w:pPr>
              <w:pStyle w:val="TableParagraph"/>
              <w:spacing w:before="52" w:line="235" w:lineRule="exact"/>
              <w:ind w:left="115"/>
              <w:rPr>
                <w:sz w:val="21"/>
              </w:rPr>
            </w:pPr>
            <w:r>
              <w:rPr>
                <w:sz w:val="21"/>
              </w:rPr>
              <w:t>符合。</w:t>
            </w:r>
          </w:p>
        </w:tc>
        <w:tc>
          <w:tcPr>
            <w:tcW w:w="113" w:type="dxa"/>
            <w:vMerge w:val="restart"/>
            <w:tcBorders>
              <w:top w:val="nil"/>
              <w:left w:val="single" w:sz="4" w:space="0" w:color="000000"/>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242"/>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657" w:type="dxa"/>
            <w:tcBorders>
              <w:top w:val="nil"/>
              <w:left w:val="single" w:sz="4" w:space="0" w:color="000000"/>
              <w:bottom w:val="nil"/>
              <w:right w:val="single" w:sz="4" w:space="0" w:color="000000"/>
            </w:tcBorders>
          </w:tcPr>
          <w:p>
            <w:pPr>
              <w:pStyle w:val="TableParagraph"/>
              <w:spacing w:line="222" w:lineRule="exact"/>
              <w:ind w:left="99" w:right="83"/>
              <w:jc w:val="center"/>
              <w:rPr>
                <w:sz w:val="21"/>
              </w:rPr>
            </w:pPr>
            <w:r>
              <w:rPr>
                <w:sz w:val="21"/>
              </w:rPr>
              <w:t>产业</w:t>
            </w:r>
          </w:p>
        </w:tc>
        <w:tc>
          <w:tcPr>
            <w:tcW w:w="4170"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2817" w:type="dxa"/>
            <w:tcBorders>
              <w:top w:val="nil"/>
              <w:left w:val="single" w:sz="4" w:space="0" w:color="000000"/>
              <w:bottom w:val="nil"/>
              <w:right w:val="single" w:sz="4" w:space="0" w:color="000000"/>
            </w:tcBorders>
          </w:tcPr>
          <w:p>
            <w:pPr>
              <w:pStyle w:val="TableParagraph"/>
              <w:spacing w:line="222" w:lineRule="exact"/>
              <w:ind w:left="115"/>
              <w:rPr>
                <w:sz w:val="21"/>
              </w:rPr>
            </w:pPr>
            <w:r>
              <w:rPr>
                <w:sz w:val="21"/>
              </w:rPr>
              <w:t>本项目不属于落后和过剩产</w:t>
            </w:r>
          </w:p>
        </w:tc>
        <w:tc>
          <w:tcPr>
            <w:tcW w:w="113" w:type="dxa"/>
            <w:vMerge/>
            <w:tcBorders>
              <w:top w:val="nil"/>
              <w:left w:val="single" w:sz="4" w:space="0" w:color="000000"/>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318"/>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657" w:type="dxa"/>
            <w:tcBorders>
              <w:top w:val="nil"/>
              <w:left w:val="single" w:sz="4" w:space="0" w:color="000000"/>
              <w:bottom w:val="thickThinMediumGap" w:sz="4" w:space="0" w:color="000000"/>
              <w:right w:val="single" w:sz="4" w:space="0" w:color="000000"/>
            </w:tcBorders>
          </w:tcPr>
          <w:p>
            <w:pPr>
              <w:pStyle w:val="TableParagraph"/>
              <w:spacing w:line="256" w:lineRule="exact"/>
              <w:ind w:left="99" w:right="83"/>
              <w:jc w:val="center"/>
              <w:rPr>
                <w:sz w:val="21"/>
              </w:rPr>
            </w:pPr>
            <w:r>
              <w:rPr>
                <w:sz w:val="21"/>
              </w:rPr>
              <w:t>结构</w:t>
            </w:r>
          </w:p>
        </w:tc>
        <w:tc>
          <w:tcPr>
            <w:tcW w:w="4170"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2817" w:type="dxa"/>
            <w:tcBorders>
              <w:top w:val="nil"/>
              <w:left w:val="single" w:sz="4" w:space="0" w:color="000000"/>
              <w:bottom w:val="thickThinMediumGap" w:sz="4" w:space="0" w:color="000000"/>
              <w:right w:val="single" w:sz="4" w:space="0" w:color="000000"/>
            </w:tcBorders>
          </w:tcPr>
          <w:p>
            <w:pPr>
              <w:pStyle w:val="TableParagraph"/>
              <w:spacing w:line="256" w:lineRule="exact"/>
              <w:ind w:left="115"/>
              <w:rPr>
                <w:sz w:val="21"/>
              </w:rPr>
            </w:pPr>
            <w:r>
              <w:rPr>
                <w:sz w:val="21"/>
              </w:rPr>
              <w:t>能行业。</w:t>
            </w:r>
          </w:p>
        </w:tc>
        <w:tc>
          <w:tcPr>
            <w:tcW w:w="113" w:type="dxa"/>
            <w:vMerge/>
            <w:tcBorders>
              <w:top w:val="nil"/>
              <w:left w:val="single" w:sz="4" w:space="0" w:color="000000"/>
            </w:tcBorders>
          </w:tcPr>
          <w:p>
            <w:pPr>
              <w:rPr>
                <w:sz w:val="2"/>
                <w:szCs w:val="2"/>
              </w:rPr>
            </w:pPr>
          </w:p>
        </w:tc>
      </w:tr>
    </w:tbl>
    <w:p>
      <w:pPr>
        <w:rPr>
          <w:sz w:val="2"/>
          <w:szCs w:val="2"/>
        </w:rPr>
      </w:pPr>
      <w:r>
        <w:pict>
          <v:shape id="_x0000_s1028" o:spid="_x0000_s1027" type="#_x0000_t202" style="width:382.9pt;height:308.8pt;margin-top:292.05pt;margin-left:135.55pt;mso-height-relative:page;mso-position-horizontal-relative:page;mso-position-vertical-relative:page;mso-width-relative:page;position:absolute;z-index:251660288"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75"/>
                    <w:gridCol w:w="4474"/>
                    <w:gridCol w:w="2394"/>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6"/>
                    </w:trPr>
                    <w:tc>
                      <w:tcPr>
                        <w:tcW w:w="775" w:type="dxa"/>
                      </w:tcPr>
                      <w:p>
                        <w:pPr>
                          <w:pStyle w:val="TableParagraph"/>
                          <w:spacing w:before="62"/>
                          <w:ind w:left="154" w:right="148"/>
                          <w:jc w:val="center"/>
                          <w:rPr>
                            <w:b/>
                            <w:sz w:val="21"/>
                          </w:rPr>
                        </w:pPr>
                        <w:r>
                          <w:rPr>
                            <w:b/>
                            <w:sz w:val="21"/>
                          </w:rPr>
                          <w:t>序号</w:t>
                        </w:r>
                      </w:p>
                    </w:tc>
                    <w:tc>
                      <w:tcPr>
                        <w:tcW w:w="4474" w:type="dxa"/>
                      </w:tcPr>
                      <w:p>
                        <w:pPr>
                          <w:pStyle w:val="TableParagraph"/>
                          <w:spacing w:before="62"/>
                          <w:ind w:left="1794" w:right="1786"/>
                          <w:jc w:val="center"/>
                          <w:rPr>
                            <w:b/>
                            <w:sz w:val="21"/>
                          </w:rPr>
                        </w:pPr>
                        <w:r>
                          <w:rPr>
                            <w:b/>
                            <w:sz w:val="21"/>
                          </w:rPr>
                          <w:t>文件要求</w:t>
                        </w:r>
                      </w:p>
                    </w:tc>
                    <w:tc>
                      <w:tcPr>
                        <w:tcW w:w="2394" w:type="dxa"/>
                      </w:tcPr>
                      <w:p>
                        <w:pPr>
                          <w:pStyle w:val="TableParagraph"/>
                          <w:spacing w:before="62"/>
                          <w:ind w:left="775"/>
                          <w:rPr>
                            <w:b/>
                            <w:sz w:val="21"/>
                          </w:rPr>
                        </w:pPr>
                        <w:r>
                          <w:rPr>
                            <w:b/>
                            <w:sz w:val="21"/>
                          </w:rPr>
                          <w:t>工程情况</w:t>
                        </w:r>
                      </w:p>
                    </w:tc>
                  </w:tr>
                  <w:tr>
                    <w:tblPrEx>
                      <w:tblW w:w="0" w:type="auto"/>
                      <w:tblInd w:w="5" w:type="dxa"/>
                      <w:tblLayout w:type="fixed"/>
                      <w:tblCellMar>
                        <w:top w:w="0" w:type="dxa"/>
                        <w:left w:w="0" w:type="dxa"/>
                        <w:bottom w:w="0" w:type="dxa"/>
                        <w:right w:w="0" w:type="dxa"/>
                      </w:tblCellMar>
                    </w:tblPrEx>
                    <w:trPr>
                      <w:trHeight w:val="1633"/>
                    </w:trPr>
                    <w:tc>
                      <w:tcPr>
                        <w:tcW w:w="775" w:type="dxa"/>
                      </w:tcPr>
                      <w:p>
                        <w:pPr>
                          <w:pStyle w:val="TableParagraph"/>
                          <w:rPr>
                            <w:sz w:val="22"/>
                          </w:rPr>
                        </w:pPr>
                      </w:p>
                      <w:p>
                        <w:pPr>
                          <w:pStyle w:val="TableParagraph"/>
                          <w:spacing w:before="2"/>
                          <w:rPr>
                            <w:sz w:val="32"/>
                          </w:rPr>
                        </w:pPr>
                      </w:p>
                      <w:p>
                        <w:pPr>
                          <w:pStyle w:val="TableParagraph"/>
                          <w:ind w:left="7"/>
                          <w:jc w:val="center"/>
                          <w:rPr>
                            <w:rFonts w:ascii="Times New Roman"/>
                            <w:sz w:val="21"/>
                          </w:rPr>
                        </w:pPr>
                        <w:r>
                          <w:rPr>
                            <w:rFonts w:ascii="Times New Roman"/>
                            <w:w w:val="99"/>
                            <w:sz w:val="21"/>
                          </w:rPr>
                          <w:t>1</w:t>
                        </w:r>
                      </w:p>
                    </w:tc>
                    <w:tc>
                      <w:tcPr>
                        <w:tcW w:w="4474" w:type="dxa"/>
                      </w:tcPr>
                      <w:p>
                        <w:pPr>
                          <w:pStyle w:val="TableParagraph"/>
                          <w:spacing w:before="1" w:line="242" w:lineRule="auto"/>
                          <w:ind w:left="108" w:right="-15" w:firstLine="420"/>
                          <w:rPr>
                            <w:sz w:val="21"/>
                          </w:rPr>
                        </w:pPr>
                        <w:r>
                          <w:rPr>
                            <w:sz w:val="21"/>
                          </w:rPr>
                          <w:t>禁止建设不符合国家和省产业政策的小型</w:t>
                        </w:r>
                        <w:r>
                          <w:rPr>
                            <w:spacing w:val="-7"/>
                            <w:w w:val="95"/>
                            <w:sz w:val="21"/>
                          </w:rPr>
                          <w:t xml:space="preserve">造纸、制革、印染、染料、炼焦、炼硫、炼砷、 </w:t>
                        </w:r>
                        <w:r>
                          <w:rPr>
                            <w:spacing w:val="-8"/>
                            <w:w w:val="95"/>
                            <w:sz w:val="21"/>
                          </w:rPr>
                          <w:t xml:space="preserve">炼汞、炼油、电镀、农药、石棉、水泥、玻璃、 </w:t>
                        </w:r>
                        <w:r>
                          <w:rPr>
                            <w:spacing w:val="-9"/>
                            <w:sz w:val="21"/>
                          </w:rPr>
                          <w:t>钢铁、火电以及其他严重污染环境的生产项目。已经建设的，由所在地的县级以上人民政府责</w:t>
                        </w:r>
                      </w:p>
                      <w:p>
                        <w:pPr>
                          <w:pStyle w:val="TableParagraph"/>
                          <w:spacing w:before="2" w:line="252" w:lineRule="exact"/>
                          <w:ind w:left="108"/>
                          <w:rPr>
                            <w:sz w:val="21"/>
                          </w:rPr>
                        </w:pPr>
                        <w:r>
                          <w:rPr>
                            <w:sz w:val="21"/>
                          </w:rPr>
                          <w:t>令拆除或者关闭。</w:t>
                        </w:r>
                      </w:p>
                    </w:tc>
                    <w:tc>
                      <w:tcPr>
                        <w:tcW w:w="2394" w:type="dxa"/>
                      </w:tcPr>
                      <w:p>
                        <w:pPr>
                          <w:pStyle w:val="TableParagraph"/>
                          <w:rPr>
                            <w:sz w:val="20"/>
                          </w:rPr>
                        </w:pPr>
                      </w:p>
                      <w:p>
                        <w:pPr>
                          <w:pStyle w:val="TableParagraph"/>
                          <w:spacing w:before="153" w:line="242" w:lineRule="auto"/>
                          <w:ind w:left="108" w:right="96" w:firstLine="420"/>
                          <w:jc w:val="both"/>
                          <w:rPr>
                            <w:sz w:val="21"/>
                          </w:rPr>
                        </w:pPr>
                        <w:r>
                          <w:rPr>
                            <w:sz w:val="21"/>
                          </w:rPr>
                          <w:t>符合。本项目属于水泥制品制造项目，不涉及左侧所列列行业。</w:t>
                        </w:r>
                      </w:p>
                    </w:tc>
                  </w:tr>
                  <w:tr>
                    <w:tblPrEx>
                      <w:tblW w:w="0" w:type="auto"/>
                      <w:tblInd w:w="5" w:type="dxa"/>
                      <w:tblLayout w:type="fixed"/>
                      <w:tblCellMar>
                        <w:top w:w="0" w:type="dxa"/>
                        <w:left w:w="0" w:type="dxa"/>
                        <w:bottom w:w="0" w:type="dxa"/>
                        <w:right w:w="0" w:type="dxa"/>
                      </w:tblCellMar>
                    </w:tblPrEx>
                    <w:trPr>
                      <w:trHeight w:val="817"/>
                    </w:trPr>
                    <w:tc>
                      <w:tcPr>
                        <w:tcW w:w="775" w:type="dxa"/>
                      </w:tcPr>
                      <w:p>
                        <w:pPr>
                          <w:pStyle w:val="TableParagraph"/>
                          <w:spacing w:before="4"/>
                          <w:rPr>
                            <w:sz w:val="22"/>
                          </w:rPr>
                        </w:pPr>
                      </w:p>
                      <w:p>
                        <w:pPr>
                          <w:pStyle w:val="TableParagraph"/>
                          <w:ind w:left="7"/>
                          <w:jc w:val="center"/>
                          <w:rPr>
                            <w:rFonts w:ascii="Times New Roman"/>
                            <w:sz w:val="21"/>
                          </w:rPr>
                        </w:pPr>
                        <w:r>
                          <w:rPr>
                            <w:rFonts w:ascii="Times New Roman"/>
                            <w:w w:val="99"/>
                            <w:sz w:val="21"/>
                          </w:rPr>
                          <w:t>2</w:t>
                        </w:r>
                      </w:p>
                    </w:tc>
                    <w:tc>
                      <w:tcPr>
                        <w:tcW w:w="4474" w:type="dxa"/>
                      </w:tcPr>
                      <w:p>
                        <w:pPr>
                          <w:pStyle w:val="TableParagraph"/>
                          <w:spacing w:before="135" w:line="244" w:lineRule="auto"/>
                          <w:ind w:left="108" w:right="155" w:firstLine="420"/>
                          <w:rPr>
                            <w:sz w:val="21"/>
                          </w:rPr>
                        </w:pPr>
                        <w:r>
                          <w:rPr>
                            <w:w w:val="95"/>
                            <w:sz w:val="21"/>
                          </w:rPr>
                          <w:t>新建、改建、扩建项目，应当依法进行环</w:t>
                        </w:r>
                        <w:r>
                          <w:rPr>
                            <w:sz w:val="21"/>
                          </w:rPr>
                          <w:t>境影响评价。</w:t>
                        </w:r>
                      </w:p>
                    </w:tc>
                    <w:tc>
                      <w:tcPr>
                        <w:tcW w:w="2394" w:type="dxa"/>
                      </w:tcPr>
                      <w:p>
                        <w:pPr>
                          <w:pStyle w:val="TableParagraph"/>
                          <w:spacing w:before="1" w:line="242" w:lineRule="auto"/>
                          <w:ind w:left="108" w:right="96" w:firstLine="420"/>
                          <w:rPr>
                            <w:sz w:val="21"/>
                          </w:rPr>
                        </w:pPr>
                        <w:r>
                          <w:rPr>
                            <w:sz w:val="21"/>
                          </w:rPr>
                          <w:t>符合。本项目为扩建项目，正在进行环境</w:t>
                        </w:r>
                      </w:p>
                      <w:p>
                        <w:pPr>
                          <w:pStyle w:val="TableParagraph"/>
                          <w:spacing w:line="252" w:lineRule="exact"/>
                          <w:ind w:left="108"/>
                          <w:rPr>
                            <w:sz w:val="21"/>
                          </w:rPr>
                        </w:pPr>
                        <w:r>
                          <w:rPr>
                            <w:sz w:val="21"/>
                          </w:rPr>
                          <w:t>影响评价工作。</w:t>
                        </w:r>
                      </w:p>
                    </w:tc>
                  </w:tr>
                  <w:tr>
                    <w:tblPrEx>
                      <w:tblW w:w="0" w:type="auto"/>
                      <w:tblInd w:w="5" w:type="dxa"/>
                      <w:tblLayout w:type="fixed"/>
                      <w:tblCellMar>
                        <w:top w:w="0" w:type="dxa"/>
                        <w:left w:w="0" w:type="dxa"/>
                        <w:bottom w:w="0" w:type="dxa"/>
                        <w:right w:w="0" w:type="dxa"/>
                      </w:tblCellMar>
                    </w:tblPrEx>
                    <w:trPr>
                      <w:trHeight w:val="1906"/>
                    </w:trPr>
                    <w:tc>
                      <w:tcPr>
                        <w:tcW w:w="775" w:type="dxa"/>
                      </w:tcPr>
                      <w:p>
                        <w:pPr>
                          <w:pStyle w:val="TableParagraph"/>
                          <w:rPr>
                            <w:sz w:val="22"/>
                          </w:rPr>
                        </w:pPr>
                      </w:p>
                      <w:p>
                        <w:pPr>
                          <w:pStyle w:val="TableParagraph"/>
                          <w:rPr>
                            <w:sz w:val="22"/>
                          </w:rPr>
                        </w:pPr>
                      </w:p>
                      <w:p>
                        <w:pPr>
                          <w:pStyle w:val="TableParagraph"/>
                          <w:spacing w:before="12"/>
                          <w:rPr>
                            <w:sz w:val="20"/>
                          </w:rPr>
                        </w:pPr>
                      </w:p>
                      <w:p>
                        <w:pPr>
                          <w:pStyle w:val="TableParagraph"/>
                          <w:ind w:left="7"/>
                          <w:jc w:val="center"/>
                          <w:rPr>
                            <w:rFonts w:ascii="Times New Roman"/>
                            <w:sz w:val="21"/>
                          </w:rPr>
                        </w:pPr>
                        <w:r>
                          <w:rPr>
                            <w:rFonts w:ascii="Times New Roman"/>
                            <w:w w:val="99"/>
                            <w:sz w:val="21"/>
                          </w:rPr>
                          <w:t>3</w:t>
                        </w:r>
                      </w:p>
                    </w:tc>
                    <w:tc>
                      <w:tcPr>
                        <w:tcW w:w="4474" w:type="dxa"/>
                      </w:tcPr>
                      <w:p>
                        <w:pPr>
                          <w:pStyle w:val="TableParagraph"/>
                          <w:spacing w:before="134" w:line="242" w:lineRule="auto"/>
                          <w:ind w:left="108" w:right="155" w:firstLine="420"/>
                          <w:jc w:val="both"/>
                          <w:rPr>
                            <w:sz w:val="21"/>
                          </w:rPr>
                        </w:pPr>
                        <w:r>
                          <w:rPr>
                            <w:w w:val="95"/>
                            <w:sz w:val="21"/>
                          </w:rPr>
                          <w:t xml:space="preserve">排污单位应当采取措施，防治在生产建设或者其他活动中产生的废气、废水、废渣、医 疗废物、颗粒物、恶臭气体、放射性物质以及 噪声、振动、光辐射、电磁辐射等对环境的污 染和危害，其污染排放不得超过排放标准和重 </w:t>
                        </w:r>
                        <w:r>
                          <w:rPr>
                            <w:sz w:val="21"/>
                          </w:rPr>
                          <w:t>点污染物排放总量控制指标。</w:t>
                        </w:r>
                      </w:p>
                    </w:tc>
                    <w:tc>
                      <w:tcPr>
                        <w:tcW w:w="2394" w:type="dxa"/>
                      </w:tcPr>
                      <w:p>
                        <w:pPr>
                          <w:pStyle w:val="TableParagraph"/>
                          <w:spacing w:line="242" w:lineRule="auto"/>
                          <w:ind w:left="108" w:right="96" w:firstLine="420"/>
                          <w:jc w:val="both"/>
                          <w:rPr>
                            <w:sz w:val="21"/>
                          </w:rPr>
                        </w:pPr>
                        <w:r>
                          <w:rPr>
                            <w:sz w:val="21"/>
                          </w:rPr>
                          <w:t>符合。本项目目前正在办理环评手续，拟采取污染物治理措施， 经预测分析污染物可达标排放，且排放污染物已按规定申请总量控制</w:t>
                        </w:r>
                      </w:p>
                      <w:p>
                        <w:pPr>
                          <w:pStyle w:val="TableParagraph"/>
                          <w:spacing w:before="3" w:line="252" w:lineRule="exact"/>
                          <w:ind w:left="108"/>
                          <w:rPr>
                            <w:sz w:val="21"/>
                          </w:rPr>
                        </w:pPr>
                        <w:r>
                          <w:rPr>
                            <w:sz w:val="21"/>
                          </w:rPr>
                          <w:t>指标。</w:t>
                        </w:r>
                      </w:p>
                    </w:tc>
                  </w:tr>
                  <w:tr>
                    <w:tblPrEx>
                      <w:tblW w:w="0" w:type="auto"/>
                      <w:tblInd w:w="5" w:type="dxa"/>
                      <w:tblLayout w:type="fixed"/>
                      <w:tblCellMar>
                        <w:top w:w="0" w:type="dxa"/>
                        <w:left w:w="0" w:type="dxa"/>
                        <w:bottom w:w="0" w:type="dxa"/>
                        <w:right w:w="0" w:type="dxa"/>
                      </w:tblCellMar>
                    </w:tblPrEx>
                    <w:trPr>
                      <w:trHeight w:val="1362"/>
                    </w:trPr>
                    <w:tc>
                      <w:tcPr>
                        <w:tcW w:w="775" w:type="dxa"/>
                      </w:tcPr>
                      <w:p>
                        <w:pPr>
                          <w:pStyle w:val="TableParagraph"/>
                          <w:rPr>
                            <w:sz w:val="22"/>
                          </w:rPr>
                        </w:pPr>
                      </w:p>
                      <w:p>
                        <w:pPr>
                          <w:pStyle w:val="TableParagraph"/>
                          <w:spacing w:before="9"/>
                          <w:rPr>
                            <w:sz w:val="21"/>
                          </w:rPr>
                        </w:pPr>
                      </w:p>
                      <w:p>
                        <w:pPr>
                          <w:pStyle w:val="TableParagraph"/>
                          <w:ind w:left="7"/>
                          <w:jc w:val="center"/>
                          <w:rPr>
                            <w:rFonts w:ascii="Times New Roman"/>
                            <w:sz w:val="21"/>
                          </w:rPr>
                        </w:pPr>
                        <w:r>
                          <w:rPr>
                            <w:rFonts w:ascii="Times New Roman"/>
                            <w:w w:val="99"/>
                            <w:sz w:val="21"/>
                          </w:rPr>
                          <w:t>4</w:t>
                        </w:r>
                      </w:p>
                    </w:tc>
                    <w:tc>
                      <w:tcPr>
                        <w:tcW w:w="4474" w:type="dxa"/>
                      </w:tcPr>
                      <w:p>
                        <w:pPr>
                          <w:pStyle w:val="TableParagraph"/>
                          <w:spacing w:before="1" w:line="242" w:lineRule="auto"/>
                          <w:ind w:left="108" w:right="155" w:firstLine="420"/>
                          <w:jc w:val="both"/>
                          <w:rPr>
                            <w:sz w:val="21"/>
                          </w:rPr>
                        </w:pPr>
                        <w:r>
                          <w:rPr>
                            <w:w w:val="95"/>
                            <w:sz w:val="21"/>
                          </w:rPr>
                          <w:t>县级以上人民政府应当根据产业结构调整和产业布局优化的要求，引导工业企业入驻工 业园区；新建有污染物排放的工业项目，除在 安全生产等方面有特殊要求的以外，应当进入</w:t>
                        </w:r>
                      </w:p>
                      <w:p>
                        <w:pPr>
                          <w:pStyle w:val="TableParagraph"/>
                          <w:spacing w:before="3" w:line="251" w:lineRule="exact"/>
                          <w:ind w:left="108"/>
                          <w:rPr>
                            <w:sz w:val="21"/>
                          </w:rPr>
                        </w:pPr>
                        <w:r>
                          <w:rPr>
                            <w:sz w:val="21"/>
                          </w:rPr>
                          <w:t>工业园区或者工业集聚区</w:t>
                        </w:r>
                      </w:p>
                    </w:tc>
                    <w:tc>
                      <w:tcPr>
                        <w:tcW w:w="2394" w:type="dxa"/>
                      </w:tcPr>
                      <w:p>
                        <w:pPr>
                          <w:pStyle w:val="TableParagraph"/>
                          <w:spacing w:before="1" w:line="242" w:lineRule="auto"/>
                          <w:ind w:left="108" w:right="96" w:firstLine="420"/>
                          <w:jc w:val="both"/>
                          <w:rPr>
                            <w:rFonts w:ascii="Times New Roman" w:eastAsia="Times New Roman"/>
                            <w:sz w:val="21"/>
                          </w:rPr>
                        </w:pPr>
                        <w:r>
                          <w:rPr>
                            <w:spacing w:val="8"/>
                            <w:sz w:val="21"/>
                          </w:rPr>
                          <w:t>符合。本项目为新</w:t>
                        </w:r>
                        <w:r>
                          <w:rPr>
                            <w:spacing w:val="6"/>
                            <w:sz w:val="21"/>
                          </w:rPr>
                          <w:t>建项目，位于山东省德州市乐陵市铁营镇桑庄</w:t>
                        </w:r>
                        <w:r>
                          <w:rPr>
                            <w:spacing w:val="16"/>
                            <w:sz w:val="21"/>
                          </w:rPr>
                          <w:t>村</w:t>
                        </w:r>
                        <w:r>
                          <w:rPr>
                            <w:spacing w:val="4"/>
                            <w:sz w:val="21"/>
                          </w:rPr>
                          <w:t>（</w:t>
                        </w:r>
                        <w:r>
                          <w:rPr>
                            <w:rFonts w:ascii="Times New Roman" w:eastAsia="Times New Roman"/>
                            <w:spacing w:val="4"/>
                            <w:sz w:val="21"/>
                          </w:rPr>
                          <w:t>239</w:t>
                        </w:r>
                        <w:r>
                          <w:rPr>
                            <w:rFonts w:ascii="Times New Roman" w:eastAsia="Times New Roman"/>
                            <w:spacing w:val="13"/>
                            <w:sz w:val="21"/>
                          </w:rPr>
                          <w:t xml:space="preserve"> </w:t>
                        </w:r>
                        <w:r>
                          <w:rPr>
                            <w:spacing w:val="16"/>
                            <w:sz w:val="21"/>
                          </w:rPr>
                          <w:t>省道东侧</w:t>
                        </w:r>
                        <w:r>
                          <w:rPr>
                            <w:sz w:val="21"/>
                          </w:rPr>
                          <w:t>）</w:t>
                        </w:r>
                        <w:r>
                          <w:rPr>
                            <w:rFonts w:ascii="Times New Roman" w:eastAsia="Times New Roman"/>
                            <w:sz w:val="21"/>
                          </w:rPr>
                          <w:t>50</w:t>
                        </w:r>
                      </w:p>
                      <w:p>
                        <w:pPr>
                          <w:pStyle w:val="TableParagraph"/>
                          <w:spacing w:before="3" w:line="251" w:lineRule="exact"/>
                          <w:ind w:left="108"/>
                          <w:rPr>
                            <w:sz w:val="21"/>
                          </w:rPr>
                        </w:pPr>
                        <w:r>
                          <w:rPr>
                            <w:w w:val="95"/>
                            <w:sz w:val="21"/>
                          </w:rPr>
                          <w:t>米，属于工业聚集区。</w:t>
                        </w:r>
                      </w:p>
                    </w:tc>
                  </w:tr>
                </w:tbl>
                <w:p>
                  <w:pPr>
                    <w:pStyle w:val="BodyText"/>
                  </w:pPr>
                </w:p>
              </w:txbxContent>
            </v:textbox>
          </v:shape>
        </w:pict>
      </w:r>
    </w:p>
    <w:p>
      <w:pPr>
        <w:spacing w:after="0"/>
        <w:rPr>
          <w:sz w:val="2"/>
          <w:szCs w:val="2"/>
        </w:rPr>
        <w:sectPr>
          <w:footerReference w:type="default" r:id="rId10"/>
          <w:pgSz w:w="11910" w:h="16840"/>
          <w:pgMar w:top="1420" w:right="1119" w:bottom="1120" w:left="1120" w:header="0" w:footer="939" w:gutter="0"/>
          <w:pgNumType w:start="6"/>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9"/>
        <w:gridCol w:w="113"/>
        <w:gridCol w:w="657"/>
        <w:gridCol w:w="297"/>
        <w:gridCol w:w="3875"/>
        <w:gridCol w:w="1269"/>
        <w:gridCol w:w="1545"/>
        <w:gridCol w:w="113"/>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653"/>
        </w:trPr>
        <w:tc>
          <w:tcPr>
            <w:tcW w:w="1169" w:type="dxa"/>
            <w:vMerge w:val="restart"/>
          </w:tcPr>
          <w:p>
            <w:pPr>
              <w:pStyle w:val="TableParagraph"/>
              <w:rPr>
                <w:rFonts w:ascii="Times New Roman"/>
                <w:sz w:val="20"/>
              </w:rPr>
            </w:pPr>
          </w:p>
        </w:tc>
        <w:tc>
          <w:tcPr>
            <w:tcW w:w="113" w:type="dxa"/>
            <w:vMerge w:val="restart"/>
            <w:tcBorders>
              <w:bottom w:val="nil"/>
              <w:right w:val="single" w:sz="4" w:space="0" w:color="000000"/>
            </w:tcBorders>
          </w:tcPr>
          <w:p>
            <w:pPr>
              <w:pStyle w:val="TableParagraph"/>
              <w:rPr>
                <w:rFonts w:ascii="Times New Roman"/>
                <w:sz w:val="20"/>
              </w:rPr>
            </w:pPr>
          </w:p>
        </w:tc>
        <w:tc>
          <w:tcPr>
            <w:tcW w:w="657" w:type="dxa"/>
            <w:vMerge w:val="restart"/>
            <w:tcBorders>
              <w:top w:val="single" w:sz="12" w:space="0" w:color="000000"/>
              <w:left w:val="single" w:sz="4" w:space="0" w:color="000000"/>
              <w:bottom w:val="single" w:sz="4" w:space="0" w:color="000000"/>
              <w:right w:val="single" w:sz="4" w:space="0" w:color="000000"/>
            </w:tcBorders>
          </w:tcPr>
          <w:p>
            <w:pPr>
              <w:pStyle w:val="TableParagraph"/>
              <w:spacing w:before="59"/>
              <w:ind w:left="122"/>
              <w:rPr>
                <w:sz w:val="21"/>
              </w:rPr>
            </w:pPr>
            <w:r>
              <w:rPr>
                <w:sz w:val="21"/>
              </w:rPr>
              <w:t>调整</w:t>
            </w:r>
          </w:p>
        </w:tc>
        <w:tc>
          <w:tcPr>
            <w:tcW w:w="4172" w:type="dxa"/>
            <w:gridSpan w:val="2"/>
            <w:tcBorders>
              <w:top w:val="single" w:sz="12" w:space="0" w:color="000000"/>
              <w:left w:val="single" w:sz="4" w:space="0" w:color="000000"/>
              <w:bottom w:val="single" w:sz="4" w:space="0" w:color="000000"/>
              <w:right w:val="single" w:sz="4" w:space="0" w:color="000000"/>
            </w:tcBorders>
          </w:tcPr>
          <w:p>
            <w:pPr>
              <w:pStyle w:val="TableParagraph"/>
              <w:spacing w:before="59" w:line="242" w:lineRule="auto"/>
              <w:ind w:left="111" w:right="270"/>
              <w:rPr>
                <w:sz w:val="21"/>
              </w:rPr>
            </w:pPr>
            <w:r>
              <w:rPr>
                <w:w w:val="95"/>
                <w:sz w:val="21"/>
              </w:rPr>
              <w:t>度要求，加强常态化执法和强制性标准实</w:t>
            </w:r>
            <w:r>
              <w:rPr>
                <w:sz w:val="21"/>
              </w:rPr>
              <w:t>施。</w:t>
            </w:r>
          </w:p>
        </w:tc>
        <w:tc>
          <w:tcPr>
            <w:tcW w:w="2814" w:type="dxa"/>
            <w:gridSpan w:val="2"/>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 w:type="dxa"/>
            <w:tcBorders>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1738"/>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657" w:type="dxa"/>
            <w:vMerge/>
            <w:tcBorders>
              <w:top w:val="nil"/>
              <w:left w:val="single" w:sz="4" w:space="0" w:color="000000"/>
              <w:bottom w:val="single" w:sz="4" w:space="0" w:color="000000"/>
              <w:right w:val="single" w:sz="4" w:space="0" w:color="000000"/>
            </w:tcBorders>
          </w:tcPr>
          <w:p>
            <w:pPr>
              <w:rPr>
                <w:sz w:val="2"/>
                <w:szCs w:val="2"/>
              </w:rPr>
            </w:pPr>
          </w:p>
        </w:tc>
        <w:tc>
          <w:tcPr>
            <w:tcW w:w="417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2"/>
              <w:rPr>
                <w:sz w:val="25"/>
              </w:rPr>
            </w:pPr>
          </w:p>
          <w:p>
            <w:pPr>
              <w:pStyle w:val="TableParagraph"/>
              <w:spacing w:before="1" w:line="242" w:lineRule="auto"/>
              <w:ind w:left="111" w:right="94" w:firstLine="420"/>
              <w:jc w:val="both"/>
              <w:rPr>
                <w:sz w:val="21"/>
              </w:rPr>
            </w:pPr>
            <w:r>
              <w:rPr>
                <w:spacing w:val="-5"/>
                <w:sz w:val="21"/>
              </w:rPr>
              <w:t>严格环境准入。坚持环境质量“只能更</w:t>
            </w:r>
            <w:r>
              <w:rPr>
                <w:spacing w:val="-7"/>
                <w:sz w:val="21"/>
              </w:rPr>
              <w:t>好，不能变坏”的底线，严格落实污染物排</w:t>
            </w:r>
            <w:r>
              <w:rPr>
                <w:spacing w:val="-6"/>
                <w:sz w:val="21"/>
              </w:rPr>
              <w:t>放“减量替代是原则，等量替代是例外”的</w:t>
            </w:r>
            <w:r>
              <w:rPr>
                <w:sz w:val="21"/>
              </w:rPr>
              <w:t>总量控制刚性要求。</w:t>
            </w:r>
          </w:p>
        </w:tc>
        <w:tc>
          <w:tcPr>
            <w:tcW w:w="281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2"/>
              <w:ind w:left="113"/>
              <w:rPr>
                <w:sz w:val="21"/>
              </w:rPr>
            </w:pPr>
            <w:r>
              <w:rPr>
                <w:sz w:val="21"/>
              </w:rPr>
              <w:t>符合。</w:t>
            </w:r>
          </w:p>
          <w:p>
            <w:pPr>
              <w:pStyle w:val="TableParagraph"/>
              <w:spacing w:before="2" w:line="242" w:lineRule="auto"/>
              <w:ind w:left="113" w:right="-15"/>
              <w:rPr>
                <w:sz w:val="21"/>
              </w:rPr>
            </w:pPr>
            <w:r>
              <w:rPr>
                <w:sz w:val="21"/>
              </w:rPr>
              <w:t>本项目目前正在办理环评手</w:t>
            </w:r>
            <w:r>
              <w:rPr>
                <w:spacing w:val="-6"/>
                <w:w w:val="95"/>
                <w:sz w:val="21"/>
              </w:rPr>
              <w:t xml:space="preserve">续，拟采取污染物治理措施， </w:t>
            </w:r>
            <w:r>
              <w:rPr>
                <w:spacing w:val="-6"/>
                <w:sz w:val="21"/>
              </w:rPr>
              <w:t>经预测分析污染物可达标排放，且排放污染物已按规定申请总量控制指标。</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1465"/>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657" w:type="dxa"/>
            <w:tcBorders>
              <w:top w:val="single" w:sz="4" w:space="0" w:color="000000"/>
              <w:left w:val="single" w:sz="4" w:space="0" w:color="000000"/>
              <w:bottom w:val="single" w:sz="4" w:space="0" w:color="000000"/>
              <w:right w:val="single" w:sz="4" w:space="0" w:color="000000"/>
            </w:tcBorders>
          </w:tcPr>
          <w:p>
            <w:pPr>
              <w:pStyle w:val="TableParagraph"/>
              <w:spacing w:before="8"/>
              <w:rPr>
                <w:sz w:val="14"/>
              </w:rPr>
            </w:pPr>
          </w:p>
          <w:p>
            <w:pPr>
              <w:pStyle w:val="TableParagraph"/>
              <w:spacing w:line="242" w:lineRule="auto"/>
              <w:ind w:left="122" w:right="104"/>
              <w:jc w:val="both"/>
              <w:rPr>
                <w:sz w:val="21"/>
              </w:rPr>
            </w:pPr>
            <w:r>
              <w:rPr>
                <w:sz w:val="21"/>
              </w:rPr>
              <w:t>深化能源结构调整</w:t>
            </w:r>
          </w:p>
        </w:tc>
        <w:tc>
          <w:tcPr>
            <w:tcW w:w="417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3" w:line="242" w:lineRule="auto"/>
              <w:ind w:left="111" w:right="59" w:firstLine="420"/>
              <w:rPr>
                <w:sz w:val="21"/>
              </w:rPr>
            </w:pPr>
            <w:r>
              <w:rPr>
                <w:sz w:val="21"/>
              </w:rPr>
              <w:t>优化能源供给结构。禁止新建</w:t>
            </w:r>
            <w:r>
              <w:rPr>
                <w:rFonts w:ascii="Times New Roman" w:eastAsia="Times New Roman"/>
                <w:sz w:val="21"/>
              </w:rPr>
              <w:t>35</w:t>
            </w:r>
            <w:r>
              <w:rPr>
                <w:sz w:val="21"/>
              </w:rPr>
              <w:t>蒸吨</w:t>
            </w:r>
            <w:r>
              <w:rPr>
                <w:rFonts w:ascii="Times New Roman" w:eastAsia="Times New Roman"/>
                <w:sz w:val="21"/>
              </w:rPr>
              <w:t xml:space="preserve">/ </w:t>
            </w:r>
            <w:r>
              <w:rPr>
                <w:spacing w:val="-10"/>
                <w:sz w:val="21"/>
              </w:rPr>
              <w:t>小时及以下燃煤锅炉，对新建</w:t>
            </w:r>
            <w:r>
              <w:rPr>
                <w:rFonts w:ascii="Times New Roman" w:eastAsia="Times New Roman"/>
                <w:sz w:val="21"/>
              </w:rPr>
              <w:t>35</w:t>
            </w:r>
            <w:r>
              <w:rPr>
                <w:sz w:val="21"/>
              </w:rPr>
              <w:t>蒸吨</w:t>
            </w:r>
            <w:r>
              <w:rPr>
                <w:rFonts w:ascii="Times New Roman" w:eastAsia="Times New Roman"/>
                <w:sz w:val="21"/>
              </w:rPr>
              <w:t>/</w:t>
            </w:r>
            <w:r>
              <w:rPr>
                <w:sz w:val="21"/>
              </w:rPr>
              <w:t>小时以</w:t>
            </w:r>
            <w:r>
              <w:rPr>
                <w:w w:val="95"/>
                <w:sz w:val="21"/>
              </w:rPr>
              <w:t>上的燃煤锅炉严格执行煤炭减量替代办法。</w:t>
            </w:r>
            <w:r>
              <w:rPr>
                <w:spacing w:val="-3"/>
                <w:sz w:val="21"/>
              </w:rPr>
              <w:t>新建生物质锅炉不得掺烧煤炭、重油、渣油等化石燃料。</w:t>
            </w:r>
          </w:p>
        </w:tc>
        <w:tc>
          <w:tcPr>
            <w:tcW w:w="2814" w:type="dxa"/>
            <w:gridSpan w:val="2"/>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2"/>
              <w:rPr>
                <w:sz w:val="15"/>
              </w:rPr>
            </w:pPr>
          </w:p>
          <w:p>
            <w:pPr>
              <w:pStyle w:val="TableParagraph"/>
              <w:ind w:left="113"/>
              <w:rPr>
                <w:sz w:val="21"/>
              </w:rPr>
            </w:pPr>
            <w:r>
              <w:rPr>
                <w:sz w:val="21"/>
              </w:rPr>
              <w:t>符合。</w:t>
            </w:r>
          </w:p>
          <w:p>
            <w:pPr>
              <w:pStyle w:val="TableParagraph"/>
              <w:spacing w:before="3"/>
              <w:ind w:left="113"/>
              <w:rPr>
                <w:sz w:val="21"/>
              </w:rPr>
            </w:pPr>
            <w:r>
              <w:rPr>
                <w:sz w:val="21"/>
              </w:rPr>
              <w:t>本项目不新建锅炉。</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2617"/>
        </w:trPr>
        <w:tc>
          <w:tcPr>
            <w:tcW w:w="1169" w:type="dxa"/>
            <w:vMerge/>
            <w:tcBorders>
              <w:top w:val="nil"/>
            </w:tcBorders>
          </w:tcPr>
          <w:p>
            <w:pPr>
              <w:rPr>
                <w:sz w:val="2"/>
                <w:szCs w:val="2"/>
              </w:rPr>
            </w:pPr>
          </w:p>
        </w:tc>
        <w:tc>
          <w:tcPr>
            <w:tcW w:w="7869" w:type="dxa"/>
            <w:gridSpan w:val="7"/>
            <w:tcBorders>
              <w:top w:val="single" w:sz="4" w:space="0" w:color="000000"/>
              <w:bottom w:val="single" w:sz="4" w:space="0" w:color="000000"/>
            </w:tcBorders>
          </w:tcPr>
          <w:p>
            <w:pPr>
              <w:pStyle w:val="TableParagraph"/>
              <w:spacing w:before="134" w:line="364" w:lineRule="auto"/>
              <w:ind w:left="108" w:right="87" w:firstLine="480"/>
              <w:rPr>
                <w:sz w:val="24"/>
              </w:rPr>
            </w:pPr>
            <w:r>
              <w:rPr>
                <w:spacing w:val="-19"/>
                <w:sz w:val="24"/>
              </w:rPr>
              <w:t>由上表可见，本项目符合《德州市“十四五”生态环境保护规划》</w:t>
            </w:r>
            <w:r>
              <w:rPr>
                <w:sz w:val="24"/>
              </w:rPr>
              <w:t>（</w:t>
            </w:r>
            <w:r>
              <w:rPr>
                <w:spacing w:val="-15"/>
                <w:sz w:val="24"/>
              </w:rPr>
              <w:t>德</w:t>
            </w:r>
            <w:r>
              <w:rPr>
                <w:sz w:val="24"/>
              </w:rPr>
              <w:t>政发〔</w:t>
            </w:r>
            <w:r>
              <w:rPr>
                <w:rFonts w:ascii="Times New Roman" w:eastAsia="Times New Roman" w:hAnsi="Times New Roman"/>
                <w:sz w:val="24"/>
              </w:rPr>
              <w:t>2021</w:t>
            </w:r>
            <w:r>
              <w:rPr>
                <w:sz w:val="24"/>
              </w:rPr>
              <w:t>〕</w:t>
            </w:r>
            <w:r>
              <w:rPr>
                <w:rFonts w:ascii="Times New Roman" w:eastAsia="Times New Roman" w:hAnsi="Times New Roman"/>
                <w:sz w:val="24"/>
              </w:rPr>
              <w:t xml:space="preserve">12 </w:t>
            </w:r>
            <w:r>
              <w:rPr>
                <w:sz w:val="24"/>
              </w:rPr>
              <w:t>号）的要求。</w:t>
            </w:r>
          </w:p>
          <w:p>
            <w:pPr>
              <w:pStyle w:val="TableParagraph"/>
              <w:spacing w:before="1" w:line="362" w:lineRule="auto"/>
              <w:ind w:left="108" w:right="-44" w:firstLine="480"/>
              <w:rPr>
                <w:b/>
                <w:sz w:val="24"/>
              </w:rPr>
            </w:pPr>
            <w:r>
              <w:rPr>
                <w:b/>
                <w:spacing w:val="-11"/>
                <w:sz w:val="24"/>
              </w:rPr>
              <w:t>（</w:t>
            </w:r>
            <w:r>
              <w:rPr>
                <w:rFonts w:ascii="Times New Roman" w:eastAsia="Times New Roman" w:hAnsi="Times New Roman"/>
                <w:b/>
                <w:spacing w:val="-11"/>
                <w:sz w:val="24"/>
              </w:rPr>
              <w:t>3</w:t>
            </w:r>
            <w:r>
              <w:rPr>
                <w:b/>
                <w:spacing w:val="-11"/>
                <w:sz w:val="24"/>
              </w:rPr>
              <w:t>）</w:t>
            </w:r>
            <w:r>
              <w:rPr>
                <w:b/>
                <w:spacing w:val="-14"/>
                <w:sz w:val="24"/>
              </w:rPr>
              <w:t>与《德州市新一轮“四减四增”三年行动方案》</w:t>
            </w:r>
            <w:r>
              <w:rPr>
                <w:b/>
                <w:sz w:val="24"/>
              </w:rPr>
              <w:t>（</w:t>
            </w:r>
            <w:r>
              <w:rPr>
                <w:rFonts w:ascii="Times New Roman" w:eastAsia="Times New Roman" w:hAnsi="Times New Roman"/>
                <w:b/>
                <w:sz w:val="24"/>
              </w:rPr>
              <w:t>2021-2023</w:t>
            </w:r>
            <w:r>
              <w:rPr>
                <w:rFonts w:ascii="Times New Roman" w:eastAsia="Times New Roman" w:hAnsi="Times New Roman"/>
                <w:b/>
                <w:spacing w:val="-8"/>
                <w:sz w:val="24"/>
              </w:rPr>
              <w:t xml:space="preserve"> </w:t>
            </w:r>
            <w:r>
              <w:rPr>
                <w:b/>
                <w:sz w:val="24"/>
              </w:rPr>
              <w:t>年） 符合情况分析</w:t>
            </w:r>
          </w:p>
          <w:p>
            <w:pPr>
              <w:pStyle w:val="TableParagraph"/>
              <w:tabs>
                <w:tab w:val="left" w:pos="581"/>
              </w:tabs>
              <w:spacing w:before="3"/>
              <w:ind w:left="-48"/>
              <w:rPr>
                <w:b/>
                <w:sz w:val="24"/>
              </w:rPr>
            </w:pPr>
            <w:r>
              <w:rPr>
                <w:b/>
                <w:sz w:val="24"/>
              </w:rPr>
              <w:t>表</w:t>
            </w:r>
            <w:r>
              <w:rPr>
                <w:b/>
                <w:spacing w:val="-62"/>
                <w:sz w:val="24"/>
              </w:rPr>
              <w:t xml:space="preserve"> </w:t>
            </w:r>
            <w:r>
              <w:rPr>
                <w:rFonts w:ascii="Times New Roman" w:eastAsia="Times New Roman" w:hAnsi="Times New Roman"/>
                <w:b/>
                <w:sz w:val="24"/>
              </w:rPr>
              <w:t>5</w:t>
            </w:r>
            <w:r>
              <w:rPr>
                <w:rFonts w:ascii="Times New Roman" w:eastAsia="Times New Roman" w:hAnsi="Times New Roman"/>
                <w:b/>
                <w:sz w:val="24"/>
              </w:rPr>
              <w:tab/>
            </w:r>
            <w:r>
              <w:rPr>
                <w:b/>
                <w:sz w:val="24"/>
              </w:rPr>
              <w:t>与《德州市新一轮“四减四增”三年行动方案》（</w:t>
            </w:r>
            <w:r>
              <w:rPr>
                <w:rFonts w:ascii="Times New Roman" w:eastAsia="Times New Roman" w:hAnsi="Times New Roman"/>
                <w:b/>
                <w:sz w:val="24"/>
              </w:rPr>
              <w:t>2021-2023</w:t>
            </w:r>
            <w:r>
              <w:rPr>
                <w:rFonts w:ascii="Times New Roman" w:eastAsia="Times New Roman" w:hAnsi="Times New Roman"/>
                <w:b/>
                <w:spacing w:val="-1"/>
                <w:sz w:val="24"/>
              </w:rPr>
              <w:t xml:space="preserve"> </w:t>
            </w:r>
            <w:r>
              <w:rPr>
                <w:b/>
                <w:sz w:val="24"/>
              </w:rPr>
              <w:t>年）符</w:t>
            </w:r>
          </w:p>
          <w:p>
            <w:pPr>
              <w:pStyle w:val="TableParagraph"/>
              <w:spacing w:before="4" w:line="285" w:lineRule="exact"/>
              <w:ind w:left="3331"/>
              <w:rPr>
                <w:b/>
                <w:sz w:val="24"/>
              </w:rPr>
            </w:pPr>
            <w:r>
              <w:rPr>
                <w:b/>
                <w:sz w:val="24"/>
              </w:rPr>
              <w:t>合性分析表</w:t>
            </w:r>
          </w:p>
        </w:tc>
      </w:tr>
      <w:tr>
        <w:tblPrEx>
          <w:tblW w:w="0" w:type="auto"/>
          <w:tblInd w:w="324" w:type="dxa"/>
          <w:tblLayout w:type="fixed"/>
          <w:tblCellMar>
            <w:top w:w="0" w:type="dxa"/>
            <w:left w:w="0" w:type="dxa"/>
            <w:bottom w:w="0" w:type="dxa"/>
            <w:right w:w="0" w:type="dxa"/>
          </w:tblCellMar>
        </w:tblPrEx>
        <w:trPr>
          <w:trHeight w:val="535"/>
        </w:trPr>
        <w:tc>
          <w:tcPr>
            <w:tcW w:w="1169" w:type="dxa"/>
            <w:vMerge/>
            <w:tcBorders>
              <w:top w:val="nil"/>
            </w:tcBorders>
          </w:tcPr>
          <w:p>
            <w:pPr>
              <w:rPr>
                <w:sz w:val="2"/>
                <w:szCs w:val="2"/>
              </w:rPr>
            </w:pPr>
          </w:p>
        </w:tc>
        <w:tc>
          <w:tcPr>
            <w:tcW w:w="113" w:type="dxa"/>
            <w:vMerge w:val="restart"/>
            <w:tcBorders>
              <w:top w:val="nil"/>
              <w:right w:val="single" w:sz="4" w:space="0" w:color="000000"/>
            </w:tcBorders>
          </w:tcPr>
          <w:p>
            <w:pPr>
              <w:pStyle w:val="TableParagraph"/>
              <w:rPr>
                <w:rFonts w:ascii="Times New Roman"/>
                <w:sz w:val="20"/>
              </w:rPr>
            </w:pPr>
          </w:p>
        </w:tc>
        <w:tc>
          <w:tcPr>
            <w:tcW w:w="95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0"/>
              <w:ind w:left="269"/>
              <w:rPr>
                <w:b/>
                <w:sz w:val="21"/>
              </w:rPr>
            </w:pPr>
            <w:r>
              <w:rPr>
                <w:b/>
                <w:sz w:val="21"/>
              </w:rPr>
              <w:t>分类</w:t>
            </w:r>
          </w:p>
        </w:tc>
        <w:tc>
          <w:tcPr>
            <w:tcW w:w="514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0"/>
              <w:ind w:left="2133" w:right="2116"/>
              <w:jc w:val="center"/>
              <w:rPr>
                <w:b/>
                <w:sz w:val="21"/>
              </w:rPr>
            </w:pPr>
            <w:r>
              <w:rPr>
                <w:b/>
                <w:sz w:val="21"/>
              </w:rPr>
              <w:t>文件要求</w:t>
            </w:r>
          </w:p>
        </w:tc>
        <w:tc>
          <w:tcPr>
            <w:tcW w:w="1545"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23" w:right="106"/>
              <w:jc w:val="center"/>
              <w:rPr>
                <w:b/>
                <w:sz w:val="21"/>
              </w:rPr>
            </w:pPr>
            <w:r>
              <w:rPr>
                <w:b/>
                <w:sz w:val="21"/>
              </w:rPr>
              <w:t>项目符合性分</w:t>
            </w:r>
          </w:p>
          <w:p>
            <w:pPr>
              <w:pStyle w:val="TableParagraph"/>
              <w:spacing w:before="2" w:line="248" w:lineRule="exact"/>
              <w:ind w:left="15"/>
              <w:jc w:val="center"/>
              <w:rPr>
                <w:b/>
                <w:sz w:val="21"/>
              </w:rPr>
            </w:pPr>
            <w:r>
              <w:rPr>
                <w:b/>
                <w:w w:val="99"/>
                <w:sz w:val="21"/>
              </w:rPr>
              <w:t>析</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386"/>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7643" w:type="dxa"/>
            <w:gridSpan w:val="5"/>
            <w:tcBorders>
              <w:top w:val="single" w:sz="4" w:space="0" w:color="000000"/>
              <w:left w:val="single" w:sz="4" w:space="0" w:color="000000"/>
              <w:bottom w:val="single" w:sz="4" w:space="0" w:color="000000"/>
              <w:right w:val="single" w:sz="4" w:space="0" w:color="000000"/>
            </w:tcBorders>
          </w:tcPr>
          <w:p>
            <w:pPr>
              <w:pStyle w:val="TableParagraph"/>
              <w:spacing w:before="57"/>
              <w:ind w:left="2751" w:right="2732"/>
              <w:jc w:val="center"/>
              <w:rPr>
                <w:b/>
                <w:sz w:val="21"/>
              </w:rPr>
            </w:pPr>
            <w:r>
              <w:rPr>
                <w:b/>
                <w:sz w:val="21"/>
              </w:rPr>
              <w:t>二、深入调整产业结构</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3803"/>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954"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30" w:line="242" w:lineRule="auto"/>
              <w:ind w:left="113" w:right="91"/>
              <w:jc w:val="center"/>
              <w:rPr>
                <w:sz w:val="21"/>
              </w:rPr>
            </w:pPr>
            <w:r>
              <w:rPr>
                <w:sz w:val="21"/>
              </w:rPr>
              <w:t>（三</w:t>
            </w:r>
            <w:r>
              <w:rPr>
                <w:spacing w:val="-101"/>
                <w:sz w:val="21"/>
              </w:rPr>
              <w:t>）</w:t>
            </w:r>
            <w:r>
              <w:rPr>
                <w:spacing w:val="-16"/>
                <w:sz w:val="21"/>
              </w:rPr>
              <w:t>淘</w:t>
            </w:r>
            <w:r>
              <w:rPr>
                <w:sz w:val="21"/>
              </w:rPr>
              <w:t>汰低效落后产能</w:t>
            </w:r>
          </w:p>
        </w:tc>
        <w:tc>
          <w:tcPr>
            <w:tcW w:w="5144"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15" w:firstLine="420"/>
              <w:jc w:val="both"/>
              <w:rPr>
                <w:sz w:val="21"/>
              </w:rPr>
            </w:pPr>
            <w:r>
              <w:rPr>
                <w:spacing w:val="-1"/>
                <w:w w:val="95"/>
                <w:sz w:val="21"/>
              </w:rPr>
              <w:t xml:space="preserve">根据省部署要求，依据安全、环保、技术、能耗、 效益标准，以钢铁、地炼、煤电、水泥、轮胎、煤炭、 </w:t>
            </w:r>
            <w:r>
              <w:rPr>
                <w:spacing w:val="-3"/>
                <w:w w:val="95"/>
                <w:sz w:val="21"/>
              </w:rPr>
              <w:t xml:space="preserve">化工等行业为重点，分类组织实施转移、压减、整合、 </w:t>
            </w:r>
            <w:r>
              <w:rPr>
                <w:spacing w:val="-3"/>
                <w:sz w:val="21"/>
              </w:rPr>
              <w:t>关停任务，加快淘汰低效落后产能；</w:t>
            </w:r>
          </w:p>
          <w:p>
            <w:pPr>
              <w:pStyle w:val="TableParagraph"/>
              <w:spacing w:line="242" w:lineRule="auto"/>
              <w:ind w:left="112" w:right="85" w:firstLine="420"/>
              <w:rPr>
                <w:sz w:val="21"/>
              </w:rPr>
            </w:pPr>
            <w:r>
              <w:rPr>
                <w:spacing w:val="-4"/>
                <w:sz w:val="21"/>
              </w:rPr>
              <w:t xml:space="preserve">鼓励支持钢铁企业实施短流程改造，到 </w:t>
            </w:r>
            <w:r>
              <w:rPr>
                <w:rFonts w:ascii="Times New Roman" w:eastAsia="Times New Roman"/>
                <w:sz w:val="21"/>
              </w:rPr>
              <w:t>2025</w:t>
            </w:r>
            <w:r>
              <w:rPr>
                <w:rFonts w:ascii="Times New Roman" w:eastAsia="Times New Roman"/>
                <w:spacing w:val="-5"/>
                <w:sz w:val="21"/>
              </w:rPr>
              <w:t xml:space="preserve"> </w:t>
            </w:r>
            <w:r>
              <w:rPr>
                <w:sz w:val="21"/>
              </w:rPr>
              <w:t xml:space="preserve">年， 钢铁企业完成短流程改造，长流程钢铁产能原则上转移至沿海钢铁基地因国家产业政策调整无法实施的， </w:t>
            </w:r>
            <w:r>
              <w:rPr>
                <w:spacing w:val="-5"/>
                <w:sz w:val="21"/>
              </w:rPr>
              <w:t xml:space="preserve">视情况报省政府同意后作相应调整。到 </w:t>
            </w:r>
            <w:r>
              <w:rPr>
                <w:rFonts w:ascii="Times New Roman" w:eastAsia="Times New Roman"/>
                <w:sz w:val="21"/>
              </w:rPr>
              <w:t>2022</w:t>
            </w:r>
            <w:r>
              <w:rPr>
                <w:rFonts w:ascii="Times New Roman" w:eastAsia="Times New Roman"/>
                <w:spacing w:val="-6"/>
                <w:sz w:val="21"/>
              </w:rPr>
              <w:t xml:space="preserve"> </w:t>
            </w:r>
            <w:r>
              <w:rPr>
                <w:spacing w:val="-2"/>
                <w:sz w:val="21"/>
              </w:rPr>
              <w:t>年，除特种水泥熟料和化工配套水泥熟料生产线外，</w:t>
            </w:r>
            <w:r>
              <w:rPr>
                <w:rFonts w:ascii="Times New Roman" w:eastAsia="Times New Roman"/>
                <w:spacing w:val="-2"/>
                <w:sz w:val="21"/>
              </w:rPr>
              <w:t>2500</w:t>
            </w:r>
            <w:r>
              <w:rPr>
                <w:rFonts w:ascii="Times New Roman" w:eastAsia="Times New Roman"/>
                <w:spacing w:val="-19"/>
                <w:sz w:val="21"/>
              </w:rPr>
              <w:t xml:space="preserve"> </w:t>
            </w:r>
            <w:r>
              <w:rPr>
                <w:sz w:val="21"/>
              </w:rPr>
              <w:t>吨</w:t>
            </w:r>
            <w:r>
              <w:rPr>
                <w:rFonts w:ascii="Times New Roman" w:eastAsia="Times New Roman"/>
                <w:sz w:val="21"/>
              </w:rPr>
              <w:t>/</w:t>
            </w:r>
            <w:r>
              <w:rPr>
                <w:sz w:val="21"/>
              </w:rPr>
              <w:t>日</w:t>
            </w:r>
            <w:r>
              <w:rPr>
                <w:spacing w:val="-4"/>
                <w:sz w:val="21"/>
              </w:rPr>
              <w:t xml:space="preserve">以下的水泥熟料生产线全部整合退出。到 </w:t>
            </w:r>
            <w:r>
              <w:rPr>
                <w:rFonts w:ascii="Times New Roman" w:eastAsia="Times New Roman"/>
                <w:sz w:val="21"/>
              </w:rPr>
              <w:t>2022</w:t>
            </w:r>
            <w:r>
              <w:rPr>
                <w:rFonts w:ascii="Times New Roman" w:eastAsia="Times New Roman"/>
                <w:spacing w:val="-7"/>
                <w:sz w:val="21"/>
              </w:rPr>
              <w:t xml:space="preserve"> </w:t>
            </w:r>
            <w:r>
              <w:rPr>
                <w:spacing w:val="-2"/>
                <w:sz w:val="21"/>
              </w:rPr>
              <w:t>年，直</w:t>
            </w:r>
          </w:p>
          <w:p>
            <w:pPr>
              <w:pStyle w:val="TableParagraph"/>
              <w:spacing w:before="2" w:line="242" w:lineRule="auto"/>
              <w:ind w:left="112" w:right="-15"/>
              <w:rPr>
                <w:sz w:val="21"/>
              </w:rPr>
            </w:pPr>
            <w:r>
              <w:rPr>
                <w:spacing w:val="-29"/>
                <w:sz w:val="21"/>
              </w:rPr>
              <w:t xml:space="preserve">径 </w:t>
            </w:r>
            <w:r>
              <w:rPr>
                <w:rFonts w:ascii="Times New Roman" w:eastAsia="Times New Roman"/>
                <w:sz w:val="21"/>
              </w:rPr>
              <w:t>3.2</w:t>
            </w:r>
            <w:r>
              <w:rPr>
                <w:rFonts w:ascii="Times New Roman" w:eastAsia="Times New Roman"/>
                <w:spacing w:val="-2"/>
                <w:sz w:val="21"/>
              </w:rPr>
              <w:t xml:space="preserve"> </w:t>
            </w:r>
            <w:r>
              <w:rPr>
                <w:spacing w:val="-5"/>
                <w:sz w:val="21"/>
              </w:rPr>
              <w:t>米及以下水泥磨机全部整合退出。逾期未完成产</w:t>
            </w:r>
            <w:r>
              <w:rPr>
                <w:spacing w:val="-5"/>
                <w:w w:val="95"/>
                <w:sz w:val="21"/>
              </w:rPr>
              <w:t xml:space="preserve">能置换的水泥熟料生产线和水泥磨机，直接关停退出。 </w:t>
            </w:r>
            <w:r>
              <w:rPr>
                <w:spacing w:val="-31"/>
                <w:sz w:val="21"/>
              </w:rPr>
              <w:t xml:space="preserve">到 </w:t>
            </w:r>
            <w:r>
              <w:rPr>
                <w:rFonts w:ascii="Times New Roman" w:eastAsia="Times New Roman"/>
                <w:sz w:val="21"/>
              </w:rPr>
              <w:t>2022</w:t>
            </w:r>
            <w:r>
              <w:rPr>
                <w:rFonts w:ascii="Times New Roman" w:eastAsia="Times New Roman"/>
                <w:spacing w:val="-4"/>
                <w:sz w:val="21"/>
              </w:rPr>
              <w:t xml:space="preserve"> </w:t>
            </w:r>
            <w:r>
              <w:rPr>
                <w:spacing w:val="-3"/>
                <w:sz w:val="21"/>
              </w:rPr>
              <w:t>年，淘汰不能实现密闭式自动投料轮胎企业的</w:t>
            </w:r>
          </w:p>
          <w:p>
            <w:pPr>
              <w:pStyle w:val="TableParagraph"/>
              <w:spacing w:before="1" w:line="247" w:lineRule="exact"/>
              <w:ind w:left="112"/>
              <w:rPr>
                <w:sz w:val="21"/>
              </w:rPr>
            </w:pPr>
            <w:r>
              <w:rPr>
                <w:sz w:val="21"/>
              </w:rPr>
              <w:t>炼胶机及不能实现充氮工艺的子午胎行业硫化设备。</w:t>
            </w:r>
          </w:p>
        </w:tc>
        <w:tc>
          <w:tcPr>
            <w:tcW w:w="1545"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1"/>
              <w:rPr>
                <w:sz w:val="24"/>
              </w:rPr>
            </w:pPr>
          </w:p>
          <w:p>
            <w:pPr>
              <w:pStyle w:val="TableParagraph"/>
              <w:spacing w:before="1" w:line="242" w:lineRule="auto"/>
              <w:ind w:left="111" w:right="161" w:firstLine="420"/>
              <w:rPr>
                <w:sz w:val="21"/>
              </w:rPr>
            </w:pPr>
            <w:r>
              <w:rPr>
                <w:spacing w:val="-4"/>
                <w:sz w:val="21"/>
              </w:rPr>
              <w:t>符合。本</w:t>
            </w:r>
            <w:r>
              <w:rPr>
                <w:spacing w:val="-2"/>
                <w:sz w:val="21"/>
              </w:rPr>
              <w:t>项目属于水泥</w:t>
            </w:r>
            <w:r>
              <w:rPr>
                <w:sz w:val="21"/>
              </w:rPr>
              <w:t xml:space="preserve">制品制造项 </w:t>
            </w:r>
            <w:r>
              <w:rPr>
                <w:spacing w:val="-3"/>
                <w:sz w:val="21"/>
              </w:rPr>
              <w:t>目，为扩建项</w:t>
            </w:r>
          </w:p>
          <w:p>
            <w:pPr>
              <w:pStyle w:val="TableParagraph"/>
              <w:spacing w:before="2" w:line="242" w:lineRule="auto"/>
              <w:ind w:left="111" w:right="-15"/>
              <w:rPr>
                <w:sz w:val="21"/>
              </w:rPr>
            </w:pPr>
            <w:r>
              <w:rPr>
                <w:spacing w:val="-8"/>
                <w:sz w:val="21"/>
              </w:rPr>
              <w:t xml:space="preserve">目，还未建设， </w:t>
            </w:r>
            <w:r>
              <w:rPr>
                <w:sz w:val="21"/>
              </w:rPr>
              <w:t>目前正在办理环评手续，不属于左侧所列行业；不涉及左侧淘汰设</w:t>
            </w:r>
          </w:p>
          <w:p>
            <w:pPr>
              <w:pStyle w:val="TableParagraph"/>
              <w:spacing w:before="4" w:line="242" w:lineRule="auto"/>
              <w:ind w:left="111" w:right="91"/>
              <w:rPr>
                <w:sz w:val="21"/>
              </w:rPr>
            </w:pPr>
            <w:r>
              <w:rPr>
                <w:spacing w:val="-24"/>
                <w:sz w:val="21"/>
              </w:rPr>
              <w:t>备；不属于“散</w:t>
            </w:r>
            <w:r>
              <w:rPr>
                <w:sz w:val="21"/>
              </w:rPr>
              <w:t>乱污”企业。</w:t>
            </w:r>
          </w:p>
        </w:tc>
        <w:tc>
          <w:tcPr>
            <w:tcW w:w="113" w:type="dxa"/>
            <w:vMerge w:val="restart"/>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1624"/>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954" w:type="dxa"/>
            <w:gridSpan w:val="2"/>
            <w:vMerge/>
            <w:tcBorders>
              <w:top w:val="nil"/>
              <w:left w:val="single" w:sz="4" w:space="0" w:color="000000"/>
              <w:bottom w:val="single" w:sz="4" w:space="0" w:color="000000"/>
              <w:right w:val="single" w:sz="4" w:space="0" w:color="000000"/>
            </w:tcBorders>
          </w:tcPr>
          <w:p>
            <w:pPr>
              <w:rPr>
                <w:sz w:val="2"/>
                <w:szCs w:val="2"/>
              </w:rPr>
            </w:pPr>
          </w:p>
        </w:tc>
        <w:tc>
          <w:tcPr>
            <w:tcW w:w="5144"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15" w:firstLine="420"/>
              <w:rPr>
                <w:sz w:val="21"/>
              </w:rPr>
            </w:pPr>
            <w:r>
              <w:rPr>
                <w:w w:val="95"/>
                <w:sz w:val="21"/>
              </w:rPr>
              <w:t xml:space="preserve">实施“散乱污”企业动态清零，按照“发现一起、 </w:t>
            </w:r>
            <w:r>
              <w:rPr>
                <w:sz w:val="21"/>
              </w:rPr>
              <w:t xml:space="preserve">处置一起”的原则，实施分类整治。各县（市、区） </w:t>
            </w:r>
            <w:r>
              <w:rPr>
                <w:spacing w:val="-1"/>
                <w:w w:val="95"/>
                <w:sz w:val="21"/>
              </w:rPr>
              <w:t xml:space="preserve">要制定实施方案，重点围绕再生橡胶、废旧塑料再生、 </w:t>
            </w:r>
            <w:r>
              <w:rPr>
                <w:spacing w:val="-3"/>
                <w:w w:val="95"/>
                <w:sz w:val="21"/>
              </w:rPr>
              <w:t xml:space="preserve">砖瓦、石灰、石膏等行业，对生产工艺装备进行筛查， </w:t>
            </w:r>
            <w:r>
              <w:rPr>
                <w:spacing w:val="-3"/>
                <w:sz w:val="21"/>
              </w:rPr>
              <w:t>按照有关法律法规和程序要求，推动低效落后产能退</w:t>
            </w:r>
          </w:p>
          <w:p>
            <w:pPr>
              <w:pStyle w:val="TableParagraph"/>
              <w:spacing w:line="247" w:lineRule="exact"/>
              <w:ind w:left="112"/>
              <w:rPr>
                <w:sz w:val="21"/>
              </w:rPr>
            </w:pPr>
            <w:r>
              <w:rPr>
                <w:sz w:val="21"/>
              </w:rPr>
              <w:t>出。</w:t>
            </w:r>
          </w:p>
        </w:tc>
        <w:tc>
          <w:tcPr>
            <w:tcW w:w="1545" w:type="dxa"/>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814"/>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954" w:type="dxa"/>
            <w:gridSpan w:val="2"/>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66" w:right="91" w:hanging="53"/>
              <w:rPr>
                <w:sz w:val="21"/>
              </w:rPr>
            </w:pPr>
            <w:r>
              <w:rPr>
                <w:sz w:val="21"/>
              </w:rPr>
              <w:t>（四</w:t>
            </w:r>
            <w:r>
              <w:rPr>
                <w:spacing w:val="-101"/>
                <w:sz w:val="21"/>
              </w:rPr>
              <w:t>）</w:t>
            </w:r>
            <w:r>
              <w:rPr>
                <w:spacing w:val="-16"/>
                <w:sz w:val="21"/>
              </w:rPr>
              <w:t>严</w:t>
            </w:r>
            <w:r>
              <w:rPr>
                <w:w w:val="95"/>
                <w:sz w:val="21"/>
              </w:rPr>
              <w:t>控重点</w:t>
            </w:r>
          </w:p>
          <w:p>
            <w:pPr>
              <w:pStyle w:val="TableParagraph"/>
              <w:spacing w:line="254" w:lineRule="exact"/>
              <w:ind w:left="166"/>
              <w:rPr>
                <w:sz w:val="21"/>
              </w:rPr>
            </w:pPr>
            <w:r>
              <w:rPr>
                <w:w w:val="95"/>
                <w:sz w:val="21"/>
              </w:rPr>
              <w:t>行业新</w:t>
            </w:r>
          </w:p>
        </w:tc>
        <w:tc>
          <w:tcPr>
            <w:tcW w:w="5144" w:type="dxa"/>
            <w:gridSpan w:val="2"/>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2" w:right="190" w:firstLine="420"/>
              <w:rPr>
                <w:sz w:val="21"/>
              </w:rPr>
            </w:pPr>
            <w:r>
              <w:rPr>
                <w:w w:val="95"/>
                <w:sz w:val="21"/>
              </w:rPr>
              <w:t>重大项目建设，必须首先满足环境质量“只能更 好，不能变坏”的底线，严格落实污染物排放“减量</w:t>
            </w:r>
          </w:p>
          <w:p>
            <w:pPr>
              <w:pStyle w:val="TableParagraph"/>
              <w:spacing w:line="254" w:lineRule="exact"/>
              <w:ind w:left="112" w:right="-15"/>
              <w:rPr>
                <w:sz w:val="21"/>
              </w:rPr>
            </w:pPr>
            <w:r>
              <w:rPr>
                <w:spacing w:val="-2"/>
                <w:sz w:val="21"/>
              </w:rPr>
              <w:t>替代是原则，等量替代是例外”的总量控制刚性要求。</w:t>
            </w:r>
          </w:p>
        </w:tc>
        <w:tc>
          <w:tcPr>
            <w:tcW w:w="1545" w:type="dxa"/>
            <w:tcBorders>
              <w:top w:val="single" w:sz="4" w:space="0" w:color="000000"/>
              <w:left w:val="single" w:sz="4" w:space="0" w:color="000000"/>
              <w:bottom w:val="thickThinMediumGap" w:sz="4" w:space="0" w:color="000000"/>
              <w:right w:val="single" w:sz="4" w:space="0" w:color="000000"/>
            </w:tcBorders>
          </w:tcPr>
          <w:p>
            <w:pPr>
              <w:pStyle w:val="TableParagraph"/>
              <w:spacing w:line="242" w:lineRule="auto"/>
              <w:ind w:left="111" w:right="163" w:firstLine="420"/>
              <w:rPr>
                <w:sz w:val="21"/>
              </w:rPr>
            </w:pPr>
            <w:r>
              <w:rPr>
                <w:spacing w:val="-4"/>
                <w:sz w:val="21"/>
              </w:rPr>
              <w:t>符合。本</w:t>
            </w:r>
            <w:r>
              <w:rPr>
                <w:spacing w:val="-3"/>
                <w:w w:val="95"/>
                <w:sz w:val="21"/>
              </w:rPr>
              <w:t>项目不属于重</w:t>
            </w:r>
          </w:p>
          <w:p>
            <w:pPr>
              <w:pStyle w:val="TableParagraph"/>
              <w:spacing w:line="254" w:lineRule="exact"/>
              <w:ind w:left="111"/>
              <w:rPr>
                <w:sz w:val="21"/>
              </w:rPr>
            </w:pPr>
            <w:r>
              <w:rPr>
                <w:w w:val="95"/>
                <w:sz w:val="21"/>
              </w:rPr>
              <w:t>大项目，已按</w:t>
            </w:r>
          </w:p>
        </w:tc>
        <w:tc>
          <w:tcPr>
            <w:tcW w:w="113"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default" r:id="rId11"/>
          <w:pgSz w:w="11910" w:h="16840"/>
          <w:pgMar w:top="1420" w:right="1119" w:bottom="1120" w:left="1120" w:header="0" w:footer="939" w:gutter="0"/>
          <w:pgNumType w:start="7"/>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9"/>
        <w:gridCol w:w="113"/>
        <w:gridCol w:w="954"/>
        <w:gridCol w:w="5144"/>
        <w:gridCol w:w="1545"/>
        <w:gridCol w:w="113"/>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357"/>
        </w:trPr>
        <w:tc>
          <w:tcPr>
            <w:tcW w:w="1169" w:type="dxa"/>
            <w:vMerge w:val="restart"/>
          </w:tcPr>
          <w:p>
            <w:pPr>
              <w:pStyle w:val="TableParagraph"/>
              <w:rPr>
                <w:rFonts w:ascii="Times New Roman"/>
                <w:sz w:val="20"/>
              </w:rPr>
            </w:pPr>
          </w:p>
        </w:tc>
        <w:tc>
          <w:tcPr>
            <w:tcW w:w="113" w:type="dxa"/>
            <w:vMerge w:val="restart"/>
            <w:tcBorders>
              <w:bottom w:val="nil"/>
              <w:right w:val="single" w:sz="4" w:space="0" w:color="000000"/>
            </w:tcBorders>
          </w:tcPr>
          <w:p>
            <w:pPr>
              <w:pStyle w:val="TableParagraph"/>
              <w:rPr>
                <w:rFonts w:ascii="Times New Roman"/>
                <w:sz w:val="20"/>
              </w:rPr>
            </w:pPr>
          </w:p>
        </w:tc>
        <w:tc>
          <w:tcPr>
            <w:tcW w:w="954" w:type="dxa"/>
            <w:vMerge w:val="restart"/>
            <w:tcBorders>
              <w:top w:val="single" w:sz="12" w:space="0" w:color="000000"/>
              <w:left w:val="single" w:sz="4" w:space="0" w:color="000000"/>
              <w:bottom w:val="single" w:sz="4" w:space="0" w:color="000000"/>
              <w:right w:val="single" w:sz="4" w:space="0" w:color="000000"/>
            </w:tcBorders>
          </w:tcPr>
          <w:p>
            <w:pPr>
              <w:pStyle w:val="TableParagraph"/>
              <w:spacing w:before="1"/>
              <w:ind w:left="166"/>
              <w:rPr>
                <w:sz w:val="21"/>
              </w:rPr>
            </w:pPr>
            <w:r>
              <w:rPr>
                <w:sz w:val="21"/>
              </w:rPr>
              <w:t>增产能</w:t>
            </w:r>
          </w:p>
        </w:tc>
        <w:tc>
          <w:tcPr>
            <w:tcW w:w="5144"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45" w:type="dxa"/>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11" w:right="163"/>
              <w:jc w:val="both"/>
              <w:rPr>
                <w:sz w:val="21"/>
              </w:rPr>
            </w:pPr>
            <w:r>
              <w:rPr>
                <w:sz w:val="21"/>
              </w:rPr>
              <w:t>双倍替代原则取得当地总量控制指标，对周围环境影响</w:t>
            </w:r>
          </w:p>
          <w:p>
            <w:pPr>
              <w:pStyle w:val="TableParagraph"/>
              <w:spacing w:before="2" w:line="246" w:lineRule="exact"/>
              <w:ind w:left="111"/>
              <w:rPr>
                <w:sz w:val="21"/>
              </w:rPr>
            </w:pPr>
            <w:r>
              <w:rPr>
                <w:sz w:val="21"/>
              </w:rPr>
              <w:t>较小。</w:t>
            </w:r>
          </w:p>
        </w:tc>
        <w:tc>
          <w:tcPr>
            <w:tcW w:w="113" w:type="dxa"/>
            <w:tcBorders>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1623"/>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954" w:type="dxa"/>
            <w:vMerge/>
            <w:tcBorders>
              <w:top w:val="nil"/>
              <w:left w:val="single" w:sz="4" w:space="0" w:color="000000"/>
              <w:bottom w:val="single" w:sz="4" w:space="0" w:color="000000"/>
              <w:right w:val="single" w:sz="4" w:space="0" w:color="000000"/>
            </w:tcBorders>
          </w:tcPr>
          <w:p>
            <w:pPr>
              <w:rPr>
                <w:sz w:val="2"/>
                <w:szCs w:val="2"/>
              </w:rPr>
            </w:pPr>
          </w:p>
        </w:tc>
        <w:tc>
          <w:tcPr>
            <w:tcW w:w="5144"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15" w:firstLine="420"/>
              <w:rPr>
                <w:sz w:val="21"/>
              </w:rPr>
            </w:pPr>
            <w:r>
              <w:rPr>
                <w:spacing w:val="-1"/>
                <w:w w:val="95"/>
                <w:sz w:val="21"/>
              </w:rPr>
              <w:t xml:space="preserve">按照国家相关产业政策，深入实施“四上四压”， </w:t>
            </w:r>
            <w:r>
              <w:rPr>
                <w:spacing w:val="-1"/>
                <w:sz w:val="21"/>
              </w:rPr>
              <w:t>坚持“上新压旧”“上大压小”“上高压低”“上整压散”。对钢铁、地炼、焦化、煤电、水泥、轮胎、平板玻璃等重点行业，严格执行产能置换要求。严格</w:t>
            </w:r>
          </w:p>
          <w:p>
            <w:pPr>
              <w:pStyle w:val="TableParagraph"/>
              <w:spacing w:line="270" w:lineRule="atLeast"/>
              <w:ind w:left="112" w:right="190"/>
              <w:rPr>
                <w:sz w:val="21"/>
              </w:rPr>
            </w:pPr>
            <w:r>
              <w:rPr>
                <w:w w:val="95"/>
                <w:sz w:val="21"/>
              </w:rPr>
              <w:t xml:space="preserve">执行国家煤化工、铁合金等行业产能控制或产能置换 </w:t>
            </w:r>
            <w:r>
              <w:rPr>
                <w:sz w:val="21"/>
              </w:rPr>
              <w:t>办法。</w:t>
            </w:r>
          </w:p>
        </w:tc>
        <w:tc>
          <w:tcPr>
            <w:tcW w:w="1545"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8"/>
              <w:rPr>
                <w:sz w:val="14"/>
              </w:rPr>
            </w:pPr>
          </w:p>
          <w:p>
            <w:pPr>
              <w:pStyle w:val="TableParagraph"/>
              <w:spacing w:before="1" w:line="242" w:lineRule="auto"/>
              <w:ind w:left="111" w:right="-15" w:firstLine="420"/>
              <w:rPr>
                <w:sz w:val="21"/>
              </w:rPr>
            </w:pPr>
            <w:r>
              <w:rPr>
                <w:spacing w:val="17"/>
                <w:sz w:val="21"/>
              </w:rPr>
              <w:t>符合。本</w:t>
            </w:r>
            <w:r>
              <w:rPr>
                <w:spacing w:val="11"/>
                <w:sz w:val="21"/>
              </w:rPr>
              <w:t xml:space="preserve">项目不属于左侧所列行业； </w:t>
            </w:r>
            <w:r>
              <w:rPr>
                <w:spacing w:val="-5"/>
                <w:sz w:val="21"/>
              </w:rPr>
              <w:t xml:space="preserve">不属于“两高” </w:t>
            </w:r>
            <w:r>
              <w:rPr>
                <w:sz w:val="21"/>
              </w:rPr>
              <w:t>项目。</w:t>
            </w:r>
          </w:p>
        </w:tc>
        <w:tc>
          <w:tcPr>
            <w:tcW w:w="113" w:type="dxa"/>
            <w:vMerge w:val="restart"/>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1076"/>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954" w:type="dxa"/>
            <w:vMerge/>
            <w:tcBorders>
              <w:top w:val="nil"/>
              <w:left w:val="single" w:sz="4" w:space="0" w:color="000000"/>
              <w:bottom w:val="single" w:sz="4" w:space="0" w:color="000000"/>
              <w:right w:val="single" w:sz="4" w:space="0" w:color="000000"/>
            </w:tcBorders>
          </w:tcPr>
          <w:p>
            <w:pPr>
              <w:rPr>
                <w:sz w:val="2"/>
                <w:szCs w:val="2"/>
              </w:rPr>
            </w:pPr>
          </w:p>
        </w:tc>
        <w:tc>
          <w:tcPr>
            <w:tcW w:w="5144"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15" w:firstLine="420"/>
              <w:rPr>
                <w:sz w:val="21"/>
              </w:rPr>
            </w:pPr>
            <w:r>
              <w:rPr>
                <w:sz w:val="21"/>
              </w:rPr>
              <w:t>“两高”项目建设做到产能减量、能耗减量、煤</w:t>
            </w:r>
            <w:r>
              <w:rPr>
                <w:spacing w:val="-14"/>
                <w:w w:val="99"/>
                <w:sz w:val="21"/>
              </w:rPr>
              <w:t>炭减量、碳排放减量和常规污染物减量等“五个减量”，</w:t>
            </w:r>
            <w:r>
              <w:rPr>
                <w:spacing w:val="-14"/>
                <w:sz w:val="21"/>
              </w:rPr>
              <w:t>新建项目要按照规定实施减量替代，不符合要求的高</w:t>
            </w:r>
          </w:p>
          <w:p>
            <w:pPr>
              <w:pStyle w:val="TableParagraph"/>
              <w:spacing w:line="246" w:lineRule="exact"/>
              <w:ind w:left="112"/>
              <w:rPr>
                <w:sz w:val="21"/>
              </w:rPr>
            </w:pPr>
            <w:r>
              <w:rPr>
                <w:sz w:val="21"/>
              </w:rPr>
              <w:t>耗能、高排放项目要坚决拿下来。</w:t>
            </w:r>
          </w:p>
        </w:tc>
        <w:tc>
          <w:tcPr>
            <w:tcW w:w="1545" w:type="dxa"/>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535"/>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954" w:type="dxa"/>
            <w:vMerge/>
            <w:tcBorders>
              <w:top w:val="nil"/>
              <w:left w:val="single" w:sz="4" w:space="0" w:color="000000"/>
              <w:bottom w:val="single" w:sz="4" w:space="0" w:color="000000"/>
              <w:right w:val="single" w:sz="4" w:space="0" w:color="000000"/>
            </w:tcBorders>
          </w:tcPr>
          <w:p>
            <w:pPr>
              <w:rPr>
                <w:sz w:val="2"/>
                <w:szCs w:val="2"/>
              </w:rPr>
            </w:pPr>
          </w:p>
        </w:tc>
        <w:tc>
          <w:tcPr>
            <w:tcW w:w="5144" w:type="dxa"/>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532"/>
              <w:rPr>
                <w:sz w:val="21"/>
              </w:rPr>
            </w:pPr>
            <w:r>
              <w:rPr>
                <w:sz w:val="21"/>
              </w:rPr>
              <w:t>严禁新增水泥熟料、粉磨产能，严禁省外水泥熟</w:t>
            </w:r>
          </w:p>
          <w:p>
            <w:pPr>
              <w:pStyle w:val="TableParagraph"/>
              <w:spacing w:before="2" w:line="247" w:lineRule="exact"/>
              <w:ind w:left="112"/>
              <w:rPr>
                <w:sz w:val="21"/>
              </w:rPr>
            </w:pPr>
            <w:r>
              <w:rPr>
                <w:sz w:val="21"/>
              </w:rPr>
              <w:t>料、粉磨、焦化产能转入我市。</w:t>
            </w:r>
          </w:p>
        </w:tc>
        <w:tc>
          <w:tcPr>
            <w:tcW w:w="1545" w:type="dxa"/>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806"/>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954"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26"/>
              </w:rPr>
            </w:pPr>
          </w:p>
          <w:p>
            <w:pPr>
              <w:pStyle w:val="TableParagraph"/>
              <w:spacing w:before="1" w:line="242" w:lineRule="auto"/>
              <w:ind w:left="166" w:right="91" w:hanging="53"/>
              <w:jc w:val="both"/>
              <w:rPr>
                <w:sz w:val="21"/>
              </w:rPr>
            </w:pPr>
            <w:r>
              <w:rPr>
                <w:sz w:val="21"/>
              </w:rPr>
              <w:t>（五</w:t>
            </w:r>
            <w:r>
              <w:rPr>
                <w:spacing w:val="-101"/>
                <w:sz w:val="21"/>
              </w:rPr>
              <w:t>）</w:t>
            </w:r>
            <w:r>
              <w:rPr>
                <w:spacing w:val="-16"/>
                <w:sz w:val="21"/>
              </w:rPr>
              <w:t>推</w:t>
            </w:r>
            <w:r>
              <w:rPr>
                <w:sz w:val="21"/>
              </w:rPr>
              <w:t>动绿色循环低碳改造</w:t>
            </w:r>
          </w:p>
        </w:tc>
        <w:tc>
          <w:tcPr>
            <w:tcW w:w="5144" w:type="dxa"/>
            <w:tcBorders>
              <w:top w:val="single" w:sz="4" w:space="0" w:color="000000"/>
              <w:left w:val="single" w:sz="4" w:space="0" w:color="000000"/>
              <w:bottom w:val="single" w:sz="4" w:space="0" w:color="000000"/>
              <w:right w:val="single" w:sz="4" w:space="0" w:color="000000"/>
            </w:tcBorders>
          </w:tcPr>
          <w:p>
            <w:pPr>
              <w:pStyle w:val="TableParagraph"/>
              <w:spacing w:line="263" w:lineRule="exact"/>
              <w:ind w:left="112" w:firstLine="420"/>
              <w:rPr>
                <w:sz w:val="21"/>
              </w:rPr>
            </w:pPr>
            <w:r>
              <w:rPr>
                <w:sz w:val="21"/>
              </w:rPr>
              <w:t>电力、钢铁、建材、有色、石化、化工等重点行</w:t>
            </w:r>
          </w:p>
          <w:p>
            <w:pPr>
              <w:pStyle w:val="TableParagraph"/>
              <w:spacing w:before="3" w:line="270" w:lineRule="atLeast"/>
              <w:ind w:left="112" w:right="190"/>
              <w:rPr>
                <w:sz w:val="21"/>
              </w:rPr>
            </w:pPr>
            <w:r>
              <w:rPr>
                <w:w w:val="95"/>
                <w:sz w:val="21"/>
              </w:rPr>
              <w:t xml:space="preserve">业制定碳达峰目标，按照上级工作部署，推动开展碳 </w:t>
            </w:r>
            <w:r>
              <w:rPr>
                <w:sz w:val="21"/>
              </w:rPr>
              <w:t>排放权交易工作，实施减污降碳协同治理。</w:t>
            </w:r>
          </w:p>
        </w:tc>
        <w:tc>
          <w:tcPr>
            <w:tcW w:w="1545" w:type="dxa"/>
            <w:tcBorders>
              <w:top w:val="single" w:sz="4" w:space="0" w:color="000000"/>
              <w:left w:val="single" w:sz="4" w:space="0" w:color="000000"/>
              <w:bottom w:val="single" w:sz="4" w:space="0" w:color="000000"/>
              <w:right w:val="single" w:sz="4" w:space="0" w:color="000000"/>
            </w:tcBorders>
          </w:tcPr>
          <w:p>
            <w:pPr>
              <w:pStyle w:val="TableParagraph"/>
              <w:spacing w:line="263" w:lineRule="exact"/>
              <w:ind w:left="111" w:firstLine="420"/>
              <w:rPr>
                <w:sz w:val="21"/>
              </w:rPr>
            </w:pPr>
            <w:r>
              <w:rPr>
                <w:sz w:val="21"/>
              </w:rPr>
              <w:t>符合。本</w:t>
            </w:r>
          </w:p>
          <w:p>
            <w:pPr>
              <w:pStyle w:val="TableParagraph"/>
              <w:spacing w:before="3" w:line="270" w:lineRule="atLeast"/>
              <w:ind w:left="111" w:right="94"/>
              <w:rPr>
                <w:sz w:val="21"/>
              </w:rPr>
            </w:pPr>
            <w:r>
              <w:rPr>
                <w:sz w:val="21"/>
              </w:rPr>
              <w:t>项目不属于左侧所列行业。</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1079"/>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954" w:type="dxa"/>
            <w:vMerge/>
            <w:tcBorders>
              <w:top w:val="nil"/>
              <w:left w:val="single" w:sz="4" w:space="0" w:color="000000"/>
              <w:bottom w:val="single" w:sz="4" w:space="0" w:color="000000"/>
              <w:right w:val="single" w:sz="4" w:space="0" w:color="000000"/>
            </w:tcBorders>
          </w:tcPr>
          <w:p>
            <w:pPr>
              <w:rPr>
                <w:sz w:val="2"/>
                <w:szCs w:val="2"/>
              </w:rPr>
            </w:pPr>
          </w:p>
        </w:tc>
        <w:tc>
          <w:tcPr>
            <w:tcW w:w="5144"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190" w:firstLine="420"/>
              <w:jc w:val="both"/>
              <w:rPr>
                <w:sz w:val="21"/>
              </w:rPr>
            </w:pPr>
            <w:r>
              <w:rPr>
                <w:w w:val="95"/>
                <w:sz w:val="21"/>
              </w:rPr>
              <w:t>将“三线一单”作为综合决策的前提条件，加强 在政策制定、环境准入、园区管理、执法监管等方面 的应用，作为区域资源开发、产业布局和结构调整、</w:t>
            </w:r>
          </w:p>
          <w:p>
            <w:pPr>
              <w:pStyle w:val="TableParagraph"/>
              <w:spacing w:line="248" w:lineRule="exact"/>
              <w:ind w:left="112"/>
              <w:rPr>
                <w:sz w:val="21"/>
              </w:rPr>
            </w:pPr>
            <w:r>
              <w:rPr>
                <w:sz w:val="21"/>
              </w:rPr>
              <w:t>城镇建设、重大项目选址和审批的重要依据。</w:t>
            </w:r>
          </w:p>
        </w:tc>
        <w:tc>
          <w:tcPr>
            <w:tcW w:w="154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1" w:right="161" w:firstLine="420"/>
              <w:jc w:val="both"/>
              <w:rPr>
                <w:sz w:val="21"/>
              </w:rPr>
            </w:pPr>
            <w:r>
              <w:rPr>
                <w:sz w:val="21"/>
              </w:rPr>
              <w:t>符合。本项目符合当地“三线一单”</w:t>
            </w:r>
          </w:p>
          <w:p>
            <w:pPr>
              <w:pStyle w:val="TableParagraph"/>
              <w:spacing w:line="248" w:lineRule="exact"/>
              <w:ind w:left="111"/>
              <w:rPr>
                <w:sz w:val="21"/>
              </w:rPr>
            </w:pPr>
            <w:r>
              <w:rPr>
                <w:sz w:val="21"/>
              </w:rPr>
              <w:t>要求。</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1896"/>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954" w:type="dxa"/>
            <w:vMerge/>
            <w:tcBorders>
              <w:top w:val="nil"/>
              <w:left w:val="single" w:sz="4" w:space="0" w:color="000000"/>
              <w:bottom w:val="single" w:sz="4" w:space="0" w:color="000000"/>
              <w:right w:val="single" w:sz="4" w:space="0" w:color="000000"/>
            </w:tcBorders>
          </w:tcPr>
          <w:p>
            <w:pPr>
              <w:rPr>
                <w:sz w:val="2"/>
                <w:szCs w:val="2"/>
              </w:rPr>
            </w:pPr>
          </w:p>
        </w:tc>
        <w:tc>
          <w:tcPr>
            <w:tcW w:w="5144"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15" w:firstLine="420"/>
              <w:rPr>
                <w:sz w:val="21"/>
              </w:rPr>
            </w:pPr>
            <w:r>
              <w:rPr>
                <w:spacing w:val="-1"/>
                <w:w w:val="95"/>
                <w:sz w:val="21"/>
              </w:rPr>
              <w:t>加快城市建成区重污染企业搬迁改造。各县</w:t>
            </w:r>
            <w:r>
              <w:rPr>
                <w:w w:val="95"/>
                <w:sz w:val="21"/>
              </w:rPr>
              <w:t xml:space="preserve">（市、 </w:t>
            </w:r>
            <w:r>
              <w:rPr>
                <w:sz w:val="21"/>
              </w:rPr>
              <w:t>区</w:t>
            </w:r>
            <w:r>
              <w:rPr>
                <w:spacing w:val="-8"/>
                <w:sz w:val="21"/>
              </w:rPr>
              <w:t>）</w:t>
            </w:r>
            <w:r>
              <w:rPr>
                <w:sz w:val="21"/>
              </w:rPr>
              <w:t xml:space="preserve">组织对城市建成区重污染企业布局情况进行摸底， 制定城市建成区重污染企业搬迁改造或关闭退出工作 </w:t>
            </w:r>
            <w:r>
              <w:rPr>
                <w:spacing w:val="-1"/>
                <w:w w:val="95"/>
                <w:sz w:val="21"/>
              </w:rPr>
              <w:t xml:space="preserve">计划。已经明确退城的企业，按计划退出城市建成区； </w:t>
            </w:r>
            <w:r>
              <w:rPr>
                <w:spacing w:val="-1"/>
                <w:sz w:val="21"/>
              </w:rPr>
              <w:t>未明确退城的企业，分批实施污染深度治理改造，实现“有组织排放稳定达标、无组织排放全流程收集处</w:t>
            </w:r>
          </w:p>
          <w:p>
            <w:pPr>
              <w:pStyle w:val="TableParagraph"/>
              <w:spacing w:line="247" w:lineRule="exact"/>
              <w:ind w:left="112"/>
              <w:rPr>
                <w:sz w:val="21"/>
              </w:rPr>
            </w:pPr>
            <w:r>
              <w:rPr>
                <w:sz w:val="21"/>
              </w:rPr>
              <w:t>理、物料运输清洁化”。</w:t>
            </w:r>
          </w:p>
        </w:tc>
        <w:tc>
          <w:tcPr>
            <w:tcW w:w="1545" w:type="dxa"/>
            <w:tcBorders>
              <w:top w:val="single" w:sz="4" w:space="0" w:color="000000"/>
              <w:left w:val="single" w:sz="4" w:space="0" w:color="000000"/>
              <w:bottom w:val="single" w:sz="4" w:space="0" w:color="000000"/>
              <w:right w:val="single" w:sz="4" w:space="0" w:color="000000"/>
            </w:tcBorders>
          </w:tcPr>
          <w:p>
            <w:pPr>
              <w:pStyle w:val="TableParagraph"/>
              <w:spacing w:before="132" w:line="242" w:lineRule="auto"/>
              <w:ind w:left="111" w:right="94"/>
              <w:jc w:val="both"/>
              <w:rPr>
                <w:sz w:val="21"/>
              </w:rPr>
            </w:pPr>
            <w:r>
              <w:rPr>
                <w:sz w:val="21"/>
              </w:rPr>
              <w:t>符合。本项目为扩建项目， 还未建设，不在建成区也不属于重污染企业。</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387"/>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7643"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6"/>
              <w:ind w:left="2751" w:right="2732"/>
              <w:jc w:val="center"/>
              <w:rPr>
                <w:b/>
                <w:sz w:val="21"/>
              </w:rPr>
            </w:pPr>
            <w:r>
              <w:rPr>
                <w:b/>
                <w:sz w:val="21"/>
              </w:rPr>
              <w:t>三、深入调整能源结构</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1079"/>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954"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66" w:right="91" w:hanging="53"/>
              <w:jc w:val="both"/>
              <w:rPr>
                <w:sz w:val="21"/>
              </w:rPr>
            </w:pPr>
            <w:r>
              <w:rPr>
                <w:sz w:val="21"/>
              </w:rPr>
              <w:t>（七</w:t>
            </w:r>
            <w:r>
              <w:rPr>
                <w:spacing w:val="-101"/>
                <w:sz w:val="21"/>
              </w:rPr>
              <w:t>）</w:t>
            </w:r>
            <w:r>
              <w:rPr>
                <w:spacing w:val="-16"/>
                <w:sz w:val="21"/>
              </w:rPr>
              <w:t>严</w:t>
            </w:r>
            <w:r>
              <w:rPr>
                <w:sz w:val="21"/>
              </w:rPr>
              <w:t>控化石能源消</w:t>
            </w:r>
          </w:p>
          <w:p>
            <w:pPr>
              <w:pStyle w:val="TableParagraph"/>
              <w:spacing w:line="246" w:lineRule="exact"/>
              <w:ind w:left="19"/>
              <w:jc w:val="center"/>
              <w:rPr>
                <w:sz w:val="21"/>
              </w:rPr>
            </w:pPr>
            <w:r>
              <w:rPr>
                <w:w w:val="99"/>
                <w:sz w:val="21"/>
              </w:rPr>
              <w:t>费</w:t>
            </w:r>
          </w:p>
        </w:tc>
        <w:tc>
          <w:tcPr>
            <w:tcW w:w="5144"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190" w:firstLine="420"/>
              <w:jc w:val="both"/>
              <w:rPr>
                <w:sz w:val="21"/>
              </w:rPr>
            </w:pPr>
            <w:r>
              <w:rPr>
                <w:w w:val="95"/>
                <w:sz w:val="21"/>
              </w:rPr>
              <w:t>严控能源消费总量，在满足全社会能源需求的前 提下，持续推进煤炭消费压减，增加清洁能源供给， 加大清洁能源替代力度，进一步控制化石能源消费，</w:t>
            </w:r>
          </w:p>
          <w:p>
            <w:pPr>
              <w:pStyle w:val="TableParagraph"/>
              <w:spacing w:line="246" w:lineRule="exact"/>
              <w:ind w:left="112"/>
              <w:rPr>
                <w:sz w:val="21"/>
              </w:rPr>
            </w:pPr>
            <w:r>
              <w:rPr>
                <w:sz w:val="21"/>
              </w:rPr>
              <w:t>逐步实现新增能源需求主要由清洁能源供给。</w:t>
            </w:r>
          </w:p>
        </w:tc>
        <w:tc>
          <w:tcPr>
            <w:tcW w:w="1545"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4"/>
              <w:rPr>
                <w:sz w:val="14"/>
              </w:rPr>
            </w:pPr>
          </w:p>
          <w:p>
            <w:pPr>
              <w:pStyle w:val="TableParagraph"/>
              <w:spacing w:line="242" w:lineRule="auto"/>
              <w:ind w:left="111" w:right="163" w:firstLine="420"/>
              <w:jc w:val="both"/>
              <w:rPr>
                <w:sz w:val="21"/>
              </w:rPr>
            </w:pPr>
            <w:r>
              <w:rPr>
                <w:sz w:val="21"/>
              </w:rPr>
              <w:t>符合。本项目不使用煤炭。</w:t>
            </w:r>
          </w:p>
        </w:tc>
        <w:tc>
          <w:tcPr>
            <w:tcW w:w="113" w:type="dxa"/>
            <w:vMerge w:val="restart"/>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1623"/>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954" w:type="dxa"/>
            <w:tcBorders>
              <w:top w:val="single" w:sz="4" w:space="0" w:color="000000"/>
              <w:left w:val="single" w:sz="4" w:space="0" w:color="000000"/>
              <w:bottom w:val="single" w:sz="4" w:space="0" w:color="000000"/>
              <w:right w:val="single" w:sz="4" w:space="0" w:color="000000"/>
            </w:tcBorders>
          </w:tcPr>
          <w:p>
            <w:pPr>
              <w:pStyle w:val="TableParagraph"/>
              <w:spacing w:before="12"/>
              <w:rPr>
                <w:sz w:val="20"/>
              </w:rPr>
            </w:pPr>
          </w:p>
          <w:p>
            <w:pPr>
              <w:pStyle w:val="TableParagraph"/>
              <w:spacing w:line="242" w:lineRule="auto"/>
              <w:ind w:left="113" w:right="91"/>
              <w:jc w:val="center"/>
              <w:rPr>
                <w:sz w:val="21"/>
              </w:rPr>
            </w:pPr>
            <w:r>
              <w:rPr>
                <w:sz w:val="21"/>
              </w:rPr>
              <w:t>（八</w:t>
            </w:r>
            <w:r>
              <w:rPr>
                <w:spacing w:val="-101"/>
                <w:sz w:val="21"/>
              </w:rPr>
              <w:t>）</w:t>
            </w:r>
            <w:r>
              <w:rPr>
                <w:spacing w:val="-16"/>
                <w:sz w:val="21"/>
              </w:rPr>
              <w:t>持</w:t>
            </w:r>
            <w:r>
              <w:rPr>
                <w:sz w:val="21"/>
              </w:rPr>
              <w:t>续压减煤炭使用</w:t>
            </w:r>
          </w:p>
        </w:tc>
        <w:tc>
          <w:tcPr>
            <w:tcW w:w="5144"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23" w:firstLine="420"/>
              <w:rPr>
                <w:sz w:val="21"/>
              </w:rPr>
            </w:pPr>
            <w:r>
              <w:rPr>
                <w:sz w:val="21"/>
              </w:rPr>
              <w:t xml:space="preserve">持续淘汰落后燃煤机组，在确保电力、热力接续稳定供应的前提下，大力推进单机容量 </w:t>
            </w:r>
            <w:r>
              <w:rPr>
                <w:rFonts w:ascii="Times New Roman" w:eastAsia="Times New Roman" w:hAnsi="Times New Roman"/>
                <w:sz w:val="21"/>
              </w:rPr>
              <w:t xml:space="preserve">30 </w:t>
            </w:r>
            <w:r>
              <w:rPr>
                <w:sz w:val="21"/>
              </w:rPr>
              <w:t>万千瓦以下煤电机组关停整合，严格按照减容量“上大压小”政策规划建设清洁高效煤电机组。</w:t>
            </w:r>
          </w:p>
          <w:p>
            <w:pPr>
              <w:pStyle w:val="TableParagraph"/>
              <w:ind w:left="532"/>
              <w:rPr>
                <w:sz w:val="21"/>
              </w:rPr>
            </w:pPr>
            <w:r>
              <w:rPr>
                <w:rFonts w:ascii="Times New Roman" w:eastAsia="Times New Roman"/>
                <w:sz w:val="21"/>
              </w:rPr>
              <w:t xml:space="preserve">2021 </w:t>
            </w:r>
            <w:r>
              <w:rPr>
                <w:sz w:val="21"/>
              </w:rPr>
              <w:t xml:space="preserve">年年底完成 </w:t>
            </w:r>
            <w:r>
              <w:rPr>
                <w:rFonts w:ascii="Times New Roman" w:eastAsia="Times New Roman"/>
                <w:sz w:val="21"/>
              </w:rPr>
              <w:t xml:space="preserve">35 </w:t>
            </w:r>
            <w:r>
              <w:rPr>
                <w:sz w:val="21"/>
              </w:rPr>
              <w:t>蒸吨</w:t>
            </w:r>
            <w:r>
              <w:rPr>
                <w:rFonts w:ascii="Times New Roman" w:eastAsia="Times New Roman"/>
                <w:sz w:val="21"/>
              </w:rPr>
              <w:t>/</w:t>
            </w:r>
            <w:r>
              <w:rPr>
                <w:sz w:val="21"/>
              </w:rPr>
              <w:t>小时及以下燃煤锅炉淘</w:t>
            </w:r>
          </w:p>
          <w:p>
            <w:pPr>
              <w:pStyle w:val="TableParagraph"/>
              <w:spacing w:before="2" w:line="246" w:lineRule="exact"/>
              <w:ind w:left="112"/>
              <w:rPr>
                <w:sz w:val="21"/>
              </w:rPr>
            </w:pPr>
            <w:r>
              <w:rPr>
                <w:sz w:val="21"/>
              </w:rPr>
              <w:t>汰任务，今后不再批建。</w:t>
            </w:r>
          </w:p>
        </w:tc>
        <w:tc>
          <w:tcPr>
            <w:tcW w:w="1545" w:type="dxa"/>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1894"/>
        </w:trPr>
        <w:tc>
          <w:tcPr>
            <w:tcW w:w="1169" w:type="dxa"/>
            <w:vMerge/>
            <w:tcBorders>
              <w:top w:val="nil"/>
            </w:tcBorders>
          </w:tcPr>
          <w:p>
            <w:pPr>
              <w:rPr>
                <w:sz w:val="2"/>
                <w:szCs w:val="2"/>
              </w:rPr>
            </w:pPr>
          </w:p>
        </w:tc>
        <w:tc>
          <w:tcPr>
            <w:tcW w:w="7869" w:type="dxa"/>
            <w:gridSpan w:val="5"/>
            <w:tcBorders>
              <w:top w:val="single" w:sz="4" w:space="0" w:color="000000"/>
            </w:tcBorders>
          </w:tcPr>
          <w:p>
            <w:pPr>
              <w:pStyle w:val="TableParagraph"/>
              <w:spacing w:before="116"/>
              <w:ind w:left="588" w:right="-44"/>
              <w:rPr>
                <w:sz w:val="24"/>
              </w:rPr>
            </w:pPr>
            <w:r>
              <w:rPr>
                <w:spacing w:val="-13"/>
                <w:sz w:val="24"/>
              </w:rPr>
              <w:t>由上表可见，本项目符合《德州市新一轮“四减四增”三年行动方案》</w:t>
            </w:r>
          </w:p>
          <w:p>
            <w:pPr>
              <w:pStyle w:val="TableParagraph"/>
              <w:spacing w:before="160"/>
              <w:ind w:left="108"/>
              <w:rPr>
                <w:sz w:val="24"/>
              </w:rPr>
            </w:pPr>
            <w:r>
              <w:rPr>
                <w:sz w:val="24"/>
              </w:rPr>
              <w:t>（</w:t>
            </w:r>
            <w:r>
              <w:rPr>
                <w:rFonts w:ascii="Times New Roman" w:eastAsia="Times New Roman"/>
                <w:sz w:val="24"/>
              </w:rPr>
              <w:t xml:space="preserve">2021-2023 </w:t>
            </w:r>
            <w:r>
              <w:rPr>
                <w:sz w:val="24"/>
              </w:rPr>
              <w:t>年）的要求。</w:t>
            </w:r>
          </w:p>
        </w:tc>
      </w:tr>
    </w:tbl>
    <w:p>
      <w:pPr>
        <w:spacing w:after="0"/>
        <w:rPr>
          <w:sz w:val="24"/>
        </w:rPr>
        <w:sectPr>
          <w:footerReference w:type="default" r:id="rId12"/>
          <w:pgSz w:w="11910" w:h="16840"/>
          <w:pgMar w:top="1420" w:right="1119" w:bottom="1120" w:left="1120" w:header="0" w:footer="939" w:gutter="0"/>
          <w:pgNumType w:start="8"/>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9"/>
        <w:gridCol w:w="113"/>
        <w:gridCol w:w="744"/>
        <w:gridCol w:w="4971"/>
        <w:gridCol w:w="1928"/>
        <w:gridCol w:w="113"/>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1231"/>
        </w:trPr>
        <w:tc>
          <w:tcPr>
            <w:tcW w:w="1169" w:type="dxa"/>
            <w:vMerge w:val="restart"/>
          </w:tcPr>
          <w:p>
            <w:pPr>
              <w:pStyle w:val="TableParagraph"/>
              <w:rPr>
                <w:rFonts w:ascii="Times New Roman"/>
                <w:sz w:val="20"/>
              </w:rPr>
            </w:pPr>
          </w:p>
        </w:tc>
        <w:tc>
          <w:tcPr>
            <w:tcW w:w="7869" w:type="dxa"/>
            <w:gridSpan w:val="5"/>
            <w:tcBorders>
              <w:bottom w:val="single" w:sz="4" w:space="0" w:color="000000"/>
            </w:tcBorders>
          </w:tcPr>
          <w:p>
            <w:pPr>
              <w:pStyle w:val="TableParagraph"/>
              <w:spacing w:before="3" w:line="362" w:lineRule="auto"/>
              <w:ind w:left="108" w:right="12" w:firstLine="480"/>
              <w:rPr>
                <w:b/>
                <w:sz w:val="24"/>
              </w:rPr>
            </w:pPr>
            <w:r>
              <w:rPr>
                <w:b/>
                <w:sz w:val="24"/>
              </w:rPr>
              <w:t>（</w:t>
            </w:r>
            <w:r>
              <w:rPr>
                <w:rFonts w:ascii="Times New Roman" w:eastAsia="Times New Roman"/>
                <w:b/>
                <w:sz w:val="24"/>
              </w:rPr>
              <w:t>4</w:t>
            </w:r>
            <w:r>
              <w:rPr>
                <w:b/>
                <w:sz w:val="24"/>
              </w:rPr>
              <w:t>）与《山东省深入打好蓝天保卫战行动计划（</w:t>
            </w:r>
            <w:r>
              <w:rPr>
                <w:rFonts w:ascii="Times New Roman" w:eastAsia="Times New Roman"/>
                <w:b/>
                <w:sz w:val="24"/>
              </w:rPr>
              <w:t xml:space="preserve">2021-2025 </w:t>
            </w:r>
            <w:r>
              <w:rPr>
                <w:b/>
                <w:sz w:val="24"/>
              </w:rPr>
              <w:t>年）》符合性分析</w:t>
            </w:r>
          </w:p>
          <w:p>
            <w:pPr>
              <w:pStyle w:val="TableParagraph"/>
              <w:tabs>
                <w:tab w:val="left" w:pos="605"/>
              </w:tabs>
              <w:spacing w:before="2" w:line="277" w:lineRule="exact"/>
              <w:ind w:left="-24"/>
              <w:rPr>
                <w:b/>
                <w:sz w:val="21"/>
              </w:rPr>
            </w:pPr>
            <w:r>
              <w:rPr>
                <w:b/>
                <w:sz w:val="24"/>
              </w:rPr>
              <w:t>表</w:t>
            </w:r>
            <w:r>
              <w:rPr>
                <w:b/>
                <w:spacing w:val="-62"/>
                <w:sz w:val="24"/>
              </w:rPr>
              <w:t xml:space="preserve"> </w:t>
            </w:r>
            <w:r>
              <w:rPr>
                <w:rFonts w:ascii="Times New Roman" w:eastAsia="Times New Roman"/>
                <w:b/>
                <w:sz w:val="24"/>
              </w:rPr>
              <w:t>6</w:t>
            </w:r>
            <w:r>
              <w:rPr>
                <w:rFonts w:ascii="Times New Roman" w:eastAsia="Times New Roman"/>
                <w:b/>
                <w:sz w:val="24"/>
              </w:rPr>
              <w:tab/>
            </w:r>
            <w:r>
              <w:rPr>
                <w:b/>
                <w:sz w:val="21"/>
              </w:rPr>
              <w:t>与山东省深入打好蓝天保卫战行动计划（</w:t>
            </w:r>
            <w:r>
              <w:rPr>
                <w:rFonts w:ascii="Times New Roman" w:eastAsia="Times New Roman"/>
                <w:b/>
                <w:sz w:val="21"/>
              </w:rPr>
              <w:t>2021-2025</w:t>
            </w:r>
            <w:r>
              <w:rPr>
                <w:rFonts w:ascii="Times New Roman" w:eastAsia="Times New Roman"/>
                <w:b/>
                <w:spacing w:val="-3"/>
                <w:sz w:val="21"/>
              </w:rPr>
              <w:t xml:space="preserve"> </w:t>
            </w:r>
            <w:r>
              <w:rPr>
                <w:b/>
                <w:sz w:val="21"/>
              </w:rPr>
              <w:t>年）》符合性分析一览表</w:t>
            </w:r>
          </w:p>
        </w:tc>
      </w:tr>
      <w:tr>
        <w:tblPrEx>
          <w:tblW w:w="0" w:type="auto"/>
          <w:tblInd w:w="324" w:type="dxa"/>
          <w:tblLayout w:type="fixed"/>
          <w:tblCellMar>
            <w:top w:w="0" w:type="dxa"/>
            <w:left w:w="0" w:type="dxa"/>
            <w:bottom w:w="0" w:type="dxa"/>
            <w:right w:w="0" w:type="dxa"/>
          </w:tblCellMar>
        </w:tblPrEx>
        <w:trPr>
          <w:trHeight w:val="377"/>
        </w:trPr>
        <w:tc>
          <w:tcPr>
            <w:tcW w:w="1169" w:type="dxa"/>
            <w:vMerge/>
            <w:tcBorders>
              <w:top w:val="nil"/>
            </w:tcBorders>
          </w:tcPr>
          <w:p>
            <w:pPr>
              <w:rPr>
                <w:sz w:val="2"/>
                <w:szCs w:val="2"/>
              </w:rPr>
            </w:pPr>
          </w:p>
        </w:tc>
        <w:tc>
          <w:tcPr>
            <w:tcW w:w="113" w:type="dxa"/>
            <w:vMerge w:val="restart"/>
            <w:tcBorders>
              <w:top w:val="nil"/>
              <w:right w:val="single" w:sz="4" w:space="0" w:color="000000"/>
            </w:tcBorders>
          </w:tcPr>
          <w:p>
            <w:pPr>
              <w:pStyle w:val="TableParagraph"/>
              <w:rPr>
                <w:rFonts w:ascii="Times New Roman"/>
                <w:sz w:val="20"/>
              </w:rPr>
            </w:pPr>
          </w:p>
        </w:tc>
        <w:tc>
          <w:tcPr>
            <w:tcW w:w="744" w:type="dxa"/>
            <w:tcBorders>
              <w:top w:val="single" w:sz="4" w:space="0" w:color="000000"/>
              <w:left w:val="single" w:sz="4" w:space="0" w:color="000000"/>
              <w:bottom w:val="single" w:sz="4" w:space="0" w:color="000000"/>
              <w:right w:val="single" w:sz="4" w:space="0" w:color="000000"/>
            </w:tcBorders>
          </w:tcPr>
          <w:p>
            <w:pPr>
              <w:pStyle w:val="TableParagraph"/>
              <w:spacing w:before="54"/>
              <w:ind w:left="166"/>
              <w:rPr>
                <w:b/>
                <w:sz w:val="21"/>
              </w:rPr>
            </w:pPr>
            <w:r>
              <w:rPr>
                <w:b/>
                <w:sz w:val="21"/>
              </w:rPr>
              <w:t>分类</w:t>
            </w:r>
          </w:p>
        </w:tc>
        <w:tc>
          <w:tcPr>
            <w:tcW w:w="4971" w:type="dxa"/>
            <w:tcBorders>
              <w:top w:val="single" w:sz="4" w:space="0" w:color="000000"/>
              <w:left w:val="single" w:sz="4" w:space="0" w:color="000000"/>
              <w:bottom w:val="single" w:sz="4" w:space="0" w:color="000000"/>
              <w:right w:val="single" w:sz="4" w:space="0" w:color="000000"/>
            </w:tcBorders>
          </w:tcPr>
          <w:p>
            <w:pPr>
              <w:pStyle w:val="TableParagraph"/>
              <w:spacing w:before="54"/>
              <w:ind w:left="2048" w:right="2028"/>
              <w:jc w:val="center"/>
              <w:rPr>
                <w:b/>
                <w:sz w:val="21"/>
              </w:rPr>
            </w:pPr>
            <w:r>
              <w:rPr>
                <w:b/>
                <w:sz w:val="21"/>
              </w:rPr>
              <w:t>文件要求</w:t>
            </w:r>
          </w:p>
        </w:tc>
        <w:tc>
          <w:tcPr>
            <w:tcW w:w="1928" w:type="dxa"/>
            <w:tcBorders>
              <w:top w:val="single" w:sz="4" w:space="0" w:color="000000"/>
              <w:left w:val="single" w:sz="4" w:space="0" w:color="000000"/>
              <w:bottom w:val="single" w:sz="4" w:space="0" w:color="000000"/>
              <w:right w:val="single" w:sz="4" w:space="0" w:color="000000"/>
            </w:tcBorders>
          </w:tcPr>
          <w:p>
            <w:pPr>
              <w:pStyle w:val="TableParagraph"/>
              <w:spacing w:before="54"/>
              <w:ind w:left="441"/>
              <w:rPr>
                <w:b/>
                <w:sz w:val="21"/>
              </w:rPr>
            </w:pPr>
            <w:r>
              <w:rPr>
                <w:b/>
                <w:sz w:val="21"/>
              </w:rPr>
              <w:t>符合性分析</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4461"/>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744"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
              <w:rPr>
                <w:sz w:val="26"/>
              </w:rPr>
            </w:pPr>
          </w:p>
          <w:p>
            <w:pPr>
              <w:pStyle w:val="TableParagraph"/>
              <w:spacing w:line="242" w:lineRule="auto"/>
              <w:ind w:left="166" w:right="148"/>
              <w:jc w:val="both"/>
              <w:rPr>
                <w:sz w:val="21"/>
              </w:rPr>
            </w:pPr>
            <w:r>
              <w:rPr>
                <w:sz w:val="21"/>
              </w:rPr>
              <w:t>淘汰低效落后产能</w:t>
            </w:r>
          </w:p>
        </w:tc>
        <w:tc>
          <w:tcPr>
            <w:tcW w:w="4971" w:type="dxa"/>
            <w:tcBorders>
              <w:top w:val="single" w:sz="4" w:space="0" w:color="000000"/>
              <w:left w:val="single" w:sz="4" w:space="0" w:color="000000"/>
              <w:bottom w:val="single" w:sz="4" w:space="0" w:color="000000"/>
              <w:right w:val="single" w:sz="4" w:space="0" w:color="000000"/>
            </w:tcBorders>
          </w:tcPr>
          <w:p>
            <w:pPr>
              <w:pStyle w:val="TableParagraph"/>
              <w:spacing w:before="53" w:line="242" w:lineRule="auto"/>
              <w:ind w:left="113" w:right="16" w:firstLine="420"/>
              <w:rPr>
                <w:sz w:val="21"/>
              </w:rPr>
            </w:pPr>
            <w:r>
              <w:rPr>
                <w:spacing w:val="-9"/>
                <w:sz w:val="21"/>
              </w:rPr>
              <w:t>聚焦钢铁、地炼、焦化、煤电、水泥、轮胎、煤炭、化工</w:t>
            </w:r>
            <w:r>
              <w:rPr>
                <w:rFonts w:ascii="Times New Roman" w:eastAsia="Times New Roman" w:hAnsi="Times New Roman"/>
                <w:spacing w:val="-9"/>
                <w:sz w:val="21"/>
              </w:rPr>
              <w:t>8</w:t>
            </w:r>
            <w:r>
              <w:rPr>
                <w:spacing w:val="-9"/>
                <w:sz w:val="21"/>
              </w:rPr>
              <w:t>个重点行业，加快淘汰低效落后产能。严</w:t>
            </w:r>
            <w:r>
              <w:rPr>
                <w:spacing w:val="-21"/>
                <w:sz w:val="21"/>
              </w:rPr>
              <w:t>格执行质量、环保、能耗、安全等法规标准，按照《产</w:t>
            </w:r>
            <w:r>
              <w:rPr>
                <w:spacing w:val="-17"/>
                <w:sz w:val="21"/>
              </w:rPr>
              <w:t>业结构调整指导目录》，对“淘汰类”落后生产工艺</w:t>
            </w:r>
            <w:r>
              <w:rPr>
                <w:spacing w:val="-17"/>
                <w:w w:val="95"/>
                <w:sz w:val="21"/>
              </w:rPr>
              <w:t xml:space="preserve">装备和落后产品全部淘汰出清。各市聚焦“高耗能、 </w:t>
            </w:r>
            <w:r>
              <w:rPr>
                <w:spacing w:val="-12"/>
                <w:sz w:val="21"/>
              </w:rPr>
              <w:t>高污染、高排放、高风险”等行业，分类组织实施转</w:t>
            </w:r>
            <w:r>
              <w:rPr>
                <w:spacing w:val="-9"/>
                <w:sz w:val="21"/>
              </w:rPr>
              <w:t>移、压减、整合、关停任务。到</w:t>
            </w:r>
            <w:r>
              <w:rPr>
                <w:rFonts w:ascii="Times New Roman" w:eastAsia="Times New Roman" w:hAnsi="Times New Roman"/>
                <w:sz w:val="21"/>
              </w:rPr>
              <w:t>2025</w:t>
            </w:r>
            <w:r>
              <w:rPr>
                <w:spacing w:val="-4"/>
                <w:sz w:val="21"/>
              </w:rPr>
              <w:t>年，传输通道城</w:t>
            </w:r>
            <w:r>
              <w:rPr>
                <w:spacing w:val="-8"/>
                <w:sz w:val="21"/>
              </w:rPr>
              <w:t>市和胶济铁路沿线地区的钢铁产能应退尽退，沿海地区钢铁产能占比提升到</w:t>
            </w:r>
            <w:r>
              <w:rPr>
                <w:rFonts w:ascii="Times New Roman" w:eastAsia="Times New Roman" w:hAnsi="Times New Roman"/>
                <w:spacing w:val="-8"/>
                <w:sz w:val="21"/>
              </w:rPr>
              <w:t>70%</w:t>
            </w:r>
            <w:r>
              <w:rPr>
                <w:spacing w:val="-8"/>
                <w:sz w:val="21"/>
              </w:rPr>
              <w:t>以上；提高地炼行业的区</w:t>
            </w:r>
            <w:r>
              <w:rPr>
                <w:spacing w:val="-13"/>
                <w:sz w:val="21"/>
              </w:rPr>
              <w:t>域集中度和规模集约化程度，在布局新的大型炼化一体化项目基础上，将</w:t>
            </w:r>
            <w:r>
              <w:rPr>
                <w:rFonts w:ascii="Times New Roman" w:eastAsia="Times New Roman" w:hAnsi="Times New Roman"/>
                <w:spacing w:val="-13"/>
                <w:sz w:val="21"/>
              </w:rPr>
              <w:t>500</w:t>
            </w:r>
            <w:r>
              <w:rPr>
                <w:spacing w:val="-13"/>
                <w:sz w:val="21"/>
              </w:rPr>
              <w:t>万吨及以下未实现炼化一体</w:t>
            </w:r>
            <w:r>
              <w:rPr>
                <w:spacing w:val="-16"/>
                <w:sz w:val="21"/>
              </w:rPr>
              <w:t>化的地炼企业炼油产能分批分步进行整合转移；全省焦化企业户数压减到</w:t>
            </w:r>
            <w:r>
              <w:rPr>
                <w:rFonts w:ascii="Times New Roman" w:eastAsia="Times New Roman" w:hAnsi="Times New Roman"/>
                <w:spacing w:val="-16"/>
                <w:sz w:val="21"/>
              </w:rPr>
              <w:t>20</w:t>
            </w:r>
            <w:r>
              <w:rPr>
                <w:spacing w:val="-16"/>
                <w:sz w:val="21"/>
              </w:rPr>
              <w:t>家以内，单厂区焦化产能</w:t>
            </w:r>
            <w:r>
              <w:rPr>
                <w:rFonts w:ascii="Times New Roman" w:eastAsia="Times New Roman" w:hAnsi="Times New Roman"/>
                <w:spacing w:val="-16"/>
                <w:sz w:val="21"/>
              </w:rPr>
              <w:t xml:space="preserve">100 </w:t>
            </w:r>
            <w:r>
              <w:rPr>
                <w:spacing w:val="-16"/>
                <w:sz w:val="21"/>
              </w:rPr>
              <w:t>万吨</w:t>
            </w:r>
            <w:r>
              <w:rPr>
                <w:rFonts w:ascii="Times New Roman" w:eastAsia="Times New Roman" w:hAnsi="Times New Roman"/>
                <w:spacing w:val="-16"/>
                <w:sz w:val="21"/>
              </w:rPr>
              <w:t>/</w:t>
            </w:r>
            <w:r>
              <w:rPr>
                <w:spacing w:val="-16"/>
                <w:sz w:val="21"/>
              </w:rPr>
              <w:t>年以下的全部退出；除特种水泥熟料和化工配套水泥熟料生产线外，</w:t>
            </w:r>
            <w:r>
              <w:rPr>
                <w:rFonts w:ascii="Times New Roman" w:eastAsia="Times New Roman" w:hAnsi="Times New Roman"/>
                <w:spacing w:val="-16"/>
                <w:sz w:val="21"/>
              </w:rPr>
              <w:t>2500</w:t>
            </w:r>
            <w:r>
              <w:rPr>
                <w:spacing w:val="-16"/>
                <w:sz w:val="21"/>
              </w:rPr>
              <w:t>吨</w:t>
            </w:r>
            <w:r>
              <w:rPr>
                <w:rFonts w:ascii="Times New Roman" w:eastAsia="Times New Roman" w:hAnsi="Times New Roman"/>
                <w:spacing w:val="-16"/>
                <w:sz w:val="21"/>
              </w:rPr>
              <w:t>/</w:t>
            </w:r>
            <w:r>
              <w:rPr>
                <w:spacing w:val="-16"/>
                <w:sz w:val="21"/>
              </w:rPr>
              <w:t>日以下的水泥熟料生产线全部整合退出。</w:t>
            </w:r>
          </w:p>
        </w:tc>
        <w:tc>
          <w:tcPr>
            <w:tcW w:w="1928"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7"/>
              <w:rPr>
                <w:sz w:val="15"/>
              </w:rPr>
            </w:pPr>
          </w:p>
          <w:p>
            <w:pPr>
              <w:pStyle w:val="TableParagraph"/>
              <w:spacing w:line="242" w:lineRule="auto"/>
              <w:ind w:left="112" w:right="91"/>
              <w:jc w:val="both"/>
              <w:rPr>
                <w:sz w:val="21"/>
              </w:rPr>
            </w:pPr>
            <w:r>
              <w:rPr>
                <w:sz w:val="21"/>
              </w:rPr>
              <w:t>符合。本项目不属于左侧所列重点行业；不属于“散乱污”行业；不属于“两高”项目。</w:t>
            </w:r>
          </w:p>
        </w:tc>
        <w:tc>
          <w:tcPr>
            <w:tcW w:w="113" w:type="dxa"/>
            <w:vMerge w:val="restart"/>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648"/>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744" w:type="dxa"/>
            <w:vMerge/>
            <w:tcBorders>
              <w:top w:val="nil"/>
              <w:left w:val="single" w:sz="4" w:space="0" w:color="000000"/>
              <w:bottom w:val="single" w:sz="4" w:space="0" w:color="000000"/>
              <w:right w:val="single" w:sz="4" w:space="0" w:color="000000"/>
            </w:tcBorders>
          </w:tcPr>
          <w:p>
            <w:pPr>
              <w:rPr>
                <w:sz w:val="2"/>
                <w:szCs w:val="2"/>
              </w:rPr>
            </w:pPr>
          </w:p>
        </w:tc>
        <w:tc>
          <w:tcPr>
            <w:tcW w:w="4971" w:type="dxa"/>
            <w:tcBorders>
              <w:top w:val="single" w:sz="4" w:space="0" w:color="000000"/>
              <w:left w:val="single" w:sz="4" w:space="0" w:color="000000"/>
              <w:bottom w:val="single" w:sz="4" w:space="0" w:color="000000"/>
              <w:right w:val="single" w:sz="4" w:space="0" w:color="000000"/>
            </w:tcBorders>
          </w:tcPr>
          <w:p>
            <w:pPr>
              <w:pStyle w:val="TableParagraph"/>
              <w:spacing w:before="52" w:line="244" w:lineRule="auto"/>
              <w:ind w:left="113" w:right="93" w:firstLine="420"/>
              <w:rPr>
                <w:sz w:val="21"/>
              </w:rPr>
            </w:pPr>
            <w:r>
              <w:rPr>
                <w:spacing w:val="-9"/>
                <w:w w:val="95"/>
                <w:sz w:val="21"/>
              </w:rPr>
              <w:t xml:space="preserve">按照“发现一起、处置一起”的原则，实行“散 </w:t>
            </w:r>
            <w:r>
              <w:rPr>
                <w:spacing w:val="-9"/>
                <w:sz w:val="21"/>
              </w:rPr>
              <w:t>乱污”企业动态清零。</w:t>
            </w:r>
          </w:p>
        </w:tc>
        <w:tc>
          <w:tcPr>
            <w:tcW w:w="1928" w:type="dxa"/>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1738"/>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744" w:type="dxa"/>
            <w:vMerge/>
            <w:tcBorders>
              <w:top w:val="nil"/>
              <w:left w:val="single" w:sz="4" w:space="0" w:color="000000"/>
              <w:bottom w:val="single" w:sz="4" w:space="0" w:color="000000"/>
              <w:right w:val="single" w:sz="4" w:space="0" w:color="000000"/>
            </w:tcBorders>
          </w:tcPr>
          <w:p>
            <w:pPr>
              <w:rPr>
                <w:sz w:val="2"/>
                <w:szCs w:val="2"/>
              </w:rPr>
            </w:pPr>
          </w:p>
        </w:tc>
        <w:tc>
          <w:tcPr>
            <w:tcW w:w="4971" w:type="dxa"/>
            <w:tcBorders>
              <w:top w:val="single" w:sz="4" w:space="0" w:color="000000"/>
              <w:left w:val="single" w:sz="4" w:space="0" w:color="000000"/>
              <w:bottom w:val="single" w:sz="4" w:space="0" w:color="000000"/>
              <w:right w:val="single" w:sz="4" w:space="0" w:color="000000"/>
            </w:tcBorders>
          </w:tcPr>
          <w:p>
            <w:pPr>
              <w:pStyle w:val="TableParagraph"/>
              <w:spacing w:before="53" w:line="242" w:lineRule="auto"/>
              <w:ind w:left="113" w:right="-15" w:firstLine="420"/>
              <w:rPr>
                <w:sz w:val="21"/>
              </w:rPr>
            </w:pPr>
            <w:r>
              <w:rPr>
                <w:spacing w:val="-6"/>
                <w:sz w:val="21"/>
              </w:rPr>
              <w:t>严格项目准入，高耗能、高排放</w:t>
            </w:r>
            <w:r>
              <w:rPr>
                <w:sz w:val="21"/>
              </w:rPr>
              <w:t>（</w:t>
            </w:r>
            <w:r>
              <w:rPr>
                <w:spacing w:val="-4"/>
                <w:sz w:val="21"/>
              </w:rPr>
              <w:t>以下简称“两</w:t>
            </w:r>
            <w:r>
              <w:rPr>
                <w:spacing w:val="-4"/>
                <w:w w:val="95"/>
                <w:sz w:val="21"/>
              </w:rPr>
              <w:t>高</w:t>
            </w:r>
            <w:r>
              <w:rPr>
                <w:spacing w:val="-44"/>
                <w:w w:val="95"/>
                <w:sz w:val="21"/>
              </w:rPr>
              <w:t>”）</w:t>
            </w:r>
            <w:r>
              <w:rPr>
                <w:spacing w:val="-8"/>
                <w:w w:val="95"/>
                <w:sz w:val="21"/>
              </w:rPr>
              <w:t xml:space="preserve">项目建设做到产能减量、能耗减量、煤炭减量、 </w:t>
            </w:r>
            <w:r>
              <w:rPr>
                <w:spacing w:val="-12"/>
                <w:sz w:val="21"/>
              </w:rPr>
              <w:t>碳排放减量和污染物排放减量“五个减量”替代。有</w:t>
            </w:r>
            <w:r>
              <w:rPr>
                <w:spacing w:val="-10"/>
                <w:sz w:val="21"/>
              </w:rPr>
              <w:t>序推进“两高”项目清理工作，确保“三个坚决”落实到位，未纳入国家规划的炼油、乙烯、对二甲苯、煤制油气项目，一律不得建设。</w:t>
            </w:r>
          </w:p>
        </w:tc>
        <w:tc>
          <w:tcPr>
            <w:tcW w:w="1928" w:type="dxa"/>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4461"/>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744"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6" w:line="242" w:lineRule="auto"/>
              <w:ind w:left="166" w:right="148"/>
              <w:jc w:val="both"/>
              <w:rPr>
                <w:sz w:val="21"/>
              </w:rPr>
            </w:pPr>
            <w:r>
              <w:rPr>
                <w:sz w:val="21"/>
              </w:rPr>
              <w:t>压减煤炭消费量</w:t>
            </w:r>
          </w:p>
        </w:tc>
        <w:tc>
          <w:tcPr>
            <w:tcW w:w="4971" w:type="dxa"/>
            <w:tcBorders>
              <w:top w:val="single" w:sz="4" w:space="0" w:color="000000"/>
              <w:left w:val="single" w:sz="4" w:space="0" w:color="000000"/>
              <w:bottom w:val="single" w:sz="4" w:space="0" w:color="000000"/>
              <w:right w:val="single" w:sz="4" w:space="0" w:color="000000"/>
            </w:tcBorders>
          </w:tcPr>
          <w:p>
            <w:pPr>
              <w:pStyle w:val="TableParagraph"/>
              <w:spacing w:before="52" w:line="242" w:lineRule="auto"/>
              <w:ind w:left="113" w:right="-15" w:firstLine="420"/>
              <w:rPr>
                <w:sz w:val="21"/>
              </w:rPr>
            </w:pPr>
            <w:r>
              <w:rPr>
                <w:spacing w:val="-6"/>
                <w:sz w:val="21"/>
              </w:rPr>
              <w:t>持续压减煤炭消费总量，“十四五”期间，全省煤炭消费总量下降</w:t>
            </w:r>
            <w:r>
              <w:rPr>
                <w:rFonts w:ascii="Times New Roman" w:eastAsia="Times New Roman" w:hAnsi="Times New Roman"/>
                <w:spacing w:val="-12"/>
                <w:sz w:val="21"/>
              </w:rPr>
              <w:t>10%</w:t>
            </w:r>
            <w:r>
              <w:rPr>
                <w:spacing w:val="-3"/>
                <w:sz w:val="21"/>
              </w:rPr>
              <w:t>，控制在</w:t>
            </w:r>
            <w:r>
              <w:rPr>
                <w:rFonts w:ascii="Times New Roman" w:eastAsia="Times New Roman" w:hAnsi="Times New Roman"/>
                <w:sz w:val="21"/>
              </w:rPr>
              <w:t>3.5</w:t>
            </w:r>
            <w:r>
              <w:rPr>
                <w:spacing w:val="-7"/>
                <w:sz w:val="21"/>
              </w:rPr>
              <w:t>亿吨左右。非化石能源消费比重提高到</w:t>
            </w:r>
            <w:r>
              <w:rPr>
                <w:rFonts w:ascii="Times New Roman" w:eastAsia="Times New Roman" w:hAnsi="Times New Roman"/>
                <w:spacing w:val="-7"/>
                <w:sz w:val="21"/>
              </w:rPr>
              <w:t>13%</w:t>
            </w:r>
            <w:r>
              <w:rPr>
                <w:spacing w:val="-8"/>
                <w:sz w:val="21"/>
              </w:rPr>
              <w:t>左右。制定碳达峰方案，推</w:t>
            </w:r>
            <w:r>
              <w:rPr>
                <w:spacing w:val="-10"/>
                <w:sz w:val="21"/>
              </w:rPr>
              <w:t>动钢铁、建材、有色、电力等重点行业率先达峰。加</w:t>
            </w:r>
            <w:r>
              <w:rPr>
                <w:spacing w:val="-13"/>
                <w:sz w:val="21"/>
              </w:rPr>
              <w:t>快能源低碳转型，实施可再生能源倍增行动，到</w:t>
            </w:r>
            <w:r>
              <w:rPr>
                <w:rFonts w:ascii="Times New Roman" w:eastAsia="Times New Roman" w:hAnsi="Times New Roman"/>
                <w:sz w:val="21"/>
              </w:rPr>
              <w:t xml:space="preserve">2025 </w:t>
            </w:r>
            <w:r>
              <w:rPr>
                <w:spacing w:val="-6"/>
                <w:sz w:val="21"/>
              </w:rPr>
              <w:t>年，可再生能源装机规模达到</w:t>
            </w:r>
            <w:r>
              <w:rPr>
                <w:rFonts w:ascii="Times New Roman" w:eastAsia="Times New Roman" w:hAnsi="Times New Roman"/>
                <w:sz w:val="21"/>
              </w:rPr>
              <w:t>9000</w:t>
            </w:r>
            <w:r>
              <w:rPr>
                <w:spacing w:val="-6"/>
                <w:sz w:val="21"/>
              </w:rPr>
              <w:t>万千瓦左右。大力</w:t>
            </w:r>
            <w:r>
              <w:rPr>
                <w:spacing w:val="-12"/>
                <w:sz w:val="21"/>
              </w:rPr>
              <w:t>推进集中供热和余热利用，淘汰集中供热范围内的燃煤锅炉和散煤，到</w:t>
            </w:r>
            <w:r>
              <w:rPr>
                <w:rFonts w:ascii="Times New Roman" w:eastAsia="Times New Roman" w:hAnsi="Times New Roman"/>
                <w:sz w:val="21"/>
              </w:rPr>
              <w:t>2025</w:t>
            </w:r>
            <w:r>
              <w:rPr>
                <w:spacing w:val="-3"/>
                <w:sz w:val="21"/>
              </w:rPr>
              <w:t>年，工业余热利用量新增</w:t>
            </w:r>
            <w:r>
              <w:rPr>
                <w:rFonts w:ascii="Times New Roman" w:eastAsia="Times New Roman" w:hAnsi="Times New Roman"/>
                <w:sz w:val="21"/>
              </w:rPr>
              <w:t xml:space="preserve">1.65 </w:t>
            </w:r>
            <w:r>
              <w:rPr>
                <w:spacing w:val="-9"/>
                <w:sz w:val="21"/>
              </w:rPr>
              <w:t>亿平方米。对以煤、石油焦、渣油、重油等为燃料的</w:t>
            </w:r>
            <w:r>
              <w:rPr>
                <w:spacing w:val="-11"/>
                <w:sz w:val="21"/>
              </w:rPr>
              <w:t>工业炉窑，加快使用工厂余热、电厂热力、清洁能源</w:t>
            </w:r>
            <w:r>
              <w:rPr>
                <w:spacing w:val="-13"/>
                <w:sz w:val="21"/>
              </w:rPr>
              <w:t>等进行替代。新、改、扩建熔化炉、加热炉、热处理</w:t>
            </w:r>
            <w:r>
              <w:rPr>
                <w:spacing w:val="-16"/>
                <w:w w:val="95"/>
                <w:sz w:val="21"/>
              </w:rPr>
              <w:t xml:space="preserve">炉、干燥炉原则上使用清洁低碳能源，不得使用煤炭、 </w:t>
            </w:r>
            <w:r>
              <w:rPr>
                <w:spacing w:val="-11"/>
                <w:sz w:val="21"/>
              </w:rPr>
              <w:t>重油。按照“先立后破”的原则，持续推进清洁取暖</w:t>
            </w:r>
            <w:r>
              <w:rPr>
                <w:spacing w:val="-10"/>
                <w:sz w:val="21"/>
              </w:rPr>
              <w:t>改造，扩大集中供热范围，因地制宜推行气代煤、电</w:t>
            </w:r>
            <w:r>
              <w:rPr>
                <w:spacing w:val="-20"/>
                <w:sz w:val="21"/>
              </w:rPr>
              <w:t>代煤、热代煤、集中生物质等清洁采暖方式，力争</w:t>
            </w:r>
            <w:r>
              <w:rPr>
                <w:rFonts w:ascii="Times New Roman" w:eastAsia="Times New Roman" w:hAnsi="Times New Roman"/>
                <w:sz w:val="21"/>
              </w:rPr>
              <w:t xml:space="preserve">2023 </w:t>
            </w:r>
            <w:r>
              <w:rPr>
                <w:sz w:val="21"/>
              </w:rPr>
              <w:t>年采暖季前实现平原地区清洁取暖全覆盖。</w:t>
            </w:r>
          </w:p>
        </w:tc>
        <w:tc>
          <w:tcPr>
            <w:tcW w:w="1928"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4" w:line="244" w:lineRule="auto"/>
              <w:ind w:left="112" w:right="91"/>
              <w:rPr>
                <w:sz w:val="21"/>
              </w:rPr>
            </w:pPr>
            <w:r>
              <w:rPr>
                <w:sz w:val="21"/>
              </w:rPr>
              <w:t>符合。本项目生产上不用热。</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656"/>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744" w:type="dxa"/>
            <w:tcBorders>
              <w:top w:val="single" w:sz="4" w:space="0" w:color="000000"/>
              <w:left w:val="single" w:sz="4" w:space="0" w:color="000000"/>
              <w:bottom w:val="thickThinMediumGap" w:sz="4" w:space="0" w:color="000000"/>
              <w:right w:val="single" w:sz="4" w:space="0" w:color="000000"/>
            </w:tcBorders>
          </w:tcPr>
          <w:p>
            <w:pPr>
              <w:pStyle w:val="TableParagraph"/>
              <w:spacing w:before="68"/>
              <w:ind w:left="166"/>
              <w:rPr>
                <w:sz w:val="21"/>
              </w:rPr>
            </w:pPr>
            <w:r>
              <w:rPr>
                <w:sz w:val="21"/>
              </w:rPr>
              <w:t>实施</w:t>
            </w:r>
          </w:p>
          <w:p>
            <w:pPr>
              <w:pStyle w:val="TableParagraph"/>
              <w:spacing w:before="2"/>
              <w:ind w:left="113"/>
              <w:rPr>
                <w:rFonts w:ascii="Times New Roman"/>
                <w:sz w:val="21"/>
              </w:rPr>
            </w:pPr>
            <w:r>
              <w:rPr>
                <w:rFonts w:ascii="Times New Roman"/>
                <w:sz w:val="21"/>
              </w:rPr>
              <w:t>VOCs</w:t>
            </w:r>
          </w:p>
        </w:tc>
        <w:tc>
          <w:tcPr>
            <w:tcW w:w="4971" w:type="dxa"/>
            <w:tcBorders>
              <w:top w:val="single" w:sz="4" w:space="0" w:color="000000"/>
              <w:left w:val="single" w:sz="4" w:space="0" w:color="000000"/>
              <w:bottom w:val="thickThinMediumGap" w:sz="4" w:space="0" w:color="000000"/>
              <w:right w:val="single" w:sz="4" w:space="0" w:color="000000"/>
            </w:tcBorders>
          </w:tcPr>
          <w:p>
            <w:pPr>
              <w:pStyle w:val="TableParagraph"/>
              <w:spacing w:before="54" w:line="242" w:lineRule="auto"/>
              <w:ind w:left="113" w:right="93" w:firstLine="420"/>
              <w:rPr>
                <w:sz w:val="21"/>
              </w:rPr>
            </w:pPr>
            <w:r>
              <w:rPr>
                <w:sz w:val="21"/>
              </w:rPr>
              <w:t>实施低</w:t>
            </w:r>
            <w:r>
              <w:rPr>
                <w:rFonts w:ascii="Times New Roman" w:eastAsia="Times New Roman"/>
                <w:sz w:val="21"/>
              </w:rPr>
              <w:t>VOCs</w:t>
            </w:r>
            <w:r>
              <w:rPr>
                <w:sz w:val="21"/>
              </w:rPr>
              <w:t>含量工业涂料、油墨、胶粘剂、清</w:t>
            </w:r>
            <w:r>
              <w:rPr>
                <w:w w:val="95"/>
                <w:sz w:val="21"/>
              </w:rPr>
              <w:t>洗剂等原辅料使用替代。新、改、扩建工业涂装、包</w:t>
            </w:r>
          </w:p>
        </w:tc>
        <w:tc>
          <w:tcPr>
            <w:tcW w:w="1928" w:type="dxa"/>
            <w:tcBorders>
              <w:top w:val="single" w:sz="4" w:space="0" w:color="000000"/>
              <w:left w:val="single" w:sz="4" w:space="0" w:color="000000"/>
              <w:bottom w:val="thickThinMediumGap" w:sz="4" w:space="0" w:color="000000"/>
              <w:right w:val="single" w:sz="4" w:space="0" w:color="000000"/>
            </w:tcBorders>
          </w:tcPr>
          <w:p>
            <w:pPr>
              <w:pStyle w:val="TableParagraph"/>
              <w:spacing w:before="54" w:line="242" w:lineRule="auto"/>
              <w:ind w:left="112" w:right="91"/>
              <w:rPr>
                <w:sz w:val="21"/>
              </w:rPr>
            </w:pPr>
            <w:r>
              <w:rPr>
                <w:sz w:val="21"/>
              </w:rPr>
              <w:t xml:space="preserve">符合。本项目不产生 </w:t>
            </w:r>
            <w:r>
              <w:rPr>
                <w:rFonts w:ascii="Times New Roman" w:eastAsia="Times New Roman"/>
                <w:sz w:val="21"/>
              </w:rPr>
              <w:t xml:space="preserve">VOCs </w:t>
            </w:r>
            <w:r>
              <w:rPr>
                <w:sz w:val="21"/>
              </w:rPr>
              <w:t>废气。</w:t>
            </w:r>
          </w:p>
        </w:tc>
        <w:tc>
          <w:tcPr>
            <w:tcW w:w="113" w:type="dxa"/>
            <w:tcBorders>
              <w:top w:val="nil"/>
              <w:left w:val="single" w:sz="4" w:space="0" w:color="000000"/>
            </w:tcBorders>
          </w:tcPr>
          <w:p>
            <w:pPr>
              <w:pStyle w:val="TableParagraph"/>
              <w:rPr>
                <w:rFonts w:ascii="Times New Roman"/>
                <w:sz w:val="20"/>
              </w:rPr>
            </w:pPr>
          </w:p>
        </w:tc>
      </w:tr>
    </w:tbl>
    <w:p>
      <w:pPr>
        <w:spacing w:after="0"/>
        <w:rPr>
          <w:rFonts w:ascii="Times New Roman"/>
          <w:sz w:val="20"/>
        </w:rPr>
        <w:sectPr>
          <w:footerReference w:type="default" r:id="rId13"/>
          <w:pgSz w:w="11910" w:h="16840"/>
          <w:pgMar w:top="1420" w:right="1119" w:bottom="1120" w:left="1120" w:header="0" w:footer="939" w:gutter="0"/>
          <w:pgNumType w:start="9"/>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9"/>
        <w:gridCol w:w="113"/>
        <w:gridCol w:w="744"/>
        <w:gridCol w:w="269"/>
        <w:gridCol w:w="4132"/>
        <w:gridCol w:w="570"/>
        <w:gridCol w:w="1928"/>
        <w:gridCol w:w="113"/>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98"/>
        </w:trPr>
        <w:tc>
          <w:tcPr>
            <w:tcW w:w="1169" w:type="dxa"/>
            <w:vMerge w:val="restart"/>
          </w:tcPr>
          <w:p>
            <w:pPr>
              <w:pStyle w:val="TableParagraph"/>
              <w:rPr>
                <w:rFonts w:ascii="Times New Roman"/>
                <w:sz w:val="20"/>
              </w:rPr>
            </w:pPr>
          </w:p>
        </w:tc>
        <w:tc>
          <w:tcPr>
            <w:tcW w:w="113" w:type="dxa"/>
            <w:vMerge w:val="restart"/>
            <w:tcBorders>
              <w:bottom w:val="nil"/>
              <w:right w:val="single" w:sz="4" w:space="0" w:color="000000"/>
            </w:tcBorders>
          </w:tcPr>
          <w:p>
            <w:pPr>
              <w:pStyle w:val="TableParagraph"/>
              <w:rPr>
                <w:rFonts w:ascii="Times New Roman"/>
                <w:sz w:val="20"/>
              </w:rPr>
            </w:pPr>
          </w:p>
        </w:tc>
        <w:tc>
          <w:tcPr>
            <w:tcW w:w="744" w:type="dxa"/>
            <w:tcBorders>
              <w:top w:val="single" w:sz="12" w:space="0" w:color="000000"/>
              <w:left w:val="single" w:sz="4" w:space="0" w:color="000000"/>
              <w:bottom w:val="nil"/>
              <w:right w:val="single" w:sz="4" w:space="0" w:color="000000"/>
            </w:tcBorders>
          </w:tcPr>
          <w:p>
            <w:pPr>
              <w:pStyle w:val="TableParagraph"/>
              <w:spacing w:before="58" w:line="270" w:lineRule="atLeast"/>
              <w:ind w:left="166" w:right="148"/>
              <w:rPr>
                <w:sz w:val="21"/>
              </w:rPr>
            </w:pPr>
            <w:r>
              <w:rPr>
                <w:sz w:val="21"/>
              </w:rPr>
              <w:t>全过程污</w:t>
            </w:r>
          </w:p>
        </w:tc>
        <w:tc>
          <w:tcPr>
            <w:tcW w:w="4971" w:type="dxa"/>
            <w:gridSpan w:val="3"/>
            <w:tcBorders>
              <w:top w:val="single" w:sz="12" w:space="0" w:color="000000"/>
              <w:left w:val="single" w:sz="4" w:space="0" w:color="000000"/>
              <w:bottom w:val="nil"/>
              <w:right w:val="single" w:sz="4" w:space="0" w:color="000000"/>
            </w:tcBorders>
          </w:tcPr>
          <w:p>
            <w:pPr>
              <w:pStyle w:val="TableParagraph"/>
              <w:spacing w:before="58" w:line="270" w:lineRule="atLeast"/>
              <w:ind w:left="113" w:right="122"/>
              <w:rPr>
                <w:sz w:val="21"/>
              </w:rPr>
            </w:pPr>
            <w:r>
              <w:rPr>
                <w:w w:val="95"/>
                <w:sz w:val="21"/>
              </w:rPr>
              <w:t>装印刷等含</w:t>
            </w:r>
            <w:r>
              <w:rPr>
                <w:rFonts w:ascii="Times New Roman" w:eastAsia="Times New Roman"/>
                <w:w w:val="95"/>
                <w:sz w:val="21"/>
              </w:rPr>
              <w:t>VOCs</w:t>
            </w:r>
            <w:r>
              <w:rPr>
                <w:w w:val="95"/>
                <w:sz w:val="21"/>
              </w:rPr>
              <w:t xml:space="preserve">原辅材料使用的项目，原则上使用 </w:t>
            </w:r>
            <w:r>
              <w:rPr>
                <w:sz w:val="21"/>
              </w:rPr>
              <w:t>低（无）</w:t>
            </w:r>
            <w:r>
              <w:rPr>
                <w:rFonts w:ascii="Times New Roman" w:eastAsia="Times New Roman"/>
                <w:sz w:val="21"/>
              </w:rPr>
              <w:t>VOCs</w:t>
            </w:r>
            <w:r>
              <w:rPr>
                <w:sz w:val="21"/>
              </w:rPr>
              <w:t>含量产品。</w:t>
            </w:r>
          </w:p>
        </w:tc>
        <w:tc>
          <w:tcPr>
            <w:tcW w:w="1928" w:type="dxa"/>
            <w:vMerge w:val="restart"/>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 w:type="dxa"/>
            <w:vMerge w:val="restart"/>
            <w:tcBorders>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244"/>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744" w:type="dxa"/>
            <w:tcBorders>
              <w:top w:val="nil"/>
              <w:left w:val="single" w:sz="4" w:space="0" w:color="000000"/>
              <w:bottom w:val="nil"/>
              <w:right w:val="single" w:sz="4" w:space="0" w:color="000000"/>
            </w:tcBorders>
          </w:tcPr>
          <w:p>
            <w:pPr>
              <w:pStyle w:val="TableParagraph"/>
              <w:spacing w:line="224" w:lineRule="exact"/>
              <w:ind w:left="145" w:right="129"/>
              <w:jc w:val="center"/>
              <w:rPr>
                <w:sz w:val="21"/>
              </w:rPr>
            </w:pPr>
            <w:r>
              <w:rPr>
                <w:sz w:val="21"/>
              </w:rPr>
              <w:t>染防</w:t>
            </w:r>
          </w:p>
        </w:tc>
        <w:tc>
          <w:tcPr>
            <w:tcW w:w="4971" w:type="dxa"/>
            <w:gridSpan w:val="3"/>
            <w:tcBorders>
              <w:top w:val="nil"/>
              <w:left w:val="single" w:sz="4" w:space="0" w:color="000000"/>
              <w:bottom w:val="nil"/>
              <w:right w:val="single" w:sz="4" w:space="0" w:color="000000"/>
            </w:tcBorders>
          </w:tcPr>
          <w:p>
            <w:pPr>
              <w:pStyle w:val="TableParagraph"/>
              <w:rPr>
                <w:rFonts w:ascii="Times New Roman"/>
                <w:sz w:val="16"/>
              </w:rPr>
            </w:pPr>
          </w:p>
        </w:tc>
        <w:tc>
          <w:tcPr>
            <w:tcW w:w="1928" w:type="dxa"/>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315"/>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744" w:type="dxa"/>
            <w:tcBorders>
              <w:top w:val="nil"/>
              <w:left w:val="single" w:sz="4" w:space="0" w:color="000000"/>
              <w:bottom w:val="single" w:sz="4" w:space="0" w:color="000000"/>
              <w:right w:val="single" w:sz="4" w:space="0" w:color="000000"/>
            </w:tcBorders>
          </w:tcPr>
          <w:p>
            <w:pPr>
              <w:pStyle w:val="TableParagraph"/>
              <w:spacing w:line="261" w:lineRule="exact"/>
              <w:ind w:left="18"/>
              <w:jc w:val="center"/>
              <w:rPr>
                <w:sz w:val="21"/>
              </w:rPr>
            </w:pPr>
            <w:r>
              <w:rPr>
                <w:w w:val="99"/>
                <w:sz w:val="21"/>
              </w:rPr>
              <w:t>治</w:t>
            </w:r>
          </w:p>
        </w:tc>
        <w:tc>
          <w:tcPr>
            <w:tcW w:w="4971" w:type="dxa"/>
            <w:gridSpan w:val="3"/>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928" w:type="dxa"/>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601"/>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744" w:type="dxa"/>
            <w:tcBorders>
              <w:top w:val="single" w:sz="4" w:space="0" w:color="000000"/>
              <w:left w:val="single" w:sz="4" w:space="0" w:color="000000"/>
              <w:bottom w:val="nil"/>
              <w:right w:val="single" w:sz="4" w:space="0" w:color="000000"/>
            </w:tcBorders>
          </w:tcPr>
          <w:p>
            <w:pPr>
              <w:pStyle w:val="TableParagraph"/>
              <w:spacing w:before="7"/>
              <w:rPr>
                <w:sz w:val="26"/>
              </w:rPr>
            </w:pPr>
          </w:p>
          <w:p>
            <w:pPr>
              <w:pStyle w:val="TableParagraph"/>
              <w:spacing w:line="240" w:lineRule="exact"/>
              <w:ind w:left="145" w:right="129"/>
              <w:jc w:val="center"/>
              <w:rPr>
                <w:sz w:val="21"/>
              </w:rPr>
            </w:pPr>
            <w:r>
              <w:rPr>
                <w:sz w:val="21"/>
              </w:rPr>
              <w:t>强化</w:t>
            </w:r>
          </w:p>
        </w:tc>
        <w:tc>
          <w:tcPr>
            <w:tcW w:w="4971" w:type="dxa"/>
            <w:gridSpan w:val="3"/>
            <w:vMerge w:val="restart"/>
            <w:tcBorders>
              <w:top w:val="single" w:sz="4" w:space="0" w:color="000000"/>
              <w:left w:val="single" w:sz="4" w:space="0" w:color="000000"/>
              <w:bottom w:val="single" w:sz="4" w:space="0" w:color="000000"/>
              <w:right w:val="single" w:sz="4" w:space="0" w:color="000000"/>
            </w:tcBorders>
          </w:tcPr>
          <w:p>
            <w:pPr>
              <w:pStyle w:val="TableParagraph"/>
              <w:spacing w:before="53" w:line="242" w:lineRule="auto"/>
              <w:ind w:left="113" w:right="16" w:firstLine="420"/>
              <w:rPr>
                <w:sz w:val="21"/>
              </w:rPr>
            </w:pPr>
            <w:r>
              <w:rPr>
                <w:spacing w:val="-7"/>
                <w:sz w:val="21"/>
              </w:rPr>
              <w:t>严格治理设施运行监管，燃煤机组、锅炉、钢铁企业污染排放稳定达到超低排放要求。</w:t>
            </w:r>
            <w:r>
              <w:rPr>
                <w:rFonts w:ascii="Times New Roman" w:eastAsia="Times New Roman"/>
                <w:spacing w:val="-7"/>
                <w:sz w:val="21"/>
              </w:rPr>
              <w:t>2023</w:t>
            </w:r>
            <w:r>
              <w:rPr>
                <w:spacing w:val="-7"/>
                <w:sz w:val="21"/>
              </w:rPr>
              <w:t xml:space="preserve">年年底 </w:t>
            </w:r>
            <w:r>
              <w:rPr>
                <w:spacing w:val="-7"/>
                <w:w w:val="95"/>
                <w:sz w:val="21"/>
              </w:rPr>
              <w:t xml:space="preserve">前，完成焦化、水泥行业超低排放改造。实施玻璃、 </w:t>
            </w:r>
            <w:r>
              <w:rPr>
                <w:spacing w:val="-10"/>
                <w:sz w:val="21"/>
              </w:rPr>
              <w:t>陶瓷、铸造、铁合金、有色等行业污染深度治理，确</w:t>
            </w:r>
            <w:r>
              <w:rPr>
                <w:spacing w:val="-15"/>
                <w:sz w:val="21"/>
              </w:rPr>
              <w:t>保各类大气污染物稳定达标排放。重点涉气排放企业</w:t>
            </w:r>
            <w:r>
              <w:rPr>
                <w:spacing w:val="-14"/>
                <w:sz w:val="21"/>
              </w:rPr>
              <w:t>取消烟气旁路，确因安全生产等原因无法取消的，应</w:t>
            </w:r>
            <w:r>
              <w:rPr>
                <w:spacing w:val="-16"/>
                <w:sz w:val="21"/>
              </w:rPr>
              <w:t>安装有效监控装置纳入监管。引导重点企业在秋冬季安排停产检修、维修，减少污染物排放。</w:t>
            </w:r>
          </w:p>
        </w:tc>
        <w:tc>
          <w:tcPr>
            <w:tcW w:w="1928" w:type="dxa"/>
            <w:tcBorders>
              <w:top w:val="single" w:sz="4" w:space="0" w:color="000000"/>
              <w:left w:val="single" w:sz="4" w:space="0" w:color="000000"/>
              <w:bottom w:val="nil"/>
              <w:right w:val="single" w:sz="4" w:space="0" w:color="000000"/>
            </w:tcBorders>
          </w:tcPr>
          <w:p>
            <w:pPr>
              <w:pStyle w:val="TableParagraph"/>
              <w:rPr>
                <w:rFonts w:ascii="Times New Roman"/>
                <w:sz w:val="20"/>
              </w:rPr>
            </w:pPr>
          </w:p>
        </w:tc>
        <w:tc>
          <w:tcPr>
            <w:tcW w:w="113" w:type="dxa"/>
            <w:vMerge w:val="restart"/>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244"/>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744" w:type="dxa"/>
            <w:tcBorders>
              <w:top w:val="nil"/>
              <w:left w:val="single" w:sz="4" w:space="0" w:color="000000"/>
              <w:bottom w:val="nil"/>
              <w:right w:val="single" w:sz="4" w:space="0" w:color="000000"/>
            </w:tcBorders>
          </w:tcPr>
          <w:p>
            <w:pPr>
              <w:pStyle w:val="TableParagraph"/>
              <w:spacing w:line="224" w:lineRule="exact"/>
              <w:ind w:left="145" w:right="129"/>
              <w:jc w:val="center"/>
              <w:rPr>
                <w:sz w:val="21"/>
              </w:rPr>
            </w:pPr>
            <w:r>
              <w:rPr>
                <w:sz w:val="21"/>
              </w:rPr>
              <w:t>工业</w:t>
            </w:r>
          </w:p>
        </w:tc>
        <w:tc>
          <w:tcPr>
            <w:tcW w:w="4971" w:type="dxa"/>
            <w:gridSpan w:val="3"/>
            <w:vMerge/>
            <w:tcBorders>
              <w:top w:val="nil"/>
              <w:left w:val="single" w:sz="4" w:space="0" w:color="000000"/>
              <w:bottom w:val="single" w:sz="4" w:space="0" w:color="000000"/>
              <w:right w:val="single" w:sz="4" w:space="0" w:color="000000"/>
            </w:tcBorders>
          </w:tcPr>
          <w:p>
            <w:pPr>
              <w:rPr>
                <w:sz w:val="2"/>
                <w:szCs w:val="2"/>
              </w:rPr>
            </w:pPr>
          </w:p>
        </w:tc>
        <w:tc>
          <w:tcPr>
            <w:tcW w:w="1928" w:type="dxa"/>
            <w:tcBorders>
              <w:top w:val="nil"/>
              <w:left w:val="single" w:sz="4" w:space="0" w:color="000000"/>
              <w:bottom w:val="nil"/>
              <w:right w:val="single" w:sz="4" w:space="0" w:color="000000"/>
            </w:tcBorders>
          </w:tcPr>
          <w:p>
            <w:pPr>
              <w:pStyle w:val="TableParagraph"/>
              <w:rPr>
                <w:rFonts w:ascii="Times New Roman"/>
                <w:sz w:val="16"/>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774"/>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744" w:type="dxa"/>
            <w:tcBorders>
              <w:top w:val="nil"/>
              <w:left w:val="single" w:sz="4" w:space="0" w:color="000000"/>
              <w:bottom w:val="nil"/>
              <w:right w:val="single" w:sz="4" w:space="0" w:color="000000"/>
            </w:tcBorders>
          </w:tcPr>
          <w:p>
            <w:pPr>
              <w:pStyle w:val="TableParagraph"/>
              <w:spacing w:line="267" w:lineRule="exact"/>
              <w:ind w:left="71"/>
              <w:jc w:val="center"/>
              <w:rPr>
                <w:sz w:val="21"/>
              </w:rPr>
            </w:pPr>
            <w:r>
              <w:rPr>
                <w:w w:val="99"/>
                <w:sz w:val="21"/>
              </w:rPr>
              <w:t>源</w:t>
            </w:r>
          </w:p>
          <w:p>
            <w:pPr>
              <w:pStyle w:val="TableParagraph"/>
              <w:spacing w:before="4"/>
              <w:ind w:left="145" w:right="126"/>
              <w:jc w:val="center"/>
              <w:rPr>
                <w:rFonts w:ascii="Times New Roman"/>
                <w:sz w:val="21"/>
              </w:rPr>
            </w:pPr>
            <w:r>
              <w:rPr>
                <w:rFonts w:ascii="Times New Roman"/>
                <w:sz w:val="21"/>
              </w:rPr>
              <w:t>NOx</w:t>
            </w:r>
          </w:p>
          <w:p>
            <w:pPr>
              <w:pStyle w:val="TableParagraph"/>
              <w:spacing w:before="1" w:line="240" w:lineRule="exact"/>
              <w:ind w:left="145" w:right="129"/>
              <w:jc w:val="center"/>
              <w:rPr>
                <w:sz w:val="21"/>
              </w:rPr>
            </w:pPr>
            <w:r>
              <w:rPr>
                <w:spacing w:val="-1"/>
                <w:w w:val="95"/>
                <w:sz w:val="21"/>
              </w:rPr>
              <w:t>深度</w:t>
            </w:r>
          </w:p>
        </w:tc>
        <w:tc>
          <w:tcPr>
            <w:tcW w:w="4971" w:type="dxa"/>
            <w:gridSpan w:val="3"/>
            <w:vMerge/>
            <w:tcBorders>
              <w:top w:val="nil"/>
              <w:left w:val="single" w:sz="4" w:space="0" w:color="000000"/>
              <w:bottom w:val="single" w:sz="4" w:space="0" w:color="000000"/>
              <w:right w:val="single" w:sz="4" w:space="0" w:color="000000"/>
            </w:tcBorders>
          </w:tcPr>
          <w:p>
            <w:pPr>
              <w:rPr>
                <w:sz w:val="2"/>
                <w:szCs w:val="2"/>
              </w:rPr>
            </w:pPr>
          </w:p>
        </w:tc>
        <w:tc>
          <w:tcPr>
            <w:tcW w:w="1928" w:type="dxa"/>
            <w:tcBorders>
              <w:top w:val="nil"/>
              <w:left w:val="single" w:sz="4" w:space="0" w:color="000000"/>
              <w:bottom w:val="nil"/>
              <w:right w:val="single" w:sz="4" w:space="0" w:color="000000"/>
            </w:tcBorders>
          </w:tcPr>
          <w:p>
            <w:pPr>
              <w:pStyle w:val="TableParagraph"/>
              <w:spacing w:line="253" w:lineRule="exact"/>
              <w:ind w:left="112"/>
              <w:rPr>
                <w:sz w:val="21"/>
              </w:rPr>
            </w:pPr>
            <w:r>
              <w:rPr>
                <w:sz w:val="21"/>
              </w:rPr>
              <w:t>符合。本项目不建</w:t>
            </w:r>
          </w:p>
          <w:p>
            <w:pPr>
              <w:pStyle w:val="TableParagraph"/>
              <w:spacing w:before="2"/>
              <w:ind w:left="112"/>
              <w:rPr>
                <w:sz w:val="21"/>
              </w:rPr>
            </w:pPr>
            <w:r>
              <w:rPr>
                <w:sz w:val="21"/>
              </w:rPr>
              <w:t>设锅炉。</w:t>
            </w: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603"/>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744" w:type="dxa"/>
            <w:tcBorders>
              <w:top w:val="nil"/>
              <w:left w:val="single" w:sz="4" w:space="0" w:color="000000"/>
              <w:bottom w:val="single" w:sz="4" w:space="0" w:color="000000"/>
              <w:right w:val="single" w:sz="4" w:space="0" w:color="000000"/>
            </w:tcBorders>
          </w:tcPr>
          <w:p>
            <w:pPr>
              <w:pStyle w:val="TableParagraph"/>
              <w:spacing w:line="260" w:lineRule="exact"/>
              <w:ind w:left="145" w:right="129"/>
              <w:jc w:val="center"/>
              <w:rPr>
                <w:sz w:val="21"/>
              </w:rPr>
            </w:pPr>
            <w:r>
              <w:rPr>
                <w:sz w:val="21"/>
              </w:rPr>
              <w:t>治理</w:t>
            </w:r>
          </w:p>
        </w:tc>
        <w:tc>
          <w:tcPr>
            <w:tcW w:w="4971" w:type="dxa"/>
            <w:gridSpan w:val="3"/>
            <w:vMerge/>
            <w:tcBorders>
              <w:top w:val="nil"/>
              <w:left w:val="single" w:sz="4" w:space="0" w:color="000000"/>
              <w:bottom w:val="single" w:sz="4" w:space="0" w:color="000000"/>
              <w:right w:val="single" w:sz="4" w:space="0" w:color="000000"/>
            </w:tcBorders>
          </w:tcPr>
          <w:p>
            <w:pPr>
              <w:rPr>
                <w:sz w:val="2"/>
                <w:szCs w:val="2"/>
              </w:rPr>
            </w:pPr>
          </w:p>
        </w:tc>
        <w:tc>
          <w:tcPr>
            <w:tcW w:w="1928" w:type="dxa"/>
            <w:tcBorders>
              <w:top w:val="nil"/>
              <w:left w:val="single" w:sz="4" w:space="0" w:color="000000"/>
              <w:bottom w:val="single" w:sz="4" w:space="0" w:color="000000"/>
              <w:right w:val="single" w:sz="4" w:space="0" w:color="000000"/>
            </w:tcBorders>
          </w:tcPr>
          <w:p>
            <w:pPr>
              <w:pStyle w:val="TableParagraph"/>
              <w:rPr>
                <w:rFonts w:ascii="Times New Roman"/>
                <w:sz w:val="20"/>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722"/>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744" w:type="dxa"/>
            <w:tcBorders>
              <w:top w:val="single" w:sz="4" w:space="0" w:color="000000"/>
              <w:left w:val="single" w:sz="4" w:space="0" w:color="000000"/>
              <w:bottom w:val="nil"/>
              <w:right w:val="single" w:sz="4" w:space="0" w:color="000000"/>
            </w:tcBorders>
          </w:tcPr>
          <w:p>
            <w:pPr>
              <w:pStyle w:val="TableParagraph"/>
              <w:rPr>
                <w:sz w:val="20"/>
              </w:rPr>
            </w:pPr>
          </w:p>
          <w:p>
            <w:pPr>
              <w:pStyle w:val="TableParagraph"/>
              <w:rPr>
                <w:sz w:val="16"/>
              </w:rPr>
            </w:pPr>
          </w:p>
          <w:p>
            <w:pPr>
              <w:pStyle w:val="TableParagraph"/>
              <w:spacing w:line="240" w:lineRule="exact"/>
              <w:ind w:left="145" w:right="129"/>
              <w:jc w:val="center"/>
              <w:rPr>
                <w:sz w:val="21"/>
              </w:rPr>
            </w:pPr>
            <w:r>
              <w:rPr>
                <w:sz w:val="21"/>
              </w:rPr>
              <w:t>严格</w:t>
            </w:r>
          </w:p>
        </w:tc>
        <w:tc>
          <w:tcPr>
            <w:tcW w:w="4971" w:type="dxa"/>
            <w:gridSpan w:val="3"/>
            <w:vMerge w:val="restart"/>
            <w:tcBorders>
              <w:top w:val="single" w:sz="4" w:space="0" w:color="000000"/>
              <w:left w:val="single" w:sz="4" w:space="0" w:color="000000"/>
              <w:bottom w:val="single" w:sz="4" w:space="0" w:color="000000"/>
              <w:right w:val="single" w:sz="4" w:space="0" w:color="000000"/>
            </w:tcBorders>
          </w:tcPr>
          <w:p>
            <w:pPr>
              <w:pStyle w:val="TableParagraph"/>
              <w:spacing w:before="54" w:line="242" w:lineRule="auto"/>
              <w:ind w:left="113" w:right="16" w:firstLine="420"/>
              <w:rPr>
                <w:sz w:val="21"/>
              </w:rPr>
            </w:pPr>
            <w:r>
              <w:rPr>
                <w:spacing w:val="-7"/>
                <w:sz w:val="21"/>
              </w:rPr>
              <w:t>加强施工扬尘精细化管控，建立并动态更新施工</w:t>
            </w:r>
            <w:r>
              <w:rPr>
                <w:spacing w:val="-11"/>
                <w:sz w:val="21"/>
              </w:rPr>
              <w:t>工地清单。全面推行绿色施工，将扬尘污染防治费用</w:t>
            </w:r>
            <w:r>
              <w:rPr>
                <w:spacing w:val="-13"/>
                <w:sz w:val="21"/>
              </w:rPr>
              <w:t>纳入工程造价，各类施工工地严格落实扬尘污染防治</w:t>
            </w:r>
            <w:r>
              <w:rPr>
                <w:spacing w:val="-10"/>
                <w:sz w:val="21"/>
              </w:rPr>
              <w:t>措施，其中建筑施工工地严格执行“六项措施”。规</w:t>
            </w:r>
            <w:r>
              <w:rPr>
                <w:spacing w:val="-10"/>
                <w:w w:val="95"/>
                <w:sz w:val="21"/>
              </w:rPr>
              <w:t xml:space="preserve">模以上建筑施工工地安装在线监测和视频监控设施， </w:t>
            </w:r>
            <w:r>
              <w:rPr>
                <w:spacing w:val="-13"/>
                <w:sz w:val="21"/>
              </w:rPr>
              <w:t>并接入当地监管平台。加强执法监管，对问题严重的依法依规实施联合惩戒。</w:t>
            </w:r>
          </w:p>
        </w:tc>
        <w:tc>
          <w:tcPr>
            <w:tcW w:w="1928"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6"/>
              <w:rPr>
                <w:sz w:val="26"/>
              </w:rPr>
            </w:pPr>
          </w:p>
          <w:p>
            <w:pPr>
              <w:pStyle w:val="TableParagraph"/>
              <w:spacing w:before="1" w:line="242" w:lineRule="auto"/>
              <w:ind w:left="112" w:right="-15"/>
              <w:jc w:val="both"/>
              <w:rPr>
                <w:sz w:val="21"/>
              </w:rPr>
            </w:pPr>
            <w:r>
              <w:rPr>
                <w:spacing w:val="3"/>
                <w:sz w:val="21"/>
              </w:rPr>
              <w:t>符合。本项目生产时严格落实各项措</w:t>
            </w:r>
            <w:r>
              <w:rPr>
                <w:spacing w:val="-10"/>
                <w:sz w:val="21"/>
              </w:rPr>
              <w:t>施，减少扬尘产生。</w:t>
            </w:r>
          </w:p>
        </w:tc>
        <w:tc>
          <w:tcPr>
            <w:tcW w:w="113" w:type="dxa"/>
            <w:vMerge w:val="restart"/>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251"/>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744" w:type="dxa"/>
            <w:tcBorders>
              <w:top w:val="nil"/>
              <w:left w:val="single" w:sz="4" w:space="0" w:color="000000"/>
              <w:bottom w:val="nil"/>
              <w:right w:val="single" w:sz="4" w:space="0" w:color="000000"/>
            </w:tcBorders>
          </w:tcPr>
          <w:p>
            <w:pPr>
              <w:pStyle w:val="TableParagraph"/>
              <w:spacing w:line="231" w:lineRule="exact"/>
              <w:ind w:left="145" w:right="129"/>
              <w:jc w:val="center"/>
              <w:rPr>
                <w:sz w:val="21"/>
              </w:rPr>
            </w:pPr>
            <w:r>
              <w:rPr>
                <w:sz w:val="21"/>
              </w:rPr>
              <w:t>扬尘</w:t>
            </w:r>
          </w:p>
        </w:tc>
        <w:tc>
          <w:tcPr>
            <w:tcW w:w="4971" w:type="dxa"/>
            <w:gridSpan w:val="3"/>
            <w:vMerge/>
            <w:tcBorders>
              <w:top w:val="nil"/>
              <w:left w:val="single" w:sz="4" w:space="0" w:color="000000"/>
              <w:bottom w:val="single" w:sz="4" w:space="0" w:color="000000"/>
              <w:right w:val="single" w:sz="4" w:space="0" w:color="000000"/>
            </w:tcBorders>
          </w:tcPr>
          <w:p>
            <w:pPr>
              <w:rPr>
                <w:sz w:val="2"/>
                <w:szCs w:val="2"/>
              </w:rPr>
            </w:pPr>
          </w:p>
        </w:tc>
        <w:tc>
          <w:tcPr>
            <w:tcW w:w="1928" w:type="dxa"/>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52"/>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744" w:type="dxa"/>
            <w:tcBorders>
              <w:top w:val="nil"/>
              <w:left w:val="single" w:sz="4" w:space="0" w:color="000000"/>
              <w:bottom w:val="nil"/>
              <w:right w:val="single" w:sz="4" w:space="0" w:color="000000"/>
            </w:tcBorders>
          </w:tcPr>
          <w:p>
            <w:pPr>
              <w:pStyle w:val="TableParagraph"/>
              <w:spacing w:line="232" w:lineRule="exact"/>
              <w:ind w:left="145" w:right="129"/>
              <w:jc w:val="center"/>
              <w:rPr>
                <w:sz w:val="21"/>
              </w:rPr>
            </w:pPr>
            <w:r>
              <w:rPr>
                <w:sz w:val="21"/>
              </w:rPr>
              <w:t>污染</w:t>
            </w:r>
          </w:p>
        </w:tc>
        <w:tc>
          <w:tcPr>
            <w:tcW w:w="4971" w:type="dxa"/>
            <w:gridSpan w:val="3"/>
            <w:vMerge/>
            <w:tcBorders>
              <w:top w:val="nil"/>
              <w:left w:val="single" w:sz="4" w:space="0" w:color="000000"/>
              <w:bottom w:val="single" w:sz="4" w:space="0" w:color="000000"/>
              <w:right w:val="single" w:sz="4" w:space="0" w:color="000000"/>
            </w:tcBorders>
          </w:tcPr>
          <w:p>
            <w:pPr>
              <w:rPr>
                <w:sz w:val="2"/>
                <w:szCs w:val="2"/>
              </w:rPr>
            </w:pPr>
          </w:p>
        </w:tc>
        <w:tc>
          <w:tcPr>
            <w:tcW w:w="1928" w:type="dxa"/>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725"/>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744" w:type="dxa"/>
            <w:tcBorders>
              <w:top w:val="nil"/>
              <w:left w:val="single" w:sz="4" w:space="0" w:color="000000"/>
              <w:bottom w:val="single" w:sz="4" w:space="0" w:color="000000"/>
              <w:right w:val="single" w:sz="4" w:space="0" w:color="000000"/>
            </w:tcBorders>
          </w:tcPr>
          <w:p>
            <w:pPr>
              <w:pStyle w:val="TableParagraph"/>
              <w:spacing w:line="261" w:lineRule="exact"/>
              <w:ind w:left="145" w:right="129"/>
              <w:jc w:val="center"/>
              <w:rPr>
                <w:sz w:val="21"/>
              </w:rPr>
            </w:pPr>
            <w:r>
              <w:rPr>
                <w:sz w:val="21"/>
              </w:rPr>
              <w:t>管控</w:t>
            </w:r>
          </w:p>
        </w:tc>
        <w:tc>
          <w:tcPr>
            <w:tcW w:w="4971" w:type="dxa"/>
            <w:gridSpan w:val="3"/>
            <w:vMerge/>
            <w:tcBorders>
              <w:top w:val="nil"/>
              <w:left w:val="single" w:sz="4" w:space="0" w:color="000000"/>
              <w:bottom w:val="single" w:sz="4" w:space="0" w:color="000000"/>
              <w:right w:val="single" w:sz="4" w:space="0" w:color="000000"/>
            </w:tcBorders>
          </w:tcPr>
          <w:p>
            <w:pPr>
              <w:rPr>
                <w:sz w:val="2"/>
                <w:szCs w:val="2"/>
              </w:rPr>
            </w:pPr>
          </w:p>
        </w:tc>
        <w:tc>
          <w:tcPr>
            <w:tcW w:w="1928" w:type="dxa"/>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1839"/>
        </w:trPr>
        <w:tc>
          <w:tcPr>
            <w:tcW w:w="1169" w:type="dxa"/>
            <w:vMerge/>
            <w:tcBorders>
              <w:top w:val="nil"/>
            </w:tcBorders>
          </w:tcPr>
          <w:p>
            <w:pPr>
              <w:rPr>
                <w:sz w:val="2"/>
                <w:szCs w:val="2"/>
              </w:rPr>
            </w:pPr>
          </w:p>
        </w:tc>
        <w:tc>
          <w:tcPr>
            <w:tcW w:w="7869" w:type="dxa"/>
            <w:gridSpan w:val="7"/>
            <w:tcBorders>
              <w:top w:val="single" w:sz="4" w:space="0" w:color="000000"/>
              <w:bottom w:val="single" w:sz="4" w:space="0" w:color="000000"/>
            </w:tcBorders>
          </w:tcPr>
          <w:p>
            <w:pPr>
              <w:pStyle w:val="TableParagraph"/>
              <w:spacing w:before="133"/>
              <w:ind w:left="588"/>
              <w:rPr>
                <w:sz w:val="24"/>
              </w:rPr>
            </w:pPr>
            <w:r>
              <w:rPr>
                <w:sz w:val="24"/>
              </w:rPr>
              <w:t>由上表可知，本项目能够符合《山东省深入打好蓝天保卫战行动计划</w:t>
            </w:r>
          </w:p>
          <w:p>
            <w:pPr>
              <w:pStyle w:val="TableParagraph"/>
              <w:spacing w:before="161"/>
              <w:ind w:left="108"/>
              <w:rPr>
                <w:sz w:val="24"/>
              </w:rPr>
            </w:pPr>
            <w:r>
              <w:rPr>
                <w:sz w:val="24"/>
              </w:rPr>
              <w:t>（</w:t>
            </w:r>
            <w:r>
              <w:rPr>
                <w:rFonts w:ascii="Times New Roman" w:eastAsia="Times New Roman"/>
                <w:sz w:val="24"/>
              </w:rPr>
              <w:t xml:space="preserve">2021-2025 </w:t>
            </w:r>
            <w:r>
              <w:rPr>
                <w:sz w:val="24"/>
              </w:rPr>
              <w:t>年）》相关要求。</w:t>
            </w:r>
          </w:p>
          <w:p>
            <w:pPr>
              <w:pStyle w:val="TableParagraph"/>
              <w:spacing w:before="158"/>
              <w:ind w:left="588"/>
              <w:rPr>
                <w:b/>
                <w:sz w:val="24"/>
              </w:rPr>
            </w:pPr>
            <w:r>
              <w:rPr>
                <w:b/>
                <w:sz w:val="24"/>
              </w:rPr>
              <w:t>（</w:t>
            </w:r>
            <w:r>
              <w:rPr>
                <w:rFonts w:ascii="Times New Roman" w:eastAsia="Times New Roman"/>
                <w:b/>
                <w:sz w:val="24"/>
              </w:rPr>
              <w:t>5</w:t>
            </w:r>
            <w:r>
              <w:rPr>
                <w:b/>
                <w:sz w:val="24"/>
              </w:rPr>
              <w:t>）与《德州市扬尘污染防治条例》符合性分析</w:t>
            </w:r>
          </w:p>
          <w:p>
            <w:pPr>
              <w:pStyle w:val="TableParagraph"/>
              <w:tabs>
                <w:tab w:val="left" w:pos="1493"/>
              </w:tabs>
              <w:spacing w:before="160" w:line="284" w:lineRule="exact"/>
              <w:ind w:left="864"/>
              <w:rPr>
                <w:b/>
                <w:sz w:val="24"/>
              </w:rPr>
            </w:pPr>
            <w:r>
              <w:rPr>
                <w:b/>
                <w:sz w:val="24"/>
              </w:rPr>
              <w:t>表</w:t>
            </w:r>
            <w:r>
              <w:rPr>
                <w:b/>
                <w:spacing w:val="-62"/>
                <w:sz w:val="24"/>
              </w:rPr>
              <w:t xml:space="preserve"> </w:t>
            </w:r>
            <w:r>
              <w:rPr>
                <w:rFonts w:ascii="Times New Roman" w:eastAsia="Times New Roman"/>
                <w:b/>
                <w:sz w:val="24"/>
              </w:rPr>
              <w:t>7</w:t>
            </w:r>
            <w:r>
              <w:rPr>
                <w:rFonts w:ascii="Times New Roman" w:eastAsia="Times New Roman"/>
                <w:b/>
                <w:sz w:val="24"/>
              </w:rPr>
              <w:tab/>
            </w:r>
            <w:r>
              <w:rPr>
                <w:b/>
                <w:sz w:val="24"/>
              </w:rPr>
              <w:t>与《德州市扬尘污染综合整治方案》符合性分析表</w:t>
            </w:r>
          </w:p>
        </w:tc>
      </w:tr>
      <w:tr>
        <w:tblPrEx>
          <w:tblW w:w="0" w:type="auto"/>
          <w:tblInd w:w="324" w:type="dxa"/>
          <w:tblLayout w:type="fixed"/>
          <w:tblCellMar>
            <w:top w:w="0" w:type="dxa"/>
            <w:left w:w="0" w:type="dxa"/>
            <w:bottom w:w="0" w:type="dxa"/>
            <w:right w:w="0" w:type="dxa"/>
          </w:tblCellMar>
        </w:tblPrEx>
        <w:trPr>
          <w:trHeight w:val="415"/>
        </w:trPr>
        <w:tc>
          <w:tcPr>
            <w:tcW w:w="1169" w:type="dxa"/>
            <w:vMerge/>
            <w:tcBorders>
              <w:top w:val="nil"/>
            </w:tcBorders>
          </w:tcPr>
          <w:p>
            <w:pPr>
              <w:rPr>
                <w:sz w:val="2"/>
                <w:szCs w:val="2"/>
              </w:rPr>
            </w:pPr>
          </w:p>
        </w:tc>
        <w:tc>
          <w:tcPr>
            <w:tcW w:w="113" w:type="dxa"/>
            <w:vMerge w:val="restart"/>
            <w:tcBorders>
              <w:top w:val="nil"/>
              <w:right w:val="single" w:sz="4" w:space="0" w:color="000000"/>
            </w:tcBorders>
          </w:tcPr>
          <w:p>
            <w:pPr>
              <w:pStyle w:val="TableParagraph"/>
              <w:rPr>
                <w:rFonts w:ascii="Times New Roman"/>
                <w:sz w:val="20"/>
              </w:rPr>
            </w:pPr>
          </w:p>
        </w:tc>
        <w:tc>
          <w:tcPr>
            <w:tcW w:w="1013"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1"/>
              <w:ind w:left="300"/>
              <w:rPr>
                <w:sz w:val="21"/>
              </w:rPr>
            </w:pPr>
            <w:r>
              <w:rPr>
                <w:sz w:val="21"/>
              </w:rPr>
              <w:t>分类</w:t>
            </w:r>
          </w:p>
        </w:tc>
        <w:tc>
          <w:tcPr>
            <w:tcW w:w="4132" w:type="dxa"/>
            <w:tcBorders>
              <w:top w:val="single" w:sz="4" w:space="0" w:color="000000"/>
              <w:left w:val="single" w:sz="4" w:space="0" w:color="000000"/>
              <w:bottom w:val="single" w:sz="4" w:space="0" w:color="000000"/>
              <w:right w:val="single" w:sz="4" w:space="0" w:color="000000"/>
            </w:tcBorders>
          </w:tcPr>
          <w:p>
            <w:pPr>
              <w:pStyle w:val="TableParagraph"/>
              <w:spacing w:before="71"/>
              <w:ind w:left="110" w:right="92"/>
              <w:jc w:val="center"/>
              <w:rPr>
                <w:sz w:val="21"/>
              </w:rPr>
            </w:pPr>
            <w:r>
              <w:rPr>
                <w:sz w:val="21"/>
              </w:rPr>
              <w:t>文件要求</w:t>
            </w:r>
          </w:p>
        </w:tc>
        <w:tc>
          <w:tcPr>
            <w:tcW w:w="249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1"/>
              <w:ind w:left="519"/>
              <w:rPr>
                <w:sz w:val="21"/>
              </w:rPr>
            </w:pPr>
            <w:r>
              <w:rPr>
                <w:sz w:val="21"/>
              </w:rPr>
              <w:t>项目符合性分析</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1210"/>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013" w:type="dxa"/>
            <w:gridSpan w:val="2"/>
            <w:tcBorders>
              <w:top w:val="single" w:sz="4" w:space="0" w:color="000000"/>
              <w:left w:val="single" w:sz="4" w:space="0" w:color="000000"/>
              <w:bottom w:val="nil"/>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2"/>
              <w:rPr>
                <w:sz w:val="14"/>
              </w:rPr>
            </w:pPr>
          </w:p>
          <w:p>
            <w:pPr>
              <w:pStyle w:val="TableParagraph"/>
              <w:spacing w:line="240" w:lineRule="exact"/>
              <w:ind w:left="194"/>
              <w:rPr>
                <w:sz w:val="21"/>
              </w:rPr>
            </w:pPr>
            <w:r>
              <w:rPr>
                <w:sz w:val="21"/>
              </w:rPr>
              <w:t>施工单</w:t>
            </w:r>
          </w:p>
        </w:tc>
        <w:tc>
          <w:tcPr>
            <w:tcW w:w="4132"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3" w:right="-15" w:firstLine="67"/>
              <w:rPr>
                <w:sz w:val="21"/>
              </w:rPr>
            </w:pPr>
            <w:r>
              <w:rPr>
                <w:sz w:val="21"/>
              </w:rPr>
              <w:t>施工工地周围按照规范要求设置围挡或者</w:t>
            </w:r>
            <w:r>
              <w:rPr>
                <w:spacing w:val="-9"/>
                <w:sz w:val="21"/>
              </w:rPr>
              <w:t>围墙；施工工地出入口进行硬化，设置车辆</w:t>
            </w:r>
            <w:r>
              <w:rPr>
                <w:spacing w:val="-13"/>
                <w:sz w:val="21"/>
              </w:rPr>
              <w:t>清洗和污水收集设施，车辆冲洗干净后方可</w:t>
            </w:r>
            <w:r>
              <w:rPr>
                <w:spacing w:val="-10"/>
                <w:sz w:val="21"/>
              </w:rPr>
              <w:t>驶出；施工工地车行道路应当硬化，并辅以</w:t>
            </w:r>
            <w:r>
              <w:rPr>
                <w:spacing w:val="-12"/>
                <w:sz w:val="21"/>
              </w:rPr>
              <w:t>洒水等防尘措施；施工工地内的裸露地面应</w:t>
            </w:r>
            <w:r>
              <w:rPr>
                <w:spacing w:val="-14"/>
                <w:sz w:val="21"/>
              </w:rPr>
              <w:t>当覆盖防尘网或者铺装、绿化；施工工地内</w:t>
            </w:r>
            <w:r>
              <w:rPr>
                <w:spacing w:val="-18"/>
                <w:sz w:val="21"/>
              </w:rPr>
              <w:t>的物料堆场以及未及时清运的建筑土方、工</w:t>
            </w:r>
            <w:r>
              <w:rPr>
                <w:spacing w:val="-17"/>
                <w:w w:val="95"/>
                <w:sz w:val="21"/>
              </w:rPr>
              <w:t>程渣土、建筑垃圾等，应当采取覆盖、密闭、</w:t>
            </w:r>
            <w:r>
              <w:rPr>
                <w:spacing w:val="-17"/>
                <w:sz w:val="21"/>
              </w:rPr>
              <w:t xml:space="preserve">洒水等防尘措施；施工工地作业产生泥浆 </w:t>
            </w:r>
            <w:r>
              <w:rPr>
                <w:spacing w:val="-10"/>
                <w:sz w:val="21"/>
              </w:rPr>
              <w:t>的，应当设置泥浆池、泥浆沟，确保泥浆不</w:t>
            </w:r>
          </w:p>
          <w:p>
            <w:pPr>
              <w:pStyle w:val="TableParagraph"/>
              <w:spacing w:line="270" w:lineRule="atLeast"/>
              <w:ind w:left="180" w:right="94" w:hanging="68"/>
              <w:rPr>
                <w:sz w:val="21"/>
              </w:rPr>
            </w:pPr>
            <w:r>
              <w:rPr>
                <w:spacing w:val="-8"/>
                <w:w w:val="95"/>
                <w:sz w:val="21"/>
              </w:rPr>
              <w:t>溢流，废弃泥浆采用密封式罐车清运；施工</w:t>
            </w:r>
            <w:r>
              <w:rPr>
                <w:spacing w:val="-8"/>
                <w:sz w:val="21"/>
              </w:rPr>
              <w:t>现场采取洒水、喷淋、保洁等防尘措施。</w:t>
            </w:r>
          </w:p>
        </w:tc>
        <w:tc>
          <w:tcPr>
            <w:tcW w:w="249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1" w:right="65" w:firstLine="420"/>
              <w:rPr>
                <w:sz w:val="21"/>
              </w:rPr>
            </w:pPr>
            <w:r>
              <w:rPr>
                <w:spacing w:val="-5"/>
                <w:sz w:val="21"/>
              </w:rPr>
              <w:t>符合。本项目为水泥</w:t>
            </w:r>
            <w:r>
              <w:rPr>
                <w:spacing w:val="-8"/>
                <w:sz w:val="21"/>
              </w:rPr>
              <w:t>制品制造项目，本项目物</w:t>
            </w:r>
            <w:r>
              <w:rPr>
                <w:spacing w:val="-9"/>
                <w:sz w:val="21"/>
              </w:rPr>
              <w:t xml:space="preserve">料均存放于生产车间内， </w:t>
            </w:r>
            <w:r>
              <w:rPr>
                <w:spacing w:val="-5"/>
                <w:sz w:val="21"/>
              </w:rPr>
              <w:t>厂区道路、作业区和生活</w:t>
            </w:r>
            <w:r>
              <w:rPr>
                <w:spacing w:val="-8"/>
                <w:sz w:val="21"/>
              </w:rPr>
              <w:t>区均进行地面硬化，进出</w:t>
            </w:r>
            <w:r>
              <w:rPr>
                <w:spacing w:val="-10"/>
                <w:sz w:val="21"/>
              </w:rPr>
              <w:t>口处设置洗车平台，定期</w:t>
            </w:r>
            <w:r>
              <w:rPr>
                <w:spacing w:val="-7"/>
                <w:sz w:val="21"/>
              </w:rPr>
              <w:t>洒水，运输车辆为密闭或</w:t>
            </w:r>
            <w:r>
              <w:rPr>
                <w:spacing w:val="-8"/>
                <w:sz w:val="21"/>
              </w:rPr>
              <w:t>加帆布遮盖，通过采取上述措施能够有效减少粉 尘的排放，污染物均达标</w:t>
            </w:r>
          </w:p>
          <w:p>
            <w:pPr>
              <w:pStyle w:val="TableParagraph"/>
              <w:spacing w:line="270" w:lineRule="atLeast"/>
              <w:ind w:left="111" w:right="40"/>
              <w:rPr>
                <w:sz w:val="21"/>
              </w:rPr>
            </w:pPr>
            <w:r>
              <w:rPr>
                <w:sz w:val="21"/>
              </w:rPr>
              <w:t>排放，对周围环境影响较小。</w:t>
            </w:r>
          </w:p>
        </w:tc>
        <w:tc>
          <w:tcPr>
            <w:tcW w:w="113" w:type="dxa"/>
            <w:vMerge w:val="restart"/>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251"/>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013" w:type="dxa"/>
            <w:gridSpan w:val="2"/>
            <w:tcBorders>
              <w:top w:val="nil"/>
              <w:left w:val="single" w:sz="4" w:space="0" w:color="000000"/>
              <w:bottom w:val="nil"/>
              <w:right w:val="single" w:sz="4" w:space="0" w:color="000000"/>
            </w:tcBorders>
          </w:tcPr>
          <w:p>
            <w:pPr>
              <w:pStyle w:val="TableParagraph"/>
              <w:spacing w:line="231" w:lineRule="exact"/>
              <w:ind w:left="194"/>
              <w:rPr>
                <w:sz w:val="21"/>
              </w:rPr>
            </w:pPr>
            <w:r>
              <w:rPr>
                <w:sz w:val="21"/>
              </w:rPr>
              <w:t>位施工</w:t>
            </w:r>
          </w:p>
        </w:tc>
        <w:tc>
          <w:tcPr>
            <w:tcW w:w="4132" w:type="dxa"/>
            <w:vMerge/>
            <w:tcBorders>
              <w:top w:val="nil"/>
              <w:left w:val="single" w:sz="4" w:space="0" w:color="000000"/>
              <w:bottom w:val="single" w:sz="4" w:space="0" w:color="000000"/>
              <w:right w:val="single" w:sz="4" w:space="0" w:color="000000"/>
            </w:tcBorders>
          </w:tcPr>
          <w:p>
            <w:pPr>
              <w:rPr>
                <w:sz w:val="2"/>
                <w:szCs w:val="2"/>
              </w:rPr>
            </w:pPr>
          </w:p>
        </w:tc>
        <w:tc>
          <w:tcPr>
            <w:tcW w:w="2498" w:type="dxa"/>
            <w:gridSpan w:val="2"/>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52"/>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013" w:type="dxa"/>
            <w:gridSpan w:val="2"/>
            <w:tcBorders>
              <w:top w:val="nil"/>
              <w:left w:val="single" w:sz="4" w:space="0" w:color="000000"/>
              <w:bottom w:val="nil"/>
              <w:right w:val="single" w:sz="4" w:space="0" w:color="000000"/>
            </w:tcBorders>
          </w:tcPr>
          <w:p>
            <w:pPr>
              <w:pStyle w:val="TableParagraph"/>
              <w:spacing w:line="232" w:lineRule="exact"/>
              <w:ind w:left="194"/>
              <w:rPr>
                <w:sz w:val="21"/>
              </w:rPr>
            </w:pPr>
            <w:r>
              <w:rPr>
                <w:sz w:val="21"/>
              </w:rPr>
              <w:t>扬尘污</w:t>
            </w:r>
          </w:p>
        </w:tc>
        <w:tc>
          <w:tcPr>
            <w:tcW w:w="4132" w:type="dxa"/>
            <w:vMerge/>
            <w:tcBorders>
              <w:top w:val="nil"/>
              <w:left w:val="single" w:sz="4" w:space="0" w:color="000000"/>
              <w:bottom w:val="single" w:sz="4" w:space="0" w:color="000000"/>
              <w:right w:val="single" w:sz="4" w:space="0" w:color="000000"/>
            </w:tcBorders>
          </w:tcPr>
          <w:p>
            <w:pPr>
              <w:rPr>
                <w:sz w:val="2"/>
                <w:szCs w:val="2"/>
              </w:rPr>
            </w:pPr>
          </w:p>
        </w:tc>
        <w:tc>
          <w:tcPr>
            <w:tcW w:w="2498" w:type="dxa"/>
            <w:gridSpan w:val="2"/>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52"/>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013" w:type="dxa"/>
            <w:gridSpan w:val="2"/>
            <w:tcBorders>
              <w:top w:val="nil"/>
              <w:left w:val="single" w:sz="4" w:space="0" w:color="000000"/>
              <w:bottom w:val="nil"/>
              <w:right w:val="single" w:sz="4" w:space="0" w:color="000000"/>
            </w:tcBorders>
          </w:tcPr>
          <w:p>
            <w:pPr>
              <w:pStyle w:val="TableParagraph"/>
              <w:spacing w:line="232" w:lineRule="exact"/>
              <w:ind w:left="194"/>
              <w:rPr>
                <w:sz w:val="21"/>
              </w:rPr>
            </w:pPr>
            <w:r>
              <w:rPr>
                <w:sz w:val="21"/>
              </w:rPr>
              <w:t>染防治</w:t>
            </w:r>
          </w:p>
        </w:tc>
        <w:tc>
          <w:tcPr>
            <w:tcW w:w="4132" w:type="dxa"/>
            <w:vMerge/>
            <w:tcBorders>
              <w:top w:val="nil"/>
              <w:left w:val="single" w:sz="4" w:space="0" w:color="000000"/>
              <w:bottom w:val="single" w:sz="4" w:space="0" w:color="000000"/>
              <w:right w:val="single" w:sz="4" w:space="0" w:color="000000"/>
            </w:tcBorders>
          </w:tcPr>
          <w:p>
            <w:pPr>
              <w:rPr>
                <w:sz w:val="2"/>
                <w:szCs w:val="2"/>
              </w:rPr>
            </w:pPr>
          </w:p>
        </w:tc>
        <w:tc>
          <w:tcPr>
            <w:tcW w:w="2498" w:type="dxa"/>
            <w:gridSpan w:val="2"/>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1212"/>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013" w:type="dxa"/>
            <w:gridSpan w:val="2"/>
            <w:tcBorders>
              <w:top w:val="nil"/>
              <w:left w:val="single" w:sz="4" w:space="0" w:color="000000"/>
              <w:bottom w:val="single" w:sz="4" w:space="0" w:color="000000"/>
              <w:right w:val="single" w:sz="4" w:space="0" w:color="000000"/>
            </w:tcBorders>
          </w:tcPr>
          <w:p>
            <w:pPr>
              <w:pStyle w:val="TableParagraph"/>
              <w:spacing w:line="260" w:lineRule="exact"/>
              <w:ind w:left="300"/>
              <w:rPr>
                <w:sz w:val="21"/>
              </w:rPr>
            </w:pPr>
            <w:r>
              <w:rPr>
                <w:sz w:val="21"/>
              </w:rPr>
              <w:t>措施</w:t>
            </w:r>
          </w:p>
        </w:tc>
        <w:tc>
          <w:tcPr>
            <w:tcW w:w="4132" w:type="dxa"/>
            <w:vMerge/>
            <w:tcBorders>
              <w:top w:val="nil"/>
              <w:left w:val="single" w:sz="4" w:space="0" w:color="000000"/>
              <w:bottom w:val="single" w:sz="4" w:space="0" w:color="000000"/>
              <w:right w:val="single" w:sz="4" w:space="0" w:color="000000"/>
            </w:tcBorders>
          </w:tcPr>
          <w:p>
            <w:pPr>
              <w:rPr>
                <w:sz w:val="2"/>
                <w:szCs w:val="2"/>
              </w:rPr>
            </w:pPr>
          </w:p>
        </w:tc>
        <w:tc>
          <w:tcPr>
            <w:tcW w:w="2498" w:type="dxa"/>
            <w:gridSpan w:val="2"/>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51"/>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013" w:type="dxa"/>
            <w:gridSpan w:val="2"/>
            <w:tcBorders>
              <w:top w:val="single" w:sz="4" w:space="0" w:color="000000"/>
              <w:left w:val="single" w:sz="4" w:space="0" w:color="000000"/>
              <w:bottom w:val="nil"/>
              <w:right w:val="single" w:sz="4" w:space="0" w:color="000000"/>
            </w:tcBorders>
          </w:tcPr>
          <w:p>
            <w:pPr>
              <w:pStyle w:val="TableParagraph"/>
              <w:rPr>
                <w:rFonts w:ascii="Times New Roman"/>
                <w:sz w:val="18"/>
              </w:rPr>
            </w:pPr>
          </w:p>
        </w:tc>
        <w:tc>
          <w:tcPr>
            <w:tcW w:w="4132" w:type="dxa"/>
            <w:tcBorders>
              <w:top w:val="single" w:sz="4" w:space="0" w:color="000000"/>
              <w:left w:val="single" w:sz="4" w:space="0" w:color="000000"/>
              <w:bottom w:val="nil"/>
              <w:right w:val="single" w:sz="4" w:space="0" w:color="000000"/>
            </w:tcBorders>
          </w:tcPr>
          <w:p>
            <w:pPr>
              <w:pStyle w:val="TableParagraph"/>
              <w:spacing w:line="231" w:lineRule="exact"/>
              <w:ind w:left="113"/>
              <w:rPr>
                <w:sz w:val="21"/>
              </w:rPr>
            </w:pPr>
            <w:r>
              <w:rPr>
                <w:sz w:val="21"/>
              </w:rPr>
              <w:t>物料堆放区域应当与道路隔离，及时清除散</w:t>
            </w:r>
          </w:p>
        </w:tc>
        <w:tc>
          <w:tcPr>
            <w:tcW w:w="2498" w:type="dxa"/>
            <w:gridSpan w:val="2"/>
            <w:vMerge w:val="restart"/>
            <w:tcBorders>
              <w:top w:val="single" w:sz="4" w:space="0" w:color="000000"/>
              <w:left w:val="single" w:sz="4" w:space="0" w:color="000000"/>
              <w:bottom w:val="thickThinMediumGap" w:sz="4" w:space="0" w:color="000000"/>
              <w:right w:val="single" w:sz="4" w:space="0" w:color="000000"/>
            </w:tcBorders>
          </w:tcPr>
          <w:p>
            <w:pPr>
              <w:pStyle w:val="TableParagraph"/>
              <w:rPr>
                <w:sz w:val="20"/>
              </w:rPr>
            </w:pPr>
          </w:p>
          <w:p>
            <w:pPr>
              <w:pStyle w:val="TableParagraph"/>
              <w:spacing w:before="146" w:line="242" w:lineRule="auto"/>
              <w:ind w:left="111" w:right="91" w:firstLine="420"/>
              <w:rPr>
                <w:sz w:val="21"/>
              </w:rPr>
            </w:pPr>
            <w:r>
              <w:rPr>
                <w:spacing w:val="-6"/>
                <w:sz w:val="21"/>
              </w:rPr>
              <w:t>符合。本项目物料均</w:t>
            </w:r>
            <w:r>
              <w:rPr>
                <w:spacing w:val="-4"/>
                <w:w w:val="95"/>
                <w:sz w:val="21"/>
              </w:rPr>
              <w:t>存放于生产车间内，厂区</w:t>
            </w:r>
            <w:r>
              <w:rPr>
                <w:spacing w:val="-6"/>
                <w:w w:val="95"/>
                <w:sz w:val="21"/>
              </w:rPr>
              <w:t>道路、作业区和生活区均</w:t>
            </w:r>
            <w:r>
              <w:rPr>
                <w:spacing w:val="-8"/>
                <w:w w:val="95"/>
                <w:sz w:val="21"/>
              </w:rPr>
              <w:t>进行地面硬化，进出口处</w:t>
            </w:r>
            <w:r>
              <w:rPr>
                <w:spacing w:val="-8"/>
                <w:sz w:val="21"/>
              </w:rPr>
              <w:t>设置洗车平台，定期洒</w:t>
            </w:r>
            <w:r>
              <w:rPr>
                <w:spacing w:val="-7"/>
                <w:sz w:val="21"/>
              </w:rPr>
              <w:t>水，运输车辆为密闭或加</w:t>
            </w:r>
            <w:r>
              <w:rPr>
                <w:sz w:val="21"/>
              </w:rPr>
              <w:t>帆布遮盖，。</w:t>
            </w:r>
          </w:p>
        </w:tc>
        <w:tc>
          <w:tcPr>
            <w:tcW w:w="113" w:type="dxa"/>
            <w:vMerge w:val="restart"/>
            <w:tcBorders>
              <w:top w:val="nil"/>
              <w:left w:val="single" w:sz="4" w:space="0" w:color="000000"/>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242"/>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013" w:type="dxa"/>
            <w:gridSpan w:val="2"/>
            <w:tcBorders>
              <w:top w:val="nil"/>
              <w:left w:val="single" w:sz="4" w:space="0" w:color="000000"/>
              <w:bottom w:val="nil"/>
              <w:right w:val="single" w:sz="4" w:space="0" w:color="000000"/>
            </w:tcBorders>
          </w:tcPr>
          <w:p>
            <w:pPr>
              <w:pStyle w:val="TableParagraph"/>
              <w:rPr>
                <w:rFonts w:ascii="Times New Roman"/>
                <w:sz w:val="16"/>
              </w:rPr>
            </w:pPr>
          </w:p>
        </w:tc>
        <w:tc>
          <w:tcPr>
            <w:tcW w:w="4132" w:type="dxa"/>
            <w:tcBorders>
              <w:top w:val="nil"/>
              <w:left w:val="single" w:sz="4" w:space="0" w:color="000000"/>
              <w:bottom w:val="nil"/>
              <w:right w:val="single" w:sz="4" w:space="0" w:color="000000"/>
            </w:tcBorders>
          </w:tcPr>
          <w:p>
            <w:pPr>
              <w:pStyle w:val="TableParagraph"/>
              <w:spacing w:line="222" w:lineRule="exact"/>
              <w:ind w:left="113"/>
              <w:rPr>
                <w:sz w:val="21"/>
              </w:rPr>
            </w:pPr>
            <w:r>
              <w:rPr>
                <w:sz w:val="21"/>
              </w:rPr>
              <w:t>落的物料，保持物料堆放区域和道路整洁；</w:t>
            </w:r>
          </w:p>
        </w:tc>
        <w:tc>
          <w:tcPr>
            <w:tcW w:w="2498"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113" w:type="dxa"/>
            <w:vMerge/>
            <w:tcBorders>
              <w:top w:val="nil"/>
              <w:left w:val="single" w:sz="4" w:space="0" w:color="000000"/>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1603"/>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013" w:type="dxa"/>
            <w:gridSpan w:val="2"/>
            <w:tcBorders>
              <w:top w:val="nil"/>
              <w:left w:val="single" w:sz="4" w:space="0" w:color="000000"/>
              <w:bottom w:val="nil"/>
              <w:right w:val="single" w:sz="4" w:space="0" w:color="000000"/>
            </w:tcBorders>
          </w:tcPr>
          <w:p>
            <w:pPr>
              <w:pStyle w:val="TableParagraph"/>
              <w:spacing w:before="122" w:line="242" w:lineRule="auto"/>
              <w:ind w:left="194" w:right="177"/>
              <w:jc w:val="both"/>
              <w:rPr>
                <w:sz w:val="21"/>
              </w:rPr>
            </w:pPr>
            <w:r>
              <w:rPr>
                <w:sz w:val="21"/>
              </w:rPr>
              <w:t>物料堆放场所扬尘污染防治措施</w:t>
            </w:r>
          </w:p>
        </w:tc>
        <w:tc>
          <w:tcPr>
            <w:tcW w:w="4132" w:type="dxa"/>
            <w:tcBorders>
              <w:top w:val="nil"/>
              <w:left w:val="single" w:sz="4" w:space="0" w:color="000000"/>
              <w:bottom w:val="nil"/>
              <w:right w:val="single" w:sz="4" w:space="0" w:color="000000"/>
            </w:tcBorders>
          </w:tcPr>
          <w:p>
            <w:pPr>
              <w:pStyle w:val="TableParagraph"/>
              <w:spacing w:line="255" w:lineRule="exact"/>
              <w:ind w:left="113"/>
              <w:rPr>
                <w:sz w:val="21"/>
              </w:rPr>
            </w:pPr>
            <w:r>
              <w:rPr>
                <w:spacing w:val="-8"/>
                <w:w w:val="95"/>
                <w:sz w:val="21"/>
              </w:rPr>
              <w:t>堆场的场坪、路面应当进行硬化处理；堆场</w:t>
            </w:r>
          </w:p>
          <w:p>
            <w:pPr>
              <w:pStyle w:val="TableParagraph"/>
              <w:spacing w:before="4" w:line="242" w:lineRule="auto"/>
              <w:ind w:left="113" w:right="17"/>
              <w:rPr>
                <w:sz w:val="21"/>
              </w:rPr>
            </w:pPr>
            <w:r>
              <w:rPr>
                <w:w w:val="95"/>
                <w:sz w:val="21"/>
              </w:rPr>
              <w:t xml:space="preserve">物料应当采取密闭方式贮存，不能密闭的， </w:t>
            </w:r>
            <w:r>
              <w:rPr>
                <w:spacing w:val="-5"/>
                <w:sz w:val="21"/>
              </w:rPr>
              <w:t>堆场周边应当配备高于堆存物料的围挡、防</w:t>
            </w:r>
            <w:r>
              <w:rPr>
                <w:spacing w:val="-10"/>
                <w:sz w:val="21"/>
              </w:rPr>
              <w:t>风抑尘网等设施，料堆采取相应的覆盖、喷</w:t>
            </w:r>
            <w:r>
              <w:rPr>
                <w:spacing w:val="-13"/>
                <w:sz w:val="21"/>
              </w:rPr>
              <w:t>淋等防风抑尘措施；装卸物料应当采取密闭</w:t>
            </w:r>
          </w:p>
          <w:p>
            <w:pPr>
              <w:pStyle w:val="TableParagraph"/>
              <w:spacing w:line="237" w:lineRule="exact"/>
              <w:ind w:left="113"/>
              <w:rPr>
                <w:sz w:val="21"/>
              </w:rPr>
            </w:pPr>
            <w:r>
              <w:rPr>
                <w:spacing w:val="-8"/>
                <w:w w:val="95"/>
                <w:sz w:val="21"/>
              </w:rPr>
              <w:t>方式，露天装卸物料应当强化洒水、喷淋等</w:t>
            </w:r>
          </w:p>
        </w:tc>
        <w:tc>
          <w:tcPr>
            <w:tcW w:w="2498"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113" w:type="dxa"/>
            <w:vMerge/>
            <w:tcBorders>
              <w:top w:val="nil"/>
              <w:left w:val="single" w:sz="4" w:space="0" w:color="000000"/>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43"/>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013" w:type="dxa"/>
            <w:gridSpan w:val="2"/>
            <w:tcBorders>
              <w:top w:val="nil"/>
              <w:left w:val="single" w:sz="4" w:space="0" w:color="000000"/>
              <w:bottom w:val="nil"/>
              <w:right w:val="single" w:sz="4" w:space="0" w:color="000000"/>
            </w:tcBorders>
          </w:tcPr>
          <w:p>
            <w:pPr>
              <w:pStyle w:val="TableParagraph"/>
              <w:rPr>
                <w:rFonts w:ascii="Times New Roman"/>
                <w:sz w:val="16"/>
              </w:rPr>
            </w:pPr>
          </w:p>
        </w:tc>
        <w:tc>
          <w:tcPr>
            <w:tcW w:w="4132" w:type="dxa"/>
            <w:tcBorders>
              <w:top w:val="nil"/>
              <w:left w:val="single" w:sz="4" w:space="0" w:color="000000"/>
              <w:bottom w:val="nil"/>
              <w:right w:val="single" w:sz="4" w:space="0" w:color="000000"/>
            </w:tcBorders>
          </w:tcPr>
          <w:p>
            <w:pPr>
              <w:pStyle w:val="TableParagraph"/>
              <w:spacing w:line="224" w:lineRule="exact"/>
              <w:ind w:left="113"/>
              <w:rPr>
                <w:sz w:val="21"/>
              </w:rPr>
            </w:pPr>
            <w:r>
              <w:rPr>
                <w:sz w:val="21"/>
              </w:rPr>
              <w:t>抑尘措施；采用密闭输送设备作业的，在装</w:t>
            </w:r>
          </w:p>
        </w:tc>
        <w:tc>
          <w:tcPr>
            <w:tcW w:w="2498"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113" w:type="dxa"/>
            <w:vMerge/>
            <w:tcBorders>
              <w:top w:val="nil"/>
              <w:left w:val="single" w:sz="4" w:space="0" w:color="000000"/>
            </w:tcBorders>
          </w:tcPr>
          <w:p>
            <w:pPr>
              <w:rPr>
                <w:sz w:val="2"/>
                <w:szCs w:val="2"/>
              </w:rPr>
            </w:pPr>
          </w:p>
        </w:tc>
      </w:tr>
      <w:tr>
        <w:tblPrEx>
          <w:tblW w:w="0" w:type="auto"/>
          <w:tblInd w:w="324" w:type="dxa"/>
          <w:tblLayout w:type="fixed"/>
          <w:tblCellMar>
            <w:top w:w="0" w:type="dxa"/>
            <w:left w:w="0" w:type="dxa"/>
            <w:bottom w:w="0" w:type="dxa"/>
            <w:right w:w="0" w:type="dxa"/>
          </w:tblCellMar>
        </w:tblPrEx>
        <w:trPr>
          <w:trHeight w:val="260"/>
        </w:trPr>
        <w:tc>
          <w:tcPr>
            <w:tcW w:w="1169" w:type="dxa"/>
            <w:vMerge/>
            <w:tcBorders>
              <w:top w:val="nil"/>
            </w:tcBorders>
          </w:tcPr>
          <w:p>
            <w:pPr>
              <w:rPr>
                <w:sz w:val="2"/>
                <w:szCs w:val="2"/>
              </w:rPr>
            </w:pPr>
          </w:p>
        </w:tc>
        <w:tc>
          <w:tcPr>
            <w:tcW w:w="113" w:type="dxa"/>
            <w:vMerge/>
            <w:tcBorders>
              <w:top w:val="nil"/>
              <w:right w:val="single" w:sz="4" w:space="0" w:color="000000"/>
            </w:tcBorders>
          </w:tcPr>
          <w:p>
            <w:pPr>
              <w:rPr>
                <w:sz w:val="2"/>
                <w:szCs w:val="2"/>
              </w:rPr>
            </w:pPr>
          </w:p>
        </w:tc>
        <w:tc>
          <w:tcPr>
            <w:tcW w:w="1013" w:type="dxa"/>
            <w:gridSpan w:val="2"/>
            <w:tcBorders>
              <w:top w:val="nil"/>
              <w:left w:val="single" w:sz="4" w:space="0" w:color="000000"/>
              <w:bottom w:val="thickThinMediumGap" w:sz="4" w:space="0" w:color="000000"/>
              <w:right w:val="single" w:sz="4" w:space="0" w:color="000000"/>
            </w:tcBorders>
          </w:tcPr>
          <w:p>
            <w:pPr>
              <w:pStyle w:val="TableParagraph"/>
              <w:rPr>
                <w:rFonts w:ascii="Times New Roman"/>
                <w:sz w:val="18"/>
              </w:rPr>
            </w:pPr>
          </w:p>
        </w:tc>
        <w:tc>
          <w:tcPr>
            <w:tcW w:w="4132" w:type="dxa"/>
            <w:tcBorders>
              <w:top w:val="nil"/>
              <w:left w:val="single" w:sz="4" w:space="0" w:color="000000"/>
              <w:bottom w:val="thickThinMediumGap" w:sz="4" w:space="0" w:color="000000"/>
              <w:right w:val="single" w:sz="4" w:space="0" w:color="000000"/>
            </w:tcBorders>
          </w:tcPr>
          <w:p>
            <w:pPr>
              <w:pStyle w:val="TableParagraph"/>
              <w:spacing w:line="241" w:lineRule="exact"/>
              <w:ind w:left="113"/>
              <w:rPr>
                <w:sz w:val="21"/>
              </w:rPr>
            </w:pPr>
            <w:r>
              <w:rPr>
                <w:sz w:val="21"/>
              </w:rPr>
              <w:t>卸处配备吸尘、喷淋等防尘设施，并且保持</w:t>
            </w:r>
          </w:p>
        </w:tc>
        <w:tc>
          <w:tcPr>
            <w:tcW w:w="2498" w:type="dxa"/>
            <w:gridSpan w:val="2"/>
            <w:vMerge/>
            <w:tcBorders>
              <w:top w:val="nil"/>
              <w:left w:val="single" w:sz="4" w:space="0" w:color="000000"/>
              <w:bottom w:val="thickThinMediumGap" w:sz="4" w:space="0" w:color="000000"/>
              <w:right w:val="single" w:sz="4" w:space="0" w:color="000000"/>
            </w:tcBorders>
          </w:tcPr>
          <w:p>
            <w:pPr>
              <w:rPr>
                <w:sz w:val="2"/>
                <w:szCs w:val="2"/>
              </w:rPr>
            </w:pPr>
          </w:p>
        </w:tc>
        <w:tc>
          <w:tcPr>
            <w:tcW w:w="113" w:type="dxa"/>
            <w:vMerge/>
            <w:tcBorders>
              <w:top w:val="nil"/>
              <w:left w:val="single" w:sz="4" w:space="0" w:color="000000"/>
            </w:tcBorders>
          </w:tcPr>
          <w:p>
            <w:pPr>
              <w:rPr>
                <w:sz w:val="2"/>
                <w:szCs w:val="2"/>
              </w:rPr>
            </w:pPr>
          </w:p>
        </w:tc>
      </w:tr>
    </w:tbl>
    <w:p>
      <w:pPr>
        <w:spacing w:after="0"/>
        <w:rPr>
          <w:sz w:val="2"/>
          <w:szCs w:val="2"/>
        </w:rPr>
        <w:sectPr>
          <w:footerReference w:type="default" r:id="rId14"/>
          <w:pgSz w:w="11910" w:h="16840"/>
          <w:pgMar w:top="1420" w:right="1119" w:bottom="1120" w:left="1120" w:header="0" w:footer="939" w:gutter="0"/>
          <w:pgNumType w:start="10"/>
          <w:cols w:num="1" w:space="720"/>
        </w:sectPr>
      </w:pPr>
    </w:p>
    <w:tbl>
      <w:tblPr>
        <w:tblStyle w:val="TableNormal"/>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1169"/>
        <w:gridCol w:w="113"/>
        <w:gridCol w:w="1013"/>
        <w:gridCol w:w="4132"/>
        <w:gridCol w:w="2498"/>
        <w:gridCol w:w="113"/>
      </w:tblGrid>
      <w:tr>
        <w:tblPrEx>
          <w:tblW w:w="0" w:type="auto"/>
          <w:tblInd w:w="3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812"/>
        </w:trPr>
        <w:tc>
          <w:tcPr>
            <w:tcW w:w="1169" w:type="dxa"/>
            <w:vMerge w:val="restart"/>
          </w:tcPr>
          <w:p>
            <w:pPr>
              <w:pStyle w:val="TableParagraph"/>
              <w:rPr>
                <w:rFonts w:ascii="Times New Roman"/>
                <w:sz w:val="20"/>
              </w:rPr>
            </w:pPr>
          </w:p>
        </w:tc>
        <w:tc>
          <w:tcPr>
            <w:tcW w:w="113" w:type="dxa"/>
            <w:vMerge w:val="restart"/>
            <w:tcBorders>
              <w:bottom w:val="nil"/>
              <w:right w:val="single" w:sz="4" w:space="0" w:color="000000"/>
            </w:tcBorders>
          </w:tcPr>
          <w:p>
            <w:pPr>
              <w:pStyle w:val="TableParagraph"/>
              <w:rPr>
                <w:rFonts w:ascii="Times New Roman"/>
                <w:sz w:val="20"/>
              </w:rPr>
            </w:pPr>
          </w:p>
        </w:tc>
        <w:tc>
          <w:tcPr>
            <w:tcW w:w="1013"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132" w:type="dxa"/>
            <w:tcBorders>
              <w:top w:val="single" w:sz="12" w:space="0" w:color="000000"/>
              <w:left w:val="single" w:sz="4" w:space="0" w:color="000000"/>
              <w:bottom w:val="single" w:sz="4" w:space="0" w:color="000000"/>
              <w:right w:val="single" w:sz="4" w:space="0" w:color="000000"/>
            </w:tcBorders>
          </w:tcPr>
          <w:p>
            <w:pPr>
              <w:pStyle w:val="TableParagraph"/>
              <w:spacing w:before="1" w:line="242" w:lineRule="auto"/>
              <w:ind w:left="113" w:right="92"/>
              <w:jc w:val="center"/>
              <w:rPr>
                <w:sz w:val="21"/>
              </w:rPr>
            </w:pPr>
            <w:r>
              <w:rPr>
                <w:spacing w:val="-8"/>
                <w:w w:val="95"/>
                <w:sz w:val="21"/>
              </w:rPr>
              <w:t>防尘设施的正常使用；堆场场区出入口应当</w:t>
            </w:r>
            <w:r>
              <w:rPr>
                <w:spacing w:val="-8"/>
                <w:sz w:val="21"/>
              </w:rPr>
              <w:t>配置车辆清洗设施，车辆冲洗干净方可驶</w:t>
            </w:r>
          </w:p>
          <w:p>
            <w:pPr>
              <w:pStyle w:val="TableParagraph"/>
              <w:spacing w:before="1" w:line="246" w:lineRule="exact"/>
              <w:ind w:left="108" w:right="92"/>
              <w:jc w:val="center"/>
              <w:rPr>
                <w:sz w:val="21"/>
              </w:rPr>
            </w:pPr>
            <w:r>
              <w:rPr>
                <w:sz w:val="21"/>
              </w:rPr>
              <w:t>出。</w:t>
            </w:r>
          </w:p>
        </w:tc>
        <w:tc>
          <w:tcPr>
            <w:tcW w:w="2498" w:type="dxa"/>
            <w:tcBorders>
              <w:top w:val="single" w:sz="12"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 w:type="dxa"/>
            <w:tcBorders>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2168"/>
        </w:trPr>
        <w:tc>
          <w:tcPr>
            <w:tcW w:w="1169" w:type="dxa"/>
            <w:vMerge/>
            <w:tcBorders>
              <w:top w:val="nil"/>
            </w:tcBorders>
          </w:tcPr>
          <w:p>
            <w:pPr>
              <w:rPr>
                <w:sz w:val="2"/>
                <w:szCs w:val="2"/>
              </w:rPr>
            </w:pPr>
          </w:p>
        </w:tc>
        <w:tc>
          <w:tcPr>
            <w:tcW w:w="113" w:type="dxa"/>
            <w:vMerge/>
            <w:tcBorders>
              <w:top w:val="nil"/>
              <w:bottom w:val="nil"/>
              <w:right w:val="single" w:sz="4" w:space="0" w:color="000000"/>
            </w:tcBorders>
          </w:tcPr>
          <w:p>
            <w:pPr>
              <w:rPr>
                <w:sz w:val="2"/>
                <w:szCs w:val="2"/>
              </w:rPr>
            </w:pPr>
          </w:p>
        </w:tc>
        <w:tc>
          <w:tcPr>
            <w:tcW w:w="101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94" w:right="178"/>
              <w:jc w:val="both"/>
              <w:rPr>
                <w:sz w:val="21"/>
              </w:rPr>
            </w:pPr>
            <w:r>
              <w:rPr>
                <w:sz w:val="21"/>
              </w:rPr>
              <w:t>预拌混凝土和预拌砂浆生产企业扬尘污染防治措</w:t>
            </w:r>
          </w:p>
          <w:p>
            <w:pPr>
              <w:pStyle w:val="TableParagraph"/>
              <w:spacing w:line="246" w:lineRule="exact"/>
              <w:ind w:left="18"/>
              <w:jc w:val="center"/>
              <w:rPr>
                <w:sz w:val="21"/>
              </w:rPr>
            </w:pPr>
            <w:r>
              <w:rPr>
                <w:w w:val="99"/>
                <w:sz w:val="21"/>
              </w:rPr>
              <w:t>施</w:t>
            </w:r>
          </w:p>
        </w:tc>
        <w:tc>
          <w:tcPr>
            <w:tcW w:w="4132"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
              <w:rPr>
                <w:sz w:val="22"/>
              </w:rPr>
            </w:pPr>
          </w:p>
          <w:p>
            <w:pPr>
              <w:pStyle w:val="TableParagraph"/>
              <w:spacing w:line="242" w:lineRule="auto"/>
              <w:ind w:left="113" w:right="92" w:hanging="1"/>
              <w:jc w:val="center"/>
              <w:rPr>
                <w:sz w:val="21"/>
              </w:rPr>
            </w:pPr>
            <w:r>
              <w:rPr>
                <w:spacing w:val="-10"/>
                <w:w w:val="95"/>
                <w:sz w:val="21"/>
              </w:rPr>
              <w:t xml:space="preserve">粉碎、筛分、搅拌等作业，应当在密闭条件 </w:t>
            </w:r>
            <w:r>
              <w:rPr>
                <w:spacing w:val="-11"/>
                <w:w w:val="95"/>
                <w:sz w:val="21"/>
              </w:rPr>
              <w:t xml:space="preserve">下进行，并采取有效抑尘、防尘措施；罐车 </w:t>
            </w:r>
            <w:r>
              <w:rPr>
                <w:spacing w:val="-15"/>
                <w:w w:val="95"/>
                <w:sz w:val="21"/>
              </w:rPr>
              <w:t>应当安装防止砂浆撒漏的接料装置，保持车</w:t>
            </w:r>
            <w:r>
              <w:rPr>
                <w:spacing w:val="-15"/>
                <w:sz w:val="21"/>
              </w:rPr>
              <w:t>体整洁。</w:t>
            </w:r>
          </w:p>
        </w:tc>
        <w:tc>
          <w:tcPr>
            <w:tcW w:w="2498" w:type="dxa"/>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spacing w:before="149" w:line="242" w:lineRule="auto"/>
              <w:ind w:left="111" w:right="91" w:firstLine="420"/>
              <w:jc w:val="both"/>
              <w:rPr>
                <w:sz w:val="21"/>
              </w:rPr>
            </w:pPr>
            <w:r>
              <w:rPr>
                <w:spacing w:val="-6"/>
                <w:sz w:val="21"/>
              </w:rPr>
              <w:t>符合。本项目搅拌工</w:t>
            </w:r>
            <w:r>
              <w:rPr>
                <w:spacing w:val="-4"/>
                <w:sz w:val="21"/>
              </w:rPr>
              <w:t>序在密闭条件下进行，并</w:t>
            </w:r>
            <w:r>
              <w:rPr>
                <w:spacing w:val="-4"/>
                <w:w w:val="95"/>
                <w:sz w:val="21"/>
              </w:rPr>
              <w:t>配有除尘设备，进出口处</w:t>
            </w:r>
            <w:r>
              <w:rPr>
                <w:spacing w:val="-7"/>
                <w:w w:val="95"/>
                <w:sz w:val="21"/>
              </w:rPr>
              <w:t>设置洗车平台，保持车体</w:t>
            </w:r>
            <w:r>
              <w:rPr>
                <w:spacing w:val="-7"/>
                <w:sz w:val="21"/>
              </w:rPr>
              <w:t>整洁。</w:t>
            </w:r>
          </w:p>
        </w:tc>
        <w:tc>
          <w:tcPr>
            <w:tcW w:w="113" w:type="dxa"/>
            <w:tcBorders>
              <w:top w:val="nil"/>
              <w:left w:val="single" w:sz="4" w:space="0" w:color="000000"/>
              <w:bottom w:val="nil"/>
            </w:tcBorders>
          </w:tcPr>
          <w:p>
            <w:pPr>
              <w:pStyle w:val="TableParagraph"/>
              <w:rPr>
                <w:rFonts w:ascii="Times New Roman"/>
                <w:sz w:val="20"/>
              </w:rPr>
            </w:pPr>
          </w:p>
        </w:tc>
      </w:tr>
      <w:tr>
        <w:tblPrEx>
          <w:tblW w:w="0" w:type="auto"/>
          <w:tblInd w:w="324" w:type="dxa"/>
          <w:tblLayout w:type="fixed"/>
          <w:tblCellMar>
            <w:top w:w="0" w:type="dxa"/>
            <w:left w:w="0" w:type="dxa"/>
            <w:bottom w:w="0" w:type="dxa"/>
            <w:right w:w="0" w:type="dxa"/>
          </w:tblCellMar>
        </w:tblPrEx>
        <w:trPr>
          <w:trHeight w:val="10153"/>
        </w:trPr>
        <w:tc>
          <w:tcPr>
            <w:tcW w:w="1169" w:type="dxa"/>
            <w:vMerge/>
            <w:tcBorders>
              <w:top w:val="nil"/>
            </w:tcBorders>
          </w:tcPr>
          <w:p>
            <w:pPr>
              <w:rPr>
                <w:sz w:val="2"/>
                <w:szCs w:val="2"/>
              </w:rPr>
            </w:pPr>
          </w:p>
        </w:tc>
        <w:tc>
          <w:tcPr>
            <w:tcW w:w="7869" w:type="dxa"/>
            <w:gridSpan w:val="5"/>
            <w:tcBorders>
              <w:top w:val="single" w:sz="4" w:space="0" w:color="000000"/>
            </w:tcBorders>
          </w:tcPr>
          <w:p>
            <w:pPr>
              <w:pStyle w:val="TableParagraph"/>
              <w:spacing w:before="115"/>
              <w:ind w:left="588"/>
              <w:rPr>
                <w:sz w:val="24"/>
              </w:rPr>
            </w:pPr>
            <w:r>
              <w:rPr>
                <w:sz w:val="24"/>
              </w:rPr>
              <w:t>由上表可见，本项目符合《德州市扬尘污染防治条例》的要求。</w:t>
            </w:r>
          </w:p>
          <w:p>
            <w:pPr>
              <w:pStyle w:val="TableParagraph"/>
              <w:spacing w:before="161"/>
              <w:ind w:left="108"/>
              <w:rPr>
                <w:b/>
                <w:sz w:val="24"/>
              </w:rPr>
            </w:pPr>
            <w:r>
              <w:rPr>
                <w:rFonts w:ascii="Times New Roman" w:eastAsia="Times New Roman"/>
                <w:b/>
                <w:sz w:val="24"/>
              </w:rPr>
              <w:t>4</w:t>
            </w:r>
            <w:r>
              <w:rPr>
                <w:b/>
                <w:sz w:val="24"/>
              </w:rPr>
              <w:t>、项目选址合理性分析</w:t>
            </w:r>
          </w:p>
          <w:p>
            <w:pPr>
              <w:pStyle w:val="TableParagraph"/>
              <w:spacing w:before="158" w:line="340" w:lineRule="auto"/>
              <w:ind w:left="108" w:right="-44" w:firstLine="480"/>
              <w:rPr>
                <w:sz w:val="24"/>
              </w:rPr>
            </w:pPr>
            <w:r>
              <w:rPr>
                <w:spacing w:val="-4"/>
                <w:sz w:val="24"/>
              </w:rPr>
              <w:t>本项目位于山东省德州市乐陵市铁营镇桑庄村</w:t>
            </w:r>
            <w:r>
              <w:rPr>
                <w:sz w:val="24"/>
              </w:rPr>
              <w:t>（</w:t>
            </w:r>
            <w:r>
              <w:rPr>
                <w:rFonts w:ascii="Times New Roman" w:eastAsia="Times New Roman"/>
                <w:sz w:val="24"/>
              </w:rPr>
              <w:t xml:space="preserve">239 </w:t>
            </w:r>
            <w:r>
              <w:rPr>
                <w:sz w:val="24"/>
              </w:rPr>
              <w:t>省道东侧</w:t>
            </w:r>
            <w:r>
              <w:rPr>
                <w:spacing w:val="-25"/>
                <w:sz w:val="24"/>
              </w:rPr>
              <w:t>）</w:t>
            </w:r>
            <w:r>
              <w:rPr>
                <w:rFonts w:ascii="Times New Roman" w:eastAsia="Times New Roman"/>
                <w:spacing w:val="-25"/>
                <w:sz w:val="24"/>
              </w:rPr>
              <w:t>50</w:t>
            </w:r>
            <w:r>
              <w:rPr>
                <w:rFonts w:ascii="Times New Roman" w:eastAsia="Times New Roman"/>
                <w:sz w:val="24"/>
              </w:rPr>
              <w:t xml:space="preserve"> </w:t>
            </w:r>
            <w:r>
              <w:rPr>
                <w:sz w:val="24"/>
              </w:rPr>
              <w:t>米， 具体选址合理性分析如下。</w:t>
            </w:r>
          </w:p>
          <w:p>
            <w:pPr>
              <w:pStyle w:val="TableParagraph"/>
              <w:tabs>
                <w:tab w:val="left" w:pos="2458"/>
              </w:tabs>
              <w:ind w:left="1827"/>
              <w:rPr>
                <w:b/>
                <w:sz w:val="24"/>
              </w:rPr>
            </w:pPr>
            <w:r>
              <w:rPr>
                <w:b/>
                <w:sz w:val="24"/>
              </w:rPr>
              <w:t>表</w:t>
            </w:r>
            <w:r>
              <w:rPr>
                <w:b/>
                <w:spacing w:val="-62"/>
                <w:sz w:val="24"/>
              </w:rPr>
              <w:t xml:space="preserve"> </w:t>
            </w:r>
            <w:r>
              <w:rPr>
                <w:rFonts w:ascii="Times New Roman" w:eastAsia="Times New Roman"/>
                <w:b/>
                <w:sz w:val="24"/>
              </w:rPr>
              <w:t>8</w:t>
            </w:r>
            <w:r>
              <w:rPr>
                <w:rFonts w:ascii="Times New Roman" w:eastAsia="Times New Roman"/>
                <w:b/>
                <w:sz w:val="24"/>
              </w:rPr>
              <w:tab/>
            </w:r>
            <w:r>
              <w:rPr>
                <w:b/>
                <w:sz w:val="24"/>
              </w:rPr>
              <w:t>项目地址选择合理性分析一览表</w:t>
            </w: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2"/>
              <w:rPr>
                <w:sz w:val="19"/>
              </w:rPr>
            </w:pPr>
          </w:p>
          <w:p>
            <w:pPr>
              <w:pStyle w:val="TableParagraph"/>
              <w:ind w:left="588"/>
              <w:rPr>
                <w:sz w:val="24"/>
              </w:rPr>
            </w:pPr>
            <w:r>
              <w:rPr>
                <w:sz w:val="24"/>
              </w:rPr>
              <w:t>由以上分析可知，项目选址较为合理。</w:t>
            </w:r>
          </w:p>
        </w:tc>
      </w:tr>
    </w:tbl>
    <w:p>
      <w:pPr>
        <w:rPr>
          <w:sz w:val="2"/>
          <w:szCs w:val="2"/>
        </w:rPr>
      </w:pPr>
      <w:r>
        <w:pict>
          <v:shape id="_x0000_s1029" o:spid="_x0000_s1028" type="#_x0000_t202" style="width:382.9pt;height:289.3pt;margin-top:336.1pt;margin-left:135.55pt;mso-height-relative:page;mso-position-horizontal-relative:page;mso-position-vertical-relative:page;mso-width-relative:page;position:absolute;z-index:251661312"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493"/>
                    <w:gridCol w:w="6150"/>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7"/>
                    </w:trPr>
                    <w:tc>
                      <w:tcPr>
                        <w:tcW w:w="1493" w:type="dxa"/>
                      </w:tcPr>
                      <w:p>
                        <w:pPr>
                          <w:pStyle w:val="TableParagraph"/>
                          <w:spacing w:before="62"/>
                          <w:ind w:right="217"/>
                          <w:jc w:val="right"/>
                          <w:rPr>
                            <w:sz w:val="21"/>
                          </w:rPr>
                        </w:pPr>
                        <w:r>
                          <w:rPr>
                            <w:w w:val="95"/>
                            <w:sz w:val="21"/>
                          </w:rPr>
                          <w:t>项目分析</w:t>
                        </w:r>
                      </w:p>
                    </w:tc>
                    <w:tc>
                      <w:tcPr>
                        <w:tcW w:w="6150" w:type="dxa"/>
                      </w:tcPr>
                      <w:p>
                        <w:pPr>
                          <w:pStyle w:val="TableParagraph"/>
                          <w:spacing w:before="62"/>
                          <w:ind w:left="2943" w:right="2737"/>
                          <w:jc w:val="center"/>
                          <w:rPr>
                            <w:sz w:val="21"/>
                          </w:rPr>
                        </w:pPr>
                        <w:r>
                          <w:rPr>
                            <w:sz w:val="21"/>
                          </w:rPr>
                          <w:t>结论</w:t>
                        </w:r>
                      </w:p>
                    </w:tc>
                  </w:tr>
                  <w:tr>
                    <w:tblPrEx>
                      <w:tblW w:w="0" w:type="auto"/>
                      <w:tblInd w:w="5" w:type="dxa"/>
                      <w:tblLayout w:type="fixed"/>
                      <w:tblCellMar>
                        <w:top w:w="0" w:type="dxa"/>
                        <w:left w:w="0" w:type="dxa"/>
                        <w:bottom w:w="0" w:type="dxa"/>
                        <w:right w:w="0" w:type="dxa"/>
                      </w:tblCellMar>
                    </w:tblPrEx>
                    <w:trPr>
                      <w:trHeight w:val="817"/>
                    </w:trPr>
                    <w:tc>
                      <w:tcPr>
                        <w:tcW w:w="1493" w:type="dxa"/>
                      </w:tcPr>
                      <w:p>
                        <w:pPr>
                          <w:pStyle w:val="TableParagraph"/>
                          <w:spacing w:before="137" w:line="242" w:lineRule="auto"/>
                          <w:ind w:left="430" w:right="318" w:hanging="106"/>
                          <w:rPr>
                            <w:sz w:val="21"/>
                          </w:rPr>
                        </w:pPr>
                        <w:r>
                          <w:rPr>
                            <w:sz w:val="21"/>
                          </w:rPr>
                          <w:t>土地利用符合性</w:t>
                        </w:r>
                      </w:p>
                    </w:tc>
                    <w:tc>
                      <w:tcPr>
                        <w:tcW w:w="6150" w:type="dxa"/>
                      </w:tcPr>
                      <w:p>
                        <w:pPr>
                          <w:pStyle w:val="TableParagraph"/>
                          <w:spacing w:before="1"/>
                          <w:ind w:right="46"/>
                          <w:jc w:val="right"/>
                          <w:rPr>
                            <w:sz w:val="21"/>
                          </w:rPr>
                        </w:pPr>
                        <w:r>
                          <w:rPr>
                            <w:w w:val="95"/>
                            <w:sz w:val="21"/>
                          </w:rPr>
                          <w:t>厂址位于山东省德州市乐陵市铁营镇桑庄村（</w:t>
                        </w:r>
                        <w:r>
                          <w:rPr>
                            <w:rFonts w:ascii="Times New Roman" w:eastAsia="Times New Roman"/>
                            <w:w w:val="95"/>
                            <w:sz w:val="21"/>
                          </w:rPr>
                          <w:t>239</w:t>
                        </w:r>
                        <w:r>
                          <w:rPr>
                            <w:w w:val="95"/>
                            <w:sz w:val="21"/>
                          </w:rPr>
                          <w:t>省道东侧）</w:t>
                        </w:r>
                      </w:p>
                      <w:p>
                        <w:pPr>
                          <w:pStyle w:val="TableParagraph"/>
                          <w:spacing w:before="2"/>
                          <w:ind w:right="96"/>
                          <w:jc w:val="right"/>
                          <w:rPr>
                            <w:sz w:val="21"/>
                          </w:rPr>
                        </w:pPr>
                        <w:r>
                          <w:rPr>
                            <w:rFonts w:ascii="Times New Roman" w:eastAsia="Times New Roman"/>
                            <w:w w:val="95"/>
                            <w:sz w:val="21"/>
                          </w:rPr>
                          <w:t>50</w:t>
                        </w:r>
                        <w:r>
                          <w:rPr>
                            <w:w w:val="95"/>
                            <w:sz w:val="21"/>
                          </w:rPr>
                          <w:t>米，根据乐陵市铁营镇总体规划图（</w:t>
                        </w:r>
                        <w:r>
                          <w:rPr>
                            <w:rFonts w:ascii="Times New Roman" w:eastAsia="Times New Roman"/>
                            <w:w w:val="95"/>
                            <w:sz w:val="21"/>
                          </w:rPr>
                          <w:t>2016-2030</w:t>
                        </w:r>
                        <w:r>
                          <w:rPr>
                            <w:w w:val="95"/>
                            <w:sz w:val="21"/>
                          </w:rPr>
                          <w:t>）可知，本项目</w:t>
                        </w:r>
                      </w:p>
                      <w:p>
                        <w:pPr>
                          <w:pStyle w:val="TableParagraph"/>
                          <w:spacing w:before="4" w:line="251" w:lineRule="exact"/>
                          <w:ind w:left="108"/>
                          <w:rPr>
                            <w:sz w:val="21"/>
                          </w:rPr>
                        </w:pPr>
                        <w:r>
                          <w:rPr>
                            <w:sz w:val="21"/>
                          </w:rPr>
                          <w:t>占地为工业用地，符合乐陵市铁营镇土地利用规划。</w:t>
                        </w:r>
                      </w:p>
                    </w:tc>
                  </w:tr>
                  <w:tr>
                    <w:tblPrEx>
                      <w:tblW w:w="0" w:type="auto"/>
                      <w:tblInd w:w="5" w:type="dxa"/>
                      <w:tblLayout w:type="fixed"/>
                      <w:tblCellMar>
                        <w:top w:w="0" w:type="dxa"/>
                        <w:left w:w="0" w:type="dxa"/>
                        <w:bottom w:w="0" w:type="dxa"/>
                        <w:right w:w="0" w:type="dxa"/>
                      </w:tblCellMar>
                    </w:tblPrEx>
                    <w:trPr>
                      <w:trHeight w:val="545"/>
                    </w:trPr>
                    <w:tc>
                      <w:tcPr>
                        <w:tcW w:w="1493" w:type="dxa"/>
                      </w:tcPr>
                      <w:p>
                        <w:pPr>
                          <w:pStyle w:val="TableParagraph"/>
                          <w:spacing w:before="1" w:line="270" w:lineRule="atLeast"/>
                          <w:ind w:left="535" w:right="107" w:hanging="420"/>
                          <w:rPr>
                            <w:sz w:val="21"/>
                          </w:rPr>
                        </w:pPr>
                        <w:r>
                          <w:rPr>
                            <w:sz w:val="21"/>
                          </w:rPr>
                          <w:t>供水、供电、排水</w:t>
                        </w:r>
                      </w:p>
                    </w:tc>
                    <w:tc>
                      <w:tcPr>
                        <w:tcW w:w="6150" w:type="dxa"/>
                      </w:tcPr>
                      <w:p>
                        <w:pPr>
                          <w:pStyle w:val="TableParagraph"/>
                          <w:spacing w:before="2"/>
                          <w:ind w:left="528"/>
                          <w:rPr>
                            <w:sz w:val="21"/>
                          </w:rPr>
                        </w:pPr>
                        <w:r>
                          <w:rPr>
                            <w:sz w:val="21"/>
                          </w:rPr>
                          <w:t>项目用水由乐陵市供水管网提供，无废水排放，供电设施齐</w:t>
                        </w:r>
                      </w:p>
                      <w:p>
                        <w:pPr>
                          <w:pStyle w:val="TableParagraph"/>
                          <w:spacing w:before="2" w:line="252" w:lineRule="exact"/>
                          <w:ind w:left="108"/>
                          <w:rPr>
                            <w:sz w:val="21"/>
                          </w:rPr>
                        </w:pPr>
                        <w:r>
                          <w:rPr>
                            <w:sz w:val="21"/>
                          </w:rPr>
                          <w:t>全。</w:t>
                        </w:r>
                      </w:p>
                    </w:tc>
                  </w:tr>
                  <w:tr>
                    <w:tblPrEx>
                      <w:tblW w:w="0" w:type="auto"/>
                      <w:tblInd w:w="5" w:type="dxa"/>
                      <w:tblLayout w:type="fixed"/>
                      <w:tblCellMar>
                        <w:top w:w="0" w:type="dxa"/>
                        <w:left w:w="0" w:type="dxa"/>
                        <w:bottom w:w="0" w:type="dxa"/>
                        <w:right w:w="0" w:type="dxa"/>
                      </w:tblCellMar>
                    </w:tblPrEx>
                    <w:trPr>
                      <w:trHeight w:val="396"/>
                    </w:trPr>
                    <w:tc>
                      <w:tcPr>
                        <w:tcW w:w="1493" w:type="dxa"/>
                      </w:tcPr>
                      <w:p>
                        <w:pPr>
                          <w:pStyle w:val="TableParagraph"/>
                          <w:spacing w:before="63"/>
                          <w:ind w:left="324"/>
                          <w:rPr>
                            <w:sz w:val="21"/>
                          </w:rPr>
                        </w:pPr>
                        <w:r>
                          <w:rPr>
                            <w:sz w:val="21"/>
                          </w:rPr>
                          <w:t>交通运输</w:t>
                        </w:r>
                      </w:p>
                    </w:tc>
                    <w:tc>
                      <w:tcPr>
                        <w:tcW w:w="6150" w:type="dxa"/>
                      </w:tcPr>
                      <w:p>
                        <w:pPr>
                          <w:pStyle w:val="TableParagraph"/>
                          <w:spacing w:before="63"/>
                          <w:ind w:left="528"/>
                          <w:rPr>
                            <w:sz w:val="21"/>
                          </w:rPr>
                        </w:pPr>
                        <w:r>
                          <w:rPr>
                            <w:sz w:val="21"/>
                          </w:rPr>
                          <w:t>本项目南侧为乐滨线，交通便利。</w:t>
                        </w:r>
                      </w:p>
                    </w:tc>
                  </w:tr>
                  <w:tr>
                    <w:tblPrEx>
                      <w:tblW w:w="0" w:type="auto"/>
                      <w:tblInd w:w="5" w:type="dxa"/>
                      <w:tblLayout w:type="fixed"/>
                      <w:tblCellMar>
                        <w:top w:w="0" w:type="dxa"/>
                        <w:left w:w="0" w:type="dxa"/>
                        <w:bottom w:w="0" w:type="dxa"/>
                        <w:right w:w="0" w:type="dxa"/>
                      </w:tblCellMar>
                    </w:tblPrEx>
                    <w:trPr>
                      <w:trHeight w:val="545"/>
                    </w:trPr>
                    <w:tc>
                      <w:tcPr>
                        <w:tcW w:w="1493" w:type="dxa"/>
                      </w:tcPr>
                      <w:p>
                        <w:pPr>
                          <w:pStyle w:val="TableParagraph"/>
                          <w:ind w:left="94" w:right="88"/>
                          <w:jc w:val="center"/>
                          <w:rPr>
                            <w:sz w:val="21"/>
                          </w:rPr>
                        </w:pPr>
                        <w:r>
                          <w:rPr>
                            <w:sz w:val="21"/>
                          </w:rPr>
                          <w:t>外界环境对项</w:t>
                        </w:r>
                      </w:p>
                      <w:p>
                        <w:pPr>
                          <w:pStyle w:val="TableParagraph"/>
                          <w:spacing w:before="4" w:line="251" w:lineRule="exact"/>
                          <w:ind w:left="94" w:right="88"/>
                          <w:jc w:val="center"/>
                          <w:rPr>
                            <w:sz w:val="21"/>
                          </w:rPr>
                        </w:pPr>
                        <w:r>
                          <w:rPr>
                            <w:sz w:val="21"/>
                          </w:rPr>
                          <w:t>目影响</w:t>
                        </w:r>
                      </w:p>
                    </w:tc>
                    <w:tc>
                      <w:tcPr>
                        <w:tcW w:w="6150" w:type="dxa"/>
                      </w:tcPr>
                      <w:p>
                        <w:pPr>
                          <w:pStyle w:val="TableParagraph"/>
                          <w:ind w:left="528"/>
                          <w:rPr>
                            <w:sz w:val="21"/>
                          </w:rPr>
                        </w:pPr>
                        <w:r>
                          <w:rPr>
                            <w:sz w:val="21"/>
                          </w:rPr>
                          <w:t>本项目周围主要为其他公司厂房，周围企业经采取污染防治</w:t>
                        </w:r>
                      </w:p>
                      <w:p>
                        <w:pPr>
                          <w:pStyle w:val="TableParagraph"/>
                          <w:spacing w:before="4" w:line="251" w:lineRule="exact"/>
                          <w:ind w:left="108"/>
                          <w:rPr>
                            <w:sz w:val="21"/>
                          </w:rPr>
                        </w:pPr>
                        <w:r>
                          <w:rPr>
                            <w:sz w:val="21"/>
                          </w:rPr>
                          <w:t>措施后污染较小，因此，周围环境对项目影响不大。</w:t>
                        </w:r>
                      </w:p>
                    </w:tc>
                  </w:tr>
                  <w:tr>
                    <w:tblPrEx>
                      <w:tblW w:w="0" w:type="auto"/>
                      <w:tblInd w:w="5" w:type="dxa"/>
                      <w:tblLayout w:type="fixed"/>
                      <w:tblCellMar>
                        <w:top w:w="0" w:type="dxa"/>
                        <w:left w:w="0" w:type="dxa"/>
                        <w:bottom w:w="0" w:type="dxa"/>
                        <w:right w:w="0" w:type="dxa"/>
                      </w:tblCellMar>
                    </w:tblPrEx>
                    <w:trPr>
                      <w:trHeight w:val="1634"/>
                    </w:trPr>
                    <w:tc>
                      <w:tcPr>
                        <w:tcW w:w="1493" w:type="dxa"/>
                      </w:tcPr>
                      <w:p>
                        <w:pPr>
                          <w:pStyle w:val="TableParagraph"/>
                          <w:rPr>
                            <w:sz w:val="20"/>
                          </w:rPr>
                        </w:pPr>
                      </w:p>
                      <w:p>
                        <w:pPr>
                          <w:pStyle w:val="TableParagraph"/>
                          <w:spacing w:before="6"/>
                          <w:rPr>
                            <w:sz w:val="22"/>
                          </w:rPr>
                        </w:pPr>
                      </w:p>
                      <w:p>
                        <w:pPr>
                          <w:pStyle w:val="TableParagraph"/>
                          <w:spacing w:line="242" w:lineRule="auto"/>
                          <w:ind w:left="430" w:right="107" w:hanging="315"/>
                          <w:rPr>
                            <w:sz w:val="21"/>
                          </w:rPr>
                        </w:pPr>
                        <w:r>
                          <w:rPr>
                            <w:sz w:val="21"/>
                          </w:rPr>
                          <w:t>项目对外界环境影响</w:t>
                        </w:r>
                      </w:p>
                    </w:tc>
                    <w:tc>
                      <w:tcPr>
                        <w:tcW w:w="6150" w:type="dxa"/>
                      </w:tcPr>
                      <w:p>
                        <w:pPr>
                          <w:pStyle w:val="TableParagraph"/>
                          <w:spacing w:line="242" w:lineRule="auto"/>
                          <w:ind w:left="108" w:right="96" w:firstLine="420"/>
                          <w:jc w:val="both"/>
                          <w:rPr>
                            <w:sz w:val="21"/>
                          </w:rPr>
                        </w:pPr>
                        <w:r>
                          <w:rPr>
                            <w:sz w:val="21"/>
                          </w:rPr>
                          <w:t>本项目产生的废气经收集后处理后均达标排放。本项目选用低噪声设备、加强设备维护、建筑隔声、距离衰减以及风机安装消声器等降噪措施，能实现厂界达标排放。本项目生产废水循环使用，生活污水经化粪池处理后由环卫部门定期清运；本项目固</w:t>
                        </w:r>
                      </w:p>
                      <w:p>
                        <w:pPr>
                          <w:pStyle w:val="TableParagraph"/>
                          <w:spacing w:before="1" w:line="270" w:lineRule="atLeast"/>
                          <w:ind w:left="108" w:right="96"/>
                          <w:rPr>
                            <w:sz w:val="21"/>
                          </w:rPr>
                        </w:pPr>
                        <w:r>
                          <w:rPr>
                            <w:sz w:val="21"/>
                          </w:rPr>
                          <w:t>废全部得到资源化、合理化、无害化处理，做到零排放。本项目排放污染物均能实现达标排放，对外界环境影响较小。</w:t>
                        </w:r>
                      </w:p>
                    </w:tc>
                  </w:tr>
                  <w:tr>
                    <w:tblPrEx>
                      <w:tblW w:w="0" w:type="auto"/>
                      <w:tblInd w:w="5" w:type="dxa"/>
                      <w:tblLayout w:type="fixed"/>
                      <w:tblCellMar>
                        <w:top w:w="0" w:type="dxa"/>
                        <w:left w:w="0" w:type="dxa"/>
                        <w:bottom w:w="0" w:type="dxa"/>
                        <w:right w:w="0" w:type="dxa"/>
                      </w:tblCellMar>
                    </w:tblPrEx>
                    <w:trPr>
                      <w:trHeight w:val="543"/>
                    </w:trPr>
                    <w:tc>
                      <w:tcPr>
                        <w:tcW w:w="1493" w:type="dxa"/>
                      </w:tcPr>
                      <w:p>
                        <w:pPr>
                          <w:pStyle w:val="TableParagraph"/>
                          <w:spacing w:line="268" w:lineRule="exact"/>
                          <w:ind w:left="94" w:right="88"/>
                          <w:jc w:val="center"/>
                          <w:rPr>
                            <w:sz w:val="21"/>
                          </w:rPr>
                        </w:pPr>
                        <w:r>
                          <w:rPr>
                            <w:sz w:val="21"/>
                          </w:rPr>
                          <w:t>对风景名胜区</w:t>
                        </w:r>
                      </w:p>
                      <w:p>
                        <w:pPr>
                          <w:pStyle w:val="TableParagraph"/>
                          <w:spacing w:before="4" w:line="251" w:lineRule="exact"/>
                          <w:ind w:left="94" w:right="88"/>
                          <w:jc w:val="center"/>
                          <w:rPr>
                            <w:sz w:val="21"/>
                          </w:rPr>
                        </w:pPr>
                        <w:r>
                          <w:rPr>
                            <w:sz w:val="21"/>
                          </w:rPr>
                          <w:t>的影响</w:t>
                        </w:r>
                      </w:p>
                    </w:tc>
                    <w:tc>
                      <w:tcPr>
                        <w:tcW w:w="6150" w:type="dxa"/>
                      </w:tcPr>
                      <w:p>
                        <w:pPr>
                          <w:pStyle w:val="TableParagraph"/>
                          <w:spacing w:before="136"/>
                          <w:ind w:left="528"/>
                          <w:rPr>
                            <w:sz w:val="21"/>
                          </w:rPr>
                        </w:pPr>
                        <w:r>
                          <w:rPr>
                            <w:sz w:val="21"/>
                          </w:rPr>
                          <w:t>本项目周围</w:t>
                        </w:r>
                        <w:r>
                          <w:rPr>
                            <w:rFonts w:ascii="Times New Roman" w:eastAsia="Times New Roman"/>
                            <w:sz w:val="21"/>
                          </w:rPr>
                          <w:t>2km</w:t>
                        </w:r>
                        <w:r>
                          <w:rPr>
                            <w:sz w:val="21"/>
                          </w:rPr>
                          <w:t>范围内无风景名胜区。</w:t>
                        </w:r>
                      </w:p>
                    </w:tc>
                  </w:tr>
                  <w:tr>
                    <w:tblPrEx>
                      <w:tblW w:w="0" w:type="auto"/>
                      <w:tblInd w:w="5" w:type="dxa"/>
                      <w:tblLayout w:type="fixed"/>
                      <w:tblCellMar>
                        <w:top w:w="0" w:type="dxa"/>
                        <w:left w:w="0" w:type="dxa"/>
                        <w:bottom w:w="0" w:type="dxa"/>
                        <w:right w:w="0" w:type="dxa"/>
                      </w:tblCellMar>
                    </w:tblPrEx>
                    <w:trPr>
                      <w:trHeight w:val="817"/>
                    </w:trPr>
                    <w:tc>
                      <w:tcPr>
                        <w:tcW w:w="1493" w:type="dxa"/>
                      </w:tcPr>
                      <w:p>
                        <w:pPr>
                          <w:pStyle w:val="TableParagraph"/>
                          <w:spacing w:before="4"/>
                          <w:rPr>
                            <w:sz w:val="21"/>
                          </w:rPr>
                        </w:pPr>
                      </w:p>
                      <w:p>
                        <w:pPr>
                          <w:pStyle w:val="TableParagraph"/>
                          <w:ind w:right="210"/>
                          <w:jc w:val="right"/>
                          <w:rPr>
                            <w:sz w:val="21"/>
                          </w:rPr>
                        </w:pPr>
                        <w:r>
                          <w:rPr>
                            <w:w w:val="95"/>
                            <w:sz w:val="21"/>
                          </w:rPr>
                          <w:t>环境敏感点</w:t>
                        </w:r>
                      </w:p>
                    </w:tc>
                    <w:tc>
                      <w:tcPr>
                        <w:tcW w:w="6150" w:type="dxa"/>
                      </w:tcPr>
                      <w:p>
                        <w:pPr>
                          <w:pStyle w:val="TableParagraph"/>
                          <w:spacing w:before="1" w:line="270" w:lineRule="atLeast"/>
                          <w:ind w:left="108" w:right="-15" w:firstLine="420"/>
                          <w:rPr>
                            <w:sz w:val="21"/>
                          </w:rPr>
                        </w:pPr>
                        <w:r>
                          <w:rPr>
                            <w:spacing w:val="-3"/>
                            <w:sz w:val="21"/>
                          </w:rPr>
                          <w:t>本项目排放污染物采取合理治理措施后，均能实现达标排放， 本项目厂界</w:t>
                        </w:r>
                        <w:r>
                          <w:rPr>
                            <w:rFonts w:ascii="Times New Roman" w:eastAsia="Times New Roman"/>
                            <w:spacing w:val="-3"/>
                            <w:sz w:val="21"/>
                          </w:rPr>
                          <w:t>500m</w:t>
                        </w:r>
                        <w:r>
                          <w:rPr>
                            <w:spacing w:val="-3"/>
                            <w:sz w:val="21"/>
                          </w:rPr>
                          <w:t>范围内无敏感目标。本项目的建设运行对周围敏感点环境影响较小。</w:t>
                        </w:r>
                      </w:p>
                    </w:tc>
                  </w:tr>
                </w:tbl>
                <w:p>
                  <w:pPr>
                    <w:pStyle w:val="BodyText"/>
                  </w:pPr>
                </w:p>
              </w:txbxContent>
            </v:textbox>
          </v:shape>
        </w:pict>
      </w:r>
    </w:p>
    <w:p>
      <w:pPr>
        <w:spacing w:after="0"/>
        <w:rPr>
          <w:sz w:val="2"/>
          <w:szCs w:val="2"/>
        </w:rPr>
        <w:sectPr>
          <w:footerReference w:type="default" r:id="rId15"/>
          <w:pgSz w:w="11910" w:h="16840"/>
          <w:pgMar w:top="1420" w:right="1119" w:bottom="1120" w:left="1120" w:header="0" w:footer="939" w:gutter="0"/>
          <w:pgNumType w:start="11"/>
          <w:cols w:num="1" w:space="720"/>
        </w:sectPr>
      </w:pPr>
    </w:p>
    <w:p>
      <w:pPr>
        <w:pStyle w:val="Heading1"/>
        <w:ind w:right="1"/>
      </w:pPr>
      <w:r>
        <w:pict>
          <v:group id="_x0000_s1030" o:spid="_x0000_s1029" style="width:463.1pt;height:663.05pt;margin-top:97.45pt;margin-left:66.1pt;mso-height-relative:page;mso-position-horizontal-relative:page;mso-position-vertical-relative:page;mso-width-relative:page;position:absolute;z-index:-251654144" coordorigin="1322,1949" coordsize="9262,13261">
            <v:shape id="_x0000_s1031" o:spid="_x0000_s1030" style="width:9262;height:13261;left:1322;position:absolute;top:1628" coordorigin="1322,1629" coordsize="9262,13261" path="m1322,1959l10584,1959m1322,15200l10584,15200m1332,1949l1332,15209m10574,1968l10574,15209e" filled="f" stroked="t" strokecolor="black">
              <v:path arrowok="t"/>
            </v:shape>
            <v:line id="_x0000_s1032" o:spid="_x0000_s1031" style="position:absolute" from="1964,1968" to="1964,15190" coordsize="21600,21600" stroked="t" strokecolor="black"/>
          </v:group>
        </w:pict>
      </w:r>
      <w:bookmarkStart w:id="2" w:name="_TOC_250004"/>
      <w:bookmarkEnd w:id="2"/>
      <w:r>
        <w:t>二、建设项目工程分析</w:t>
      </w:r>
    </w:p>
    <w:p>
      <w:pPr>
        <w:pStyle w:val="BodyText"/>
        <w:spacing w:before="8"/>
        <w:rPr>
          <w:b/>
          <w:sz w:val="14"/>
        </w:rPr>
      </w:pPr>
    </w:p>
    <w:p>
      <w:pPr>
        <w:pStyle w:val="Heading5"/>
        <w:spacing w:before="76"/>
        <w:ind w:left="951"/>
      </w:pPr>
      <w:r>
        <w:rPr>
          <w:rFonts w:ascii="Times New Roman" w:eastAsia="Times New Roman"/>
        </w:rPr>
        <w:t>1</w:t>
      </w:r>
      <w:r>
        <w:t>、公司概况</w:t>
      </w:r>
    </w:p>
    <w:p>
      <w:pPr>
        <w:pStyle w:val="BodyText"/>
        <w:spacing w:before="158" w:line="364" w:lineRule="auto"/>
        <w:ind w:left="951" w:right="318" w:firstLine="480"/>
        <w:jc w:val="both"/>
      </w:pPr>
      <w:r>
        <w:rPr>
          <w:spacing w:val="-4"/>
        </w:rPr>
        <w:t xml:space="preserve">乐陵市山江混凝土有限公司成立于 </w:t>
      </w:r>
      <w:r>
        <w:rPr>
          <w:rFonts w:ascii="Times New Roman" w:eastAsia="Times New Roman"/>
        </w:rPr>
        <w:t xml:space="preserve">2020 </w:t>
      </w:r>
      <w:r>
        <w:rPr>
          <w:spacing w:val="-26"/>
        </w:rPr>
        <w:t xml:space="preserve">年 </w:t>
      </w:r>
      <w:r>
        <w:rPr>
          <w:rFonts w:ascii="Times New Roman" w:eastAsia="Times New Roman"/>
        </w:rPr>
        <w:t xml:space="preserve">9 </w:t>
      </w:r>
      <w:r>
        <w:t>月，注册地址位于山东省德州市乐陵市铁营镇桑庄村（</w:t>
      </w:r>
      <w:r>
        <w:rPr>
          <w:rFonts w:ascii="Times New Roman" w:eastAsia="Times New Roman"/>
        </w:rPr>
        <w:t xml:space="preserve">239 </w:t>
      </w:r>
      <w:r>
        <w:t>省道东侧）</w:t>
      </w:r>
      <w:r>
        <w:rPr>
          <w:rFonts w:ascii="Times New Roman" w:eastAsia="Times New Roman"/>
        </w:rPr>
        <w:t xml:space="preserve">50 </w:t>
      </w:r>
      <w:r>
        <w:rPr>
          <w:spacing w:val="-3"/>
        </w:rPr>
        <w:t>米，经营范围包括：一般项目：水泥</w:t>
      </w:r>
      <w:r>
        <w:rPr>
          <w:spacing w:val="-17"/>
        </w:rPr>
        <w:t>制品制造；砼结构构件制造；水泥制品销售；砼结构构件销售；建筑材料销售</w:t>
      </w:r>
      <w:r>
        <w:t>（</w:t>
      </w:r>
      <w:r>
        <w:rPr>
          <w:spacing w:val="-15"/>
        </w:rPr>
        <w:t>除</w:t>
      </w:r>
      <w:r>
        <w:rPr>
          <w:spacing w:val="-1"/>
        </w:rPr>
        <w:t>依法须经批准的项目外，凭营业执照依法自主开展经营活动</w:t>
      </w:r>
      <w:r>
        <w:t>）</w:t>
      </w:r>
      <w:r>
        <w:rPr>
          <w:spacing w:val="-3"/>
        </w:rPr>
        <w:t>许可项目：道路货</w:t>
      </w:r>
      <w:r>
        <w:t>物运输</w:t>
      </w:r>
      <w:r>
        <w:rPr>
          <w:spacing w:val="-3"/>
        </w:rPr>
        <w:t>（</w:t>
      </w:r>
      <w:r>
        <w:t>不含危险货物）（</w:t>
      </w:r>
      <w:r>
        <w:rPr>
          <w:spacing w:val="-1"/>
        </w:rPr>
        <w:t>依法须经批准的项目，经相关部门批准后方可开展经</w:t>
      </w:r>
      <w:r>
        <w:t>营活动，具体经营项目以审批结果为准）。</w:t>
      </w:r>
    </w:p>
    <w:p>
      <w:pPr>
        <w:pStyle w:val="BodyText"/>
        <w:spacing w:line="364" w:lineRule="auto"/>
        <w:ind w:left="951" w:right="318" w:firstLine="480"/>
        <w:jc w:val="both"/>
      </w:pPr>
      <w:r>
        <w:rPr>
          <w:spacing w:val="-3"/>
        </w:rPr>
        <w:t xml:space="preserve">公司现有工程为“乐陵市山江混凝土有限公司 </w:t>
      </w:r>
      <w:r>
        <w:rPr>
          <w:rFonts w:ascii="Times New Roman" w:eastAsia="Times New Roman" w:hAnsi="Times New Roman"/>
        </w:rPr>
        <w:t xml:space="preserve">40 </w:t>
      </w:r>
      <w:r>
        <w:t>万立方米</w:t>
      </w:r>
      <w:r>
        <w:rPr>
          <w:rFonts w:ascii="Times New Roman" w:eastAsia="Times New Roman" w:hAnsi="Times New Roman"/>
        </w:rPr>
        <w:t>/</w:t>
      </w:r>
      <w:r>
        <w:t>年预拌商品混凝土建设项目”。</w:t>
      </w:r>
    </w:p>
    <w:p>
      <w:pPr>
        <w:pStyle w:val="Heading5"/>
        <w:tabs>
          <w:tab w:val="left" w:pos="1050"/>
        </w:tabs>
        <w:spacing w:line="303" w:lineRule="exact"/>
        <w:ind w:left="421"/>
        <w:jc w:val="center"/>
      </w:pPr>
      <w:r>
        <w:t>表</w:t>
      </w:r>
      <w:r>
        <w:rPr>
          <w:spacing w:val="-62"/>
        </w:rPr>
        <w:t xml:space="preserve"> </w:t>
      </w:r>
      <w:r>
        <w:rPr>
          <w:rFonts w:ascii="Times New Roman" w:eastAsia="Times New Roman"/>
        </w:rPr>
        <w:t>9</w:t>
      </w:r>
      <w:r>
        <w:rPr>
          <w:rFonts w:ascii="Times New Roman" w:eastAsia="Times New Roman"/>
        </w:rPr>
        <w:tab/>
      </w:r>
      <w:r>
        <w:t>公司现有工程环保手续一览表</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1"/>
        </w:rPr>
      </w:pPr>
    </w:p>
    <w:p>
      <w:pPr>
        <w:pStyle w:val="BodyText"/>
        <w:spacing w:before="66" w:line="242" w:lineRule="auto"/>
        <w:ind w:left="408" w:right="9016"/>
        <w:jc w:val="both"/>
      </w:pPr>
      <w:r>
        <w:pict>
          <v:shape id="_x0000_s1033" o:spid="_x0000_s1032" type="#_x0000_t202" style="width:410.7pt;height:120.05pt;margin-top:-64.55pt;margin-left:108.2pt;mso-height-relative:page;mso-position-horizontal-relative:page;mso-width-relative:page;position:absolute;z-index:251663360"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671"/>
                    <w:gridCol w:w="2286"/>
                    <w:gridCol w:w="1455"/>
                    <w:gridCol w:w="1289"/>
                    <w:gridCol w:w="1498"/>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54"/>
                    </w:trPr>
                    <w:tc>
                      <w:tcPr>
                        <w:tcW w:w="1671" w:type="dxa"/>
                      </w:tcPr>
                      <w:p>
                        <w:pPr>
                          <w:pStyle w:val="TableParagraph"/>
                          <w:spacing w:before="91"/>
                          <w:ind w:left="289" w:right="282"/>
                          <w:jc w:val="center"/>
                          <w:rPr>
                            <w:b/>
                            <w:sz w:val="21"/>
                          </w:rPr>
                        </w:pPr>
                        <w:r>
                          <w:rPr>
                            <w:b/>
                            <w:sz w:val="21"/>
                          </w:rPr>
                          <w:t>项目名称</w:t>
                        </w:r>
                      </w:p>
                    </w:tc>
                    <w:tc>
                      <w:tcPr>
                        <w:tcW w:w="2286" w:type="dxa"/>
                      </w:tcPr>
                      <w:p>
                        <w:pPr>
                          <w:pStyle w:val="TableParagraph"/>
                          <w:spacing w:before="91"/>
                          <w:ind w:left="508"/>
                          <w:rPr>
                            <w:b/>
                            <w:sz w:val="21"/>
                          </w:rPr>
                        </w:pPr>
                        <w:r>
                          <w:rPr>
                            <w:b/>
                            <w:sz w:val="21"/>
                          </w:rPr>
                          <w:t>主要建设内容</w:t>
                        </w:r>
                      </w:p>
                    </w:tc>
                    <w:tc>
                      <w:tcPr>
                        <w:tcW w:w="1455" w:type="dxa"/>
                      </w:tcPr>
                      <w:p>
                        <w:pPr>
                          <w:pStyle w:val="TableParagraph"/>
                          <w:spacing w:before="91"/>
                          <w:ind w:left="305"/>
                          <w:rPr>
                            <w:b/>
                            <w:sz w:val="21"/>
                          </w:rPr>
                        </w:pPr>
                        <w:r>
                          <w:rPr>
                            <w:b/>
                            <w:sz w:val="21"/>
                          </w:rPr>
                          <w:t>环评批复</w:t>
                        </w:r>
                      </w:p>
                    </w:tc>
                    <w:tc>
                      <w:tcPr>
                        <w:tcW w:w="1289" w:type="dxa"/>
                      </w:tcPr>
                      <w:p>
                        <w:pPr>
                          <w:pStyle w:val="TableParagraph"/>
                          <w:spacing w:before="91"/>
                          <w:ind w:left="223"/>
                          <w:rPr>
                            <w:b/>
                            <w:sz w:val="21"/>
                          </w:rPr>
                        </w:pPr>
                        <w:r>
                          <w:rPr>
                            <w:b/>
                            <w:sz w:val="21"/>
                          </w:rPr>
                          <w:t>验收批复</w:t>
                        </w:r>
                      </w:p>
                    </w:tc>
                    <w:tc>
                      <w:tcPr>
                        <w:tcW w:w="1498" w:type="dxa"/>
                      </w:tcPr>
                      <w:p>
                        <w:pPr>
                          <w:pStyle w:val="TableParagraph"/>
                          <w:spacing w:before="91"/>
                          <w:ind w:left="307" w:right="300"/>
                          <w:jc w:val="center"/>
                          <w:rPr>
                            <w:b/>
                            <w:sz w:val="21"/>
                          </w:rPr>
                        </w:pPr>
                        <w:r>
                          <w:rPr>
                            <w:b/>
                            <w:sz w:val="21"/>
                          </w:rPr>
                          <w:t>现状</w:t>
                        </w:r>
                      </w:p>
                    </w:tc>
                  </w:tr>
                  <w:tr>
                    <w:tblPrEx>
                      <w:tblW w:w="0" w:type="auto"/>
                      <w:tblInd w:w="5" w:type="dxa"/>
                      <w:tblLayout w:type="fixed"/>
                      <w:tblCellMar>
                        <w:top w:w="0" w:type="dxa"/>
                        <w:left w:w="0" w:type="dxa"/>
                        <w:bottom w:w="0" w:type="dxa"/>
                        <w:right w:w="0" w:type="dxa"/>
                      </w:tblCellMar>
                    </w:tblPrEx>
                    <w:trPr>
                      <w:trHeight w:val="1361"/>
                    </w:trPr>
                    <w:tc>
                      <w:tcPr>
                        <w:tcW w:w="1671" w:type="dxa"/>
                      </w:tcPr>
                      <w:p>
                        <w:pPr>
                          <w:pStyle w:val="TableParagraph"/>
                          <w:spacing w:before="1" w:line="242" w:lineRule="auto"/>
                          <w:ind w:left="175" w:right="165" w:firstLine="28"/>
                          <w:jc w:val="both"/>
                          <w:rPr>
                            <w:sz w:val="21"/>
                          </w:rPr>
                        </w:pPr>
                        <w:r>
                          <w:rPr>
                            <w:sz w:val="21"/>
                          </w:rPr>
                          <w:t>乐陵市山江混凝土有限公司</w:t>
                        </w:r>
                        <w:r>
                          <w:rPr>
                            <w:rFonts w:ascii="Times New Roman" w:eastAsia="Times New Roman"/>
                            <w:sz w:val="21"/>
                          </w:rPr>
                          <w:t>40</w:t>
                        </w:r>
                        <w:r>
                          <w:rPr>
                            <w:sz w:val="21"/>
                          </w:rPr>
                          <w:t>万立方米</w:t>
                        </w:r>
                        <w:r>
                          <w:rPr>
                            <w:rFonts w:ascii="Times New Roman" w:eastAsia="Times New Roman"/>
                            <w:sz w:val="21"/>
                          </w:rPr>
                          <w:t>/</w:t>
                        </w:r>
                        <w:r>
                          <w:rPr>
                            <w:sz w:val="21"/>
                          </w:rPr>
                          <w:t>年预拌商品混凝</w:t>
                        </w:r>
                      </w:p>
                      <w:p>
                        <w:pPr>
                          <w:pStyle w:val="TableParagraph"/>
                          <w:spacing w:before="3" w:line="251" w:lineRule="exact"/>
                          <w:ind w:left="309"/>
                          <w:rPr>
                            <w:sz w:val="21"/>
                          </w:rPr>
                        </w:pPr>
                        <w:r>
                          <w:rPr>
                            <w:sz w:val="21"/>
                          </w:rPr>
                          <w:t>土建设项目</w:t>
                        </w:r>
                      </w:p>
                    </w:tc>
                    <w:tc>
                      <w:tcPr>
                        <w:tcW w:w="2286" w:type="dxa"/>
                      </w:tcPr>
                      <w:p>
                        <w:pPr>
                          <w:pStyle w:val="TableParagraph"/>
                          <w:spacing w:before="136" w:line="242" w:lineRule="auto"/>
                          <w:ind w:left="107" w:right="-15"/>
                          <w:rPr>
                            <w:sz w:val="21"/>
                          </w:rPr>
                        </w:pPr>
                        <w:r>
                          <w:rPr>
                            <w:sz w:val="21"/>
                          </w:rPr>
                          <w:t>总投资</w:t>
                        </w:r>
                        <w:r>
                          <w:rPr>
                            <w:rFonts w:ascii="Times New Roman" w:eastAsia="Times New Roman"/>
                            <w:sz w:val="21"/>
                          </w:rPr>
                          <w:t>3000</w:t>
                        </w:r>
                        <w:r>
                          <w:rPr>
                            <w:spacing w:val="-7"/>
                            <w:sz w:val="21"/>
                          </w:rPr>
                          <w:t>万元，项目总占地面积</w:t>
                        </w:r>
                        <w:r>
                          <w:rPr>
                            <w:rFonts w:ascii="Times New Roman" w:eastAsia="Times New Roman"/>
                            <w:spacing w:val="-7"/>
                            <w:sz w:val="21"/>
                          </w:rPr>
                          <w:t>34283.8m</w:t>
                        </w:r>
                        <w:r>
                          <w:rPr>
                            <w:rFonts w:ascii="Times New Roman" w:eastAsia="Times New Roman"/>
                            <w:spacing w:val="-7"/>
                            <w:position w:val="7"/>
                            <w:sz w:val="13"/>
                          </w:rPr>
                          <w:t>2</w:t>
                        </w:r>
                        <w:r>
                          <w:rPr>
                            <w:spacing w:val="-7"/>
                            <w:sz w:val="21"/>
                          </w:rPr>
                          <w:t>， 总生产规模为年产预 拌商品混凝土</w:t>
                        </w:r>
                        <w:r>
                          <w:rPr>
                            <w:rFonts w:ascii="Times New Roman" w:eastAsia="Times New Roman"/>
                            <w:spacing w:val="-7"/>
                            <w:sz w:val="21"/>
                          </w:rPr>
                          <w:t>40</w:t>
                        </w:r>
                        <w:r>
                          <w:rPr>
                            <w:spacing w:val="-7"/>
                            <w:sz w:val="21"/>
                          </w:rPr>
                          <w:t>万</w:t>
                        </w:r>
                        <w:r>
                          <w:rPr>
                            <w:rFonts w:ascii="Times New Roman" w:eastAsia="Times New Roman"/>
                            <w:spacing w:val="-7"/>
                            <w:sz w:val="21"/>
                          </w:rPr>
                          <w:t>m</w:t>
                        </w:r>
                        <w:r>
                          <w:rPr>
                            <w:rFonts w:ascii="Times New Roman" w:eastAsia="Times New Roman"/>
                            <w:spacing w:val="-7"/>
                            <w:position w:val="7"/>
                            <w:sz w:val="13"/>
                          </w:rPr>
                          <w:t>3</w:t>
                        </w:r>
                        <w:r>
                          <w:rPr>
                            <w:spacing w:val="-7"/>
                            <w:sz w:val="21"/>
                          </w:rPr>
                          <w:t>。</w:t>
                        </w:r>
                      </w:p>
                    </w:tc>
                    <w:tc>
                      <w:tcPr>
                        <w:tcW w:w="1455" w:type="dxa"/>
                      </w:tcPr>
                      <w:p>
                        <w:pPr>
                          <w:pStyle w:val="TableParagraph"/>
                          <w:spacing w:before="136" w:line="242" w:lineRule="auto"/>
                          <w:ind w:left="185" w:right="174" w:hanging="1"/>
                          <w:jc w:val="center"/>
                          <w:rPr>
                            <w:sz w:val="21"/>
                          </w:rPr>
                        </w:pPr>
                        <w:r>
                          <w:rPr>
                            <w:sz w:val="21"/>
                          </w:rPr>
                          <w:t>乐审批建发</w:t>
                        </w:r>
                        <w:r>
                          <w:rPr>
                            <w:rFonts w:ascii="Times New Roman" w:eastAsia="Times New Roman"/>
                            <w:sz w:val="21"/>
                          </w:rPr>
                          <w:t>[2020]389</w:t>
                        </w:r>
                        <w:r>
                          <w:rPr>
                            <w:sz w:val="21"/>
                          </w:rPr>
                          <w:t>号</w:t>
                        </w:r>
                        <w:r>
                          <w:rPr>
                            <w:rFonts w:ascii="Times New Roman" w:eastAsia="Times New Roman"/>
                            <w:sz w:val="21"/>
                          </w:rPr>
                          <w:t>2020</w:t>
                        </w:r>
                        <w:r>
                          <w:rPr>
                            <w:sz w:val="21"/>
                          </w:rPr>
                          <w:t>年</w:t>
                        </w:r>
                      </w:p>
                      <w:p>
                        <w:pPr>
                          <w:pStyle w:val="TableParagraph"/>
                          <w:ind w:left="285" w:right="279"/>
                          <w:jc w:val="center"/>
                          <w:rPr>
                            <w:sz w:val="21"/>
                          </w:rPr>
                        </w:pPr>
                        <w:r>
                          <w:rPr>
                            <w:rFonts w:ascii="Times New Roman" w:eastAsia="Times New Roman"/>
                            <w:sz w:val="21"/>
                          </w:rPr>
                          <w:t>11</w:t>
                        </w:r>
                        <w:r>
                          <w:rPr>
                            <w:sz w:val="21"/>
                          </w:rPr>
                          <w:t>月</w:t>
                        </w:r>
                        <w:r>
                          <w:rPr>
                            <w:rFonts w:ascii="Times New Roman" w:eastAsia="Times New Roman"/>
                            <w:sz w:val="21"/>
                          </w:rPr>
                          <w:t>16</w:t>
                        </w:r>
                        <w:r>
                          <w:rPr>
                            <w:sz w:val="21"/>
                          </w:rPr>
                          <w:t>日</w:t>
                        </w:r>
                      </w:p>
                    </w:tc>
                    <w:tc>
                      <w:tcPr>
                        <w:tcW w:w="1289" w:type="dxa"/>
                      </w:tcPr>
                      <w:p>
                        <w:pPr>
                          <w:pStyle w:val="TableParagraph"/>
                          <w:spacing w:before="3"/>
                          <w:rPr>
                            <w:sz w:val="21"/>
                          </w:rPr>
                        </w:pPr>
                      </w:p>
                      <w:p>
                        <w:pPr>
                          <w:pStyle w:val="TableParagraph"/>
                          <w:ind w:left="98" w:right="91"/>
                          <w:jc w:val="center"/>
                          <w:rPr>
                            <w:rFonts w:ascii="Times New Roman" w:eastAsia="Times New Roman"/>
                            <w:sz w:val="21"/>
                          </w:rPr>
                        </w:pPr>
                        <w:r>
                          <w:rPr>
                            <w:rFonts w:ascii="Times New Roman" w:eastAsia="Times New Roman"/>
                            <w:sz w:val="21"/>
                          </w:rPr>
                          <w:t>2021</w:t>
                        </w:r>
                        <w:r>
                          <w:rPr>
                            <w:sz w:val="21"/>
                          </w:rPr>
                          <w:t>年</w:t>
                        </w:r>
                        <w:r>
                          <w:rPr>
                            <w:rFonts w:ascii="Times New Roman" w:eastAsia="Times New Roman"/>
                            <w:sz w:val="21"/>
                          </w:rPr>
                          <w:t>8</w:t>
                        </w:r>
                        <w:r>
                          <w:rPr>
                            <w:sz w:val="21"/>
                          </w:rPr>
                          <w:t>月</w:t>
                        </w:r>
                        <w:r>
                          <w:rPr>
                            <w:rFonts w:ascii="Times New Roman" w:eastAsia="Times New Roman"/>
                            <w:sz w:val="21"/>
                          </w:rPr>
                          <w:t>8</w:t>
                        </w:r>
                      </w:p>
                      <w:p>
                        <w:pPr>
                          <w:pStyle w:val="TableParagraph"/>
                          <w:spacing w:before="3" w:line="242" w:lineRule="auto"/>
                          <w:ind w:left="117" w:right="110"/>
                          <w:jc w:val="center"/>
                          <w:rPr>
                            <w:sz w:val="21"/>
                          </w:rPr>
                        </w:pPr>
                        <w:r>
                          <w:rPr>
                            <w:sz w:val="21"/>
                          </w:rPr>
                          <w:t>日完成自主验收</w:t>
                        </w:r>
                      </w:p>
                    </w:tc>
                    <w:tc>
                      <w:tcPr>
                        <w:tcW w:w="1498" w:type="dxa"/>
                      </w:tcPr>
                      <w:p>
                        <w:pPr>
                          <w:pStyle w:val="TableParagraph"/>
                          <w:rPr>
                            <w:sz w:val="20"/>
                          </w:rPr>
                        </w:pPr>
                      </w:p>
                      <w:p>
                        <w:pPr>
                          <w:pStyle w:val="TableParagraph"/>
                          <w:spacing w:before="5"/>
                          <w:rPr>
                            <w:sz w:val="22"/>
                          </w:rPr>
                        </w:pPr>
                      </w:p>
                      <w:p>
                        <w:pPr>
                          <w:pStyle w:val="TableParagraph"/>
                          <w:spacing w:before="1"/>
                          <w:ind w:left="307" w:right="300"/>
                          <w:jc w:val="center"/>
                          <w:rPr>
                            <w:sz w:val="21"/>
                          </w:rPr>
                        </w:pPr>
                        <w:r>
                          <w:rPr>
                            <w:sz w:val="21"/>
                          </w:rPr>
                          <w:t>正常运行</w:t>
                        </w:r>
                      </w:p>
                    </w:tc>
                  </w:tr>
                  <w:tr>
                    <w:tblPrEx>
                      <w:tblW w:w="0" w:type="auto"/>
                      <w:tblInd w:w="5" w:type="dxa"/>
                      <w:tblLayout w:type="fixed"/>
                      <w:tblCellMar>
                        <w:top w:w="0" w:type="dxa"/>
                        <w:left w:w="0" w:type="dxa"/>
                        <w:bottom w:w="0" w:type="dxa"/>
                        <w:right w:w="0" w:type="dxa"/>
                      </w:tblCellMar>
                    </w:tblPrEx>
                    <w:trPr>
                      <w:trHeight w:val="545"/>
                    </w:trPr>
                    <w:tc>
                      <w:tcPr>
                        <w:tcW w:w="1671" w:type="dxa"/>
                      </w:tcPr>
                      <w:p>
                        <w:pPr>
                          <w:pStyle w:val="TableParagraph"/>
                          <w:spacing w:before="134"/>
                          <w:ind w:left="289" w:right="282"/>
                          <w:jc w:val="center"/>
                          <w:rPr>
                            <w:sz w:val="21"/>
                          </w:rPr>
                        </w:pPr>
                        <w:r>
                          <w:rPr>
                            <w:sz w:val="21"/>
                          </w:rPr>
                          <w:t>排污许可证</w:t>
                        </w:r>
                      </w:p>
                    </w:tc>
                    <w:tc>
                      <w:tcPr>
                        <w:tcW w:w="6528" w:type="dxa"/>
                        <w:gridSpan w:val="4"/>
                      </w:tcPr>
                      <w:p>
                        <w:pPr>
                          <w:pStyle w:val="TableParagraph"/>
                          <w:ind w:left="1347" w:right="1338"/>
                          <w:jc w:val="center"/>
                          <w:rPr>
                            <w:rFonts w:ascii="Times New Roman" w:eastAsia="Times New Roman"/>
                            <w:sz w:val="21"/>
                          </w:rPr>
                        </w:pPr>
                        <w:r>
                          <w:rPr>
                            <w:sz w:val="21"/>
                          </w:rPr>
                          <w:t>登记编号：</w:t>
                        </w:r>
                        <w:r>
                          <w:rPr>
                            <w:rFonts w:ascii="Times New Roman" w:eastAsia="Times New Roman"/>
                            <w:sz w:val="21"/>
                          </w:rPr>
                          <w:t>91371481MA3U2MGM29001Y</w:t>
                        </w:r>
                      </w:p>
                      <w:p>
                        <w:pPr>
                          <w:pStyle w:val="TableParagraph"/>
                          <w:spacing w:before="2" w:line="254" w:lineRule="exact"/>
                          <w:ind w:left="1345" w:right="1338"/>
                          <w:jc w:val="center"/>
                          <w:rPr>
                            <w:sz w:val="21"/>
                          </w:rPr>
                        </w:pPr>
                        <w:r>
                          <w:rPr>
                            <w:sz w:val="21"/>
                          </w:rPr>
                          <w:t>登记时间：</w:t>
                        </w:r>
                        <w:r>
                          <w:rPr>
                            <w:rFonts w:ascii="Times New Roman" w:eastAsia="Times New Roman"/>
                            <w:sz w:val="21"/>
                          </w:rPr>
                          <w:t>2021</w:t>
                        </w:r>
                        <w:r>
                          <w:rPr>
                            <w:sz w:val="21"/>
                          </w:rPr>
                          <w:t>年</w:t>
                        </w:r>
                        <w:r>
                          <w:rPr>
                            <w:rFonts w:ascii="Times New Roman" w:eastAsia="Times New Roman"/>
                            <w:sz w:val="21"/>
                          </w:rPr>
                          <w:t>03</w:t>
                        </w:r>
                        <w:r>
                          <w:rPr>
                            <w:sz w:val="21"/>
                          </w:rPr>
                          <w:t>月</w:t>
                        </w:r>
                        <w:r>
                          <w:rPr>
                            <w:rFonts w:ascii="Times New Roman" w:eastAsia="Times New Roman"/>
                            <w:sz w:val="21"/>
                          </w:rPr>
                          <w:t>30</w:t>
                        </w:r>
                        <w:r>
                          <w:rPr>
                            <w:sz w:val="21"/>
                          </w:rPr>
                          <w:t>日</w:t>
                        </w:r>
                      </w:p>
                    </w:tc>
                  </w:tr>
                </w:tbl>
                <w:p>
                  <w:pPr>
                    <w:pStyle w:val="BodyText"/>
                  </w:pPr>
                </w:p>
              </w:txbxContent>
            </v:textbox>
          </v:shape>
        </w:pict>
      </w:r>
      <w:r>
        <w:t>建设内容</w:t>
      </w:r>
    </w:p>
    <w:p>
      <w:pPr>
        <w:pStyle w:val="Heading5"/>
        <w:spacing w:line="229" w:lineRule="exact"/>
        <w:ind w:left="951"/>
      </w:pPr>
      <w:r>
        <w:rPr>
          <w:rFonts w:ascii="Times New Roman" w:eastAsia="Times New Roman"/>
        </w:rPr>
        <w:t>2</w:t>
      </w:r>
      <w:r>
        <w:t>、项目概况</w:t>
      </w:r>
    </w:p>
    <w:p>
      <w:pPr>
        <w:pStyle w:val="BodyText"/>
        <w:spacing w:before="161" w:line="364" w:lineRule="auto"/>
        <w:ind w:left="951" w:right="318" w:firstLine="480"/>
        <w:jc w:val="both"/>
      </w:pPr>
      <w:r>
        <w:rPr>
          <w:spacing w:val="-4"/>
        </w:rPr>
        <w:t xml:space="preserve">乐陵市山江混凝土有限公司拟投资 </w:t>
      </w:r>
      <w:r>
        <w:rPr>
          <w:rFonts w:ascii="Times New Roman" w:eastAsia="Times New Roman"/>
        </w:rPr>
        <w:t xml:space="preserve">1000 </w:t>
      </w:r>
      <w:r>
        <w:rPr>
          <w:spacing w:val="-13"/>
        </w:rPr>
        <w:t xml:space="preserve">万元建设 </w:t>
      </w:r>
      <w:r>
        <w:rPr>
          <w:rFonts w:ascii="Times New Roman" w:eastAsia="Times New Roman"/>
        </w:rPr>
        <w:t xml:space="preserve">40 </w:t>
      </w:r>
      <w:r>
        <w:rPr>
          <w:spacing w:val="-2"/>
        </w:rPr>
        <w:t>万吨水泥稳定碎石建设</w:t>
      </w:r>
      <w:r>
        <w:rPr>
          <w:spacing w:val="-16"/>
        </w:rPr>
        <w:t>项目</w:t>
      </w:r>
      <w:r>
        <w:t>（以下简称本项目</w:t>
      </w:r>
      <w:r>
        <w:rPr>
          <w:spacing w:val="-32"/>
        </w:rPr>
        <w:t>），</w:t>
      </w:r>
      <w:r>
        <w:rPr>
          <w:spacing w:val="-2"/>
        </w:rPr>
        <w:t>建设地点位于山东省德州市乐陵市铁营镇桑庄村</w:t>
      </w:r>
      <w:r>
        <w:rPr>
          <w:spacing w:val="-4"/>
        </w:rPr>
        <w:t>（</w:t>
      </w:r>
      <w:r>
        <w:rPr>
          <w:rFonts w:ascii="Times New Roman" w:eastAsia="Times New Roman"/>
          <w:spacing w:val="-4"/>
        </w:rPr>
        <w:t xml:space="preserve">239 </w:t>
      </w:r>
      <w:r>
        <w:t>省道东侧</w:t>
      </w:r>
      <w:r>
        <w:rPr>
          <w:spacing w:val="-4"/>
        </w:rPr>
        <w:t>）</w:t>
      </w:r>
      <w:r>
        <w:rPr>
          <w:rFonts w:ascii="Times New Roman" w:eastAsia="Times New Roman"/>
          <w:spacing w:val="-4"/>
        </w:rPr>
        <w:t xml:space="preserve">50 </w:t>
      </w:r>
      <w:r>
        <w:rPr>
          <w:spacing w:val="-7"/>
        </w:rPr>
        <w:t>米，项目北侧、东侧为空地，南侧、西侧为现有工程车间。</w:t>
      </w:r>
      <w:r>
        <w:t>（</w:t>
      </w:r>
      <w:r>
        <w:rPr>
          <w:spacing w:val="-8"/>
        </w:rPr>
        <w:t>本项</w:t>
      </w:r>
      <w:r>
        <w:rPr>
          <w:spacing w:val="-7"/>
        </w:rPr>
        <w:t xml:space="preserve">目地理位置见附图 </w:t>
      </w:r>
      <w:r>
        <w:rPr>
          <w:rFonts w:ascii="Times New Roman" w:eastAsia="Times New Roman"/>
        </w:rPr>
        <w:t>1-</w:t>
      </w:r>
      <w:r>
        <w:t>项目地理位置图）。</w:t>
      </w:r>
    </w:p>
    <w:p>
      <w:pPr>
        <w:pStyle w:val="BodyText"/>
        <w:spacing w:line="364" w:lineRule="auto"/>
        <w:ind w:left="951" w:right="238" w:firstLine="480"/>
      </w:pPr>
      <w:r>
        <w:rPr>
          <w:spacing w:val="-2"/>
        </w:rPr>
        <w:t xml:space="preserve">本项目不新增占地，租赁现有车间进行建设。本项目总占地面积为 </w:t>
      </w:r>
      <w:r>
        <w:rPr>
          <w:rFonts w:ascii="Times New Roman" w:eastAsia="Times New Roman"/>
          <w:spacing w:val="-5"/>
        </w:rPr>
        <w:t>1100m</w:t>
      </w:r>
      <w:r>
        <w:rPr>
          <w:rFonts w:ascii="Times New Roman" w:eastAsia="Times New Roman"/>
          <w:spacing w:val="-5"/>
          <w:position w:val="8"/>
          <w:sz w:val="15"/>
        </w:rPr>
        <w:t>2</w:t>
      </w:r>
      <w:r>
        <w:rPr>
          <w:spacing w:val="-5"/>
        </w:rPr>
        <w:t xml:space="preserve">， </w:t>
      </w:r>
      <w:r>
        <w:rPr>
          <w:spacing w:val="-8"/>
        </w:rPr>
        <w:t xml:space="preserve">总建筑面积为 </w:t>
      </w:r>
      <w:r>
        <w:rPr>
          <w:rFonts w:ascii="Times New Roman" w:eastAsia="Times New Roman"/>
        </w:rPr>
        <w:t>1100m</w:t>
      </w:r>
      <w:r>
        <w:rPr>
          <w:rFonts w:ascii="Times New Roman" w:eastAsia="Times New Roman"/>
          <w:position w:val="8"/>
          <w:sz w:val="15"/>
        </w:rPr>
        <w:t>2</w:t>
      </w:r>
      <w:r>
        <w:rPr>
          <w:spacing w:val="-6"/>
        </w:rPr>
        <w:t xml:space="preserve">，主要包括生产车间 </w:t>
      </w:r>
      <w:r>
        <w:rPr>
          <w:rFonts w:ascii="Times New Roman" w:eastAsia="Times New Roman"/>
        </w:rPr>
        <w:t xml:space="preserve">1 </w:t>
      </w:r>
      <w:r>
        <w:t>座（</w:t>
      </w:r>
      <w:r>
        <w:rPr>
          <w:rFonts w:ascii="Times New Roman" w:eastAsia="Times New Roman"/>
        </w:rPr>
        <w:t>1F</w:t>
      </w:r>
      <w:r>
        <w:rPr>
          <w:spacing w:val="-8"/>
        </w:rPr>
        <w:t xml:space="preserve">，建筑面积为 </w:t>
      </w:r>
      <w:r>
        <w:rPr>
          <w:rFonts w:ascii="Times New Roman" w:eastAsia="Times New Roman"/>
        </w:rPr>
        <w:t>1100m</w:t>
      </w:r>
      <w:r>
        <w:rPr>
          <w:rFonts w:ascii="Times New Roman" w:eastAsia="Times New Roman"/>
          <w:position w:val="8"/>
          <w:sz w:val="15"/>
        </w:rPr>
        <w:t>2</w:t>
      </w:r>
      <w:r>
        <w:t>），车</w:t>
      </w:r>
      <w:r>
        <w:rPr>
          <w:spacing w:val="-4"/>
        </w:rPr>
        <w:t xml:space="preserve">间内拟购置水泥稳定碎石搅拌生产线 </w:t>
      </w:r>
      <w:r>
        <w:rPr>
          <w:rFonts w:ascii="Times New Roman" w:eastAsia="Times New Roman"/>
        </w:rPr>
        <w:t xml:space="preserve">1 </w:t>
      </w:r>
      <w:r>
        <w:rPr>
          <w:spacing w:val="-3"/>
        </w:rPr>
        <w:t>条，以碎石、沙子、再生骨料、水泥、粉煤灰为主要原料，采用搅拌等工艺生产水泥稳定碎石。项目建成后规模达到年产</w:t>
      </w:r>
      <w:r>
        <w:rPr>
          <w:spacing w:val="-12"/>
        </w:rPr>
        <w:t xml:space="preserve">水泥稳定碎石 </w:t>
      </w:r>
      <w:r>
        <w:rPr>
          <w:rFonts w:ascii="Times New Roman" w:eastAsia="Times New Roman"/>
        </w:rPr>
        <w:t xml:space="preserve">40 </w:t>
      </w:r>
      <w:r>
        <w:t>万吨。</w:t>
      </w:r>
    </w:p>
    <w:p>
      <w:pPr>
        <w:pStyle w:val="BodyText"/>
        <w:spacing w:line="306" w:lineRule="exact"/>
        <w:ind w:left="1431"/>
      </w:pPr>
      <w:r>
        <w:t>本项目属于扩建项目，根据《中华人民共和国环境保护法》（</w:t>
      </w:r>
      <w:r>
        <w:rPr>
          <w:rFonts w:ascii="Times New Roman" w:eastAsia="Times New Roman"/>
        </w:rPr>
        <w:t xml:space="preserve">2014 </w:t>
      </w:r>
      <w:r>
        <w:t>年修订）、</w:t>
      </w:r>
    </w:p>
    <w:p>
      <w:pPr>
        <w:pStyle w:val="BodyText"/>
        <w:spacing w:before="155" w:line="364" w:lineRule="auto"/>
        <w:ind w:left="951" w:right="249"/>
      </w:pPr>
      <w:r>
        <w:t>《中华人民共和国环境影响评价法》（</w:t>
      </w:r>
      <w:r>
        <w:rPr>
          <w:rFonts w:ascii="Times New Roman" w:eastAsia="Times New Roman"/>
        </w:rPr>
        <w:t xml:space="preserve">2018 </w:t>
      </w:r>
      <w:r>
        <w:t>年修订）和《建设项目环境保护管理条例》（</w:t>
      </w:r>
      <w:r>
        <w:rPr>
          <w:rFonts w:ascii="Times New Roman" w:eastAsia="Times New Roman"/>
        </w:rPr>
        <w:t xml:space="preserve">2017 </w:t>
      </w:r>
      <w:r>
        <w:t>年修订）等有关规定，本项目应办理环境影响评价手续。对照《建</w:t>
      </w:r>
    </w:p>
    <w:p>
      <w:pPr>
        <w:spacing w:after="0" w:line="364" w:lineRule="auto"/>
        <w:sectPr>
          <w:footerReference w:type="default" r:id="rId16"/>
          <w:pgSz w:w="11910" w:h="16840"/>
          <w:pgMar w:top="1380" w:right="1119" w:bottom="900" w:left="1120" w:header="0" w:footer="714" w:gutter="0"/>
          <w:pgNumType w:start="12"/>
          <w:cols w:num="1" w:space="720"/>
        </w:sectPr>
      </w:pPr>
    </w:p>
    <w:tbl>
      <w:tblPr>
        <w:tblStyle w:val="TableNormal"/>
        <w:tblW w:w="0" w:type="auto"/>
        <w:tblInd w:w="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32"/>
        <w:gridCol w:w="113"/>
        <w:gridCol w:w="754"/>
        <w:gridCol w:w="1062"/>
        <w:gridCol w:w="4542"/>
        <w:gridCol w:w="2026"/>
        <w:gridCol w:w="113"/>
      </w:tblGrid>
      <w:tr>
        <w:tblPrEx>
          <w:tblW w:w="0" w:type="auto"/>
          <w:tblInd w:w="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9021"/>
        </w:trPr>
        <w:tc>
          <w:tcPr>
            <w:tcW w:w="632" w:type="dxa"/>
            <w:vMerge w:val="restart"/>
            <w:tcBorders>
              <w:right w:val="single" w:sz="4" w:space="0" w:color="000000"/>
            </w:tcBorders>
          </w:tcPr>
          <w:p>
            <w:pPr>
              <w:pStyle w:val="TableParagraph"/>
              <w:rPr>
                <w:rFonts w:ascii="Times New Roman"/>
                <w:sz w:val="22"/>
              </w:rPr>
            </w:pPr>
          </w:p>
        </w:tc>
        <w:tc>
          <w:tcPr>
            <w:tcW w:w="8610" w:type="dxa"/>
            <w:gridSpan w:val="6"/>
            <w:tcBorders>
              <w:left w:val="single" w:sz="4" w:space="0" w:color="000000"/>
              <w:bottom w:val="single" w:sz="4" w:space="0" w:color="000000"/>
            </w:tcBorders>
          </w:tcPr>
          <w:p>
            <w:pPr>
              <w:pStyle w:val="TableParagraph"/>
              <w:spacing w:before="3" w:line="364" w:lineRule="auto"/>
              <w:ind w:left="111" w:right="87"/>
              <w:jc w:val="both"/>
              <w:rPr>
                <w:sz w:val="24"/>
              </w:rPr>
            </w:pPr>
            <w:r>
              <w:rPr>
                <w:spacing w:val="-2"/>
                <w:sz w:val="24"/>
              </w:rPr>
              <w:t>设项目环境影响评价分类管理名录》</w:t>
            </w:r>
            <w:r>
              <w:rPr>
                <w:sz w:val="24"/>
              </w:rPr>
              <w:t>（</w:t>
            </w:r>
            <w:r>
              <w:rPr>
                <w:rFonts w:ascii="Times New Roman" w:eastAsia="Times New Roman" w:hAnsi="Times New Roman"/>
                <w:sz w:val="24"/>
              </w:rPr>
              <w:t xml:space="preserve">2021 </w:t>
            </w:r>
            <w:r>
              <w:rPr>
                <w:sz w:val="24"/>
              </w:rPr>
              <w:t>年版</w:t>
            </w:r>
            <w:r>
              <w:rPr>
                <w:spacing w:val="-11"/>
                <w:sz w:val="24"/>
              </w:rPr>
              <w:t>）</w:t>
            </w:r>
            <w:r>
              <w:rPr>
                <w:spacing w:val="-7"/>
                <w:sz w:val="24"/>
              </w:rPr>
              <w:t>，本项目属于“二十七、非金</w:t>
            </w:r>
            <w:r>
              <w:rPr>
                <w:spacing w:val="-9"/>
                <w:sz w:val="24"/>
              </w:rPr>
              <w:t xml:space="preserve">属矿物制品业 </w:t>
            </w:r>
            <w:r>
              <w:rPr>
                <w:rFonts w:ascii="Times New Roman" w:eastAsia="Times New Roman" w:hAnsi="Times New Roman"/>
                <w:sz w:val="24"/>
              </w:rPr>
              <w:t xml:space="preserve">30-56 </w:t>
            </w:r>
            <w:r>
              <w:rPr>
                <w:spacing w:val="-5"/>
                <w:sz w:val="24"/>
              </w:rPr>
              <w:t xml:space="preserve">砖瓦、石材等建筑材料制造 </w:t>
            </w:r>
            <w:r>
              <w:rPr>
                <w:rFonts w:ascii="Times New Roman" w:eastAsia="Times New Roman" w:hAnsi="Times New Roman"/>
                <w:sz w:val="24"/>
              </w:rPr>
              <w:t>303-</w:t>
            </w:r>
            <w:r>
              <w:rPr>
                <w:spacing w:val="-2"/>
                <w:sz w:val="24"/>
              </w:rPr>
              <w:t>其他建筑材料制造”，应当</w:t>
            </w:r>
            <w:r>
              <w:rPr>
                <w:spacing w:val="-8"/>
                <w:sz w:val="24"/>
              </w:rPr>
              <w:t>编制报告表。乐陵市山江混凝土有限公司委托我单位进行“</w:t>
            </w:r>
            <w:r>
              <w:rPr>
                <w:rFonts w:ascii="Times New Roman" w:eastAsia="Times New Roman" w:hAnsi="Times New Roman"/>
                <w:sz w:val="24"/>
              </w:rPr>
              <w:t xml:space="preserve">40 </w:t>
            </w:r>
            <w:r>
              <w:rPr>
                <w:spacing w:val="-3"/>
                <w:sz w:val="24"/>
              </w:rPr>
              <w:t>万吨水泥稳定碎石建设项目”的环境影响评价报告表编制工作，我公司接受委托后，通过对项目进行现场调查和资料搜集，按照国家有关环评技术规范要求，编制完成本项目环境</w:t>
            </w:r>
            <w:r>
              <w:rPr>
                <w:sz w:val="24"/>
              </w:rPr>
              <w:t>影响报告表。</w:t>
            </w:r>
          </w:p>
          <w:p>
            <w:pPr>
              <w:pStyle w:val="TableParagraph"/>
              <w:spacing w:line="304" w:lineRule="exact"/>
              <w:ind w:left="111"/>
              <w:rPr>
                <w:b/>
                <w:sz w:val="24"/>
              </w:rPr>
            </w:pPr>
            <w:r>
              <w:rPr>
                <w:rFonts w:ascii="Times New Roman" w:eastAsia="Times New Roman"/>
                <w:b/>
                <w:sz w:val="24"/>
              </w:rPr>
              <w:t>2</w:t>
            </w:r>
            <w:r>
              <w:rPr>
                <w:b/>
                <w:sz w:val="24"/>
              </w:rPr>
              <w:t>、项目主要产品及产能</w:t>
            </w:r>
          </w:p>
          <w:p>
            <w:pPr>
              <w:pStyle w:val="TableParagraph"/>
              <w:spacing w:before="158"/>
              <w:ind w:left="543" w:right="872"/>
              <w:jc w:val="center"/>
              <w:rPr>
                <w:sz w:val="24"/>
              </w:rPr>
            </w:pPr>
            <w:r>
              <w:rPr>
                <w:sz w:val="24"/>
              </w:rPr>
              <w:t xml:space="preserve">本项目设计规模为年产水泥稳定碎石 </w:t>
            </w:r>
            <w:r>
              <w:rPr>
                <w:rFonts w:ascii="Times New Roman" w:eastAsia="Times New Roman"/>
                <w:sz w:val="24"/>
              </w:rPr>
              <w:t xml:space="preserve">40 </w:t>
            </w:r>
            <w:r>
              <w:rPr>
                <w:sz w:val="24"/>
              </w:rPr>
              <w:t>万吨，具体规模详见下表。</w:t>
            </w:r>
          </w:p>
          <w:p>
            <w:pPr>
              <w:pStyle w:val="TableParagraph"/>
              <w:spacing w:before="160"/>
              <w:ind w:left="543" w:right="788"/>
              <w:jc w:val="center"/>
              <w:rPr>
                <w:b/>
                <w:sz w:val="24"/>
              </w:rPr>
            </w:pPr>
            <w:r>
              <w:rPr>
                <w:b/>
                <w:sz w:val="24"/>
              </w:rPr>
              <w:t xml:space="preserve">表 </w:t>
            </w:r>
            <w:r>
              <w:rPr>
                <w:rFonts w:ascii="Times New Roman" w:eastAsia="Times New Roman"/>
                <w:b/>
                <w:sz w:val="24"/>
              </w:rPr>
              <w:t xml:space="preserve">10 </w:t>
            </w:r>
            <w:r>
              <w:rPr>
                <w:b/>
                <w:sz w:val="24"/>
              </w:rPr>
              <w:t>项目产品方案一览表</w:t>
            </w:r>
          </w:p>
          <w:p>
            <w:pPr>
              <w:pStyle w:val="TableParagraph"/>
              <w:rPr>
                <w:sz w:val="26"/>
              </w:rPr>
            </w:pPr>
          </w:p>
          <w:p>
            <w:pPr>
              <w:pStyle w:val="TableParagraph"/>
              <w:rPr>
                <w:sz w:val="26"/>
              </w:rPr>
            </w:pPr>
          </w:p>
          <w:p>
            <w:pPr>
              <w:pStyle w:val="TableParagraph"/>
              <w:spacing w:before="4"/>
              <w:rPr>
                <w:sz w:val="29"/>
              </w:rPr>
            </w:pPr>
          </w:p>
          <w:p>
            <w:pPr>
              <w:pStyle w:val="TableParagraph"/>
              <w:ind w:left="543" w:right="783"/>
              <w:jc w:val="center"/>
              <w:rPr>
                <w:b/>
                <w:sz w:val="24"/>
              </w:rPr>
            </w:pPr>
            <w:r>
              <w:rPr>
                <w:b/>
                <w:sz w:val="24"/>
              </w:rPr>
              <w:t xml:space="preserve">表 </w:t>
            </w:r>
            <w:r>
              <w:rPr>
                <w:rFonts w:ascii="Times New Roman" w:eastAsia="Times New Roman"/>
                <w:b/>
                <w:sz w:val="24"/>
              </w:rPr>
              <w:t xml:space="preserve">11 </w:t>
            </w:r>
            <w:r>
              <w:rPr>
                <w:b/>
                <w:sz w:val="24"/>
              </w:rPr>
              <w:t>扩建后全厂产品方案一览表</w:t>
            </w: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0"/>
              </w:rPr>
            </w:pPr>
          </w:p>
          <w:p>
            <w:pPr>
              <w:pStyle w:val="TableParagraph"/>
              <w:ind w:left="111"/>
              <w:rPr>
                <w:b/>
                <w:sz w:val="24"/>
              </w:rPr>
            </w:pPr>
            <w:r>
              <w:rPr>
                <w:rFonts w:ascii="Times New Roman" w:eastAsia="Times New Roman"/>
                <w:b/>
                <w:sz w:val="24"/>
              </w:rPr>
              <w:t>3</w:t>
            </w:r>
            <w:r>
              <w:rPr>
                <w:b/>
                <w:sz w:val="24"/>
              </w:rPr>
              <w:t>、项目组成</w:t>
            </w:r>
          </w:p>
          <w:p>
            <w:pPr>
              <w:pStyle w:val="TableParagraph"/>
              <w:spacing w:before="160" w:line="362" w:lineRule="auto"/>
              <w:ind w:left="111" w:right="45" w:firstLine="480"/>
              <w:rPr>
                <w:sz w:val="24"/>
              </w:rPr>
            </w:pPr>
            <w:r>
              <w:rPr>
                <w:sz w:val="24"/>
              </w:rPr>
              <w:t>本项目组成主要包括主体工程、辅助工程、储运工程、公用工程和环保工程等，具体组成情况见下表。</w:t>
            </w:r>
          </w:p>
          <w:p>
            <w:pPr>
              <w:pStyle w:val="TableParagraph"/>
              <w:spacing w:before="5" w:line="284" w:lineRule="exact"/>
              <w:ind w:left="2624"/>
              <w:rPr>
                <w:b/>
                <w:sz w:val="24"/>
              </w:rPr>
            </w:pPr>
            <w:r>
              <w:rPr>
                <w:b/>
                <w:sz w:val="24"/>
              </w:rPr>
              <w:t xml:space="preserve">表 </w:t>
            </w:r>
            <w:r>
              <w:rPr>
                <w:rFonts w:ascii="Times New Roman" w:eastAsia="Times New Roman"/>
                <w:b/>
                <w:sz w:val="24"/>
              </w:rPr>
              <w:t xml:space="preserve">12 </w:t>
            </w:r>
            <w:r>
              <w:rPr>
                <w:b/>
                <w:sz w:val="24"/>
              </w:rPr>
              <w:t>本项目工程组成一览表</w:t>
            </w:r>
          </w:p>
        </w:tc>
      </w:tr>
      <w:tr>
        <w:tblPrEx>
          <w:tblW w:w="0" w:type="auto"/>
          <w:tblInd w:w="222" w:type="dxa"/>
          <w:tblLayout w:type="fixed"/>
          <w:tblCellMar>
            <w:top w:w="0" w:type="dxa"/>
            <w:left w:w="0" w:type="dxa"/>
            <w:bottom w:w="0" w:type="dxa"/>
            <w:right w:w="0" w:type="dxa"/>
          </w:tblCellMar>
        </w:tblPrEx>
        <w:trPr>
          <w:trHeight w:val="535"/>
        </w:trPr>
        <w:tc>
          <w:tcPr>
            <w:tcW w:w="632" w:type="dxa"/>
            <w:vMerge/>
            <w:tcBorders>
              <w:top w:val="nil"/>
              <w:right w:val="single" w:sz="4" w:space="0" w:color="000000"/>
            </w:tcBorders>
          </w:tcPr>
          <w:p>
            <w:pPr>
              <w:rPr>
                <w:sz w:val="2"/>
                <w:szCs w:val="2"/>
              </w:rPr>
            </w:pPr>
          </w:p>
        </w:tc>
        <w:tc>
          <w:tcPr>
            <w:tcW w:w="113" w:type="dxa"/>
            <w:vMerge w:val="restart"/>
            <w:tcBorders>
              <w:top w:val="nil"/>
              <w:left w:val="single" w:sz="4" w:space="0" w:color="000000"/>
              <w:right w:val="single" w:sz="4" w:space="0" w:color="000000"/>
            </w:tcBorders>
          </w:tcPr>
          <w:p>
            <w:pPr>
              <w:pStyle w:val="TableParagraph"/>
              <w:rPr>
                <w:rFonts w:ascii="Times New Roman"/>
                <w:sz w:val="22"/>
              </w:rPr>
            </w:pPr>
          </w:p>
        </w:tc>
        <w:tc>
          <w:tcPr>
            <w:tcW w:w="754" w:type="dxa"/>
            <w:tcBorders>
              <w:top w:val="single" w:sz="4" w:space="0" w:color="000000"/>
              <w:left w:val="single" w:sz="4" w:space="0" w:color="000000"/>
              <w:bottom w:val="single" w:sz="4" w:space="0" w:color="000000"/>
              <w:right w:val="single" w:sz="4" w:space="0" w:color="000000"/>
            </w:tcBorders>
          </w:tcPr>
          <w:p>
            <w:pPr>
              <w:pStyle w:val="TableParagraph"/>
              <w:spacing w:before="131"/>
              <w:ind w:left="171"/>
              <w:rPr>
                <w:sz w:val="21"/>
              </w:rPr>
            </w:pPr>
            <w:r>
              <w:rPr>
                <w:sz w:val="21"/>
              </w:rPr>
              <w:t>项目</w:t>
            </w:r>
          </w:p>
        </w:tc>
        <w:tc>
          <w:tcPr>
            <w:tcW w:w="1062" w:type="dxa"/>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324"/>
              <w:rPr>
                <w:sz w:val="21"/>
              </w:rPr>
            </w:pPr>
            <w:r>
              <w:rPr>
                <w:spacing w:val="-1"/>
                <w:w w:val="95"/>
                <w:sz w:val="21"/>
              </w:rPr>
              <w:t>工程</w:t>
            </w:r>
          </w:p>
          <w:p>
            <w:pPr>
              <w:pStyle w:val="TableParagraph"/>
              <w:spacing w:before="2" w:line="247" w:lineRule="exact"/>
              <w:ind w:left="324"/>
              <w:rPr>
                <w:sz w:val="21"/>
              </w:rPr>
            </w:pPr>
            <w:r>
              <w:rPr>
                <w:spacing w:val="-1"/>
                <w:w w:val="95"/>
                <w:sz w:val="21"/>
              </w:rPr>
              <w:t>内容</w:t>
            </w:r>
          </w:p>
        </w:tc>
        <w:tc>
          <w:tcPr>
            <w:tcW w:w="4542" w:type="dxa"/>
            <w:tcBorders>
              <w:top w:val="single" w:sz="4" w:space="0" w:color="000000"/>
              <w:left w:val="single" w:sz="4" w:space="0" w:color="000000"/>
              <w:bottom w:val="single" w:sz="4" w:space="0" w:color="000000"/>
              <w:right w:val="single" w:sz="4" w:space="0" w:color="000000"/>
            </w:tcBorders>
          </w:tcPr>
          <w:p>
            <w:pPr>
              <w:pStyle w:val="TableParagraph"/>
              <w:spacing w:before="131"/>
              <w:ind w:left="2044" w:right="2027"/>
              <w:jc w:val="center"/>
              <w:rPr>
                <w:sz w:val="21"/>
              </w:rPr>
            </w:pPr>
            <w:r>
              <w:rPr>
                <w:sz w:val="21"/>
              </w:rPr>
              <w:t>规模</w:t>
            </w:r>
          </w:p>
        </w:tc>
        <w:tc>
          <w:tcPr>
            <w:tcW w:w="2026" w:type="dxa"/>
            <w:tcBorders>
              <w:top w:val="single" w:sz="4" w:space="0" w:color="000000"/>
              <w:left w:val="single" w:sz="4" w:space="0" w:color="000000"/>
              <w:bottom w:val="single" w:sz="4" w:space="0" w:color="000000"/>
              <w:right w:val="single" w:sz="4" w:space="0" w:color="000000"/>
            </w:tcBorders>
          </w:tcPr>
          <w:p>
            <w:pPr>
              <w:pStyle w:val="TableParagraph"/>
              <w:spacing w:before="131"/>
              <w:ind w:left="155" w:right="139"/>
              <w:jc w:val="center"/>
              <w:rPr>
                <w:sz w:val="21"/>
              </w:rPr>
            </w:pPr>
            <w:r>
              <w:rPr>
                <w:sz w:val="21"/>
              </w:rPr>
              <w:t>备注</w:t>
            </w:r>
          </w:p>
        </w:tc>
        <w:tc>
          <w:tcPr>
            <w:tcW w:w="113" w:type="dxa"/>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534"/>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754"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71"/>
              <w:rPr>
                <w:sz w:val="21"/>
              </w:rPr>
            </w:pPr>
            <w:r>
              <w:rPr>
                <w:spacing w:val="-1"/>
                <w:w w:val="95"/>
                <w:sz w:val="21"/>
              </w:rPr>
              <w:t>主体</w:t>
            </w:r>
          </w:p>
          <w:p>
            <w:pPr>
              <w:pStyle w:val="TableParagraph"/>
              <w:spacing w:before="2" w:line="247" w:lineRule="exact"/>
              <w:ind w:left="171"/>
              <w:rPr>
                <w:sz w:val="21"/>
              </w:rPr>
            </w:pPr>
            <w:r>
              <w:rPr>
                <w:spacing w:val="-1"/>
                <w:w w:val="95"/>
                <w:sz w:val="21"/>
              </w:rPr>
              <w:t>工程</w:t>
            </w:r>
          </w:p>
        </w:tc>
        <w:tc>
          <w:tcPr>
            <w:tcW w:w="1062"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94" w:right="77"/>
              <w:jc w:val="center"/>
              <w:rPr>
                <w:sz w:val="21"/>
              </w:rPr>
            </w:pPr>
            <w:r>
              <w:rPr>
                <w:sz w:val="21"/>
              </w:rPr>
              <w:t>综合生产</w:t>
            </w:r>
          </w:p>
          <w:p>
            <w:pPr>
              <w:pStyle w:val="TableParagraph"/>
              <w:spacing w:before="2" w:line="247" w:lineRule="exact"/>
              <w:ind w:left="92" w:right="77"/>
              <w:jc w:val="center"/>
              <w:rPr>
                <w:sz w:val="21"/>
              </w:rPr>
            </w:pPr>
            <w:r>
              <w:rPr>
                <w:sz w:val="21"/>
              </w:rPr>
              <w:t>车间</w:t>
            </w:r>
          </w:p>
        </w:tc>
        <w:tc>
          <w:tcPr>
            <w:tcW w:w="4542"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12"/>
              <w:rPr>
                <w:sz w:val="21"/>
              </w:rPr>
            </w:pPr>
            <w:r>
              <w:rPr>
                <w:rFonts w:ascii="Times New Roman" w:eastAsia="Times New Roman"/>
                <w:sz w:val="21"/>
              </w:rPr>
              <w:t xml:space="preserve">1 </w:t>
            </w:r>
            <w:r>
              <w:rPr>
                <w:spacing w:val="-17"/>
                <w:sz w:val="21"/>
              </w:rPr>
              <w:t xml:space="preserve">座，建筑面积 </w:t>
            </w:r>
            <w:r>
              <w:rPr>
                <w:rFonts w:ascii="Times New Roman" w:eastAsia="Times New Roman"/>
                <w:spacing w:val="-8"/>
                <w:sz w:val="21"/>
              </w:rPr>
              <w:t>1100m</w:t>
            </w:r>
            <w:r>
              <w:rPr>
                <w:rFonts w:ascii="Times New Roman" w:eastAsia="Times New Roman"/>
                <w:spacing w:val="-8"/>
                <w:position w:val="7"/>
                <w:sz w:val="13"/>
              </w:rPr>
              <w:t>2</w:t>
            </w:r>
            <w:r>
              <w:rPr>
                <w:spacing w:val="-3"/>
                <w:sz w:val="21"/>
              </w:rPr>
              <w:t>，购置水泥稳定碎石搅拌</w:t>
            </w:r>
          </w:p>
          <w:p>
            <w:pPr>
              <w:pStyle w:val="TableParagraph"/>
              <w:spacing w:before="2" w:line="247" w:lineRule="exact"/>
              <w:ind w:left="112"/>
              <w:rPr>
                <w:sz w:val="21"/>
              </w:rPr>
            </w:pPr>
            <w:r>
              <w:rPr>
                <w:sz w:val="21"/>
              </w:rPr>
              <w:t xml:space="preserve">生产线 </w:t>
            </w:r>
            <w:r>
              <w:rPr>
                <w:rFonts w:ascii="Times New Roman" w:eastAsia="Times New Roman"/>
                <w:sz w:val="21"/>
              </w:rPr>
              <w:t xml:space="preserve">1 </w:t>
            </w:r>
            <w:r>
              <w:rPr>
                <w:sz w:val="21"/>
              </w:rPr>
              <w:t>条。</w:t>
            </w:r>
          </w:p>
        </w:tc>
        <w:tc>
          <w:tcPr>
            <w:tcW w:w="2026" w:type="dxa"/>
            <w:tcBorders>
              <w:top w:val="single" w:sz="4" w:space="0" w:color="000000"/>
              <w:left w:val="single" w:sz="4" w:space="0" w:color="000000"/>
              <w:bottom w:val="single" w:sz="4" w:space="0" w:color="000000"/>
              <w:right w:val="single" w:sz="4" w:space="0" w:color="000000"/>
            </w:tcBorders>
          </w:tcPr>
          <w:p>
            <w:pPr>
              <w:pStyle w:val="TableParagraph"/>
              <w:spacing w:before="130"/>
              <w:ind w:left="157" w:right="139"/>
              <w:jc w:val="center"/>
              <w:rPr>
                <w:sz w:val="21"/>
              </w:rPr>
            </w:pPr>
            <w:r>
              <w:rPr>
                <w:rFonts w:ascii="Times New Roman" w:eastAsia="Times New Roman"/>
                <w:sz w:val="21"/>
              </w:rPr>
              <w:t>1F</w:t>
            </w:r>
            <w:r>
              <w:rPr>
                <w:sz w:val="21"/>
              </w:rPr>
              <w:t>，利用现有</w:t>
            </w:r>
          </w:p>
        </w:tc>
        <w:tc>
          <w:tcPr>
            <w:tcW w:w="113" w:type="dxa"/>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535"/>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754"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171"/>
              <w:rPr>
                <w:sz w:val="21"/>
              </w:rPr>
            </w:pPr>
            <w:r>
              <w:rPr>
                <w:spacing w:val="-1"/>
                <w:w w:val="95"/>
                <w:sz w:val="21"/>
              </w:rPr>
              <w:t>辅助</w:t>
            </w:r>
          </w:p>
          <w:p>
            <w:pPr>
              <w:pStyle w:val="TableParagraph"/>
              <w:spacing w:before="2" w:line="247" w:lineRule="exact"/>
              <w:ind w:left="171"/>
              <w:rPr>
                <w:sz w:val="21"/>
              </w:rPr>
            </w:pPr>
            <w:r>
              <w:rPr>
                <w:spacing w:val="-1"/>
                <w:w w:val="95"/>
                <w:sz w:val="21"/>
              </w:rPr>
              <w:t>工程</w:t>
            </w:r>
          </w:p>
        </w:tc>
        <w:tc>
          <w:tcPr>
            <w:tcW w:w="1062" w:type="dxa"/>
            <w:tcBorders>
              <w:top w:val="single" w:sz="4" w:space="0" w:color="000000"/>
              <w:left w:val="single" w:sz="4" w:space="0" w:color="000000"/>
              <w:bottom w:val="single" w:sz="4" w:space="0" w:color="000000"/>
              <w:right w:val="single" w:sz="4" w:space="0" w:color="000000"/>
            </w:tcBorders>
          </w:tcPr>
          <w:p>
            <w:pPr>
              <w:pStyle w:val="TableParagraph"/>
              <w:spacing w:before="131"/>
              <w:ind w:left="94" w:right="74"/>
              <w:jc w:val="center"/>
              <w:rPr>
                <w:sz w:val="21"/>
              </w:rPr>
            </w:pPr>
            <w:r>
              <w:rPr>
                <w:sz w:val="21"/>
              </w:rPr>
              <w:t>办公室</w:t>
            </w:r>
          </w:p>
        </w:tc>
        <w:tc>
          <w:tcPr>
            <w:tcW w:w="4542" w:type="dxa"/>
            <w:tcBorders>
              <w:top w:val="single" w:sz="4" w:space="0" w:color="000000"/>
              <w:left w:val="single" w:sz="4" w:space="0" w:color="000000"/>
              <w:bottom w:val="single" w:sz="4" w:space="0" w:color="000000"/>
              <w:right w:val="single" w:sz="4" w:space="0" w:color="000000"/>
            </w:tcBorders>
          </w:tcPr>
          <w:p>
            <w:pPr>
              <w:pStyle w:val="TableParagraph"/>
              <w:spacing w:before="131"/>
              <w:ind w:left="112"/>
              <w:rPr>
                <w:sz w:val="21"/>
              </w:rPr>
            </w:pPr>
            <w:r>
              <w:rPr>
                <w:rFonts w:ascii="Times New Roman" w:eastAsia="Times New Roman"/>
                <w:sz w:val="21"/>
              </w:rPr>
              <w:t xml:space="preserve">1 </w:t>
            </w:r>
            <w:r>
              <w:rPr>
                <w:sz w:val="21"/>
              </w:rPr>
              <w:t>处，依托现有工程办公室。</w:t>
            </w:r>
          </w:p>
        </w:tc>
        <w:tc>
          <w:tcPr>
            <w:tcW w:w="2026" w:type="dxa"/>
            <w:tcBorders>
              <w:top w:val="single" w:sz="4" w:space="0" w:color="000000"/>
              <w:left w:val="single" w:sz="4" w:space="0" w:color="000000"/>
              <w:bottom w:val="single" w:sz="4" w:space="0" w:color="000000"/>
              <w:right w:val="single" w:sz="4" w:space="0" w:color="000000"/>
            </w:tcBorders>
          </w:tcPr>
          <w:p>
            <w:pPr>
              <w:pStyle w:val="TableParagraph"/>
              <w:spacing w:before="131"/>
              <w:ind w:left="155" w:right="139"/>
              <w:jc w:val="center"/>
              <w:rPr>
                <w:sz w:val="21"/>
              </w:rPr>
            </w:pPr>
            <w:r>
              <w:rPr>
                <w:sz w:val="21"/>
              </w:rPr>
              <w:t>位于厂区东部</w:t>
            </w:r>
          </w:p>
        </w:tc>
        <w:tc>
          <w:tcPr>
            <w:tcW w:w="113" w:type="dxa"/>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387"/>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754" w:type="dxa"/>
            <w:vMerge w:val="restart"/>
            <w:tcBorders>
              <w:top w:val="single" w:sz="4"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spacing w:before="1"/>
              <w:rPr>
                <w:sz w:val="19"/>
              </w:rPr>
            </w:pPr>
          </w:p>
          <w:p>
            <w:pPr>
              <w:pStyle w:val="TableParagraph"/>
              <w:spacing w:line="242" w:lineRule="auto"/>
              <w:ind w:left="171" w:right="152"/>
              <w:rPr>
                <w:sz w:val="21"/>
              </w:rPr>
            </w:pPr>
            <w:r>
              <w:rPr>
                <w:sz w:val="21"/>
              </w:rPr>
              <w:t>公用工程</w:t>
            </w:r>
          </w:p>
        </w:tc>
        <w:tc>
          <w:tcPr>
            <w:tcW w:w="106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5"/>
              <w:rPr>
                <w:sz w:val="20"/>
              </w:rPr>
            </w:pPr>
          </w:p>
          <w:p>
            <w:pPr>
              <w:pStyle w:val="TableParagraph"/>
              <w:spacing w:before="1"/>
              <w:ind w:left="324"/>
              <w:rPr>
                <w:sz w:val="21"/>
              </w:rPr>
            </w:pPr>
            <w:r>
              <w:rPr>
                <w:sz w:val="21"/>
              </w:rPr>
              <w:t>供水</w:t>
            </w:r>
          </w:p>
        </w:tc>
        <w:tc>
          <w:tcPr>
            <w:tcW w:w="4542" w:type="dxa"/>
            <w:tcBorders>
              <w:top w:val="single" w:sz="4" w:space="0" w:color="000000"/>
              <w:left w:val="single" w:sz="4" w:space="0" w:color="000000"/>
              <w:bottom w:val="single" w:sz="4" w:space="0" w:color="000000"/>
              <w:right w:val="single" w:sz="4" w:space="0" w:color="000000"/>
            </w:tcBorders>
          </w:tcPr>
          <w:p>
            <w:pPr>
              <w:pStyle w:val="TableParagraph"/>
              <w:spacing w:before="58"/>
              <w:ind w:left="112"/>
              <w:rPr>
                <w:rFonts w:ascii="Times New Roman" w:eastAsia="Times New Roman"/>
                <w:sz w:val="21"/>
              </w:rPr>
            </w:pPr>
            <w:r>
              <w:rPr>
                <w:sz w:val="21"/>
              </w:rPr>
              <w:t xml:space="preserve">生产上用水量为 </w:t>
            </w:r>
            <w:r>
              <w:rPr>
                <w:rFonts w:ascii="Times New Roman" w:eastAsia="Times New Roman"/>
                <w:sz w:val="21"/>
              </w:rPr>
              <w:t>20592m</w:t>
            </w:r>
            <w:r>
              <w:rPr>
                <w:rFonts w:ascii="Times New Roman" w:eastAsia="Times New Roman"/>
                <w:position w:val="7"/>
                <w:sz w:val="13"/>
              </w:rPr>
              <w:t>3</w:t>
            </w:r>
            <w:r>
              <w:rPr>
                <w:rFonts w:ascii="Times New Roman" w:eastAsia="Times New Roman"/>
                <w:sz w:val="21"/>
              </w:rPr>
              <w:t>/a</w:t>
            </w:r>
          </w:p>
        </w:tc>
        <w:tc>
          <w:tcPr>
            <w:tcW w:w="202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5" w:line="242" w:lineRule="auto"/>
              <w:ind w:left="807" w:right="157" w:hanging="629"/>
              <w:rPr>
                <w:sz w:val="21"/>
              </w:rPr>
            </w:pPr>
            <w:r>
              <w:rPr>
                <w:sz w:val="21"/>
              </w:rPr>
              <w:t>由乐陵市供水管网提供</w:t>
            </w:r>
          </w:p>
        </w:tc>
        <w:tc>
          <w:tcPr>
            <w:tcW w:w="113" w:type="dxa"/>
            <w:vMerge w:val="restart"/>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387"/>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754" w:type="dxa"/>
            <w:vMerge/>
            <w:tcBorders>
              <w:top w:val="nil"/>
              <w:left w:val="single" w:sz="4" w:space="0" w:color="000000"/>
              <w:bottom w:val="single" w:sz="4" w:space="0" w:color="000000"/>
              <w:right w:val="single" w:sz="4" w:space="0" w:color="000000"/>
            </w:tcBorders>
          </w:tcPr>
          <w:p>
            <w:pPr>
              <w:rPr>
                <w:sz w:val="2"/>
                <w:szCs w:val="2"/>
              </w:rPr>
            </w:pPr>
          </w:p>
        </w:tc>
        <w:tc>
          <w:tcPr>
            <w:tcW w:w="1062" w:type="dxa"/>
            <w:vMerge/>
            <w:tcBorders>
              <w:top w:val="nil"/>
              <w:left w:val="single" w:sz="4" w:space="0" w:color="000000"/>
              <w:bottom w:val="single" w:sz="4" w:space="0" w:color="000000"/>
              <w:right w:val="single" w:sz="4" w:space="0" w:color="000000"/>
            </w:tcBorders>
          </w:tcPr>
          <w:p>
            <w:pPr>
              <w:rPr>
                <w:sz w:val="2"/>
                <w:szCs w:val="2"/>
              </w:rPr>
            </w:pPr>
          </w:p>
        </w:tc>
        <w:tc>
          <w:tcPr>
            <w:tcW w:w="4542" w:type="dxa"/>
            <w:tcBorders>
              <w:top w:val="single" w:sz="4" w:space="0" w:color="000000"/>
              <w:left w:val="single" w:sz="4" w:space="0" w:color="000000"/>
              <w:bottom w:val="single" w:sz="4" w:space="0" w:color="000000"/>
              <w:right w:val="single" w:sz="4" w:space="0" w:color="000000"/>
            </w:tcBorders>
          </w:tcPr>
          <w:p>
            <w:pPr>
              <w:pStyle w:val="TableParagraph"/>
              <w:spacing w:before="59"/>
              <w:ind w:left="112"/>
              <w:rPr>
                <w:sz w:val="21"/>
              </w:rPr>
            </w:pPr>
            <w:r>
              <w:rPr>
                <w:sz w:val="21"/>
              </w:rPr>
              <w:t xml:space="preserve">生活用水量为 </w:t>
            </w:r>
            <w:r>
              <w:rPr>
                <w:rFonts w:ascii="Times New Roman" w:eastAsia="Times New Roman"/>
                <w:sz w:val="21"/>
              </w:rPr>
              <w:t>90m</w:t>
            </w:r>
            <w:r>
              <w:rPr>
                <w:rFonts w:ascii="Times New Roman" w:eastAsia="Times New Roman"/>
                <w:position w:val="7"/>
                <w:sz w:val="13"/>
              </w:rPr>
              <w:t>3</w:t>
            </w:r>
            <w:r>
              <w:rPr>
                <w:rFonts w:ascii="Times New Roman" w:eastAsia="Times New Roman"/>
                <w:sz w:val="21"/>
              </w:rPr>
              <w:t>/a</w:t>
            </w:r>
            <w:r>
              <w:rPr>
                <w:sz w:val="21"/>
              </w:rPr>
              <w:t>。</w:t>
            </w:r>
          </w:p>
        </w:tc>
        <w:tc>
          <w:tcPr>
            <w:tcW w:w="2026" w:type="dxa"/>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222" w:type="dxa"/>
          <w:tblLayout w:type="fixed"/>
          <w:tblCellMar>
            <w:top w:w="0" w:type="dxa"/>
            <w:left w:w="0" w:type="dxa"/>
            <w:bottom w:w="0" w:type="dxa"/>
            <w:right w:w="0" w:type="dxa"/>
          </w:tblCellMar>
        </w:tblPrEx>
        <w:trPr>
          <w:trHeight w:val="535"/>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754" w:type="dxa"/>
            <w:vMerge/>
            <w:tcBorders>
              <w:top w:val="nil"/>
              <w:left w:val="single" w:sz="4" w:space="0" w:color="000000"/>
              <w:bottom w:val="single" w:sz="4" w:space="0" w:color="000000"/>
              <w:right w:val="single" w:sz="4" w:space="0" w:color="000000"/>
            </w:tcBorders>
          </w:tcPr>
          <w:p>
            <w:pPr>
              <w:rPr>
                <w:sz w:val="2"/>
                <w:szCs w:val="2"/>
              </w:rPr>
            </w:pPr>
          </w:p>
        </w:tc>
        <w:tc>
          <w:tcPr>
            <w:tcW w:w="1062" w:type="dxa"/>
            <w:tcBorders>
              <w:top w:val="single" w:sz="4" w:space="0" w:color="000000"/>
              <w:left w:val="single" w:sz="4" w:space="0" w:color="000000"/>
              <w:bottom w:val="single" w:sz="4" w:space="0" w:color="000000"/>
              <w:right w:val="single" w:sz="4" w:space="0" w:color="000000"/>
            </w:tcBorders>
          </w:tcPr>
          <w:p>
            <w:pPr>
              <w:pStyle w:val="TableParagraph"/>
              <w:spacing w:before="132"/>
              <w:ind w:left="92" w:right="77"/>
              <w:jc w:val="center"/>
              <w:rPr>
                <w:sz w:val="21"/>
              </w:rPr>
            </w:pPr>
            <w:r>
              <w:rPr>
                <w:sz w:val="21"/>
              </w:rPr>
              <w:t>排水</w:t>
            </w:r>
          </w:p>
        </w:tc>
        <w:tc>
          <w:tcPr>
            <w:tcW w:w="454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ind w:left="112"/>
              <w:rPr>
                <w:sz w:val="21"/>
              </w:rPr>
            </w:pPr>
            <w:r>
              <w:rPr>
                <w:sz w:val="21"/>
              </w:rPr>
              <w:t>本项目无生产废水排放，生活污水经化粪池处理</w:t>
            </w:r>
          </w:p>
          <w:p>
            <w:pPr>
              <w:pStyle w:val="TableParagraph"/>
              <w:spacing w:before="4" w:line="246" w:lineRule="exact"/>
              <w:ind w:left="112"/>
              <w:rPr>
                <w:sz w:val="21"/>
              </w:rPr>
            </w:pPr>
            <w:r>
              <w:rPr>
                <w:sz w:val="21"/>
              </w:rPr>
              <w:t>后，由环卫部门定期清运。</w:t>
            </w:r>
          </w:p>
        </w:tc>
        <w:tc>
          <w:tcPr>
            <w:tcW w:w="2026" w:type="dxa"/>
            <w:tcBorders>
              <w:top w:val="single" w:sz="4" w:space="0" w:color="000000"/>
              <w:left w:val="single" w:sz="4" w:space="0" w:color="000000"/>
              <w:bottom w:val="single" w:sz="4" w:space="0" w:color="000000"/>
              <w:right w:val="single" w:sz="4" w:space="0" w:color="000000"/>
            </w:tcBorders>
          </w:tcPr>
          <w:p>
            <w:pPr>
              <w:pStyle w:val="TableParagraph"/>
              <w:spacing w:before="146"/>
              <w:ind w:left="21"/>
              <w:jc w:val="center"/>
              <w:rPr>
                <w:rFonts w:ascii="Times New Roman"/>
                <w:sz w:val="21"/>
              </w:rPr>
            </w:pPr>
            <w:r>
              <w:rPr>
                <w:rFonts w:ascii="Times New Roman"/>
                <w:w w:val="99"/>
                <w:sz w:val="21"/>
              </w:rPr>
              <w:t>/</w:t>
            </w:r>
          </w:p>
        </w:tc>
        <w:tc>
          <w:tcPr>
            <w:tcW w:w="113" w:type="dxa"/>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386"/>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754" w:type="dxa"/>
            <w:vMerge/>
            <w:tcBorders>
              <w:top w:val="nil"/>
              <w:left w:val="single" w:sz="4" w:space="0" w:color="000000"/>
              <w:bottom w:val="single" w:sz="4" w:space="0" w:color="000000"/>
              <w:right w:val="single" w:sz="4" w:space="0" w:color="000000"/>
            </w:tcBorders>
          </w:tcPr>
          <w:p>
            <w:pPr>
              <w:rPr>
                <w:sz w:val="2"/>
                <w:szCs w:val="2"/>
              </w:rPr>
            </w:pPr>
          </w:p>
        </w:tc>
        <w:tc>
          <w:tcPr>
            <w:tcW w:w="1062" w:type="dxa"/>
            <w:tcBorders>
              <w:top w:val="single" w:sz="4" w:space="0" w:color="000000"/>
              <w:left w:val="single" w:sz="4" w:space="0" w:color="000000"/>
              <w:bottom w:val="single" w:sz="4" w:space="0" w:color="000000"/>
              <w:right w:val="single" w:sz="4" w:space="0" w:color="000000"/>
            </w:tcBorders>
          </w:tcPr>
          <w:p>
            <w:pPr>
              <w:pStyle w:val="TableParagraph"/>
              <w:spacing w:before="57"/>
              <w:ind w:left="92" w:right="77"/>
              <w:jc w:val="center"/>
              <w:rPr>
                <w:sz w:val="21"/>
              </w:rPr>
            </w:pPr>
            <w:r>
              <w:rPr>
                <w:sz w:val="21"/>
              </w:rPr>
              <w:t>供热</w:t>
            </w:r>
          </w:p>
        </w:tc>
        <w:tc>
          <w:tcPr>
            <w:tcW w:w="4542" w:type="dxa"/>
            <w:tcBorders>
              <w:top w:val="single" w:sz="4" w:space="0" w:color="000000"/>
              <w:left w:val="single" w:sz="4" w:space="0" w:color="000000"/>
              <w:bottom w:val="single" w:sz="4" w:space="0" w:color="000000"/>
              <w:right w:val="single" w:sz="4" w:space="0" w:color="000000"/>
            </w:tcBorders>
          </w:tcPr>
          <w:p>
            <w:pPr>
              <w:pStyle w:val="TableParagraph"/>
              <w:spacing w:before="57"/>
              <w:ind w:left="112"/>
              <w:rPr>
                <w:sz w:val="21"/>
              </w:rPr>
            </w:pPr>
            <w:r>
              <w:rPr>
                <w:sz w:val="21"/>
              </w:rPr>
              <w:t>本项目生产上不用热</w:t>
            </w:r>
          </w:p>
        </w:tc>
        <w:tc>
          <w:tcPr>
            <w:tcW w:w="2026" w:type="dxa"/>
            <w:tcBorders>
              <w:top w:val="single" w:sz="4" w:space="0" w:color="000000"/>
              <w:left w:val="single" w:sz="4" w:space="0" w:color="000000"/>
              <w:bottom w:val="single" w:sz="4" w:space="0" w:color="000000"/>
              <w:right w:val="single" w:sz="4" w:space="0" w:color="000000"/>
            </w:tcBorders>
          </w:tcPr>
          <w:p>
            <w:pPr>
              <w:pStyle w:val="TableParagraph"/>
              <w:spacing w:before="71"/>
              <w:ind w:left="21"/>
              <w:jc w:val="center"/>
              <w:rPr>
                <w:rFonts w:ascii="Times New Roman"/>
                <w:sz w:val="21"/>
              </w:rPr>
            </w:pPr>
            <w:r>
              <w:rPr>
                <w:rFonts w:ascii="Times New Roman"/>
                <w:w w:val="99"/>
                <w:sz w:val="21"/>
              </w:rPr>
              <w:t>/</w:t>
            </w:r>
          </w:p>
        </w:tc>
        <w:tc>
          <w:tcPr>
            <w:tcW w:w="113" w:type="dxa"/>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387"/>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754" w:type="dxa"/>
            <w:vMerge/>
            <w:tcBorders>
              <w:top w:val="nil"/>
              <w:left w:val="single" w:sz="4" w:space="0" w:color="000000"/>
              <w:bottom w:val="single" w:sz="4" w:space="0" w:color="000000"/>
              <w:right w:val="single" w:sz="4" w:space="0" w:color="000000"/>
            </w:tcBorders>
          </w:tcPr>
          <w:p>
            <w:pPr>
              <w:rPr>
                <w:sz w:val="2"/>
                <w:szCs w:val="2"/>
              </w:rPr>
            </w:pPr>
          </w:p>
        </w:tc>
        <w:tc>
          <w:tcPr>
            <w:tcW w:w="1062" w:type="dxa"/>
            <w:tcBorders>
              <w:top w:val="single" w:sz="4" w:space="0" w:color="000000"/>
              <w:left w:val="single" w:sz="4" w:space="0" w:color="000000"/>
              <w:bottom w:val="single" w:sz="4" w:space="0" w:color="000000"/>
              <w:right w:val="single" w:sz="4" w:space="0" w:color="000000"/>
            </w:tcBorders>
          </w:tcPr>
          <w:p>
            <w:pPr>
              <w:pStyle w:val="TableParagraph"/>
              <w:spacing w:before="58"/>
              <w:ind w:left="92" w:right="77"/>
              <w:jc w:val="center"/>
              <w:rPr>
                <w:sz w:val="21"/>
              </w:rPr>
            </w:pPr>
            <w:r>
              <w:rPr>
                <w:sz w:val="21"/>
              </w:rPr>
              <w:t>供电</w:t>
            </w:r>
          </w:p>
        </w:tc>
        <w:tc>
          <w:tcPr>
            <w:tcW w:w="4542" w:type="dxa"/>
            <w:tcBorders>
              <w:top w:val="single" w:sz="4" w:space="0" w:color="000000"/>
              <w:left w:val="single" w:sz="4" w:space="0" w:color="000000"/>
              <w:bottom w:val="single" w:sz="4" w:space="0" w:color="000000"/>
              <w:right w:val="single" w:sz="4" w:space="0" w:color="000000"/>
            </w:tcBorders>
          </w:tcPr>
          <w:p>
            <w:pPr>
              <w:pStyle w:val="TableParagraph"/>
              <w:spacing w:before="58"/>
              <w:ind w:left="112"/>
              <w:rPr>
                <w:rFonts w:ascii="Times New Roman" w:eastAsia="Times New Roman"/>
                <w:sz w:val="21"/>
              </w:rPr>
            </w:pPr>
            <w:r>
              <w:rPr>
                <w:sz w:val="21"/>
              </w:rPr>
              <w:t xml:space="preserve">用电量为 </w:t>
            </w:r>
            <w:r>
              <w:rPr>
                <w:rFonts w:ascii="Times New Roman" w:eastAsia="Times New Roman"/>
                <w:sz w:val="21"/>
              </w:rPr>
              <w:t xml:space="preserve">20 </w:t>
            </w:r>
            <w:r>
              <w:rPr>
                <w:sz w:val="21"/>
              </w:rPr>
              <w:t xml:space="preserve">万 </w:t>
            </w:r>
            <w:r>
              <w:rPr>
                <w:rFonts w:ascii="Times New Roman" w:eastAsia="Times New Roman"/>
                <w:sz w:val="21"/>
              </w:rPr>
              <w:t>kwh/a</w:t>
            </w:r>
          </w:p>
        </w:tc>
        <w:tc>
          <w:tcPr>
            <w:tcW w:w="2026"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123" w:line="244" w:lineRule="auto"/>
              <w:ind w:left="807" w:right="157" w:hanging="629"/>
              <w:rPr>
                <w:sz w:val="21"/>
              </w:rPr>
            </w:pPr>
            <w:r>
              <w:rPr>
                <w:sz w:val="21"/>
              </w:rPr>
              <w:t>由乐陵市供电管网提供</w:t>
            </w:r>
          </w:p>
        </w:tc>
        <w:tc>
          <w:tcPr>
            <w:tcW w:w="113" w:type="dxa"/>
            <w:vMerge w:val="restart"/>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387"/>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754" w:type="dxa"/>
            <w:vMerge/>
            <w:tcBorders>
              <w:top w:val="nil"/>
              <w:left w:val="single" w:sz="4" w:space="0" w:color="000000"/>
              <w:bottom w:val="single" w:sz="4" w:space="0" w:color="000000"/>
              <w:right w:val="single" w:sz="4" w:space="0" w:color="000000"/>
            </w:tcBorders>
          </w:tcPr>
          <w:p>
            <w:pPr>
              <w:rPr>
                <w:sz w:val="2"/>
                <w:szCs w:val="2"/>
              </w:rPr>
            </w:pPr>
          </w:p>
        </w:tc>
        <w:tc>
          <w:tcPr>
            <w:tcW w:w="1062" w:type="dxa"/>
            <w:tcBorders>
              <w:top w:val="single" w:sz="4" w:space="0" w:color="000000"/>
              <w:left w:val="single" w:sz="4" w:space="0" w:color="000000"/>
              <w:bottom w:val="single" w:sz="4" w:space="0" w:color="000000"/>
              <w:right w:val="single" w:sz="4" w:space="0" w:color="000000"/>
            </w:tcBorders>
          </w:tcPr>
          <w:p>
            <w:pPr>
              <w:pStyle w:val="TableParagraph"/>
              <w:spacing w:before="57"/>
              <w:ind w:left="92" w:right="77"/>
              <w:jc w:val="center"/>
              <w:rPr>
                <w:sz w:val="21"/>
              </w:rPr>
            </w:pPr>
            <w:r>
              <w:rPr>
                <w:sz w:val="21"/>
              </w:rPr>
              <w:t>供暖</w:t>
            </w:r>
          </w:p>
        </w:tc>
        <w:tc>
          <w:tcPr>
            <w:tcW w:w="4542" w:type="dxa"/>
            <w:tcBorders>
              <w:top w:val="single" w:sz="4" w:space="0" w:color="000000"/>
              <w:left w:val="single" w:sz="4" w:space="0" w:color="000000"/>
              <w:bottom w:val="single" w:sz="4" w:space="0" w:color="000000"/>
              <w:right w:val="single" w:sz="4" w:space="0" w:color="000000"/>
            </w:tcBorders>
          </w:tcPr>
          <w:p>
            <w:pPr>
              <w:pStyle w:val="TableParagraph"/>
              <w:spacing w:before="57"/>
              <w:ind w:left="112"/>
              <w:rPr>
                <w:sz w:val="21"/>
              </w:rPr>
            </w:pPr>
            <w:r>
              <w:rPr>
                <w:sz w:val="21"/>
              </w:rPr>
              <w:t>生活办公热源由电提供（空调）</w:t>
            </w:r>
          </w:p>
        </w:tc>
        <w:tc>
          <w:tcPr>
            <w:tcW w:w="2026" w:type="dxa"/>
            <w:vMerge/>
            <w:tcBorders>
              <w:top w:val="nil"/>
              <w:left w:val="single" w:sz="4" w:space="0" w:color="000000"/>
              <w:bottom w:val="single" w:sz="4" w:space="0" w:color="000000"/>
              <w:right w:val="single" w:sz="4" w:space="0" w:color="000000"/>
            </w:tcBorders>
          </w:tcPr>
          <w:p>
            <w:pPr>
              <w:rPr>
                <w:sz w:val="2"/>
                <w:szCs w:val="2"/>
              </w:rPr>
            </w:pPr>
          </w:p>
        </w:tc>
        <w:tc>
          <w:tcPr>
            <w:tcW w:w="113" w:type="dxa"/>
            <w:vMerge/>
            <w:tcBorders>
              <w:top w:val="nil"/>
              <w:left w:val="single" w:sz="4" w:space="0" w:color="000000"/>
              <w:bottom w:val="nil"/>
            </w:tcBorders>
          </w:tcPr>
          <w:p>
            <w:pPr>
              <w:rPr>
                <w:sz w:val="2"/>
                <w:szCs w:val="2"/>
              </w:rPr>
            </w:pPr>
          </w:p>
        </w:tc>
      </w:tr>
      <w:tr>
        <w:tblPrEx>
          <w:tblW w:w="0" w:type="auto"/>
          <w:tblInd w:w="222" w:type="dxa"/>
          <w:tblLayout w:type="fixed"/>
          <w:tblCellMar>
            <w:top w:w="0" w:type="dxa"/>
            <w:left w:w="0" w:type="dxa"/>
            <w:bottom w:w="0" w:type="dxa"/>
            <w:right w:w="0" w:type="dxa"/>
          </w:tblCellMar>
        </w:tblPrEx>
        <w:trPr>
          <w:trHeight w:val="537"/>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right w:val="single" w:sz="4" w:space="0" w:color="000000"/>
            </w:tcBorders>
          </w:tcPr>
          <w:p>
            <w:pPr>
              <w:rPr>
                <w:sz w:val="2"/>
                <w:szCs w:val="2"/>
              </w:rPr>
            </w:pPr>
          </w:p>
        </w:tc>
        <w:tc>
          <w:tcPr>
            <w:tcW w:w="754" w:type="dxa"/>
            <w:tcBorders>
              <w:top w:val="single" w:sz="4" w:space="0" w:color="000000"/>
              <w:left w:val="single" w:sz="4" w:space="0" w:color="000000"/>
              <w:right w:val="single" w:sz="4" w:space="0" w:color="000000"/>
            </w:tcBorders>
          </w:tcPr>
          <w:p>
            <w:pPr>
              <w:pStyle w:val="TableParagraph"/>
              <w:spacing w:line="264" w:lineRule="exact"/>
              <w:ind w:left="171"/>
              <w:rPr>
                <w:sz w:val="21"/>
              </w:rPr>
            </w:pPr>
            <w:r>
              <w:rPr>
                <w:spacing w:val="-1"/>
                <w:w w:val="95"/>
                <w:sz w:val="21"/>
              </w:rPr>
              <w:t>储运</w:t>
            </w:r>
          </w:p>
          <w:p>
            <w:pPr>
              <w:pStyle w:val="TableParagraph"/>
              <w:spacing w:before="2" w:line="251" w:lineRule="exact"/>
              <w:ind w:left="171"/>
              <w:rPr>
                <w:sz w:val="21"/>
              </w:rPr>
            </w:pPr>
            <w:r>
              <w:rPr>
                <w:spacing w:val="-1"/>
                <w:w w:val="95"/>
                <w:sz w:val="21"/>
              </w:rPr>
              <w:t>工程</w:t>
            </w:r>
          </w:p>
        </w:tc>
        <w:tc>
          <w:tcPr>
            <w:tcW w:w="1062" w:type="dxa"/>
            <w:tcBorders>
              <w:top w:val="single" w:sz="4" w:space="0" w:color="000000"/>
              <w:left w:val="single" w:sz="4" w:space="0" w:color="000000"/>
              <w:right w:val="single" w:sz="4" w:space="0" w:color="000000"/>
            </w:tcBorders>
          </w:tcPr>
          <w:p>
            <w:pPr>
              <w:pStyle w:val="TableParagraph"/>
              <w:spacing w:before="130"/>
              <w:ind w:left="94" w:right="74"/>
              <w:jc w:val="center"/>
              <w:rPr>
                <w:sz w:val="21"/>
              </w:rPr>
            </w:pPr>
            <w:r>
              <w:rPr>
                <w:sz w:val="21"/>
              </w:rPr>
              <w:t>原料区</w:t>
            </w:r>
          </w:p>
        </w:tc>
        <w:tc>
          <w:tcPr>
            <w:tcW w:w="4542" w:type="dxa"/>
            <w:tcBorders>
              <w:top w:val="single" w:sz="4" w:space="0" w:color="000000"/>
              <w:left w:val="single" w:sz="4" w:space="0" w:color="000000"/>
              <w:right w:val="single" w:sz="4" w:space="0" w:color="000000"/>
            </w:tcBorders>
          </w:tcPr>
          <w:p>
            <w:pPr>
              <w:pStyle w:val="TableParagraph"/>
              <w:spacing w:before="130"/>
              <w:ind w:left="112"/>
              <w:rPr>
                <w:sz w:val="21"/>
              </w:rPr>
            </w:pPr>
            <w:r>
              <w:rPr>
                <w:rFonts w:ascii="Times New Roman" w:eastAsia="Times New Roman"/>
                <w:sz w:val="21"/>
              </w:rPr>
              <w:t xml:space="preserve">1 </w:t>
            </w:r>
            <w:r>
              <w:rPr>
                <w:sz w:val="21"/>
              </w:rPr>
              <w:t>处，位于生产车间北部。</w:t>
            </w:r>
          </w:p>
        </w:tc>
        <w:tc>
          <w:tcPr>
            <w:tcW w:w="2026" w:type="dxa"/>
            <w:tcBorders>
              <w:top w:val="single" w:sz="4" w:space="0" w:color="000000"/>
              <w:left w:val="single" w:sz="4" w:space="0" w:color="000000"/>
              <w:right w:val="single" w:sz="4" w:space="0" w:color="000000"/>
            </w:tcBorders>
          </w:tcPr>
          <w:p>
            <w:pPr>
              <w:pStyle w:val="TableParagraph"/>
              <w:spacing w:before="130"/>
              <w:ind w:left="157" w:right="139"/>
              <w:jc w:val="center"/>
              <w:rPr>
                <w:sz w:val="21"/>
              </w:rPr>
            </w:pPr>
            <w:r>
              <w:rPr>
                <w:sz w:val="21"/>
              </w:rPr>
              <w:t>不计入建筑面积内</w:t>
            </w:r>
          </w:p>
        </w:tc>
        <w:tc>
          <w:tcPr>
            <w:tcW w:w="113" w:type="dxa"/>
            <w:tcBorders>
              <w:top w:val="nil"/>
              <w:left w:val="single" w:sz="4" w:space="0" w:color="000000"/>
            </w:tcBorders>
          </w:tcPr>
          <w:p>
            <w:pPr>
              <w:pStyle w:val="TableParagraph"/>
              <w:rPr>
                <w:rFonts w:ascii="Times New Roman"/>
                <w:sz w:val="22"/>
              </w:rPr>
            </w:pPr>
          </w:p>
        </w:tc>
      </w:tr>
    </w:tbl>
    <w:p>
      <w:pPr>
        <w:rPr>
          <w:sz w:val="2"/>
          <w:szCs w:val="2"/>
        </w:rPr>
      </w:pPr>
      <w:r>
        <w:pict>
          <v:shape id="_x0000_s1034" o:spid="_x0000_s1033" type="#_x0000_t202" style="width:419.95pt;height:45.9pt;margin-top:275.3pt;margin-left:103.6pt;mso-height-relative:page;mso-position-horizontal-relative:page;mso-position-vertical-relative:page;mso-width-relative:page;position:absolute;z-index:251664384"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317"/>
                    <w:gridCol w:w="2523"/>
                    <w:gridCol w:w="1614"/>
                    <w:gridCol w:w="2930"/>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43"/>
                    </w:trPr>
                    <w:tc>
                      <w:tcPr>
                        <w:tcW w:w="1317" w:type="dxa"/>
                      </w:tcPr>
                      <w:p>
                        <w:pPr>
                          <w:pStyle w:val="TableParagraph"/>
                          <w:spacing w:before="85"/>
                          <w:ind w:left="217" w:right="209"/>
                          <w:jc w:val="center"/>
                          <w:rPr>
                            <w:b/>
                            <w:sz w:val="21"/>
                          </w:rPr>
                        </w:pPr>
                        <w:r>
                          <w:rPr>
                            <w:b/>
                            <w:sz w:val="21"/>
                          </w:rPr>
                          <w:t>序号</w:t>
                        </w:r>
                      </w:p>
                    </w:tc>
                    <w:tc>
                      <w:tcPr>
                        <w:tcW w:w="2523" w:type="dxa"/>
                      </w:tcPr>
                      <w:p>
                        <w:pPr>
                          <w:pStyle w:val="TableParagraph"/>
                          <w:spacing w:before="85"/>
                          <w:ind w:left="609" w:right="601"/>
                          <w:jc w:val="center"/>
                          <w:rPr>
                            <w:b/>
                            <w:sz w:val="21"/>
                          </w:rPr>
                        </w:pPr>
                        <w:r>
                          <w:rPr>
                            <w:b/>
                            <w:sz w:val="21"/>
                          </w:rPr>
                          <w:t>产品名称</w:t>
                        </w:r>
                      </w:p>
                    </w:tc>
                    <w:tc>
                      <w:tcPr>
                        <w:tcW w:w="1614" w:type="dxa"/>
                      </w:tcPr>
                      <w:p>
                        <w:pPr>
                          <w:pStyle w:val="TableParagraph"/>
                          <w:spacing w:before="85"/>
                          <w:ind w:left="575" w:right="567"/>
                          <w:jc w:val="center"/>
                          <w:rPr>
                            <w:b/>
                            <w:sz w:val="21"/>
                          </w:rPr>
                        </w:pPr>
                        <w:r>
                          <w:rPr>
                            <w:b/>
                            <w:sz w:val="21"/>
                          </w:rPr>
                          <w:t>单位</w:t>
                        </w:r>
                      </w:p>
                    </w:tc>
                    <w:tc>
                      <w:tcPr>
                        <w:tcW w:w="2930" w:type="dxa"/>
                      </w:tcPr>
                      <w:p>
                        <w:pPr>
                          <w:pStyle w:val="TableParagraph"/>
                          <w:spacing w:before="85"/>
                          <w:ind w:left="1128" w:right="1118"/>
                          <w:jc w:val="center"/>
                          <w:rPr>
                            <w:b/>
                            <w:sz w:val="21"/>
                          </w:rPr>
                        </w:pPr>
                        <w:r>
                          <w:rPr>
                            <w:b/>
                            <w:sz w:val="21"/>
                          </w:rPr>
                          <w:t>年产量</w:t>
                        </w:r>
                      </w:p>
                    </w:tc>
                  </w:tr>
                  <w:tr>
                    <w:tblPrEx>
                      <w:tblW w:w="0" w:type="auto"/>
                      <w:tblInd w:w="5" w:type="dxa"/>
                      <w:tblLayout w:type="fixed"/>
                      <w:tblCellMar>
                        <w:top w:w="0" w:type="dxa"/>
                        <w:left w:w="0" w:type="dxa"/>
                        <w:bottom w:w="0" w:type="dxa"/>
                        <w:right w:w="0" w:type="dxa"/>
                      </w:tblCellMar>
                    </w:tblPrEx>
                    <w:trPr>
                      <w:trHeight w:val="443"/>
                    </w:trPr>
                    <w:tc>
                      <w:tcPr>
                        <w:tcW w:w="1317" w:type="dxa"/>
                      </w:tcPr>
                      <w:p>
                        <w:pPr>
                          <w:pStyle w:val="TableParagraph"/>
                          <w:spacing w:before="101"/>
                          <w:ind w:left="9"/>
                          <w:jc w:val="center"/>
                          <w:rPr>
                            <w:rFonts w:ascii="Times New Roman"/>
                            <w:sz w:val="21"/>
                          </w:rPr>
                        </w:pPr>
                        <w:r>
                          <w:rPr>
                            <w:rFonts w:ascii="Times New Roman"/>
                            <w:w w:val="99"/>
                            <w:sz w:val="21"/>
                          </w:rPr>
                          <w:t>1</w:t>
                        </w:r>
                      </w:p>
                    </w:tc>
                    <w:tc>
                      <w:tcPr>
                        <w:tcW w:w="2523" w:type="dxa"/>
                      </w:tcPr>
                      <w:p>
                        <w:pPr>
                          <w:pStyle w:val="TableParagraph"/>
                          <w:spacing w:before="85"/>
                          <w:ind w:left="609" w:right="604"/>
                          <w:jc w:val="center"/>
                          <w:rPr>
                            <w:sz w:val="21"/>
                          </w:rPr>
                        </w:pPr>
                        <w:r>
                          <w:rPr>
                            <w:sz w:val="21"/>
                          </w:rPr>
                          <w:t>水泥稳定碎石</w:t>
                        </w:r>
                      </w:p>
                    </w:tc>
                    <w:tc>
                      <w:tcPr>
                        <w:tcW w:w="1614" w:type="dxa"/>
                      </w:tcPr>
                      <w:p>
                        <w:pPr>
                          <w:pStyle w:val="TableParagraph"/>
                          <w:spacing w:before="85"/>
                          <w:ind w:left="575" w:right="566"/>
                          <w:jc w:val="center"/>
                          <w:rPr>
                            <w:sz w:val="21"/>
                          </w:rPr>
                        </w:pPr>
                        <w:r>
                          <w:rPr>
                            <w:sz w:val="21"/>
                          </w:rPr>
                          <w:t>万吨</w:t>
                        </w:r>
                      </w:p>
                    </w:tc>
                    <w:tc>
                      <w:tcPr>
                        <w:tcW w:w="2930" w:type="dxa"/>
                      </w:tcPr>
                      <w:p>
                        <w:pPr>
                          <w:pStyle w:val="TableParagraph"/>
                          <w:spacing w:before="101"/>
                          <w:ind w:left="1128" w:right="1117"/>
                          <w:jc w:val="center"/>
                          <w:rPr>
                            <w:rFonts w:ascii="Times New Roman"/>
                            <w:sz w:val="21"/>
                          </w:rPr>
                        </w:pPr>
                        <w:r>
                          <w:rPr>
                            <w:rFonts w:ascii="Times New Roman"/>
                            <w:sz w:val="21"/>
                          </w:rPr>
                          <w:t>40</w:t>
                        </w:r>
                      </w:p>
                    </w:tc>
                  </w:tr>
                </w:tbl>
                <w:p>
                  <w:pPr>
                    <w:pStyle w:val="BodyText"/>
                  </w:pPr>
                </w:p>
              </w:txbxContent>
            </v:textbox>
          </v:shape>
        </w:pict>
      </w:r>
      <w:r>
        <w:pict>
          <v:shape id="_x0000_s1035" o:spid="_x0000_s1034" type="#_x0000_t202" style="width:419.7pt;height:89.9pt;margin-top:342.8pt;margin-left:103.7pt;mso-height-relative:page;mso-position-horizontal-relative:page;mso-position-vertical-relative:page;mso-width-relative:page;position:absolute;z-index:251665408"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76"/>
                    <w:gridCol w:w="1707"/>
                    <w:gridCol w:w="968"/>
                    <w:gridCol w:w="1353"/>
                    <w:gridCol w:w="1222"/>
                    <w:gridCol w:w="966"/>
                    <w:gridCol w:w="1487"/>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3"/>
                    </w:trPr>
                    <w:tc>
                      <w:tcPr>
                        <w:tcW w:w="676" w:type="dxa"/>
                      </w:tcPr>
                      <w:p>
                        <w:pPr>
                          <w:pStyle w:val="TableParagraph"/>
                          <w:spacing w:before="135"/>
                          <w:ind w:left="105" w:right="99"/>
                          <w:jc w:val="center"/>
                          <w:rPr>
                            <w:b/>
                            <w:sz w:val="21"/>
                          </w:rPr>
                        </w:pPr>
                        <w:r>
                          <w:rPr>
                            <w:b/>
                            <w:sz w:val="21"/>
                          </w:rPr>
                          <w:t>序号</w:t>
                        </w:r>
                      </w:p>
                    </w:tc>
                    <w:tc>
                      <w:tcPr>
                        <w:tcW w:w="1707" w:type="dxa"/>
                      </w:tcPr>
                      <w:p>
                        <w:pPr>
                          <w:pStyle w:val="TableParagraph"/>
                          <w:spacing w:before="135"/>
                          <w:ind w:left="97" w:right="90"/>
                          <w:jc w:val="center"/>
                          <w:rPr>
                            <w:b/>
                            <w:sz w:val="21"/>
                          </w:rPr>
                        </w:pPr>
                        <w:r>
                          <w:rPr>
                            <w:b/>
                            <w:sz w:val="21"/>
                          </w:rPr>
                          <w:t>产品名称</w:t>
                        </w:r>
                      </w:p>
                    </w:tc>
                    <w:tc>
                      <w:tcPr>
                        <w:tcW w:w="968" w:type="dxa"/>
                      </w:tcPr>
                      <w:p>
                        <w:pPr>
                          <w:pStyle w:val="TableParagraph"/>
                          <w:spacing w:before="135"/>
                          <w:ind w:left="115" w:right="107"/>
                          <w:jc w:val="center"/>
                          <w:rPr>
                            <w:b/>
                            <w:sz w:val="21"/>
                          </w:rPr>
                        </w:pPr>
                        <w:r>
                          <w:rPr>
                            <w:b/>
                            <w:sz w:val="21"/>
                          </w:rPr>
                          <w:t>单位</w:t>
                        </w:r>
                      </w:p>
                    </w:tc>
                    <w:tc>
                      <w:tcPr>
                        <w:tcW w:w="1353" w:type="dxa"/>
                      </w:tcPr>
                      <w:p>
                        <w:pPr>
                          <w:pStyle w:val="TableParagraph"/>
                          <w:ind w:left="234" w:right="224"/>
                          <w:jc w:val="center"/>
                          <w:rPr>
                            <w:b/>
                            <w:sz w:val="21"/>
                          </w:rPr>
                        </w:pPr>
                        <w:r>
                          <w:rPr>
                            <w:b/>
                            <w:sz w:val="21"/>
                          </w:rPr>
                          <w:t>现有工程</w:t>
                        </w:r>
                      </w:p>
                      <w:p>
                        <w:pPr>
                          <w:pStyle w:val="TableParagraph"/>
                          <w:spacing w:before="2" w:line="252" w:lineRule="exact"/>
                          <w:ind w:left="229" w:right="224"/>
                          <w:jc w:val="center"/>
                          <w:rPr>
                            <w:b/>
                            <w:sz w:val="21"/>
                          </w:rPr>
                        </w:pPr>
                        <w:r>
                          <w:rPr>
                            <w:b/>
                            <w:sz w:val="21"/>
                          </w:rPr>
                          <w:t>产能</w:t>
                        </w:r>
                      </w:p>
                    </w:tc>
                    <w:tc>
                      <w:tcPr>
                        <w:tcW w:w="1222" w:type="dxa"/>
                      </w:tcPr>
                      <w:p>
                        <w:pPr>
                          <w:pStyle w:val="TableParagraph"/>
                          <w:ind w:left="273" w:right="265"/>
                          <w:jc w:val="center"/>
                          <w:rPr>
                            <w:b/>
                            <w:sz w:val="21"/>
                          </w:rPr>
                        </w:pPr>
                        <w:r>
                          <w:rPr>
                            <w:b/>
                            <w:sz w:val="21"/>
                          </w:rPr>
                          <w:t>本项目</w:t>
                        </w:r>
                      </w:p>
                      <w:p>
                        <w:pPr>
                          <w:pStyle w:val="TableParagraph"/>
                          <w:spacing w:before="2" w:line="252" w:lineRule="exact"/>
                          <w:ind w:left="273" w:right="265"/>
                          <w:jc w:val="center"/>
                          <w:rPr>
                            <w:b/>
                            <w:sz w:val="21"/>
                          </w:rPr>
                        </w:pPr>
                        <w:r>
                          <w:rPr>
                            <w:b/>
                            <w:sz w:val="21"/>
                          </w:rPr>
                          <w:t>产能</w:t>
                        </w:r>
                      </w:p>
                    </w:tc>
                    <w:tc>
                      <w:tcPr>
                        <w:tcW w:w="966" w:type="dxa"/>
                      </w:tcPr>
                      <w:p>
                        <w:pPr>
                          <w:pStyle w:val="TableParagraph"/>
                          <w:ind w:left="272"/>
                          <w:rPr>
                            <w:b/>
                            <w:sz w:val="21"/>
                          </w:rPr>
                        </w:pPr>
                        <w:r>
                          <w:rPr>
                            <w:b/>
                            <w:w w:val="95"/>
                            <w:sz w:val="21"/>
                          </w:rPr>
                          <w:t>变化</w:t>
                        </w:r>
                      </w:p>
                      <w:p>
                        <w:pPr>
                          <w:pStyle w:val="TableParagraph"/>
                          <w:spacing w:before="2" w:line="252" w:lineRule="exact"/>
                          <w:ind w:left="272"/>
                          <w:rPr>
                            <w:b/>
                            <w:sz w:val="21"/>
                          </w:rPr>
                        </w:pPr>
                        <w:r>
                          <w:rPr>
                            <w:b/>
                            <w:w w:val="95"/>
                            <w:sz w:val="21"/>
                          </w:rPr>
                          <w:t>情况</w:t>
                        </w:r>
                      </w:p>
                    </w:tc>
                    <w:tc>
                      <w:tcPr>
                        <w:tcW w:w="1487" w:type="dxa"/>
                      </w:tcPr>
                      <w:p>
                        <w:pPr>
                          <w:pStyle w:val="TableParagraph"/>
                          <w:ind w:left="89" w:right="83"/>
                          <w:jc w:val="center"/>
                          <w:rPr>
                            <w:b/>
                            <w:sz w:val="21"/>
                          </w:rPr>
                        </w:pPr>
                        <w:r>
                          <w:rPr>
                            <w:b/>
                            <w:sz w:val="21"/>
                          </w:rPr>
                          <w:t>本项目建成后</w:t>
                        </w:r>
                      </w:p>
                      <w:p>
                        <w:pPr>
                          <w:pStyle w:val="TableParagraph"/>
                          <w:spacing w:before="2" w:line="252" w:lineRule="exact"/>
                          <w:ind w:left="89" w:right="81"/>
                          <w:jc w:val="center"/>
                          <w:rPr>
                            <w:b/>
                            <w:sz w:val="21"/>
                          </w:rPr>
                        </w:pPr>
                        <w:r>
                          <w:rPr>
                            <w:b/>
                            <w:sz w:val="21"/>
                          </w:rPr>
                          <w:t>全厂产能</w:t>
                        </w:r>
                      </w:p>
                    </w:tc>
                  </w:tr>
                  <w:tr>
                    <w:tblPrEx>
                      <w:tblW w:w="0" w:type="auto"/>
                      <w:tblInd w:w="5" w:type="dxa"/>
                      <w:tblLayout w:type="fixed"/>
                      <w:tblCellMar>
                        <w:top w:w="0" w:type="dxa"/>
                        <w:left w:w="0" w:type="dxa"/>
                        <w:bottom w:w="0" w:type="dxa"/>
                        <w:right w:w="0" w:type="dxa"/>
                      </w:tblCellMar>
                    </w:tblPrEx>
                    <w:trPr>
                      <w:trHeight w:val="396"/>
                    </w:trPr>
                    <w:tc>
                      <w:tcPr>
                        <w:tcW w:w="676" w:type="dxa"/>
                      </w:tcPr>
                      <w:p>
                        <w:pPr>
                          <w:pStyle w:val="TableParagraph"/>
                          <w:spacing w:before="77"/>
                          <w:ind w:left="8"/>
                          <w:jc w:val="center"/>
                          <w:rPr>
                            <w:rFonts w:ascii="Times New Roman"/>
                            <w:sz w:val="21"/>
                          </w:rPr>
                        </w:pPr>
                        <w:r>
                          <w:rPr>
                            <w:rFonts w:ascii="Times New Roman"/>
                            <w:w w:val="99"/>
                            <w:sz w:val="21"/>
                          </w:rPr>
                          <w:t>1</w:t>
                        </w:r>
                      </w:p>
                    </w:tc>
                    <w:tc>
                      <w:tcPr>
                        <w:tcW w:w="1707" w:type="dxa"/>
                      </w:tcPr>
                      <w:p>
                        <w:pPr>
                          <w:pStyle w:val="TableParagraph"/>
                          <w:spacing w:before="63"/>
                          <w:ind w:left="97" w:right="90"/>
                          <w:jc w:val="center"/>
                          <w:rPr>
                            <w:sz w:val="21"/>
                          </w:rPr>
                        </w:pPr>
                        <w:r>
                          <w:rPr>
                            <w:sz w:val="21"/>
                          </w:rPr>
                          <w:t>预拌商品混凝土</w:t>
                        </w:r>
                      </w:p>
                    </w:tc>
                    <w:tc>
                      <w:tcPr>
                        <w:tcW w:w="968" w:type="dxa"/>
                      </w:tcPr>
                      <w:p>
                        <w:pPr>
                          <w:pStyle w:val="TableParagraph"/>
                          <w:spacing w:before="63"/>
                          <w:ind w:left="115" w:right="108"/>
                          <w:jc w:val="center"/>
                          <w:rPr>
                            <w:rFonts w:ascii="Times New Roman" w:eastAsia="Times New Roman"/>
                            <w:sz w:val="21"/>
                          </w:rPr>
                        </w:pPr>
                        <w:r>
                          <w:rPr>
                            <w:sz w:val="21"/>
                          </w:rPr>
                          <w:t xml:space="preserve">万 </w:t>
                        </w:r>
                        <w:r>
                          <w:rPr>
                            <w:rFonts w:ascii="Times New Roman" w:eastAsia="Times New Roman"/>
                            <w:sz w:val="21"/>
                          </w:rPr>
                          <w:t>m</w:t>
                        </w:r>
                        <w:r>
                          <w:rPr>
                            <w:rFonts w:ascii="Times New Roman" w:eastAsia="Times New Roman"/>
                            <w:position w:val="7"/>
                            <w:sz w:val="13"/>
                          </w:rPr>
                          <w:t>3</w:t>
                        </w:r>
                        <w:r>
                          <w:rPr>
                            <w:rFonts w:ascii="Times New Roman" w:eastAsia="Times New Roman"/>
                            <w:sz w:val="21"/>
                          </w:rPr>
                          <w:t>/a</w:t>
                        </w:r>
                      </w:p>
                    </w:tc>
                    <w:tc>
                      <w:tcPr>
                        <w:tcW w:w="1353" w:type="dxa"/>
                      </w:tcPr>
                      <w:p>
                        <w:pPr>
                          <w:pStyle w:val="TableParagraph"/>
                          <w:spacing w:before="77"/>
                          <w:ind w:left="230" w:right="224"/>
                          <w:jc w:val="center"/>
                          <w:rPr>
                            <w:rFonts w:ascii="Times New Roman"/>
                            <w:sz w:val="21"/>
                          </w:rPr>
                        </w:pPr>
                        <w:r>
                          <w:rPr>
                            <w:rFonts w:ascii="Times New Roman"/>
                            <w:sz w:val="21"/>
                          </w:rPr>
                          <w:t>40</w:t>
                        </w:r>
                      </w:p>
                    </w:tc>
                    <w:tc>
                      <w:tcPr>
                        <w:tcW w:w="1222" w:type="dxa"/>
                      </w:tcPr>
                      <w:p>
                        <w:pPr>
                          <w:pStyle w:val="TableParagraph"/>
                          <w:spacing w:before="77"/>
                          <w:ind w:left="558"/>
                          <w:rPr>
                            <w:rFonts w:ascii="Times New Roman"/>
                            <w:sz w:val="21"/>
                          </w:rPr>
                        </w:pPr>
                        <w:r>
                          <w:rPr>
                            <w:rFonts w:ascii="Times New Roman"/>
                            <w:w w:val="99"/>
                            <w:sz w:val="21"/>
                          </w:rPr>
                          <w:t>0</w:t>
                        </w:r>
                      </w:p>
                    </w:tc>
                    <w:tc>
                      <w:tcPr>
                        <w:tcW w:w="966" w:type="dxa"/>
                      </w:tcPr>
                      <w:p>
                        <w:pPr>
                          <w:pStyle w:val="TableParagraph"/>
                          <w:spacing w:before="63"/>
                          <w:ind w:left="166"/>
                          <w:rPr>
                            <w:sz w:val="21"/>
                          </w:rPr>
                        </w:pPr>
                        <w:r>
                          <w:rPr>
                            <w:sz w:val="21"/>
                          </w:rPr>
                          <w:t>无变化</w:t>
                        </w:r>
                      </w:p>
                    </w:tc>
                    <w:tc>
                      <w:tcPr>
                        <w:tcW w:w="1487" w:type="dxa"/>
                      </w:tcPr>
                      <w:p>
                        <w:pPr>
                          <w:pStyle w:val="TableParagraph"/>
                          <w:spacing w:before="77"/>
                          <w:ind w:left="89" w:right="80"/>
                          <w:jc w:val="center"/>
                          <w:rPr>
                            <w:rFonts w:ascii="Times New Roman"/>
                            <w:sz w:val="21"/>
                          </w:rPr>
                        </w:pPr>
                        <w:r>
                          <w:rPr>
                            <w:rFonts w:ascii="Times New Roman"/>
                            <w:sz w:val="21"/>
                          </w:rPr>
                          <w:t>40</w:t>
                        </w:r>
                      </w:p>
                    </w:tc>
                  </w:tr>
                  <w:tr>
                    <w:tblPrEx>
                      <w:tblW w:w="0" w:type="auto"/>
                      <w:tblInd w:w="5" w:type="dxa"/>
                      <w:tblLayout w:type="fixed"/>
                      <w:tblCellMar>
                        <w:top w:w="0" w:type="dxa"/>
                        <w:left w:w="0" w:type="dxa"/>
                        <w:bottom w:w="0" w:type="dxa"/>
                        <w:right w:w="0" w:type="dxa"/>
                      </w:tblCellMar>
                    </w:tblPrEx>
                    <w:trPr>
                      <w:trHeight w:val="817"/>
                    </w:trPr>
                    <w:tc>
                      <w:tcPr>
                        <w:tcW w:w="676" w:type="dxa"/>
                      </w:tcPr>
                      <w:p>
                        <w:pPr>
                          <w:pStyle w:val="TableParagraph"/>
                          <w:spacing w:before="5"/>
                          <w:rPr>
                            <w:sz w:val="22"/>
                          </w:rPr>
                        </w:pPr>
                      </w:p>
                      <w:p>
                        <w:pPr>
                          <w:pStyle w:val="TableParagraph"/>
                          <w:ind w:left="8"/>
                          <w:jc w:val="center"/>
                          <w:rPr>
                            <w:rFonts w:ascii="Times New Roman"/>
                            <w:sz w:val="21"/>
                          </w:rPr>
                        </w:pPr>
                        <w:r>
                          <w:rPr>
                            <w:rFonts w:ascii="Times New Roman"/>
                            <w:w w:val="99"/>
                            <w:sz w:val="21"/>
                          </w:rPr>
                          <w:t>2</w:t>
                        </w:r>
                      </w:p>
                    </w:tc>
                    <w:tc>
                      <w:tcPr>
                        <w:tcW w:w="1707" w:type="dxa"/>
                      </w:tcPr>
                      <w:p>
                        <w:pPr>
                          <w:pStyle w:val="TableParagraph"/>
                          <w:spacing w:before="3"/>
                          <w:rPr>
                            <w:sz w:val="21"/>
                          </w:rPr>
                        </w:pPr>
                      </w:p>
                      <w:p>
                        <w:pPr>
                          <w:pStyle w:val="TableParagraph"/>
                          <w:spacing w:before="1"/>
                          <w:ind w:left="97" w:right="90"/>
                          <w:jc w:val="center"/>
                          <w:rPr>
                            <w:sz w:val="21"/>
                          </w:rPr>
                        </w:pPr>
                        <w:r>
                          <w:rPr>
                            <w:sz w:val="21"/>
                          </w:rPr>
                          <w:t>水泥稳定碎石</w:t>
                        </w:r>
                      </w:p>
                    </w:tc>
                    <w:tc>
                      <w:tcPr>
                        <w:tcW w:w="968" w:type="dxa"/>
                      </w:tcPr>
                      <w:p>
                        <w:pPr>
                          <w:pStyle w:val="TableParagraph"/>
                          <w:spacing w:before="3"/>
                          <w:rPr>
                            <w:sz w:val="21"/>
                          </w:rPr>
                        </w:pPr>
                      </w:p>
                      <w:p>
                        <w:pPr>
                          <w:pStyle w:val="TableParagraph"/>
                          <w:spacing w:before="1"/>
                          <w:ind w:left="115" w:right="108"/>
                          <w:jc w:val="center"/>
                          <w:rPr>
                            <w:rFonts w:ascii="Times New Roman" w:eastAsia="Times New Roman"/>
                            <w:sz w:val="21"/>
                          </w:rPr>
                        </w:pPr>
                        <w:r>
                          <w:rPr>
                            <w:sz w:val="21"/>
                          </w:rPr>
                          <w:t xml:space="preserve">万 </w:t>
                        </w:r>
                        <w:r>
                          <w:rPr>
                            <w:rFonts w:ascii="Times New Roman" w:eastAsia="Times New Roman"/>
                            <w:sz w:val="21"/>
                          </w:rPr>
                          <w:t>t/a</w:t>
                        </w:r>
                      </w:p>
                    </w:tc>
                    <w:tc>
                      <w:tcPr>
                        <w:tcW w:w="1353" w:type="dxa"/>
                      </w:tcPr>
                      <w:p>
                        <w:pPr>
                          <w:pStyle w:val="TableParagraph"/>
                          <w:spacing w:before="5"/>
                          <w:rPr>
                            <w:sz w:val="22"/>
                          </w:rPr>
                        </w:pPr>
                      </w:p>
                      <w:p>
                        <w:pPr>
                          <w:pStyle w:val="TableParagraph"/>
                          <w:ind w:left="6"/>
                          <w:jc w:val="center"/>
                          <w:rPr>
                            <w:rFonts w:ascii="Times New Roman"/>
                            <w:sz w:val="21"/>
                          </w:rPr>
                        </w:pPr>
                        <w:r>
                          <w:rPr>
                            <w:rFonts w:ascii="Times New Roman"/>
                            <w:w w:val="99"/>
                            <w:sz w:val="21"/>
                          </w:rPr>
                          <w:t>0</w:t>
                        </w:r>
                      </w:p>
                    </w:tc>
                    <w:tc>
                      <w:tcPr>
                        <w:tcW w:w="1222" w:type="dxa"/>
                      </w:tcPr>
                      <w:p>
                        <w:pPr>
                          <w:pStyle w:val="TableParagraph"/>
                          <w:spacing w:before="5"/>
                          <w:rPr>
                            <w:sz w:val="22"/>
                          </w:rPr>
                        </w:pPr>
                      </w:p>
                      <w:p>
                        <w:pPr>
                          <w:pStyle w:val="TableParagraph"/>
                          <w:ind w:left="505"/>
                          <w:rPr>
                            <w:rFonts w:ascii="Times New Roman"/>
                            <w:sz w:val="21"/>
                          </w:rPr>
                        </w:pPr>
                        <w:r>
                          <w:rPr>
                            <w:rFonts w:ascii="Times New Roman"/>
                            <w:sz w:val="21"/>
                          </w:rPr>
                          <w:t>40</w:t>
                        </w:r>
                      </w:p>
                    </w:tc>
                    <w:tc>
                      <w:tcPr>
                        <w:tcW w:w="966" w:type="dxa"/>
                      </w:tcPr>
                      <w:p>
                        <w:pPr>
                          <w:pStyle w:val="TableParagraph"/>
                          <w:spacing w:before="1" w:line="242" w:lineRule="auto"/>
                          <w:ind w:left="166" w:right="158"/>
                          <w:rPr>
                            <w:sz w:val="21"/>
                          </w:rPr>
                        </w:pPr>
                        <w:r>
                          <w:rPr>
                            <w:spacing w:val="-6"/>
                            <w:sz w:val="21"/>
                          </w:rPr>
                          <w:t>产品种</w:t>
                        </w:r>
                        <w:r>
                          <w:rPr>
                            <w:spacing w:val="-6"/>
                            <w:w w:val="95"/>
                            <w:sz w:val="21"/>
                          </w:rPr>
                          <w:t>类及产</w:t>
                        </w:r>
                      </w:p>
                      <w:p>
                        <w:pPr>
                          <w:pStyle w:val="TableParagraph"/>
                          <w:spacing w:line="252" w:lineRule="exact"/>
                          <w:ind w:left="166"/>
                          <w:rPr>
                            <w:sz w:val="21"/>
                          </w:rPr>
                        </w:pPr>
                        <w:r>
                          <w:rPr>
                            <w:w w:val="95"/>
                            <w:sz w:val="21"/>
                          </w:rPr>
                          <w:t>能增加</w:t>
                        </w:r>
                      </w:p>
                    </w:tc>
                    <w:tc>
                      <w:tcPr>
                        <w:tcW w:w="1487" w:type="dxa"/>
                      </w:tcPr>
                      <w:p>
                        <w:pPr>
                          <w:pStyle w:val="TableParagraph"/>
                          <w:spacing w:before="5"/>
                          <w:rPr>
                            <w:sz w:val="22"/>
                          </w:rPr>
                        </w:pPr>
                      </w:p>
                      <w:p>
                        <w:pPr>
                          <w:pStyle w:val="TableParagraph"/>
                          <w:ind w:left="89" w:right="80"/>
                          <w:jc w:val="center"/>
                          <w:rPr>
                            <w:rFonts w:ascii="Times New Roman"/>
                            <w:sz w:val="21"/>
                          </w:rPr>
                        </w:pPr>
                        <w:r>
                          <w:rPr>
                            <w:rFonts w:ascii="Times New Roman"/>
                            <w:sz w:val="21"/>
                          </w:rPr>
                          <w:t>40</w:t>
                        </w:r>
                      </w:p>
                    </w:tc>
                  </w:tr>
                </w:tbl>
                <w:p>
                  <w:pPr>
                    <w:pStyle w:val="BodyText"/>
                  </w:pPr>
                </w:p>
              </w:txbxContent>
            </v:textbox>
          </v:shape>
        </w:pict>
      </w:r>
    </w:p>
    <w:p>
      <w:pPr>
        <w:spacing w:after="0"/>
        <w:rPr>
          <w:sz w:val="2"/>
          <w:szCs w:val="2"/>
        </w:rPr>
        <w:sectPr>
          <w:footerReference w:type="default" r:id="rId17"/>
          <w:pgSz w:w="11910" w:h="16840"/>
          <w:pgMar w:top="1420" w:right="1119" w:bottom="900" w:left="1120" w:header="0" w:footer="714" w:gutter="0"/>
          <w:pgNumType w:start="13"/>
          <w:cols w:num="1" w:space="720"/>
        </w:sectPr>
      </w:pPr>
    </w:p>
    <w:tbl>
      <w:tblPr>
        <w:tblStyle w:val="TableNormal"/>
        <w:tblW w:w="0" w:type="auto"/>
        <w:tblInd w:w="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32"/>
        <w:gridCol w:w="113"/>
        <w:gridCol w:w="754"/>
        <w:gridCol w:w="1062"/>
        <w:gridCol w:w="6568"/>
        <w:gridCol w:w="113"/>
      </w:tblGrid>
      <w:tr>
        <w:tblPrEx>
          <w:tblW w:w="0" w:type="auto"/>
          <w:tblInd w:w="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540"/>
        </w:trPr>
        <w:tc>
          <w:tcPr>
            <w:tcW w:w="632" w:type="dxa"/>
            <w:vMerge w:val="restart"/>
            <w:tcBorders>
              <w:right w:val="single" w:sz="4" w:space="0" w:color="000000"/>
            </w:tcBorders>
          </w:tcPr>
          <w:p>
            <w:pPr>
              <w:pStyle w:val="TableParagraph"/>
              <w:rPr>
                <w:rFonts w:ascii="Times New Roman"/>
                <w:sz w:val="22"/>
              </w:rPr>
            </w:pPr>
          </w:p>
        </w:tc>
        <w:tc>
          <w:tcPr>
            <w:tcW w:w="113" w:type="dxa"/>
            <w:vMerge w:val="restart"/>
            <w:tcBorders>
              <w:left w:val="single" w:sz="4" w:space="0" w:color="000000"/>
              <w:bottom w:val="nil"/>
              <w:right w:val="single" w:sz="4" w:space="0" w:color="000000"/>
            </w:tcBorders>
          </w:tcPr>
          <w:p>
            <w:pPr>
              <w:pStyle w:val="TableParagraph"/>
              <w:rPr>
                <w:rFonts w:ascii="Times New Roman"/>
                <w:sz w:val="22"/>
              </w:rPr>
            </w:pPr>
          </w:p>
        </w:tc>
        <w:tc>
          <w:tcPr>
            <w:tcW w:w="754" w:type="dxa"/>
            <w:vMerge w:val="restart"/>
            <w:tcBorders>
              <w:top w:val="single" w:sz="12"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
              <w:rPr>
                <w:sz w:val="17"/>
              </w:rPr>
            </w:pPr>
          </w:p>
          <w:p>
            <w:pPr>
              <w:pStyle w:val="TableParagraph"/>
              <w:spacing w:line="242" w:lineRule="auto"/>
              <w:ind w:left="171" w:right="152"/>
              <w:rPr>
                <w:sz w:val="21"/>
              </w:rPr>
            </w:pPr>
            <w:r>
              <w:rPr>
                <w:sz w:val="21"/>
              </w:rPr>
              <w:t>环保工程</w:t>
            </w:r>
          </w:p>
        </w:tc>
        <w:tc>
          <w:tcPr>
            <w:tcW w:w="1062" w:type="dxa"/>
            <w:vMerge w:val="restart"/>
            <w:tcBorders>
              <w:top w:val="single" w:sz="12" w:space="0" w:color="000000"/>
              <w:left w:val="single" w:sz="4" w:space="0" w:color="000000"/>
              <w:bottom w:val="single" w:sz="4" w:space="0" w:color="000000"/>
              <w:right w:val="single" w:sz="4" w:space="0" w:color="000000"/>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2"/>
              <w:ind w:left="324"/>
              <w:rPr>
                <w:sz w:val="21"/>
              </w:rPr>
            </w:pPr>
            <w:r>
              <w:rPr>
                <w:sz w:val="21"/>
              </w:rPr>
              <w:t>废气</w:t>
            </w:r>
          </w:p>
        </w:tc>
        <w:tc>
          <w:tcPr>
            <w:tcW w:w="6568" w:type="dxa"/>
            <w:tcBorders>
              <w:top w:val="single" w:sz="12" w:space="0" w:color="000000"/>
              <w:left w:val="single" w:sz="4" w:space="0" w:color="000000"/>
              <w:bottom w:val="single" w:sz="4" w:space="0" w:color="000000"/>
              <w:right w:val="single" w:sz="4" w:space="0" w:color="000000"/>
            </w:tcBorders>
          </w:tcPr>
          <w:p>
            <w:pPr>
              <w:pStyle w:val="TableParagraph"/>
              <w:spacing w:before="1"/>
              <w:ind w:left="532"/>
              <w:rPr>
                <w:sz w:val="21"/>
              </w:rPr>
            </w:pPr>
            <w:r>
              <w:rPr>
                <w:sz w:val="21"/>
              </w:rPr>
              <w:t>物料输送、搅拌工序产生的颗粒物废气经集气罩收集后，引入布</w:t>
            </w:r>
          </w:p>
          <w:p>
            <w:pPr>
              <w:pStyle w:val="TableParagraph"/>
              <w:spacing w:before="2" w:line="248" w:lineRule="exact"/>
              <w:ind w:left="112"/>
              <w:rPr>
                <w:sz w:val="21"/>
              </w:rPr>
            </w:pPr>
            <w:r>
              <w:rPr>
                <w:sz w:val="21"/>
              </w:rPr>
              <w:t xml:space="preserve">袋除尘器处理后，经 </w:t>
            </w:r>
            <w:r>
              <w:rPr>
                <w:rFonts w:ascii="Times New Roman" w:eastAsia="Times New Roman"/>
                <w:sz w:val="21"/>
              </w:rPr>
              <w:t xml:space="preserve">1 </w:t>
            </w:r>
            <w:r>
              <w:rPr>
                <w:sz w:val="21"/>
              </w:rPr>
              <w:t xml:space="preserve">根 </w:t>
            </w:r>
            <w:r>
              <w:rPr>
                <w:rFonts w:ascii="Times New Roman" w:eastAsia="Times New Roman"/>
                <w:sz w:val="21"/>
              </w:rPr>
              <w:t xml:space="preserve">15m </w:t>
            </w:r>
            <w:r>
              <w:rPr>
                <w:sz w:val="21"/>
              </w:rPr>
              <w:t xml:space="preserve">高排气筒 </w:t>
            </w:r>
            <w:r>
              <w:rPr>
                <w:rFonts w:ascii="Times New Roman" w:eastAsia="Times New Roman"/>
                <w:sz w:val="21"/>
              </w:rPr>
              <w:t xml:space="preserve">DA003 </w:t>
            </w:r>
            <w:r>
              <w:rPr>
                <w:sz w:val="21"/>
              </w:rPr>
              <w:t>排放；</w:t>
            </w:r>
          </w:p>
        </w:tc>
        <w:tc>
          <w:tcPr>
            <w:tcW w:w="113" w:type="dxa"/>
            <w:tcBorders>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533"/>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754" w:type="dxa"/>
            <w:vMerge/>
            <w:tcBorders>
              <w:top w:val="nil"/>
              <w:left w:val="single" w:sz="4" w:space="0" w:color="000000"/>
              <w:bottom w:val="single" w:sz="4" w:space="0" w:color="000000"/>
              <w:right w:val="single" w:sz="4" w:space="0" w:color="000000"/>
            </w:tcBorders>
          </w:tcPr>
          <w:p>
            <w:pPr>
              <w:rPr>
                <w:sz w:val="2"/>
                <w:szCs w:val="2"/>
              </w:rPr>
            </w:pPr>
          </w:p>
        </w:tc>
        <w:tc>
          <w:tcPr>
            <w:tcW w:w="1062" w:type="dxa"/>
            <w:vMerge/>
            <w:tcBorders>
              <w:top w:val="nil"/>
              <w:left w:val="single" w:sz="4" w:space="0" w:color="000000"/>
              <w:bottom w:val="single" w:sz="4" w:space="0" w:color="000000"/>
              <w:right w:val="single" w:sz="4" w:space="0" w:color="000000"/>
            </w:tcBorders>
          </w:tcPr>
          <w:p>
            <w:pPr>
              <w:rPr>
                <w:sz w:val="2"/>
                <w:szCs w:val="2"/>
              </w:rPr>
            </w:pPr>
          </w:p>
        </w:tc>
        <w:tc>
          <w:tcPr>
            <w:tcW w:w="6568"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532"/>
              <w:rPr>
                <w:sz w:val="21"/>
              </w:rPr>
            </w:pPr>
            <w:r>
              <w:rPr>
                <w:sz w:val="21"/>
              </w:rPr>
              <w:t>水泥筒仓废气经筒仓顶部配套的布袋除尘器处理后通过筒仓排气</w:t>
            </w:r>
          </w:p>
          <w:p>
            <w:pPr>
              <w:pStyle w:val="TableParagraph"/>
              <w:spacing w:before="2" w:line="247" w:lineRule="exact"/>
              <w:ind w:left="112"/>
              <w:rPr>
                <w:sz w:val="21"/>
              </w:rPr>
            </w:pPr>
            <w:r>
              <w:rPr>
                <w:sz w:val="21"/>
              </w:rPr>
              <w:t>口排放；</w:t>
            </w:r>
          </w:p>
        </w:tc>
        <w:tc>
          <w:tcPr>
            <w:tcW w:w="113" w:type="dxa"/>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535"/>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754" w:type="dxa"/>
            <w:vMerge/>
            <w:tcBorders>
              <w:top w:val="nil"/>
              <w:left w:val="single" w:sz="4" w:space="0" w:color="000000"/>
              <w:bottom w:val="single" w:sz="4" w:space="0" w:color="000000"/>
              <w:right w:val="single" w:sz="4" w:space="0" w:color="000000"/>
            </w:tcBorders>
          </w:tcPr>
          <w:p>
            <w:pPr>
              <w:rPr>
                <w:sz w:val="2"/>
                <w:szCs w:val="2"/>
              </w:rPr>
            </w:pPr>
          </w:p>
        </w:tc>
        <w:tc>
          <w:tcPr>
            <w:tcW w:w="1062" w:type="dxa"/>
            <w:vMerge/>
            <w:tcBorders>
              <w:top w:val="nil"/>
              <w:left w:val="single" w:sz="4" w:space="0" w:color="000000"/>
              <w:bottom w:val="single" w:sz="4" w:space="0" w:color="000000"/>
              <w:right w:val="single" w:sz="4" w:space="0" w:color="000000"/>
            </w:tcBorders>
          </w:tcPr>
          <w:p>
            <w:pPr>
              <w:rPr>
                <w:sz w:val="2"/>
                <w:szCs w:val="2"/>
              </w:rPr>
            </w:pPr>
          </w:p>
        </w:tc>
        <w:tc>
          <w:tcPr>
            <w:tcW w:w="6568"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532"/>
              <w:rPr>
                <w:sz w:val="21"/>
              </w:rPr>
            </w:pPr>
            <w:r>
              <w:rPr>
                <w:sz w:val="21"/>
              </w:rPr>
              <w:t>粉煤灰筒仓废气经筒仓顶部配套的布袋除尘器处理后通过筒仓排</w:t>
            </w:r>
          </w:p>
          <w:p>
            <w:pPr>
              <w:pStyle w:val="TableParagraph"/>
              <w:spacing w:before="2" w:line="248" w:lineRule="exact"/>
              <w:ind w:left="112"/>
              <w:rPr>
                <w:sz w:val="21"/>
              </w:rPr>
            </w:pPr>
            <w:r>
              <w:rPr>
                <w:sz w:val="21"/>
              </w:rPr>
              <w:t>气口排放；</w:t>
            </w:r>
          </w:p>
        </w:tc>
        <w:tc>
          <w:tcPr>
            <w:tcW w:w="113" w:type="dxa"/>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1079"/>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754" w:type="dxa"/>
            <w:vMerge/>
            <w:tcBorders>
              <w:top w:val="nil"/>
              <w:left w:val="single" w:sz="4" w:space="0" w:color="000000"/>
              <w:bottom w:val="single" w:sz="4" w:space="0" w:color="000000"/>
              <w:right w:val="single" w:sz="4" w:space="0" w:color="000000"/>
            </w:tcBorders>
          </w:tcPr>
          <w:p>
            <w:pPr>
              <w:rPr>
                <w:sz w:val="2"/>
                <w:szCs w:val="2"/>
              </w:rPr>
            </w:pPr>
          </w:p>
        </w:tc>
        <w:tc>
          <w:tcPr>
            <w:tcW w:w="1062" w:type="dxa"/>
            <w:vMerge/>
            <w:tcBorders>
              <w:top w:val="nil"/>
              <w:left w:val="single" w:sz="4" w:space="0" w:color="000000"/>
              <w:bottom w:val="single" w:sz="4" w:space="0" w:color="000000"/>
              <w:right w:val="single" w:sz="4" w:space="0" w:color="000000"/>
            </w:tcBorders>
          </w:tcPr>
          <w:p>
            <w:pPr>
              <w:rPr>
                <w:sz w:val="2"/>
                <w:szCs w:val="2"/>
              </w:rPr>
            </w:pPr>
          </w:p>
        </w:tc>
        <w:tc>
          <w:tcPr>
            <w:tcW w:w="656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93" w:firstLine="420"/>
              <w:jc w:val="both"/>
              <w:rPr>
                <w:sz w:val="21"/>
              </w:rPr>
            </w:pPr>
            <w:r>
              <w:rPr>
                <w:sz w:val="21"/>
              </w:rPr>
              <w:t>碎石、沙子、再生骨料料仓、车辆运输产生的颗粒物、废气通过采取厂区道路全部硬化，加强养护，定期清扫，配备洒水车定期洒水抑尘运输车辆使用篷布遮盖，严禁超载，进出车辆车身冲洗，限制车</w:t>
            </w:r>
          </w:p>
          <w:p>
            <w:pPr>
              <w:pStyle w:val="TableParagraph"/>
              <w:spacing w:line="245" w:lineRule="exact"/>
              <w:ind w:left="112"/>
              <w:rPr>
                <w:sz w:val="21"/>
              </w:rPr>
            </w:pPr>
            <w:r>
              <w:rPr>
                <w:sz w:val="21"/>
              </w:rPr>
              <w:t>速等措施后无组织排放；</w:t>
            </w:r>
          </w:p>
        </w:tc>
        <w:tc>
          <w:tcPr>
            <w:tcW w:w="113" w:type="dxa"/>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387"/>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754" w:type="dxa"/>
            <w:vMerge/>
            <w:tcBorders>
              <w:top w:val="nil"/>
              <w:left w:val="single" w:sz="4" w:space="0" w:color="000000"/>
              <w:bottom w:val="single" w:sz="4" w:space="0" w:color="000000"/>
              <w:right w:val="single" w:sz="4" w:space="0" w:color="000000"/>
            </w:tcBorders>
          </w:tcPr>
          <w:p>
            <w:pPr>
              <w:rPr>
                <w:sz w:val="2"/>
                <w:szCs w:val="2"/>
              </w:rPr>
            </w:pPr>
          </w:p>
        </w:tc>
        <w:tc>
          <w:tcPr>
            <w:tcW w:w="1062" w:type="dxa"/>
            <w:vMerge/>
            <w:tcBorders>
              <w:top w:val="nil"/>
              <w:left w:val="single" w:sz="4" w:space="0" w:color="000000"/>
              <w:bottom w:val="single" w:sz="4" w:space="0" w:color="000000"/>
              <w:right w:val="single" w:sz="4" w:space="0" w:color="000000"/>
            </w:tcBorders>
          </w:tcPr>
          <w:p>
            <w:pPr>
              <w:rPr>
                <w:sz w:val="2"/>
                <w:szCs w:val="2"/>
              </w:rPr>
            </w:pPr>
          </w:p>
        </w:tc>
        <w:tc>
          <w:tcPr>
            <w:tcW w:w="6568" w:type="dxa"/>
            <w:tcBorders>
              <w:top w:val="single" w:sz="4" w:space="0" w:color="000000"/>
              <w:left w:val="single" w:sz="4" w:space="0" w:color="000000"/>
              <w:bottom w:val="single" w:sz="4" w:space="0" w:color="000000"/>
              <w:right w:val="single" w:sz="4" w:space="0" w:color="000000"/>
            </w:tcBorders>
          </w:tcPr>
          <w:p>
            <w:pPr>
              <w:pStyle w:val="TableParagraph"/>
              <w:spacing w:before="58"/>
              <w:ind w:left="532"/>
              <w:rPr>
                <w:sz w:val="21"/>
              </w:rPr>
            </w:pPr>
            <w:r>
              <w:rPr>
                <w:sz w:val="21"/>
              </w:rPr>
              <w:t>物料输送、搅拌工序未被收集的颗粒物废气于厂界无组织排放。</w:t>
            </w:r>
          </w:p>
        </w:tc>
        <w:tc>
          <w:tcPr>
            <w:tcW w:w="113" w:type="dxa"/>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535"/>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754" w:type="dxa"/>
            <w:vMerge/>
            <w:tcBorders>
              <w:top w:val="nil"/>
              <w:left w:val="single" w:sz="4" w:space="0" w:color="000000"/>
              <w:bottom w:val="single" w:sz="4" w:space="0" w:color="000000"/>
              <w:right w:val="single" w:sz="4" w:space="0" w:color="000000"/>
            </w:tcBorders>
          </w:tcPr>
          <w:p>
            <w:pPr>
              <w:rPr>
                <w:sz w:val="2"/>
                <w:szCs w:val="2"/>
              </w:rPr>
            </w:pPr>
          </w:p>
        </w:tc>
        <w:tc>
          <w:tcPr>
            <w:tcW w:w="1062" w:type="dxa"/>
            <w:tcBorders>
              <w:top w:val="single" w:sz="4" w:space="0" w:color="000000"/>
              <w:left w:val="single" w:sz="4" w:space="0" w:color="000000"/>
              <w:bottom w:val="single" w:sz="4" w:space="0" w:color="000000"/>
              <w:right w:val="single" w:sz="4" w:space="0" w:color="000000"/>
            </w:tcBorders>
          </w:tcPr>
          <w:p>
            <w:pPr>
              <w:pStyle w:val="TableParagraph"/>
              <w:spacing w:before="131"/>
              <w:ind w:left="92" w:right="77"/>
              <w:jc w:val="center"/>
              <w:rPr>
                <w:sz w:val="21"/>
              </w:rPr>
            </w:pPr>
            <w:r>
              <w:rPr>
                <w:sz w:val="21"/>
              </w:rPr>
              <w:t>噪声</w:t>
            </w:r>
          </w:p>
        </w:tc>
        <w:tc>
          <w:tcPr>
            <w:tcW w:w="6568" w:type="dxa"/>
            <w:tcBorders>
              <w:top w:val="single" w:sz="4" w:space="0" w:color="000000"/>
              <w:left w:val="single" w:sz="4" w:space="0" w:color="000000"/>
              <w:bottom w:val="single" w:sz="4" w:space="0" w:color="000000"/>
              <w:right w:val="single" w:sz="4" w:space="0" w:color="000000"/>
            </w:tcBorders>
          </w:tcPr>
          <w:p>
            <w:pPr>
              <w:pStyle w:val="TableParagraph"/>
              <w:spacing w:line="266" w:lineRule="exact"/>
              <w:ind w:left="532"/>
              <w:rPr>
                <w:sz w:val="21"/>
              </w:rPr>
            </w:pPr>
            <w:r>
              <w:rPr>
                <w:sz w:val="21"/>
              </w:rPr>
              <w:t>本项目选用低噪声设备、加强设备维护、建筑隔声、距离衰减以</w:t>
            </w:r>
          </w:p>
          <w:p>
            <w:pPr>
              <w:pStyle w:val="TableParagraph"/>
              <w:spacing w:before="2" w:line="247" w:lineRule="exact"/>
              <w:ind w:left="112"/>
              <w:rPr>
                <w:sz w:val="21"/>
              </w:rPr>
            </w:pPr>
            <w:r>
              <w:rPr>
                <w:sz w:val="21"/>
              </w:rPr>
              <w:t>及风机安装消声器等降噪措施。</w:t>
            </w:r>
          </w:p>
        </w:tc>
        <w:tc>
          <w:tcPr>
            <w:tcW w:w="113" w:type="dxa"/>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535"/>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754" w:type="dxa"/>
            <w:vMerge/>
            <w:tcBorders>
              <w:top w:val="nil"/>
              <w:left w:val="single" w:sz="4" w:space="0" w:color="000000"/>
              <w:bottom w:val="single" w:sz="4" w:space="0" w:color="000000"/>
              <w:right w:val="single" w:sz="4" w:space="0" w:color="000000"/>
            </w:tcBorders>
          </w:tcPr>
          <w:p>
            <w:pPr>
              <w:rPr>
                <w:sz w:val="2"/>
                <w:szCs w:val="2"/>
              </w:rPr>
            </w:pPr>
          </w:p>
        </w:tc>
        <w:tc>
          <w:tcPr>
            <w:tcW w:w="1062" w:type="dxa"/>
            <w:tcBorders>
              <w:top w:val="single" w:sz="4" w:space="0" w:color="000000"/>
              <w:left w:val="single" w:sz="4" w:space="0" w:color="000000"/>
              <w:bottom w:val="single" w:sz="4" w:space="0" w:color="000000"/>
              <w:right w:val="single" w:sz="4" w:space="0" w:color="000000"/>
            </w:tcBorders>
          </w:tcPr>
          <w:p>
            <w:pPr>
              <w:pStyle w:val="TableParagraph"/>
              <w:spacing w:before="130"/>
              <w:ind w:left="92" w:right="77"/>
              <w:jc w:val="center"/>
              <w:rPr>
                <w:sz w:val="21"/>
              </w:rPr>
            </w:pPr>
            <w:r>
              <w:rPr>
                <w:sz w:val="21"/>
              </w:rPr>
              <w:t>废水</w:t>
            </w:r>
          </w:p>
        </w:tc>
        <w:tc>
          <w:tcPr>
            <w:tcW w:w="6568" w:type="dxa"/>
            <w:tcBorders>
              <w:top w:val="single" w:sz="4" w:space="0" w:color="000000"/>
              <w:left w:val="single" w:sz="4" w:space="0" w:color="000000"/>
              <w:bottom w:val="single" w:sz="4" w:space="0" w:color="000000"/>
              <w:right w:val="single" w:sz="4" w:space="0" w:color="000000"/>
            </w:tcBorders>
          </w:tcPr>
          <w:p>
            <w:pPr>
              <w:pStyle w:val="TableParagraph"/>
              <w:spacing w:line="265" w:lineRule="exact"/>
              <w:ind w:left="532"/>
              <w:rPr>
                <w:sz w:val="21"/>
              </w:rPr>
            </w:pPr>
            <w:r>
              <w:rPr>
                <w:sz w:val="21"/>
              </w:rPr>
              <w:t>本项目无生产废水排放，生活污水经化粪池处理后，由环卫部门</w:t>
            </w:r>
          </w:p>
          <w:p>
            <w:pPr>
              <w:pStyle w:val="TableParagraph"/>
              <w:spacing w:before="2" w:line="248" w:lineRule="exact"/>
              <w:ind w:left="112"/>
              <w:rPr>
                <w:sz w:val="21"/>
              </w:rPr>
            </w:pPr>
            <w:r>
              <w:rPr>
                <w:sz w:val="21"/>
              </w:rPr>
              <w:t>定期清运。</w:t>
            </w:r>
          </w:p>
        </w:tc>
        <w:tc>
          <w:tcPr>
            <w:tcW w:w="113" w:type="dxa"/>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807"/>
        </w:trPr>
        <w:tc>
          <w:tcPr>
            <w:tcW w:w="632" w:type="dxa"/>
            <w:vMerge/>
            <w:tcBorders>
              <w:top w:val="nil"/>
              <w:right w:val="single" w:sz="4" w:space="0" w:color="000000"/>
            </w:tcBorders>
          </w:tcPr>
          <w:p>
            <w:pPr>
              <w:rPr>
                <w:sz w:val="2"/>
                <w:szCs w:val="2"/>
              </w:rPr>
            </w:pPr>
          </w:p>
        </w:tc>
        <w:tc>
          <w:tcPr>
            <w:tcW w:w="113" w:type="dxa"/>
            <w:vMerge/>
            <w:tcBorders>
              <w:top w:val="nil"/>
              <w:left w:val="single" w:sz="4" w:space="0" w:color="000000"/>
              <w:bottom w:val="nil"/>
              <w:right w:val="single" w:sz="4" w:space="0" w:color="000000"/>
            </w:tcBorders>
          </w:tcPr>
          <w:p>
            <w:pPr>
              <w:rPr>
                <w:sz w:val="2"/>
                <w:szCs w:val="2"/>
              </w:rPr>
            </w:pPr>
          </w:p>
        </w:tc>
        <w:tc>
          <w:tcPr>
            <w:tcW w:w="754" w:type="dxa"/>
            <w:vMerge/>
            <w:tcBorders>
              <w:top w:val="nil"/>
              <w:left w:val="single" w:sz="4" w:space="0" w:color="000000"/>
              <w:bottom w:val="single" w:sz="4" w:space="0" w:color="000000"/>
              <w:right w:val="single" w:sz="4" w:space="0" w:color="000000"/>
            </w:tcBorders>
          </w:tcPr>
          <w:p>
            <w:pPr>
              <w:rPr>
                <w:sz w:val="2"/>
                <w:szCs w:val="2"/>
              </w:rPr>
            </w:pPr>
          </w:p>
        </w:tc>
        <w:tc>
          <w:tcPr>
            <w:tcW w:w="1062" w:type="dxa"/>
            <w:tcBorders>
              <w:top w:val="single" w:sz="4" w:space="0" w:color="000000"/>
              <w:left w:val="single" w:sz="4" w:space="0" w:color="000000"/>
              <w:bottom w:val="single" w:sz="4" w:space="0" w:color="000000"/>
              <w:right w:val="single" w:sz="4" w:space="0" w:color="000000"/>
            </w:tcBorders>
          </w:tcPr>
          <w:p>
            <w:pPr>
              <w:pStyle w:val="TableParagraph"/>
              <w:spacing w:before="10"/>
              <w:rPr>
                <w:sz w:val="20"/>
              </w:rPr>
            </w:pPr>
          </w:p>
          <w:p>
            <w:pPr>
              <w:pStyle w:val="TableParagraph"/>
              <w:ind w:left="92" w:right="77"/>
              <w:jc w:val="center"/>
              <w:rPr>
                <w:sz w:val="21"/>
              </w:rPr>
            </w:pPr>
            <w:r>
              <w:rPr>
                <w:sz w:val="21"/>
              </w:rPr>
              <w:t>固废</w:t>
            </w:r>
          </w:p>
        </w:tc>
        <w:tc>
          <w:tcPr>
            <w:tcW w:w="656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12" w:right="145" w:firstLine="420"/>
              <w:rPr>
                <w:sz w:val="21"/>
              </w:rPr>
            </w:pPr>
            <w:r>
              <w:rPr>
                <w:w w:val="95"/>
                <w:sz w:val="21"/>
              </w:rPr>
              <w:t xml:space="preserve">①一般固体废物：布袋除尘器收集的粉尘、车间地面清理收集的 </w:t>
            </w:r>
            <w:r>
              <w:rPr>
                <w:sz w:val="21"/>
              </w:rPr>
              <w:t>粉尘、沉淀池沉渣回用于生产；</w:t>
            </w:r>
          </w:p>
          <w:p>
            <w:pPr>
              <w:pStyle w:val="TableParagraph"/>
              <w:spacing w:line="247" w:lineRule="exact"/>
              <w:ind w:left="532"/>
              <w:rPr>
                <w:sz w:val="21"/>
              </w:rPr>
            </w:pPr>
            <w:r>
              <w:rPr>
                <w:sz w:val="21"/>
              </w:rPr>
              <w:t>②生活垃圾：生活垃圾由环卫部门定期清运。</w:t>
            </w:r>
          </w:p>
        </w:tc>
        <w:tc>
          <w:tcPr>
            <w:tcW w:w="113" w:type="dxa"/>
            <w:tcBorders>
              <w:top w:val="nil"/>
              <w:left w:val="single" w:sz="4" w:space="0" w:color="000000"/>
              <w:bottom w:val="nil"/>
            </w:tcBorders>
          </w:tcPr>
          <w:p>
            <w:pPr>
              <w:pStyle w:val="TableParagraph"/>
              <w:rPr>
                <w:rFonts w:ascii="Times New Roman"/>
                <w:sz w:val="22"/>
              </w:rPr>
            </w:pPr>
          </w:p>
        </w:tc>
      </w:tr>
      <w:tr>
        <w:tblPrEx>
          <w:tblW w:w="0" w:type="auto"/>
          <w:tblInd w:w="222" w:type="dxa"/>
          <w:tblLayout w:type="fixed"/>
          <w:tblCellMar>
            <w:top w:w="0" w:type="dxa"/>
            <w:left w:w="0" w:type="dxa"/>
            <w:bottom w:w="0" w:type="dxa"/>
            <w:right w:w="0" w:type="dxa"/>
          </w:tblCellMar>
        </w:tblPrEx>
        <w:trPr>
          <w:trHeight w:val="8438"/>
        </w:trPr>
        <w:tc>
          <w:tcPr>
            <w:tcW w:w="632" w:type="dxa"/>
            <w:vMerge/>
            <w:tcBorders>
              <w:top w:val="nil"/>
              <w:right w:val="single" w:sz="4" w:space="0" w:color="000000"/>
            </w:tcBorders>
          </w:tcPr>
          <w:p>
            <w:pPr>
              <w:rPr>
                <w:sz w:val="2"/>
                <w:szCs w:val="2"/>
              </w:rPr>
            </w:pPr>
          </w:p>
        </w:tc>
        <w:tc>
          <w:tcPr>
            <w:tcW w:w="8610" w:type="dxa"/>
            <w:gridSpan w:val="5"/>
            <w:tcBorders>
              <w:top w:val="single" w:sz="4" w:space="0" w:color="000000"/>
              <w:left w:val="single" w:sz="4" w:space="0" w:color="000000"/>
            </w:tcBorders>
          </w:tcPr>
          <w:p>
            <w:pPr>
              <w:pStyle w:val="TableParagraph"/>
              <w:spacing w:before="115"/>
              <w:ind w:left="111"/>
              <w:rPr>
                <w:b/>
                <w:sz w:val="24"/>
              </w:rPr>
            </w:pPr>
            <w:r>
              <w:rPr>
                <w:rFonts w:ascii="Times New Roman" w:eastAsia="Times New Roman"/>
                <w:b/>
                <w:sz w:val="24"/>
              </w:rPr>
              <w:t>4</w:t>
            </w:r>
            <w:r>
              <w:rPr>
                <w:b/>
                <w:sz w:val="24"/>
              </w:rPr>
              <w:t>、公用及辅助工程</w:t>
            </w:r>
          </w:p>
          <w:p>
            <w:pPr>
              <w:pStyle w:val="TableParagraph"/>
              <w:spacing w:before="160"/>
              <w:ind w:left="591"/>
              <w:rPr>
                <w:sz w:val="24"/>
              </w:rPr>
            </w:pPr>
            <w:r>
              <w:rPr>
                <w:sz w:val="24"/>
              </w:rPr>
              <w:t>（</w:t>
            </w:r>
            <w:r>
              <w:rPr>
                <w:rFonts w:ascii="Times New Roman" w:eastAsia="Times New Roman"/>
                <w:sz w:val="24"/>
              </w:rPr>
              <w:t>1</w:t>
            </w:r>
            <w:r>
              <w:rPr>
                <w:sz w:val="24"/>
              </w:rPr>
              <w:t>）给水</w:t>
            </w:r>
          </w:p>
          <w:p>
            <w:pPr>
              <w:pStyle w:val="TableParagraph"/>
              <w:spacing w:before="144"/>
              <w:ind w:left="591"/>
              <w:rPr>
                <w:sz w:val="24"/>
              </w:rPr>
            </w:pPr>
            <w:r>
              <w:rPr>
                <w:sz w:val="24"/>
              </w:rPr>
              <w:t>①生活用水</w:t>
            </w:r>
          </w:p>
          <w:p>
            <w:pPr>
              <w:pStyle w:val="TableParagraph"/>
              <w:spacing w:before="144" w:line="352" w:lineRule="auto"/>
              <w:ind w:left="111" w:right="86" w:firstLine="480"/>
              <w:rPr>
                <w:sz w:val="24"/>
              </w:rPr>
            </w:pPr>
            <w:r>
              <w:rPr>
                <w:spacing w:val="-6"/>
                <w:sz w:val="24"/>
              </w:rPr>
              <w:t xml:space="preserve">本项目新增劳动定员 </w:t>
            </w:r>
            <w:r>
              <w:rPr>
                <w:rFonts w:ascii="Times New Roman" w:eastAsia="Times New Roman"/>
                <w:sz w:val="24"/>
              </w:rPr>
              <w:t xml:space="preserve">10 </w:t>
            </w:r>
            <w:r>
              <w:rPr>
                <w:spacing w:val="-6"/>
                <w:sz w:val="24"/>
              </w:rPr>
              <w:t xml:space="preserve">人，按每人每天用水 </w:t>
            </w:r>
            <w:r>
              <w:rPr>
                <w:rFonts w:ascii="Times New Roman" w:eastAsia="Times New Roman"/>
                <w:sz w:val="24"/>
              </w:rPr>
              <w:t xml:space="preserve">30L </w:t>
            </w:r>
            <w:r>
              <w:rPr>
                <w:spacing w:val="-9"/>
                <w:sz w:val="24"/>
              </w:rPr>
              <w:t xml:space="preserve">计，年工作 </w:t>
            </w:r>
            <w:r>
              <w:rPr>
                <w:rFonts w:ascii="Times New Roman" w:eastAsia="Times New Roman"/>
                <w:sz w:val="24"/>
              </w:rPr>
              <w:t xml:space="preserve">300 </w:t>
            </w:r>
            <w:r>
              <w:rPr>
                <w:sz w:val="24"/>
              </w:rPr>
              <w:t>天，生活</w:t>
            </w:r>
            <w:r>
              <w:rPr>
                <w:spacing w:val="-12"/>
                <w:sz w:val="24"/>
              </w:rPr>
              <w:t xml:space="preserve">用水量为 </w:t>
            </w:r>
            <w:r>
              <w:rPr>
                <w:rFonts w:ascii="Times New Roman" w:eastAsia="Times New Roman"/>
                <w:sz w:val="24"/>
              </w:rPr>
              <w:t>0.3m</w:t>
            </w:r>
            <w:r>
              <w:rPr>
                <w:rFonts w:ascii="Times New Roman" w:eastAsia="Times New Roman"/>
                <w:position w:val="8"/>
                <w:sz w:val="15"/>
              </w:rPr>
              <w:t>3</w:t>
            </w:r>
            <w:r>
              <w:rPr>
                <w:rFonts w:ascii="Times New Roman" w:eastAsia="Times New Roman"/>
                <w:sz w:val="24"/>
              </w:rPr>
              <w:t>/d</w:t>
            </w:r>
            <w:r>
              <w:rPr>
                <w:sz w:val="24"/>
              </w:rPr>
              <w:t>（</w:t>
            </w:r>
            <w:r>
              <w:rPr>
                <w:rFonts w:ascii="Times New Roman" w:eastAsia="Times New Roman"/>
                <w:sz w:val="24"/>
              </w:rPr>
              <w:t>90m</w:t>
            </w:r>
            <w:r>
              <w:rPr>
                <w:rFonts w:ascii="Times New Roman" w:eastAsia="Times New Roman"/>
                <w:position w:val="8"/>
                <w:sz w:val="15"/>
              </w:rPr>
              <w:t>3</w:t>
            </w:r>
            <w:r>
              <w:rPr>
                <w:rFonts w:ascii="Times New Roman" w:eastAsia="Times New Roman"/>
                <w:sz w:val="24"/>
              </w:rPr>
              <w:t>/a</w:t>
            </w:r>
            <w:r>
              <w:rPr>
                <w:sz w:val="24"/>
              </w:rPr>
              <w:t>）。</w:t>
            </w:r>
          </w:p>
          <w:p>
            <w:pPr>
              <w:pStyle w:val="TableParagraph"/>
              <w:spacing w:line="306" w:lineRule="exact"/>
              <w:ind w:left="591"/>
              <w:rPr>
                <w:sz w:val="24"/>
              </w:rPr>
            </w:pPr>
            <w:r>
              <w:rPr>
                <w:sz w:val="24"/>
              </w:rPr>
              <w:t>②生产用水</w:t>
            </w:r>
          </w:p>
          <w:p>
            <w:pPr>
              <w:pStyle w:val="TableParagraph"/>
              <w:spacing w:before="143" w:line="364" w:lineRule="auto"/>
              <w:ind w:left="111" w:right="-44" w:firstLine="480"/>
              <w:jc w:val="both"/>
              <w:rPr>
                <w:sz w:val="24"/>
              </w:rPr>
            </w:pPr>
            <w:r>
              <w:rPr>
                <w:rFonts w:ascii="Times New Roman" w:eastAsia="Times New Roman" w:hAnsi="Times New Roman"/>
                <w:spacing w:val="-1"/>
                <w:sz w:val="24"/>
              </w:rPr>
              <w:t>A</w:t>
            </w:r>
            <w:r>
              <w:rPr>
                <w:spacing w:val="-16"/>
                <w:sz w:val="24"/>
              </w:rPr>
              <w:t xml:space="preserve">、车间降尘用水：车间降尘用水量按 </w:t>
            </w:r>
            <w:r>
              <w:rPr>
                <w:rFonts w:ascii="Times New Roman" w:eastAsia="Times New Roman" w:hAnsi="Times New Roman"/>
                <w:sz w:val="24"/>
              </w:rPr>
              <w:t>1.5</w:t>
            </w:r>
            <w:r>
              <w:rPr>
                <w:rFonts w:ascii="Times New Roman" w:eastAsia="Times New Roman" w:hAnsi="Times New Roman"/>
                <w:spacing w:val="-3"/>
                <w:sz w:val="24"/>
              </w:rPr>
              <w:t>L</w:t>
            </w:r>
            <w:r>
              <w:rPr>
                <w:rFonts w:ascii="Times New Roman" w:eastAsia="Times New Roman" w:hAnsi="Times New Roman"/>
                <w:spacing w:val="-62"/>
                <w:sz w:val="24"/>
              </w:rPr>
              <w:t>/</w:t>
            </w:r>
            <w:r>
              <w:rPr>
                <w:spacing w:val="-3"/>
                <w:sz w:val="24"/>
              </w:rPr>
              <w:t>（</w:t>
            </w:r>
            <w:r>
              <w:rPr>
                <w:rFonts w:ascii="Times New Roman" w:eastAsia="Times New Roman" w:hAnsi="Times New Roman"/>
                <w:sz w:val="24"/>
              </w:rPr>
              <w:t>m</w:t>
            </w:r>
            <w:r>
              <w:rPr>
                <w:rFonts w:ascii="Times New Roman" w:eastAsia="Times New Roman" w:hAnsi="Times New Roman"/>
                <w:spacing w:val="-2"/>
                <w:w w:val="104"/>
                <w:position w:val="8"/>
                <w:sz w:val="15"/>
              </w:rPr>
              <w:t>2</w:t>
            </w:r>
            <w:r>
              <w:rPr>
                <w:rFonts w:ascii="Times New Roman" w:eastAsia="Times New Roman" w:hAnsi="Times New Roman"/>
                <w:spacing w:val="1"/>
                <w:sz w:val="24"/>
              </w:rPr>
              <w:t>·</w:t>
            </w:r>
            <w:r>
              <w:rPr>
                <w:sz w:val="24"/>
              </w:rPr>
              <w:t>次</w:t>
            </w:r>
            <w:r>
              <w:rPr>
                <w:spacing w:val="-68"/>
                <w:sz w:val="24"/>
              </w:rPr>
              <w:t>）</w:t>
            </w:r>
            <w:r>
              <w:rPr>
                <w:spacing w:val="-18"/>
                <w:sz w:val="24"/>
              </w:rPr>
              <w:t xml:space="preserve">计，车间面积为 </w:t>
            </w:r>
            <w:r>
              <w:rPr>
                <w:rFonts w:ascii="Times New Roman" w:eastAsia="Times New Roman" w:hAnsi="Times New Roman"/>
                <w:spacing w:val="-5"/>
                <w:sz w:val="24"/>
              </w:rPr>
              <w:t>1</w:t>
            </w:r>
            <w:r>
              <w:rPr>
                <w:rFonts w:ascii="Times New Roman" w:eastAsia="Times New Roman" w:hAnsi="Times New Roman"/>
                <w:spacing w:val="-3"/>
                <w:sz w:val="24"/>
              </w:rPr>
              <w:t>1</w:t>
            </w:r>
            <w:r>
              <w:rPr>
                <w:rFonts w:ascii="Times New Roman" w:eastAsia="Times New Roman" w:hAnsi="Times New Roman"/>
                <w:sz w:val="24"/>
              </w:rPr>
              <w:t>00</w:t>
            </w:r>
            <w:r>
              <w:rPr>
                <w:rFonts w:ascii="Times New Roman" w:eastAsia="Times New Roman" w:hAnsi="Times New Roman"/>
                <w:spacing w:val="-2"/>
                <w:sz w:val="24"/>
              </w:rPr>
              <w:t>m</w:t>
            </w:r>
            <w:r>
              <w:rPr>
                <w:rFonts w:ascii="Times New Roman" w:eastAsia="Times New Roman" w:hAnsi="Times New Roman"/>
                <w:spacing w:val="1"/>
                <w:w w:val="104"/>
                <w:position w:val="8"/>
                <w:sz w:val="15"/>
              </w:rPr>
              <w:t>2</w:t>
            </w:r>
            <w:r>
              <w:rPr>
                <w:sz w:val="24"/>
              </w:rPr>
              <w:t>，</w:t>
            </w:r>
            <w:r>
              <w:rPr>
                <w:spacing w:val="-4"/>
                <w:sz w:val="24"/>
              </w:rPr>
              <w:t xml:space="preserve">每天喷洒两次，则喷洒耗水量为 </w:t>
            </w:r>
            <w:r>
              <w:rPr>
                <w:rFonts w:ascii="Times New Roman" w:eastAsia="Times New Roman" w:hAnsi="Times New Roman"/>
                <w:sz w:val="24"/>
              </w:rPr>
              <w:t>3.3m</w:t>
            </w:r>
            <w:r>
              <w:rPr>
                <w:rFonts w:ascii="Times New Roman" w:eastAsia="Times New Roman" w:hAnsi="Times New Roman"/>
                <w:position w:val="8"/>
                <w:sz w:val="15"/>
              </w:rPr>
              <w:t>3</w:t>
            </w:r>
            <w:r>
              <w:rPr>
                <w:rFonts w:ascii="Times New Roman" w:eastAsia="Times New Roman" w:hAnsi="Times New Roman"/>
                <w:sz w:val="24"/>
              </w:rPr>
              <w:t>/d</w:t>
            </w:r>
            <w:r>
              <w:rPr>
                <w:sz w:val="24"/>
              </w:rPr>
              <w:t>（</w:t>
            </w:r>
            <w:r>
              <w:rPr>
                <w:rFonts w:ascii="Times New Roman" w:eastAsia="Times New Roman" w:hAnsi="Times New Roman"/>
                <w:sz w:val="24"/>
              </w:rPr>
              <w:t>990m</w:t>
            </w:r>
            <w:r>
              <w:rPr>
                <w:rFonts w:ascii="Times New Roman" w:eastAsia="Times New Roman" w:hAnsi="Times New Roman"/>
                <w:position w:val="8"/>
                <w:sz w:val="15"/>
              </w:rPr>
              <w:t>3</w:t>
            </w:r>
            <w:r>
              <w:rPr>
                <w:rFonts w:ascii="Times New Roman" w:eastAsia="Times New Roman" w:hAnsi="Times New Roman"/>
                <w:sz w:val="24"/>
              </w:rPr>
              <w:t>/a</w:t>
            </w:r>
            <w:r>
              <w:rPr>
                <w:sz w:val="24"/>
              </w:rPr>
              <w:t>）。</w:t>
            </w:r>
          </w:p>
          <w:p>
            <w:pPr>
              <w:pStyle w:val="TableParagraph"/>
              <w:spacing w:before="2" w:line="362" w:lineRule="auto"/>
              <w:ind w:left="111" w:right="86" w:firstLine="480"/>
              <w:jc w:val="both"/>
              <w:rPr>
                <w:sz w:val="24"/>
              </w:rPr>
            </w:pPr>
            <w:r>
              <w:rPr>
                <w:rFonts w:ascii="Times New Roman" w:eastAsia="Times New Roman" w:hAnsi="Times New Roman"/>
                <w:spacing w:val="3"/>
                <w:sz w:val="24"/>
              </w:rPr>
              <w:t>B</w:t>
            </w:r>
            <w:r>
              <w:rPr>
                <w:spacing w:val="-2"/>
                <w:sz w:val="24"/>
              </w:rPr>
              <w:t xml:space="preserve">、厂内道路抑尘用水：道路洒水按照 </w:t>
            </w:r>
            <w:r>
              <w:rPr>
                <w:rFonts w:ascii="Times New Roman" w:eastAsia="Times New Roman" w:hAnsi="Times New Roman"/>
                <w:sz w:val="24"/>
              </w:rPr>
              <w:t>0.5L/</w:t>
            </w:r>
            <w:r>
              <w:rPr>
                <w:sz w:val="24"/>
              </w:rPr>
              <w:t>（</w:t>
            </w:r>
            <w:r>
              <w:rPr>
                <w:rFonts w:ascii="Times New Roman" w:eastAsia="Times New Roman" w:hAnsi="Times New Roman"/>
                <w:sz w:val="24"/>
              </w:rPr>
              <w:t>m</w:t>
            </w:r>
            <w:r>
              <w:rPr>
                <w:rFonts w:ascii="Times New Roman" w:eastAsia="Times New Roman" w:hAnsi="Times New Roman"/>
                <w:position w:val="8"/>
                <w:sz w:val="15"/>
              </w:rPr>
              <w:t>2</w:t>
            </w:r>
            <w:r>
              <w:rPr>
                <w:rFonts w:ascii="Times New Roman" w:eastAsia="Times New Roman" w:hAnsi="Times New Roman"/>
                <w:sz w:val="24"/>
              </w:rPr>
              <w:t>·</w:t>
            </w:r>
            <w:r>
              <w:rPr>
                <w:spacing w:val="4"/>
                <w:sz w:val="24"/>
              </w:rPr>
              <w:t>次</w:t>
            </w:r>
            <w:r>
              <w:rPr>
                <w:spacing w:val="3"/>
                <w:sz w:val="24"/>
              </w:rPr>
              <w:t>）</w:t>
            </w:r>
            <w:r>
              <w:rPr>
                <w:sz w:val="24"/>
              </w:rPr>
              <w:t>，本项目道路硬化面</w:t>
            </w:r>
            <w:r>
              <w:rPr>
                <w:spacing w:val="-20"/>
                <w:sz w:val="24"/>
              </w:rPr>
              <w:t xml:space="preserve">积约 </w:t>
            </w:r>
            <w:r>
              <w:rPr>
                <w:rFonts w:ascii="Times New Roman" w:eastAsia="Times New Roman" w:hAnsi="Times New Roman"/>
                <w:sz w:val="24"/>
              </w:rPr>
              <w:t>6000m</w:t>
            </w:r>
            <w:r>
              <w:rPr>
                <w:rFonts w:ascii="Times New Roman" w:eastAsia="Times New Roman" w:hAnsi="Times New Roman"/>
                <w:position w:val="8"/>
                <w:sz w:val="15"/>
              </w:rPr>
              <w:t>2</w:t>
            </w:r>
            <w:r>
              <w:rPr>
                <w:spacing w:val="-10"/>
                <w:sz w:val="24"/>
              </w:rPr>
              <w:t xml:space="preserve">，每天洒水 </w:t>
            </w:r>
            <w:r>
              <w:rPr>
                <w:rFonts w:ascii="Times New Roman" w:eastAsia="Times New Roman" w:hAnsi="Times New Roman"/>
                <w:sz w:val="24"/>
              </w:rPr>
              <w:t xml:space="preserve">2 </w:t>
            </w:r>
            <w:r>
              <w:rPr>
                <w:spacing w:val="-4"/>
                <w:sz w:val="24"/>
              </w:rPr>
              <w:t xml:space="preserve">次，则本项目道路洒水用水量为 </w:t>
            </w:r>
            <w:r>
              <w:rPr>
                <w:rFonts w:ascii="Times New Roman" w:eastAsia="Times New Roman" w:hAnsi="Times New Roman"/>
                <w:sz w:val="24"/>
              </w:rPr>
              <w:t>6m</w:t>
            </w:r>
            <w:r>
              <w:rPr>
                <w:rFonts w:ascii="Times New Roman" w:eastAsia="Times New Roman" w:hAnsi="Times New Roman"/>
                <w:position w:val="8"/>
                <w:sz w:val="15"/>
              </w:rPr>
              <w:t>3</w:t>
            </w:r>
            <w:r>
              <w:rPr>
                <w:rFonts w:ascii="Times New Roman" w:eastAsia="Times New Roman" w:hAnsi="Times New Roman"/>
                <w:sz w:val="24"/>
              </w:rPr>
              <w:t>/d</w:t>
            </w:r>
            <w:r>
              <w:rPr>
                <w:sz w:val="24"/>
              </w:rPr>
              <w:t>（</w:t>
            </w:r>
            <w:r>
              <w:rPr>
                <w:rFonts w:ascii="Times New Roman" w:eastAsia="Times New Roman" w:hAnsi="Times New Roman"/>
                <w:sz w:val="24"/>
              </w:rPr>
              <w:t>1800m</w:t>
            </w:r>
            <w:r>
              <w:rPr>
                <w:rFonts w:ascii="Times New Roman" w:eastAsia="Times New Roman" w:hAnsi="Times New Roman"/>
                <w:position w:val="8"/>
                <w:sz w:val="15"/>
              </w:rPr>
              <w:t>3</w:t>
            </w:r>
            <w:r>
              <w:rPr>
                <w:rFonts w:ascii="Times New Roman" w:eastAsia="Times New Roman" w:hAnsi="Times New Roman"/>
                <w:sz w:val="24"/>
              </w:rPr>
              <w:t>/a</w:t>
            </w:r>
            <w:r>
              <w:rPr>
                <w:sz w:val="24"/>
              </w:rPr>
              <w:t>）。</w:t>
            </w:r>
          </w:p>
          <w:p>
            <w:pPr>
              <w:pStyle w:val="TableParagraph"/>
              <w:spacing w:before="2" w:line="364" w:lineRule="auto"/>
              <w:ind w:left="111" w:right="-44" w:firstLine="480"/>
              <w:jc w:val="both"/>
              <w:rPr>
                <w:sz w:val="24"/>
              </w:rPr>
            </w:pPr>
            <w:r>
              <w:rPr>
                <w:rFonts w:ascii="Times New Roman" w:eastAsia="Times New Roman" w:hAnsi="Times New Roman"/>
                <w:sz w:val="24"/>
              </w:rPr>
              <w:t>C</w:t>
            </w:r>
            <w:r>
              <w:rPr>
                <w:spacing w:val="-12"/>
                <w:sz w:val="24"/>
              </w:rPr>
              <w:t xml:space="preserve">、车间冲洗用水：车间冲洗按照 </w:t>
            </w:r>
            <w:r>
              <w:rPr>
                <w:rFonts w:ascii="Times New Roman" w:eastAsia="Times New Roman" w:hAnsi="Times New Roman"/>
                <w:spacing w:val="-5"/>
                <w:sz w:val="24"/>
              </w:rPr>
              <w:t>2L/</w:t>
            </w:r>
            <w:r>
              <w:rPr>
                <w:spacing w:val="-5"/>
                <w:sz w:val="24"/>
              </w:rPr>
              <w:t>（</w:t>
            </w:r>
            <w:r>
              <w:rPr>
                <w:rFonts w:ascii="Times New Roman" w:eastAsia="Times New Roman" w:hAnsi="Times New Roman"/>
                <w:spacing w:val="-5"/>
                <w:sz w:val="24"/>
              </w:rPr>
              <w:t>m</w:t>
            </w:r>
            <w:r>
              <w:rPr>
                <w:rFonts w:ascii="Times New Roman" w:eastAsia="Times New Roman" w:hAnsi="Times New Roman"/>
                <w:spacing w:val="-5"/>
                <w:position w:val="8"/>
                <w:sz w:val="15"/>
              </w:rPr>
              <w:t>2</w:t>
            </w:r>
            <w:r>
              <w:rPr>
                <w:rFonts w:ascii="Times New Roman" w:eastAsia="Times New Roman" w:hAnsi="Times New Roman"/>
                <w:spacing w:val="-5"/>
                <w:sz w:val="24"/>
              </w:rPr>
              <w:t>·</w:t>
            </w:r>
            <w:r>
              <w:rPr>
                <w:sz w:val="24"/>
              </w:rPr>
              <w:t>次</w:t>
            </w:r>
            <w:r>
              <w:rPr>
                <w:spacing w:val="-28"/>
                <w:sz w:val="24"/>
              </w:rPr>
              <w:t>）</w:t>
            </w:r>
            <w:r>
              <w:rPr>
                <w:spacing w:val="-12"/>
                <w:sz w:val="24"/>
              </w:rPr>
              <w:t xml:space="preserve">，本项目车间面积为 </w:t>
            </w:r>
            <w:r>
              <w:rPr>
                <w:rFonts w:ascii="Times New Roman" w:eastAsia="Times New Roman" w:hAnsi="Times New Roman"/>
                <w:sz w:val="24"/>
              </w:rPr>
              <w:t>1100m</w:t>
            </w:r>
            <w:r>
              <w:rPr>
                <w:rFonts w:ascii="Times New Roman" w:eastAsia="Times New Roman" w:hAnsi="Times New Roman"/>
                <w:position w:val="8"/>
                <w:sz w:val="15"/>
              </w:rPr>
              <w:t>2</w:t>
            </w:r>
            <w:r>
              <w:rPr>
                <w:sz w:val="24"/>
              </w:rPr>
              <w:t xml:space="preserve">， </w:t>
            </w:r>
            <w:r>
              <w:rPr>
                <w:spacing w:val="-12"/>
                <w:sz w:val="24"/>
              </w:rPr>
              <w:t xml:space="preserve">每天冲洗 </w:t>
            </w:r>
            <w:r>
              <w:rPr>
                <w:rFonts w:ascii="Times New Roman" w:eastAsia="Times New Roman" w:hAnsi="Times New Roman"/>
                <w:sz w:val="24"/>
              </w:rPr>
              <w:t xml:space="preserve">1 </w:t>
            </w:r>
            <w:r>
              <w:rPr>
                <w:spacing w:val="-4"/>
                <w:sz w:val="24"/>
              </w:rPr>
              <w:t xml:space="preserve">次，则本项目车间冲洗用水量为 </w:t>
            </w:r>
            <w:r>
              <w:rPr>
                <w:rFonts w:ascii="Times New Roman" w:eastAsia="Times New Roman" w:hAnsi="Times New Roman"/>
                <w:sz w:val="24"/>
              </w:rPr>
              <w:t>2.2m</w:t>
            </w:r>
            <w:r>
              <w:rPr>
                <w:rFonts w:ascii="Times New Roman" w:eastAsia="Times New Roman" w:hAnsi="Times New Roman"/>
                <w:position w:val="8"/>
                <w:sz w:val="15"/>
              </w:rPr>
              <w:t>3</w:t>
            </w:r>
            <w:r>
              <w:rPr>
                <w:rFonts w:ascii="Times New Roman" w:eastAsia="Times New Roman" w:hAnsi="Times New Roman"/>
                <w:sz w:val="24"/>
              </w:rPr>
              <w:t>/d</w:t>
            </w:r>
            <w:r>
              <w:rPr>
                <w:sz w:val="24"/>
              </w:rPr>
              <w:t>（</w:t>
            </w:r>
            <w:r>
              <w:rPr>
                <w:rFonts w:ascii="Times New Roman" w:eastAsia="Times New Roman" w:hAnsi="Times New Roman"/>
                <w:sz w:val="24"/>
              </w:rPr>
              <w:t>660m</w:t>
            </w:r>
            <w:r>
              <w:rPr>
                <w:rFonts w:ascii="Times New Roman" w:eastAsia="Times New Roman" w:hAnsi="Times New Roman"/>
                <w:position w:val="8"/>
                <w:sz w:val="15"/>
              </w:rPr>
              <w:t>3</w:t>
            </w:r>
            <w:r>
              <w:rPr>
                <w:rFonts w:ascii="Times New Roman" w:eastAsia="Times New Roman" w:hAnsi="Times New Roman"/>
                <w:sz w:val="24"/>
              </w:rPr>
              <w:t>/a</w:t>
            </w:r>
            <w:r>
              <w:rPr>
                <w:sz w:val="24"/>
              </w:rPr>
              <w:t>）。</w:t>
            </w:r>
          </w:p>
          <w:p>
            <w:pPr>
              <w:pStyle w:val="TableParagraph"/>
              <w:spacing w:line="364" w:lineRule="auto"/>
              <w:ind w:left="111" w:right="86" w:firstLine="480"/>
              <w:jc w:val="both"/>
              <w:rPr>
                <w:sz w:val="24"/>
              </w:rPr>
            </w:pPr>
            <w:r>
              <w:rPr>
                <w:rFonts w:ascii="Times New Roman" w:eastAsia="Times New Roman" w:hAnsi="Times New Roman"/>
                <w:sz w:val="24"/>
              </w:rPr>
              <w:t>D</w:t>
            </w:r>
            <w:r>
              <w:rPr>
                <w:spacing w:val="-1"/>
                <w:sz w:val="24"/>
              </w:rPr>
              <w:t xml:space="preserve">、车辆冲洗用水：厂区入口处设置汽车冲洗装置，用水定额 </w:t>
            </w:r>
            <w:r>
              <w:rPr>
                <w:rFonts w:ascii="Times New Roman" w:eastAsia="Times New Roman" w:hAnsi="Times New Roman"/>
                <w:sz w:val="24"/>
              </w:rPr>
              <w:t>100L/</w:t>
            </w:r>
            <w:r>
              <w:rPr>
                <w:sz w:val="24"/>
              </w:rPr>
              <w:t>辆</w:t>
            </w:r>
            <w:r>
              <w:rPr>
                <w:rFonts w:ascii="Times New Roman" w:eastAsia="Times New Roman" w:hAnsi="Times New Roman"/>
                <w:sz w:val="24"/>
              </w:rPr>
              <w:t>•</w:t>
            </w:r>
            <w:r>
              <w:rPr>
                <w:sz w:val="24"/>
              </w:rPr>
              <w:t xml:space="preserve">次， </w:t>
            </w:r>
            <w:r>
              <w:rPr>
                <w:spacing w:val="-5"/>
                <w:sz w:val="24"/>
              </w:rPr>
              <w:t xml:space="preserve">项目运输车辆进出次数按照 </w:t>
            </w:r>
            <w:r>
              <w:rPr>
                <w:rFonts w:ascii="Times New Roman" w:eastAsia="Times New Roman" w:hAnsi="Times New Roman"/>
                <w:sz w:val="24"/>
              </w:rPr>
              <w:t xml:space="preserve">260 </w:t>
            </w:r>
            <w:r>
              <w:rPr>
                <w:sz w:val="24"/>
              </w:rPr>
              <w:t>辆次</w:t>
            </w:r>
            <w:r>
              <w:rPr>
                <w:rFonts w:ascii="Times New Roman" w:eastAsia="Times New Roman" w:hAnsi="Times New Roman"/>
                <w:sz w:val="24"/>
              </w:rPr>
              <w:t xml:space="preserve">/d </w:t>
            </w:r>
            <w:r>
              <w:rPr>
                <w:spacing w:val="-8"/>
                <w:sz w:val="24"/>
              </w:rPr>
              <w:t xml:space="preserve">计算，则用水量为 </w:t>
            </w:r>
            <w:r>
              <w:rPr>
                <w:rFonts w:ascii="Times New Roman" w:eastAsia="Times New Roman" w:hAnsi="Times New Roman"/>
                <w:sz w:val="24"/>
              </w:rPr>
              <w:t>26m</w:t>
            </w:r>
            <w:r>
              <w:rPr>
                <w:rFonts w:ascii="Times New Roman" w:eastAsia="Times New Roman" w:hAnsi="Times New Roman"/>
                <w:position w:val="8"/>
                <w:sz w:val="15"/>
              </w:rPr>
              <w:t>3</w:t>
            </w:r>
            <w:r>
              <w:rPr>
                <w:rFonts w:ascii="Times New Roman" w:eastAsia="Times New Roman" w:hAnsi="Times New Roman"/>
                <w:sz w:val="24"/>
              </w:rPr>
              <w:t>/d</w:t>
            </w:r>
            <w:r>
              <w:rPr>
                <w:sz w:val="24"/>
              </w:rPr>
              <w:t>（</w:t>
            </w:r>
            <w:r>
              <w:rPr>
                <w:rFonts w:ascii="Times New Roman" w:eastAsia="Times New Roman" w:hAnsi="Times New Roman"/>
                <w:sz w:val="24"/>
              </w:rPr>
              <w:t>7800m</w:t>
            </w:r>
            <w:r>
              <w:rPr>
                <w:rFonts w:ascii="Times New Roman" w:eastAsia="Times New Roman" w:hAnsi="Times New Roman"/>
                <w:position w:val="8"/>
                <w:sz w:val="15"/>
              </w:rPr>
              <w:t>3</w:t>
            </w:r>
            <w:r>
              <w:rPr>
                <w:rFonts w:ascii="Times New Roman" w:eastAsia="Times New Roman" w:hAnsi="Times New Roman"/>
                <w:sz w:val="24"/>
              </w:rPr>
              <w:t>/a</w:t>
            </w:r>
            <w:r>
              <w:rPr>
                <w:sz w:val="24"/>
              </w:rPr>
              <w:t>）， 其中，</w:t>
            </w:r>
            <w:r>
              <w:rPr>
                <w:rFonts w:ascii="Times New Roman" w:eastAsia="Times New Roman" w:hAnsi="Times New Roman"/>
                <w:sz w:val="24"/>
              </w:rPr>
              <w:t>1.84m</w:t>
            </w:r>
            <w:r>
              <w:rPr>
                <w:rFonts w:ascii="Times New Roman" w:eastAsia="Times New Roman" w:hAnsi="Times New Roman"/>
                <w:position w:val="8"/>
                <w:sz w:val="15"/>
              </w:rPr>
              <w:t>3</w:t>
            </w:r>
            <w:r>
              <w:rPr>
                <w:rFonts w:ascii="Times New Roman" w:eastAsia="Times New Roman" w:hAnsi="Times New Roman"/>
                <w:sz w:val="24"/>
              </w:rPr>
              <w:t>/d</w:t>
            </w:r>
            <w:r>
              <w:rPr>
                <w:sz w:val="24"/>
              </w:rPr>
              <w:t>（</w:t>
            </w:r>
            <w:r>
              <w:rPr>
                <w:rFonts w:ascii="Times New Roman" w:eastAsia="Times New Roman" w:hAnsi="Times New Roman"/>
                <w:sz w:val="24"/>
              </w:rPr>
              <w:t>552m</w:t>
            </w:r>
            <w:r>
              <w:rPr>
                <w:rFonts w:ascii="Times New Roman" w:eastAsia="Times New Roman" w:hAnsi="Times New Roman"/>
                <w:position w:val="8"/>
                <w:sz w:val="15"/>
              </w:rPr>
              <w:t>3</w:t>
            </w:r>
            <w:r>
              <w:rPr>
                <w:rFonts w:ascii="Times New Roman" w:eastAsia="Times New Roman" w:hAnsi="Times New Roman"/>
                <w:sz w:val="24"/>
              </w:rPr>
              <w:t>/a</w:t>
            </w:r>
            <w:r>
              <w:rPr>
                <w:sz w:val="24"/>
              </w:rPr>
              <w:t>）为新鲜水，</w:t>
            </w:r>
            <w:r>
              <w:rPr>
                <w:rFonts w:ascii="Times New Roman" w:eastAsia="Times New Roman" w:hAnsi="Times New Roman"/>
                <w:sz w:val="24"/>
              </w:rPr>
              <w:t>24.16m</w:t>
            </w:r>
            <w:r>
              <w:rPr>
                <w:rFonts w:ascii="Times New Roman" w:eastAsia="Times New Roman" w:hAnsi="Times New Roman"/>
                <w:position w:val="8"/>
                <w:sz w:val="15"/>
              </w:rPr>
              <w:t>3</w:t>
            </w:r>
            <w:r>
              <w:rPr>
                <w:rFonts w:ascii="Times New Roman" w:eastAsia="Times New Roman" w:hAnsi="Times New Roman"/>
                <w:sz w:val="24"/>
              </w:rPr>
              <w:t>/d</w:t>
            </w:r>
            <w:r>
              <w:rPr>
                <w:sz w:val="24"/>
              </w:rPr>
              <w:t>（</w:t>
            </w:r>
            <w:r>
              <w:rPr>
                <w:rFonts w:ascii="Times New Roman" w:eastAsia="Times New Roman" w:hAnsi="Times New Roman"/>
                <w:sz w:val="24"/>
              </w:rPr>
              <w:t>7248m</w:t>
            </w:r>
            <w:r>
              <w:rPr>
                <w:rFonts w:ascii="Times New Roman" w:eastAsia="Times New Roman" w:hAnsi="Times New Roman"/>
                <w:position w:val="8"/>
                <w:sz w:val="15"/>
              </w:rPr>
              <w:t>3</w:t>
            </w:r>
            <w:r>
              <w:rPr>
                <w:rFonts w:ascii="Times New Roman" w:eastAsia="Times New Roman" w:hAnsi="Times New Roman"/>
                <w:sz w:val="24"/>
              </w:rPr>
              <w:t>/a</w:t>
            </w:r>
            <w:r>
              <w:rPr>
                <w:sz w:val="24"/>
              </w:rPr>
              <w:t>）为回用水。</w:t>
            </w:r>
          </w:p>
          <w:p>
            <w:pPr>
              <w:pStyle w:val="TableParagraph"/>
              <w:spacing w:line="364" w:lineRule="auto"/>
              <w:ind w:left="111" w:right="88" w:firstLine="480"/>
              <w:jc w:val="both"/>
              <w:rPr>
                <w:sz w:val="24"/>
              </w:rPr>
            </w:pPr>
            <w:r>
              <w:rPr>
                <w:rFonts w:ascii="Times New Roman" w:eastAsia="Times New Roman"/>
                <w:sz w:val="24"/>
              </w:rPr>
              <w:t>E</w:t>
            </w:r>
            <w:r>
              <w:rPr>
                <w:sz w:val="24"/>
              </w:rPr>
              <w:t xml:space="preserve">、搅拌机清洗用水：搅拌机在每天生产结束后必须用水冲洗，搅拌机清洗水用量约 </w:t>
            </w:r>
            <w:r>
              <w:rPr>
                <w:rFonts w:ascii="Times New Roman" w:eastAsia="Times New Roman"/>
                <w:sz w:val="24"/>
              </w:rPr>
              <w:t>2m</w:t>
            </w:r>
            <w:r>
              <w:rPr>
                <w:rFonts w:ascii="Times New Roman" w:eastAsia="Times New Roman"/>
                <w:position w:val="8"/>
                <w:sz w:val="15"/>
              </w:rPr>
              <w:t>3</w:t>
            </w:r>
            <w:r>
              <w:rPr>
                <w:rFonts w:ascii="Times New Roman" w:eastAsia="Times New Roman"/>
                <w:sz w:val="24"/>
              </w:rPr>
              <w:t>/</w:t>
            </w:r>
            <w:r>
              <w:rPr>
                <w:sz w:val="24"/>
              </w:rPr>
              <w:t xml:space="preserve">次，平均每天清洗一次，用水量为 </w:t>
            </w:r>
            <w:r>
              <w:rPr>
                <w:rFonts w:ascii="Times New Roman" w:eastAsia="Times New Roman"/>
                <w:sz w:val="24"/>
              </w:rPr>
              <w:t>2m</w:t>
            </w:r>
            <w:r>
              <w:rPr>
                <w:rFonts w:ascii="Times New Roman" w:eastAsia="Times New Roman"/>
                <w:position w:val="8"/>
                <w:sz w:val="15"/>
              </w:rPr>
              <w:t>3</w:t>
            </w:r>
            <w:r>
              <w:rPr>
                <w:rFonts w:ascii="Times New Roman" w:eastAsia="Times New Roman"/>
                <w:sz w:val="24"/>
              </w:rPr>
              <w:t>/d</w:t>
            </w:r>
            <w:r>
              <w:rPr>
                <w:sz w:val="24"/>
              </w:rPr>
              <w:t>（</w:t>
            </w:r>
            <w:r>
              <w:rPr>
                <w:rFonts w:ascii="Times New Roman" w:eastAsia="Times New Roman"/>
                <w:sz w:val="24"/>
              </w:rPr>
              <w:t>600m</w:t>
            </w:r>
            <w:r>
              <w:rPr>
                <w:rFonts w:ascii="Times New Roman" w:eastAsia="Times New Roman"/>
                <w:position w:val="8"/>
                <w:sz w:val="15"/>
              </w:rPr>
              <w:t>3</w:t>
            </w:r>
            <w:r>
              <w:rPr>
                <w:rFonts w:ascii="Times New Roman" w:eastAsia="Times New Roman"/>
                <w:sz w:val="24"/>
              </w:rPr>
              <w:t>/a</w:t>
            </w:r>
            <w:r>
              <w:rPr>
                <w:sz w:val="24"/>
              </w:rPr>
              <w:t>）。</w:t>
            </w:r>
          </w:p>
          <w:p>
            <w:pPr>
              <w:pStyle w:val="TableParagraph"/>
              <w:spacing w:line="306" w:lineRule="exact"/>
              <w:ind w:left="591"/>
              <w:rPr>
                <w:sz w:val="24"/>
              </w:rPr>
            </w:pPr>
            <w:r>
              <w:rPr>
                <w:rFonts w:ascii="Times New Roman" w:eastAsia="Times New Roman"/>
                <w:sz w:val="24"/>
              </w:rPr>
              <w:t>F</w:t>
            </w:r>
            <w:r>
              <w:rPr>
                <w:sz w:val="24"/>
              </w:rPr>
              <w:t xml:space="preserve">、配料用水：产品配料用水为 </w:t>
            </w:r>
            <w:r>
              <w:rPr>
                <w:rFonts w:ascii="Times New Roman" w:eastAsia="Times New Roman"/>
                <w:sz w:val="24"/>
              </w:rPr>
              <w:t>53.3m</w:t>
            </w:r>
            <w:r>
              <w:rPr>
                <w:rFonts w:ascii="Times New Roman" w:eastAsia="Times New Roman"/>
                <w:position w:val="8"/>
                <w:sz w:val="15"/>
              </w:rPr>
              <w:t>3</w:t>
            </w:r>
            <w:r>
              <w:rPr>
                <w:rFonts w:ascii="Times New Roman" w:eastAsia="Times New Roman"/>
                <w:sz w:val="24"/>
              </w:rPr>
              <w:t>/d</w:t>
            </w:r>
            <w:r>
              <w:rPr>
                <w:sz w:val="24"/>
              </w:rPr>
              <w:t>（</w:t>
            </w:r>
            <w:r>
              <w:rPr>
                <w:rFonts w:ascii="Times New Roman" w:eastAsia="Times New Roman"/>
                <w:sz w:val="24"/>
              </w:rPr>
              <w:t>16000m</w:t>
            </w:r>
            <w:r>
              <w:rPr>
                <w:rFonts w:ascii="Times New Roman" w:eastAsia="Times New Roman"/>
                <w:position w:val="8"/>
                <w:sz w:val="15"/>
              </w:rPr>
              <w:t>3</w:t>
            </w:r>
            <w:r>
              <w:rPr>
                <w:rFonts w:ascii="Times New Roman" w:eastAsia="Times New Roman"/>
                <w:sz w:val="24"/>
              </w:rPr>
              <w:t>/a</w:t>
            </w:r>
            <w:r>
              <w:rPr>
                <w:sz w:val="24"/>
              </w:rPr>
              <w:t>）。</w:t>
            </w:r>
          </w:p>
        </w:tc>
      </w:tr>
    </w:tbl>
    <w:p>
      <w:pPr>
        <w:spacing w:after="0" w:line="306" w:lineRule="exact"/>
        <w:rPr>
          <w:sz w:val="24"/>
        </w:rPr>
        <w:sectPr>
          <w:footerReference w:type="default" r:id="rId18"/>
          <w:pgSz w:w="11910" w:h="16840"/>
          <w:pgMar w:top="1420" w:right="1119" w:bottom="900" w:left="1120" w:header="0" w:footer="714" w:gutter="0"/>
          <w:pgNumType w:start="14"/>
          <w:cols w:num="1" w:space="720"/>
        </w:sectPr>
      </w:pPr>
    </w:p>
    <w:p>
      <w:pPr>
        <w:pStyle w:val="BodyText"/>
        <w:spacing w:before="64"/>
        <w:ind w:left="1431"/>
      </w:pPr>
      <w:r>
        <w:pict>
          <v:group id="_x0000_s1036" o:spid="_x0000_s1035" style="width:463.1pt;height:681.65pt;margin-top:1in;margin-left:66.1pt;mso-height-relative:page;mso-position-horizontal-relative:page;mso-position-vertical-relative:page;mso-width-relative:page;position:absolute;z-index:-251650048" coordorigin="1322,1440" coordsize="9262,13633">
            <v:shape id="_x0000_s1037" o:spid="_x0000_s1036" style="width:9262;height:13633;left:1322;position:absolute;top:1765" coordorigin="1322,1766" coordsize="9262,13633" path="m1322,1450l10584,1450m1322,15063l10584,15063m1332,1440l1332,15072m10574,1459l10574,15072e" filled="f" stroked="t" strokecolor="black">
              <v:path arrowok="t"/>
            </v:shape>
            <v:line id="_x0000_s1038" o:spid="_x0000_s1037" style="position:absolute" from="1964,1459" to="1964,15053" coordsize="21600,21600" stroked="t" strokecolor="black"/>
          </v:group>
        </w:pict>
      </w:r>
      <w:r>
        <w:t xml:space="preserve">因此，本项目总用水量为 </w:t>
      </w:r>
      <w:r>
        <w:rPr>
          <w:rFonts w:ascii="Times New Roman" w:eastAsia="Times New Roman"/>
        </w:rPr>
        <w:t>68.94m</w:t>
      </w:r>
      <w:r>
        <w:rPr>
          <w:rFonts w:ascii="Times New Roman" w:eastAsia="Times New Roman"/>
          <w:position w:val="8"/>
          <w:sz w:val="15"/>
        </w:rPr>
        <w:t>3</w:t>
      </w:r>
      <w:r>
        <w:rPr>
          <w:rFonts w:ascii="Times New Roman" w:eastAsia="Times New Roman"/>
        </w:rPr>
        <w:t>/d</w:t>
      </w:r>
      <w:r>
        <w:t>（</w:t>
      </w:r>
      <w:r>
        <w:rPr>
          <w:rFonts w:ascii="Times New Roman" w:eastAsia="Times New Roman"/>
        </w:rPr>
        <w:t>20682m</w:t>
      </w:r>
      <w:r>
        <w:rPr>
          <w:rFonts w:ascii="Times New Roman" w:eastAsia="Times New Roman"/>
          <w:position w:val="8"/>
          <w:sz w:val="15"/>
        </w:rPr>
        <w:t>3</w:t>
      </w:r>
      <w:r>
        <w:rPr>
          <w:rFonts w:ascii="Times New Roman" w:eastAsia="Times New Roman"/>
        </w:rPr>
        <w:t>/a</w:t>
      </w:r>
      <w:r>
        <w:t>），由乐陵市供水管网提供。</w:t>
      </w:r>
    </w:p>
    <w:p>
      <w:pPr>
        <w:pStyle w:val="ListParagraph"/>
        <w:numPr>
          <w:ilvl w:val="0"/>
          <w:numId w:val="10"/>
        </w:numPr>
        <w:tabs>
          <w:tab w:val="left" w:pos="2033"/>
        </w:tabs>
        <w:spacing w:before="144" w:after="0" w:line="240" w:lineRule="auto"/>
        <w:ind w:left="2032" w:right="0" w:hanging="602"/>
        <w:jc w:val="left"/>
        <w:rPr>
          <w:sz w:val="24"/>
        </w:rPr>
      </w:pPr>
      <w:r>
        <w:rPr>
          <w:sz w:val="24"/>
        </w:rPr>
        <w:t>排水</w:t>
      </w:r>
    </w:p>
    <w:p>
      <w:pPr>
        <w:pStyle w:val="BodyText"/>
        <w:spacing w:before="144"/>
        <w:ind w:left="1431"/>
      </w:pPr>
      <w:r>
        <w:t>①生活污水</w:t>
      </w:r>
    </w:p>
    <w:p>
      <w:pPr>
        <w:pStyle w:val="BodyText"/>
        <w:spacing w:before="158" w:line="364" w:lineRule="auto"/>
        <w:ind w:left="951" w:right="322" w:firstLine="480"/>
      </w:pPr>
      <w:r>
        <w:rPr>
          <w:spacing w:val="-5"/>
        </w:rPr>
        <w:t xml:space="preserve">本项目生活污水产生量为 </w:t>
      </w:r>
      <w:r>
        <w:rPr>
          <w:rFonts w:ascii="Times New Roman" w:eastAsia="Times New Roman"/>
          <w:spacing w:val="-5"/>
        </w:rPr>
        <w:t>0.24m</w:t>
      </w:r>
      <w:r>
        <w:rPr>
          <w:rFonts w:ascii="Times New Roman" w:eastAsia="Times New Roman"/>
          <w:spacing w:val="-5"/>
          <w:position w:val="8"/>
          <w:sz w:val="15"/>
        </w:rPr>
        <w:t>3</w:t>
      </w:r>
      <w:r>
        <w:rPr>
          <w:rFonts w:ascii="Times New Roman" w:eastAsia="Times New Roman"/>
          <w:spacing w:val="-5"/>
        </w:rPr>
        <w:t>/d</w:t>
      </w:r>
      <w:r>
        <w:rPr>
          <w:spacing w:val="-5"/>
        </w:rPr>
        <w:t>（</w:t>
      </w:r>
      <w:r>
        <w:rPr>
          <w:rFonts w:ascii="Times New Roman" w:eastAsia="Times New Roman"/>
          <w:spacing w:val="-5"/>
        </w:rPr>
        <w:t>72m</w:t>
      </w:r>
      <w:r>
        <w:rPr>
          <w:rFonts w:ascii="Times New Roman" w:eastAsia="Times New Roman"/>
          <w:spacing w:val="-5"/>
          <w:position w:val="8"/>
          <w:sz w:val="15"/>
        </w:rPr>
        <w:t>3</w:t>
      </w:r>
      <w:r>
        <w:rPr>
          <w:rFonts w:ascii="Times New Roman" w:eastAsia="Times New Roman"/>
          <w:spacing w:val="-5"/>
        </w:rPr>
        <w:t>/a</w:t>
      </w:r>
      <w:r>
        <w:rPr>
          <w:spacing w:val="-5"/>
        </w:rPr>
        <w:t>）（</w:t>
      </w:r>
      <w:r>
        <w:rPr>
          <w:spacing w:val="-7"/>
        </w:rPr>
        <w:t xml:space="preserve">污水产生系数以 </w:t>
      </w:r>
      <w:r>
        <w:rPr>
          <w:rFonts w:ascii="Times New Roman" w:eastAsia="Times New Roman"/>
        </w:rPr>
        <w:t xml:space="preserve">0.8 </w:t>
      </w:r>
      <w:r>
        <w:t>计</w:t>
      </w:r>
      <w:r>
        <w:rPr>
          <w:spacing w:val="-24"/>
        </w:rPr>
        <w:t>），</w:t>
      </w:r>
      <w:r>
        <w:rPr>
          <w:spacing w:val="-16"/>
        </w:rPr>
        <w:t>经</w:t>
      </w:r>
      <w:r>
        <w:t>化粪池处理后，由环卫部门定期清运。</w:t>
      </w:r>
    </w:p>
    <w:p>
      <w:pPr>
        <w:pStyle w:val="BodyText"/>
        <w:spacing w:line="306" w:lineRule="exact"/>
        <w:ind w:left="1431"/>
      </w:pPr>
      <w:r>
        <w:t>②生产废水</w:t>
      </w:r>
    </w:p>
    <w:p>
      <w:pPr>
        <w:pStyle w:val="BodyText"/>
        <w:spacing w:before="160"/>
        <w:ind w:left="1431"/>
      </w:pPr>
      <w:r>
        <w:rPr>
          <w:rFonts w:ascii="Times New Roman" w:eastAsia="Times New Roman"/>
        </w:rPr>
        <w:t>A</w:t>
      </w:r>
      <w:r>
        <w:t>、车间降尘废水：车间降尘用水全部蒸发损耗。</w:t>
      </w:r>
    </w:p>
    <w:p>
      <w:pPr>
        <w:pStyle w:val="BodyText"/>
        <w:spacing w:before="158"/>
        <w:ind w:left="1431"/>
      </w:pPr>
      <w:r>
        <w:rPr>
          <w:rFonts w:ascii="Times New Roman" w:eastAsia="Times New Roman"/>
        </w:rPr>
        <w:t>B</w:t>
      </w:r>
      <w:r>
        <w:t>、厂内道路抑尘废水：厂内道路抑尘用水全部蒸发损耗。</w:t>
      </w:r>
    </w:p>
    <w:p>
      <w:pPr>
        <w:pStyle w:val="BodyText"/>
        <w:spacing w:before="161" w:line="362" w:lineRule="auto"/>
        <w:ind w:left="951" w:right="267" w:firstLine="480"/>
      </w:pPr>
      <w:r>
        <w:rPr>
          <w:rFonts w:ascii="Times New Roman" w:eastAsia="Times New Roman"/>
        </w:rPr>
        <w:t>C</w:t>
      </w:r>
      <w:r>
        <w:t xml:space="preserve">、车间冲洗废水：车间冲洗废水产生量为 </w:t>
      </w:r>
      <w:r>
        <w:rPr>
          <w:rFonts w:ascii="Times New Roman" w:eastAsia="Times New Roman"/>
        </w:rPr>
        <w:t>1.76m</w:t>
      </w:r>
      <w:r>
        <w:rPr>
          <w:rFonts w:ascii="Times New Roman" w:eastAsia="Times New Roman"/>
          <w:position w:val="8"/>
          <w:sz w:val="15"/>
        </w:rPr>
        <w:t>3</w:t>
      </w:r>
      <w:r>
        <w:rPr>
          <w:rFonts w:ascii="Times New Roman" w:eastAsia="Times New Roman"/>
        </w:rPr>
        <w:t>/d</w:t>
      </w:r>
      <w:r>
        <w:t>（</w:t>
      </w:r>
      <w:r>
        <w:rPr>
          <w:rFonts w:ascii="Times New Roman" w:eastAsia="Times New Roman"/>
        </w:rPr>
        <w:t>528m</w:t>
      </w:r>
      <w:r>
        <w:rPr>
          <w:rFonts w:ascii="Times New Roman" w:eastAsia="Times New Roman"/>
          <w:position w:val="8"/>
          <w:sz w:val="15"/>
        </w:rPr>
        <w:t>3</w:t>
      </w:r>
      <w:r>
        <w:rPr>
          <w:rFonts w:ascii="Times New Roman" w:eastAsia="Times New Roman"/>
        </w:rPr>
        <w:t>/a</w:t>
      </w:r>
      <w:r>
        <w:t xml:space="preserve">）（污水产生系数以 </w:t>
      </w:r>
      <w:r>
        <w:rPr>
          <w:rFonts w:ascii="Times New Roman" w:eastAsia="Times New Roman"/>
        </w:rPr>
        <w:t xml:space="preserve">0.8 </w:t>
      </w:r>
      <w:r>
        <w:t>计），经三级沉淀后用于车辆冲洗。</w:t>
      </w:r>
    </w:p>
    <w:p>
      <w:pPr>
        <w:pStyle w:val="BodyText"/>
        <w:spacing w:before="5" w:line="362" w:lineRule="auto"/>
        <w:ind w:left="951" w:right="318" w:firstLine="480"/>
      </w:pPr>
      <w:r>
        <w:rPr>
          <w:rFonts w:ascii="Times New Roman" w:eastAsia="Times New Roman"/>
        </w:rPr>
        <w:t>D</w:t>
      </w:r>
      <w:r>
        <w:rPr>
          <w:spacing w:val="-9"/>
        </w:rPr>
        <w:t xml:space="preserve">、车辆冲洗废水：车辆冲洗废水产生量为 </w:t>
      </w:r>
      <w:r>
        <w:rPr>
          <w:rFonts w:ascii="Times New Roman" w:eastAsia="Times New Roman"/>
          <w:spacing w:val="-4"/>
        </w:rPr>
        <w:t>20.8m</w:t>
      </w:r>
      <w:r>
        <w:rPr>
          <w:rFonts w:ascii="Times New Roman" w:eastAsia="Times New Roman"/>
          <w:spacing w:val="-4"/>
          <w:position w:val="8"/>
          <w:sz w:val="15"/>
        </w:rPr>
        <w:t>3</w:t>
      </w:r>
      <w:r>
        <w:rPr>
          <w:rFonts w:ascii="Times New Roman" w:eastAsia="Times New Roman"/>
          <w:spacing w:val="-4"/>
        </w:rPr>
        <w:t>/d</w:t>
      </w:r>
      <w:r>
        <w:rPr>
          <w:spacing w:val="-4"/>
        </w:rPr>
        <w:t>（</w:t>
      </w:r>
      <w:r>
        <w:rPr>
          <w:rFonts w:ascii="Times New Roman" w:eastAsia="Times New Roman"/>
          <w:spacing w:val="-4"/>
        </w:rPr>
        <w:t>6240m</w:t>
      </w:r>
      <w:r>
        <w:rPr>
          <w:rFonts w:ascii="Times New Roman" w:eastAsia="Times New Roman"/>
          <w:spacing w:val="-4"/>
          <w:position w:val="8"/>
          <w:sz w:val="15"/>
        </w:rPr>
        <w:t>3</w:t>
      </w:r>
      <w:r>
        <w:rPr>
          <w:rFonts w:ascii="Times New Roman" w:eastAsia="Times New Roman"/>
          <w:spacing w:val="-4"/>
        </w:rPr>
        <w:t>/a</w:t>
      </w:r>
      <w:r>
        <w:rPr>
          <w:spacing w:val="-4"/>
        </w:rPr>
        <w:t>），（污水产</w:t>
      </w:r>
      <w:r>
        <w:rPr>
          <w:spacing w:val="-12"/>
        </w:rPr>
        <w:t xml:space="preserve">生系数以 </w:t>
      </w:r>
      <w:r>
        <w:rPr>
          <w:rFonts w:ascii="Times New Roman" w:eastAsia="Times New Roman"/>
        </w:rPr>
        <w:t xml:space="preserve">0.8 </w:t>
      </w:r>
      <w:r>
        <w:t>计），经三级沉淀后回用于车辆冲洗。</w:t>
      </w:r>
    </w:p>
    <w:p>
      <w:pPr>
        <w:pStyle w:val="BodyText"/>
        <w:spacing w:before="5" w:line="364" w:lineRule="auto"/>
        <w:ind w:left="951" w:right="322" w:firstLine="480"/>
      </w:pPr>
      <w:r>
        <w:rPr>
          <w:rFonts w:ascii="Times New Roman" w:eastAsia="Times New Roman"/>
        </w:rPr>
        <w:t>E</w:t>
      </w:r>
      <w:r>
        <w:rPr>
          <w:spacing w:val="-8"/>
        </w:rPr>
        <w:t xml:space="preserve">、搅拌机清洗废水：搅拌机清洗废水产生量为 </w:t>
      </w:r>
      <w:r>
        <w:rPr>
          <w:rFonts w:ascii="Times New Roman" w:eastAsia="Times New Roman"/>
          <w:spacing w:val="-4"/>
        </w:rPr>
        <w:t>1.6m</w:t>
      </w:r>
      <w:r>
        <w:rPr>
          <w:rFonts w:ascii="Times New Roman" w:eastAsia="Times New Roman"/>
          <w:spacing w:val="-4"/>
          <w:position w:val="8"/>
          <w:sz w:val="15"/>
        </w:rPr>
        <w:t>3</w:t>
      </w:r>
      <w:r>
        <w:rPr>
          <w:rFonts w:ascii="Times New Roman" w:eastAsia="Times New Roman"/>
          <w:spacing w:val="-4"/>
        </w:rPr>
        <w:t>/d</w:t>
      </w:r>
      <w:r>
        <w:rPr>
          <w:spacing w:val="-4"/>
        </w:rPr>
        <w:t>（</w:t>
      </w:r>
      <w:r>
        <w:rPr>
          <w:rFonts w:ascii="Times New Roman" w:eastAsia="Times New Roman"/>
          <w:spacing w:val="-4"/>
        </w:rPr>
        <w:t>480m</w:t>
      </w:r>
      <w:r>
        <w:rPr>
          <w:rFonts w:ascii="Times New Roman" w:eastAsia="Times New Roman"/>
          <w:spacing w:val="-4"/>
          <w:position w:val="8"/>
          <w:sz w:val="15"/>
        </w:rPr>
        <w:t>3</w:t>
      </w:r>
      <w:r>
        <w:rPr>
          <w:rFonts w:ascii="Times New Roman" w:eastAsia="Times New Roman"/>
          <w:spacing w:val="-4"/>
        </w:rPr>
        <w:t>/a</w:t>
      </w:r>
      <w:r>
        <w:rPr>
          <w:spacing w:val="-4"/>
        </w:rPr>
        <w:t>）（</w:t>
      </w:r>
      <w:r>
        <w:rPr>
          <w:spacing w:val="-5"/>
        </w:rPr>
        <w:t>污水产</w:t>
      </w:r>
      <w:r>
        <w:rPr>
          <w:spacing w:val="-12"/>
        </w:rPr>
        <w:t xml:space="preserve">生系数以 </w:t>
      </w:r>
      <w:r>
        <w:rPr>
          <w:rFonts w:ascii="Times New Roman" w:eastAsia="Times New Roman"/>
        </w:rPr>
        <w:t xml:space="preserve">0.8 </w:t>
      </w:r>
      <w:r>
        <w:t>计），经三级沉淀后用于车辆冲洗。</w:t>
      </w:r>
    </w:p>
    <w:p>
      <w:pPr>
        <w:pStyle w:val="BodyText"/>
        <w:spacing w:line="306" w:lineRule="exact"/>
        <w:ind w:left="1431"/>
      </w:pPr>
      <w:r>
        <w:rPr>
          <w:rFonts w:ascii="Times New Roman" w:eastAsia="Times New Roman"/>
        </w:rPr>
        <w:t>F</w:t>
      </w:r>
      <w:r>
        <w:t>、配料废水：产品配料用水全部进入产品，无废水产生。</w:t>
      </w:r>
    </w:p>
    <w:p>
      <w:pPr>
        <w:spacing w:after="0" w:line="306" w:lineRule="exact"/>
        <w:sectPr>
          <w:footerReference w:type="default" r:id="rId19"/>
          <w:pgSz w:w="11910" w:h="16840"/>
          <w:pgMar w:top="1380" w:right="1119" w:bottom="900" w:left="1120" w:header="0" w:footer="714" w:gutter="0"/>
          <w:pgNumType w:start="15"/>
          <w:cols w:num="1" w:space="720"/>
        </w:sectPr>
      </w:pPr>
    </w:p>
    <w:p>
      <w:pPr>
        <w:pStyle w:val="BodyText"/>
        <w:spacing w:before="44"/>
        <w:ind w:left="1431"/>
        <w:rPr>
          <w:sz w:val="21"/>
        </w:rPr>
      </w:pPr>
      <w:r>
        <w:pict>
          <v:group id="_x0000_s1039" o:spid="_x0000_s1038" style="width:463.1pt;height:684.85pt;margin-top:1in;margin-left:66.1pt;mso-height-relative:page;mso-position-horizontal-relative:page;mso-position-vertical-relative:page;mso-width-relative:page;position:absolute;z-index:-251646976" coordorigin="1322,1440" coordsize="9262,13697">
            <v:shape id="_x0000_s1040" o:spid="_x0000_s1039" style="width:9262;height:13697;left:1322;position:absolute;top:1701" coordorigin="1322,1702" coordsize="9262,13697" path="m1322,1450l10584,1450m1322,15127l10584,15127m1332,1440l1332,15136m10574,1459l10574,15136e" filled="f" stroked="t" strokecolor="black">
              <v:path arrowok="t"/>
            </v:shape>
            <v:line id="_x0000_s1041" o:spid="_x0000_s1040" style="position:absolute" from="1964,1459" to="1964,15117" coordsize="21600,21600" stroked="t" strokecolor="black"/>
          </v:group>
        </w:pict>
      </w:r>
      <w:r>
        <w:t>本项目水平衡图见下图</w:t>
      </w:r>
      <w:r>
        <w:rPr>
          <w:sz w:val="21"/>
        </w:rPr>
        <w:t>。</w:t>
      </w:r>
    </w:p>
    <w:p>
      <w:pPr>
        <w:pStyle w:val="BodyText"/>
        <w:rPr>
          <w:sz w:val="16"/>
        </w:rPr>
      </w:pPr>
      <w:r>
        <w:drawing>
          <wp:anchor distT="0" distB="0" distL="0" distR="0" simplePos="0" relativeHeight="251667456" behindDoc="0" locked="0" layoutInCell="1" allowOverlap="1">
            <wp:simplePos x="0" y="0"/>
            <wp:positionH relativeFrom="page">
              <wp:posOffset>1696720</wp:posOffset>
            </wp:positionH>
            <wp:positionV relativeFrom="paragraph">
              <wp:posOffset>154940</wp:posOffset>
            </wp:positionV>
            <wp:extent cx="4584065" cy="346583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xmlns:r="http://schemas.openxmlformats.org/officeDocument/2006/relationships" r:embed="rId20" cstate="print"/>
                    <a:stretch>
                      <a:fillRect/>
                    </a:stretch>
                  </pic:blipFill>
                  <pic:spPr>
                    <a:xfrm>
                      <a:off x="0" y="0"/>
                      <a:ext cx="4584301" cy="3465576"/>
                    </a:xfrm>
                    <a:prstGeom prst="rect">
                      <a:avLst/>
                    </a:prstGeom>
                  </pic:spPr>
                </pic:pic>
              </a:graphicData>
            </a:graphic>
          </wp:anchor>
        </w:drawing>
      </w:r>
    </w:p>
    <w:p>
      <w:pPr>
        <w:pStyle w:val="BodyText"/>
        <w:spacing w:before="2"/>
        <w:rPr>
          <w:sz w:val="17"/>
        </w:rPr>
      </w:pPr>
    </w:p>
    <w:p>
      <w:pPr>
        <w:tabs>
          <w:tab w:val="left" w:pos="4095"/>
        </w:tabs>
        <w:spacing w:before="1" w:line="362" w:lineRule="auto"/>
        <w:ind w:left="1431" w:right="2626" w:firstLine="2035"/>
        <w:jc w:val="left"/>
        <w:rPr>
          <w:sz w:val="21"/>
        </w:rPr>
      </w:pPr>
      <w:r>
        <w:drawing>
          <wp:anchor distT="0" distB="0" distL="0" distR="0" simplePos="0" relativeHeight="251668480" behindDoc="0" locked="0" layoutInCell="1" allowOverlap="1">
            <wp:simplePos x="0" y="0"/>
            <wp:positionH relativeFrom="page">
              <wp:posOffset>1600835</wp:posOffset>
            </wp:positionH>
            <wp:positionV relativeFrom="paragraph">
              <wp:posOffset>650875</wp:posOffset>
            </wp:positionV>
            <wp:extent cx="4775835" cy="3607435"/>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xmlns:r="http://schemas.openxmlformats.org/officeDocument/2006/relationships" r:embed="rId21" cstate="print"/>
                    <a:stretch>
                      <a:fillRect/>
                    </a:stretch>
                  </pic:blipFill>
                  <pic:spPr>
                    <a:xfrm>
                      <a:off x="0" y="0"/>
                      <a:ext cx="4775664" cy="3607593"/>
                    </a:xfrm>
                    <a:prstGeom prst="rect">
                      <a:avLst/>
                    </a:prstGeom>
                  </pic:spPr>
                </pic:pic>
              </a:graphicData>
            </a:graphic>
          </wp:anchor>
        </w:drawing>
      </w:r>
      <w:r>
        <w:rPr>
          <w:b/>
          <w:sz w:val="24"/>
        </w:rPr>
        <w:t>图</w:t>
      </w:r>
      <w:r>
        <w:rPr>
          <w:b/>
          <w:spacing w:val="-62"/>
          <w:sz w:val="24"/>
        </w:rPr>
        <w:t xml:space="preserve"> </w:t>
      </w:r>
      <w:r>
        <w:rPr>
          <w:rFonts w:ascii="Times New Roman" w:eastAsia="Times New Roman"/>
          <w:b/>
          <w:sz w:val="24"/>
        </w:rPr>
        <w:t>1</w:t>
      </w:r>
      <w:r>
        <w:rPr>
          <w:rFonts w:ascii="Times New Roman" w:eastAsia="Times New Roman"/>
          <w:b/>
          <w:sz w:val="24"/>
        </w:rPr>
        <w:tab/>
      </w:r>
      <w:r>
        <w:rPr>
          <w:b/>
          <w:sz w:val="24"/>
        </w:rPr>
        <w:t>项目水平衡图（单位</w:t>
      </w:r>
      <w:r>
        <w:rPr>
          <w:b/>
          <w:spacing w:val="-60"/>
          <w:sz w:val="24"/>
        </w:rPr>
        <w:t xml:space="preserve"> </w:t>
      </w:r>
      <w:r>
        <w:rPr>
          <w:rFonts w:ascii="Times New Roman" w:eastAsia="Times New Roman"/>
          <w:b/>
          <w:spacing w:val="-4"/>
          <w:sz w:val="24"/>
        </w:rPr>
        <w:t>m</w:t>
      </w:r>
      <w:r>
        <w:rPr>
          <w:rFonts w:ascii="Times New Roman" w:eastAsia="Times New Roman"/>
          <w:b/>
          <w:spacing w:val="-4"/>
          <w:position w:val="8"/>
          <w:sz w:val="15"/>
        </w:rPr>
        <w:t>3</w:t>
      </w:r>
      <w:r>
        <w:rPr>
          <w:rFonts w:ascii="Times New Roman" w:eastAsia="Times New Roman"/>
          <w:b/>
          <w:spacing w:val="-4"/>
          <w:sz w:val="24"/>
        </w:rPr>
        <w:t>/d</w:t>
      </w:r>
      <w:r>
        <w:rPr>
          <w:b/>
          <w:spacing w:val="-4"/>
          <w:sz w:val="24"/>
        </w:rPr>
        <w:t xml:space="preserve">） </w:t>
      </w:r>
      <w:r>
        <w:rPr>
          <w:sz w:val="24"/>
        </w:rPr>
        <w:t>扩建后全厂水平衡图见下图</w:t>
      </w:r>
      <w:r>
        <w:rPr>
          <w:sz w:val="21"/>
        </w:rPr>
        <w:t>。</w:t>
      </w:r>
    </w:p>
    <w:p>
      <w:pPr>
        <w:pStyle w:val="Heading5"/>
        <w:tabs>
          <w:tab w:val="left" w:pos="3732"/>
        </w:tabs>
        <w:spacing w:before="196"/>
        <w:ind w:left="3106"/>
      </w:pPr>
      <w:r>
        <w:t>图</w:t>
      </w:r>
      <w:r>
        <w:rPr>
          <w:spacing w:val="-62"/>
        </w:rPr>
        <w:t xml:space="preserve"> </w:t>
      </w:r>
      <w:r>
        <w:rPr>
          <w:rFonts w:ascii="Times New Roman" w:eastAsia="Times New Roman"/>
        </w:rPr>
        <w:t>2</w:t>
      </w:r>
      <w:r>
        <w:rPr>
          <w:rFonts w:ascii="Times New Roman" w:eastAsia="Times New Roman"/>
        </w:rPr>
        <w:tab/>
      </w:r>
      <w:r>
        <w:t>扩建后全厂水平衡图（单位</w:t>
      </w:r>
      <w:r>
        <w:rPr>
          <w:spacing w:val="-59"/>
        </w:rPr>
        <w:t xml:space="preserve"> </w:t>
      </w:r>
      <w:r>
        <w:rPr>
          <w:rFonts w:ascii="Times New Roman" w:eastAsia="Times New Roman"/>
        </w:rPr>
        <w:t>m</w:t>
      </w:r>
      <w:r>
        <w:rPr>
          <w:rFonts w:ascii="Times New Roman" w:eastAsia="Times New Roman"/>
          <w:position w:val="8"/>
          <w:sz w:val="15"/>
        </w:rPr>
        <w:t>3</w:t>
      </w:r>
      <w:r>
        <w:rPr>
          <w:rFonts w:ascii="Times New Roman" w:eastAsia="Times New Roman"/>
        </w:rPr>
        <w:t>/d</w:t>
      </w:r>
      <w:r>
        <w:t>）</w:t>
      </w:r>
    </w:p>
    <w:p>
      <w:pPr>
        <w:spacing w:after="0"/>
        <w:sectPr>
          <w:footerReference w:type="default" r:id="rId22"/>
          <w:pgSz w:w="11910" w:h="16840"/>
          <w:pgMar w:top="1400" w:right="1119" w:bottom="980" w:left="1120" w:header="0" w:footer="714" w:gutter="0"/>
          <w:pgNumType w:start="16"/>
          <w:cols w:num="1" w:space="720"/>
        </w:sectPr>
      </w:pPr>
    </w:p>
    <w:p>
      <w:pPr>
        <w:pStyle w:val="ListParagraph"/>
        <w:numPr>
          <w:ilvl w:val="0"/>
          <w:numId w:val="10"/>
        </w:numPr>
        <w:tabs>
          <w:tab w:val="left" w:pos="2033"/>
        </w:tabs>
        <w:spacing w:before="64" w:after="0" w:line="240" w:lineRule="auto"/>
        <w:ind w:left="2032" w:right="0" w:hanging="602"/>
        <w:jc w:val="left"/>
        <w:rPr>
          <w:sz w:val="24"/>
        </w:rPr>
      </w:pPr>
      <w:r>
        <w:pict>
          <v:group id="_x0000_s1042" o:spid="_x0000_s1041" style="width:463.1pt;height:687.3pt;margin-top:1in;margin-left:66.1pt;mso-height-relative:page;mso-position-horizontal-relative:page;mso-position-vertical-relative:page;mso-width-relative:page;position:absolute;z-index:-251645952" coordorigin="1322,1440" coordsize="9262,13746">
            <v:shape id="_x0000_s1043" o:spid="_x0000_s1042" style="width:9262;height:13746;left:1322;position:absolute;top:1652" coordorigin="1322,1653" coordsize="9262,13746" path="m1322,1450l10584,1450m1322,15176l10584,15176m1332,1440l1332,15185m10574,1459l10574,15185e" filled="f" stroked="t" strokecolor="black">
              <v:path arrowok="t"/>
            </v:shape>
            <v:line id="_x0000_s1044" o:spid="_x0000_s1043" style="position:absolute" from="1964,1459" to="1964,15166" coordsize="21600,21600" stroked="t" strokecolor="black"/>
          </v:group>
        </w:pict>
      </w:r>
      <w:r>
        <w:rPr>
          <w:sz w:val="24"/>
        </w:rPr>
        <w:t>供电</w:t>
      </w:r>
    </w:p>
    <w:p>
      <w:pPr>
        <w:pStyle w:val="BodyText"/>
        <w:spacing w:before="158"/>
        <w:ind w:left="1431"/>
      </w:pPr>
      <w:r>
        <w:t xml:space="preserve">本项目年用电量为 </w:t>
      </w:r>
      <w:r>
        <w:rPr>
          <w:rFonts w:ascii="Times New Roman" w:eastAsia="Times New Roman"/>
        </w:rPr>
        <w:t xml:space="preserve">20 </w:t>
      </w:r>
      <w:r>
        <w:t xml:space="preserve">万 </w:t>
      </w:r>
      <w:r>
        <w:rPr>
          <w:rFonts w:ascii="Times New Roman" w:eastAsia="Times New Roman"/>
        </w:rPr>
        <w:t>kwh</w:t>
      </w:r>
      <w:r>
        <w:t>，由乐陵市供电系统提供。</w:t>
      </w:r>
    </w:p>
    <w:p>
      <w:pPr>
        <w:pStyle w:val="Heading5"/>
        <w:spacing w:before="158"/>
        <w:ind w:left="951"/>
      </w:pPr>
      <w:r>
        <w:rPr>
          <w:rFonts w:ascii="Times New Roman" w:eastAsia="Times New Roman"/>
        </w:rPr>
        <w:t>5</w:t>
      </w:r>
      <w:r>
        <w:t>、项目主要原辅材料</w:t>
      </w:r>
    </w:p>
    <w:p>
      <w:pPr>
        <w:pStyle w:val="BodyText"/>
        <w:spacing w:before="161"/>
        <w:ind w:left="1431"/>
      </w:pPr>
      <w:r>
        <w:t>本项目主要原辅材料用量情况见下表。</w:t>
      </w:r>
    </w:p>
    <w:p>
      <w:pPr>
        <w:pStyle w:val="Heading5"/>
        <w:spacing w:before="161"/>
        <w:ind w:left="421" w:right="62"/>
        <w:jc w:val="center"/>
      </w:pPr>
      <w:r>
        <w:t xml:space="preserve">表 </w:t>
      </w:r>
      <w:r>
        <w:rPr>
          <w:rFonts w:ascii="Times New Roman" w:eastAsia="Times New Roman"/>
        </w:rPr>
        <w:t xml:space="preserve">13 </w:t>
      </w:r>
      <w:r>
        <w:t>本项目原辅材料消耗一览表</w:t>
      </w:r>
    </w:p>
    <w:tbl>
      <w:tblPr>
        <w:tblStyle w:val="TableNormal"/>
        <w:tblW w:w="0" w:type="auto"/>
        <w:tblInd w:w="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03"/>
        <w:gridCol w:w="1619"/>
        <w:gridCol w:w="1129"/>
        <w:gridCol w:w="1542"/>
        <w:gridCol w:w="3091"/>
      </w:tblGrid>
      <w:tr>
        <w:tblPrEx>
          <w:tblW w:w="0" w:type="auto"/>
          <w:tblInd w:w="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7"/>
        </w:trPr>
        <w:tc>
          <w:tcPr>
            <w:tcW w:w="1003" w:type="dxa"/>
          </w:tcPr>
          <w:p>
            <w:pPr>
              <w:pStyle w:val="TableParagraph"/>
              <w:spacing w:before="61"/>
              <w:ind w:left="268" w:right="263"/>
              <w:jc w:val="center"/>
              <w:rPr>
                <w:b/>
                <w:sz w:val="21"/>
              </w:rPr>
            </w:pPr>
            <w:r>
              <w:rPr>
                <w:b/>
                <w:sz w:val="21"/>
              </w:rPr>
              <w:t>序号</w:t>
            </w:r>
          </w:p>
        </w:tc>
        <w:tc>
          <w:tcPr>
            <w:tcW w:w="1619" w:type="dxa"/>
          </w:tcPr>
          <w:p>
            <w:pPr>
              <w:pStyle w:val="TableParagraph"/>
              <w:spacing w:before="61"/>
              <w:ind w:left="260" w:right="254"/>
              <w:jc w:val="center"/>
              <w:rPr>
                <w:b/>
                <w:sz w:val="21"/>
              </w:rPr>
            </w:pPr>
            <w:r>
              <w:rPr>
                <w:b/>
                <w:sz w:val="21"/>
              </w:rPr>
              <w:t>原材料名称</w:t>
            </w:r>
          </w:p>
        </w:tc>
        <w:tc>
          <w:tcPr>
            <w:tcW w:w="1129" w:type="dxa"/>
          </w:tcPr>
          <w:p>
            <w:pPr>
              <w:pStyle w:val="TableParagraph"/>
              <w:spacing w:before="61"/>
              <w:ind w:left="180" w:right="174"/>
              <w:jc w:val="center"/>
              <w:rPr>
                <w:b/>
                <w:sz w:val="21"/>
              </w:rPr>
            </w:pPr>
            <w:r>
              <w:rPr>
                <w:b/>
                <w:sz w:val="21"/>
              </w:rPr>
              <w:t>单位</w:t>
            </w:r>
          </w:p>
        </w:tc>
        <w:tc>
          <w:tcPr>
            <w:tcW w:w="1542" w:type="dxa"/>
          </w:tcPr>
          <w:p>
            <w:pPr>
              <w:pStyle w:val="TableParagraph"/>
              <w:spacing w:before="61"/>
              <w:ind w:left="434" w:right="425"/>
              <w:jc w:val="center"/>
              <w:rPr>
                <w:b/>
                <w:sz w:val="21"/>
              </w:rPr>
            </w:pPr>
            <w:r>
              <w:rPr>
                <w:b/>
                <w:sz w:val="21"/>
              </w:rPr>
              <w:t>年用量</w:t>
            </w:r>
          </w:p>
        </w:tc>
        <w:tc>
          <w:tcPr>
            <w:tcW w:w="3091" w:type="dxa"/>
          </w:tcPr>
          <w:p>
            <w:pPr>
              <w:pStyle w:val="TableParagraph"/>
              <w:spacing w:before="61"/>
              <w:ind w:left="54" w:right="46"/>
              <w:jc w:val="center"/>
              <w:rPr>
                <w:b/>
                <w:sz w:val="21"/>
              </w:rPr>
            </w:pPr>
            <w:r>
              <w:rPr>
                <w:b/>
                <w:sz w:val="21"/>
              </w:rPr>
              <w:t>备注</w:t>
            </w:r>
          </w:p>
        </w:tc>
      </w:tr>
      <w:tr>
        <w:tblPrEx>
          <w:tblW w:w="0" w:type="auto"/>
          <w:tblInd w:w="962" w:type="dxa"/>
          <w:tblLayout w:type="fixed"/>
          <w:tblCellMar>
            <w:top w:w="0" w:type="dxa"/>
            <w:left w:w="0" w:type="dxa"/>
            <w:bottom w:w="0" w:type="dxa"/>
            <w:right w:w="0" w:type="dxa"/>
          </w:tblCellMar>
        </w:tblPrEx>
        <w:trPr>
          <w:trHeight w:val="397"/>
        </w:trPr>
        <w:tc>
          <w:tcPr>
            <w:tcW w:w="1003" w:type="dxa"/>
          </w:tcPr>
          <w:p>
            <w:pPr>
              <w:pStyle w:val="TableParagraph"/>
              <w:spacing w:before="76"/>
              <w:ind w:left="6"/>
              <w:jc w:val="center"/>
              <w:rPr>
                <w:rFonts w:ascii="Times New Roman"/>
                <w:sz w:val="21"/>
              </w:rPr>
            </w:pPr>
            <w:r>
              <w:rPr>
                <w:rFonts w:ascii="Times New Roman"/>
                <w:w w:val="99"/>
                <w:sz w:val="21"/>
              </w:rPr>
              <w:t>1</w:t>
            </w:r>
          </w:p>
        </w:tc>
        <w:tc>
          <w:tcPr>
            <w:tcW w:w="1619" w:type="dxa"/>
          </w:tcPr>
          <w:p>
            <w:pPr>
              <w:pStyle w:val="TableParagraph"/>
              <w:spacing w:before="62"/>
              <w:ind w:left="260" w:right="254"/>
              <w:jc w:val="center"/>
              <w:rPr>
                <w:sz w:val="21"/>
              </w:rPr>
            </w:pPr>
            <w:r>
              <w:rPr>
                <w:sz w:val="21"/>
              </w:rPr>
              <w:t>碎石</w:t>
            </w:r>
          </w:p>
        </w:tc>
        <w:tc>
          <w:tcPr>
            <w:tcW w:w="1129" w:type="dxa"/>
          </w:tcPr>
          <w:p>
            <w:pPr>
              <w:pStyle w:val="TableParagraph"/>
              <w:spacing w:before="76"/>
              <w:ind w:left="179" w:right="174"/>
              <w:jc w:val="center"/>
              <w:rPr>
                <w:rFonts w:ascii="Times New Roman"/>
                <w:sz w:val="21"/>
              </w:rPr>
            </w:pPr>
            <w:r>
              <w:rPr>
                <w:rFonts w:ascii="Times New Roman"/>
                <w:sz w:val="21"/>
              </w:rPr>
              <w:t>t/a</w:t>
            </w:r>
          </w:p>
        </w:tc>
        <w:tc>
          <w:tcPr>
            <w:tcW w:w="1542" w:type="dxa"/>
          </w:tcPr>
          <w:p>
            <w:pPr>
              <w:pStyle w:val="TableParagraph"/>
              <w:spacing w:before="76"/>
              <w:ind w:left="433" w:right="425"/>
              <w:jc w:val="center"/>
              <w:rPr>
                <w:rFonts w:ascii="Times New Roman"/>
                <w:sz w:val="21"/>
              </w:rPr>
            </w:pPr>
            <w:r>
              <w:rPr>
                <w:rFonts w:ascii="Times New Roman"/>
                <w:sz w:val="21"/>
              </w:rPr>
              <w:t>115000</w:t>
            </w:r>
          </w:p>
        </w:tc>
        <w:tc>
          <w:tcPr>
            <w:tcW w:w="3091" w:type="dxa"/>
          </w:tcPr>
          <w:p>
            <w:pPr>
              <w:pStyle w:val="TableParagraph"/>
              <w:spacing w:before="62"/>
              <w:ind w:left="51" w:right="46"/>
              <w:jc w:val="center"/>
              <w:rPr>
                <w:sz w:val="21"/>
              </w:rPr>
            </w:pPr>
            <w:r>
              <w:rPr>
                <w:sz w:val="21"/>
              </w:rPr>
              <w:t>外购</w:t>
            </w:r>
          </w:p>
        </w:tc>
      </w:tr>
      <w:tr>
        <w:tblPrEx>
          <w:tblW w:w="0" w:type="auto"/>
          <w:tblInd w:w="962" w:type="dxa"/>
          <w:tblLayout w:type="fixed"/>
          <w:tblCellMar>
            <w:top w:w="0" w:type="dxa"/>
            <w:left w:w="0" w:type="dxa"/>
            <w:bottom w:w="0" w:type="dxa"/>
            <w:right w:w="0" w:type="dxa"/>
          </w:tblCellMar>
        </w:tblPrEx>
        <w:trPr>
          <w:trHeight w:val="397"/>
        </w:trPr>
        <w:tc>
          <w:tcPr>
            <w:tcW w:w="1003" w:type="dxa"/>
          </w:tcPr>
          <w:p>
            <w:pPr>
              <w:pStyle w:val="TableParagraph"/>
              <w:spacing w:before="75"/>
              <w:ind w:left="6"/>
              <w:jc w:val="center"/>
              <w:rPr>
                <w:rFonts w:ascii="Times New Roman"/>
                <w:sz w:val="21"/>
              </w:rPr>
            </w:pPr>
            <w:r>
              <w:rPr>
                <w:rFonts w:ascii="Times New Roman"/>
                <w:w w:val="99"/>
                <w:sz w:val="21"/>
              </w:rPr>
              <w:t>2</w:t>
            </w:r>
          </w:p>
        </w:tc>
        <w:tc>
          <w:tcPr>
            <w:tcW w:w="1619" w:type="dxa"/>
          </w:tcPr>
          <w:p>
            <w:pPr>
              <w:pStyle w:val="TableParagraph"/>
              <w:spacing w:before="61"/>
              <w:ind w:left="260" w:right="254"/>
              <w:jc w:val="center"/>
              <w:rPr>
                <w:sz w:val="21"/>
              </w:rPr>
            </w:pPr>
            <w:r>
              <w:rPr>
                <w:sz w:val="21"/>
              </w:rPr>
              <w:t>沙子</w:t>
            </w:r>
          </w:p>
        </w:tc>
        <w:tc>
          <w:tcPr>
            <w:tcW w:w="1129" w:type="dxa"/>
          </w:tcPr>
          <w:p>
            <w:pPr>
              <w:pStyle w:val="TableParagraph"/>
              <w:spacing w:before="75"/>
              <w:ind w:left="179" w:right="174"/>
              <w:jc w:val="center"/>
              <w:rPr>
                <w:rFonts w:ascii="Times New Roman"/>
                <w:sz w:val="21"/>
              </w:rPr>
            </w:pPr>
            <w:r>
              <w:rPr>
                <w:rFonts w:ascii="Times New Roman"/>
                <w:sz w:val="21"/>
              </w:rPr>
              <w:t>t/a</w:t>
            </w:r>
          </w:p>
        </w:tc>
        <w:tc>
          <w:tcPr>
            <w:tcW w:w="1542" w:type="dxa"/>
          </w:tcPr>
          <w:p>
            <w:pPr>
              <w:pStyle w:val="TableParagraph"/>
              <w:spacing w:before="75"/>
              <w:ind w:left="433" w:right="425"/>
              <w:jc w:val="center"/>
              <w:rPr>
                <w:rFonts w:ascii="Times New Roman"/>
                <w:sz w:val="21"/>
              </w:rPr>
            </w:pPr>
            <w:r>
              <w:rPr>
                <w:rFonts w:ascii="Times New Roman"/>
                <w:sz w:val="21"/>
              </w:rPr>
              <w:t>119000</w:t>
            </w:r>
          </w:p>
        </w:tc>
        <w:tc>
          <w:tcPr>
            <w:tcW w:w="3091" w:type="dxa"/>
          </w:tcPr>
          <w:p>
            <w:pPr>
              <w:pStyle w:val="TableParagraph"/>
              <w:spacing w:before="61"/>
              <w:ind w:left="51" w:right="46"/>
              <w:jc w:val="center"/>
              <w:rPr>
                <w:sz w:val="21"/>
              </w:rPr>
            </w:pPr>
            <w:r>
              <w:rPr>
                <w:sz w:val="21"/>
              </w:rPr>
              <w:t>外购</w:t>
            </w:r>
          </w:p>
        </w:tc>
      </w:tr>
      <w:tr>
        <w:tblPrEx>
          <w:tblW w:w="0" w:type="auto"/>
          <w:tblInd w:w="962" w:type="dxa"/>
          <w:tblLayout w:type="fixed"/>
          <w:tblCellMar>
            <w:top w:w="0" w:type="dxa"/>
            <w:left w:w="0" w:type="dxa"/>
            <w:bottom w:w="0" w:type="dxa"/>
            <w:right w:w="0" w:type="dxa"/>
          </w:tblCellMar>
        </w:tblPrEx>
        <w:trPr>
          <w:trHeight w:val="397"/>
        </w:trPr>
        <w:tc>
          <w:tcPr>
            <w:tcW w:w="1003" w:type="dxa"/>
          </w:tcPr>
          <w:p>
            <w:pPr>
              <w:pStyle w:val="TableParagraph"/>
              <w:spacing w:before="76"/>
              <w:ind w:left="6"/>
              <w:jc w:val="center"/>
              <w:rPr>
                <w:rFonts w:ascii="Times New Roman"/>
                <w:sz w:val="21"/>
              </w:rPr>
            </w:pPr>
            <w:r>
              <w:rPr>
                <w:rFonts w:ascii="Times New Roman"/>
                <w:w w:val="99"/>
                <w:sz w:val="21"/>
              </w:rPr>
              <w:t>3</w:t>
            </w:r>
          </w:p>
        </w:tc>
        <w:tc>
          <w:tcPr>
            <w:tcW w:w="1619" w:type="dxa"/>
          </w:tcPr>
          <w:p>
            <w:pPr>
              <w:pStyle w:val="TableParagraph"/>
              <w:spacing w:before="62"/>
              <w:ind w:left="258" w:right="254"/>
              <w:jc w:val="center"/>
              <w:rPr>
                <w:sz w:val="21"/>
              </w:rPr>
            </w:pPr>
            <w:r>
              <w:rPr>
                <w:sz w:val="21"/>
              </w:rPr>
              <w:t>再生骨料</w:t>
            </w:r>
          </w:p>
        </w:tc>
        <w:tc>
          <w:tcPr>
            <w:tcW w:w="1129" w:type="dxa"/>
          </w:tcPr>
          <w:p>
            <w:pPr>
              <w:pStyle w:val="TableParagraph"/>
              <w:spacing w:before="76"/>
              <w:ind w:left="179" w:right="174"/>
              <w:jc w:val="center"/>
              <w:rPr>
                <w:rFonts w:ascii="Times New Roman"/>
                <w:sz w:val="21"/>
              </w:rPr>
            </w:pPr>
            <w:r>
              <w:rPr>
                <w:rFonts w:ascii="Times New Roman"/>
                <w:sz w:val="21"/>
              </w:rPr>
              <w:t>t/a</w:t>
            </w:r>
          </w:p>
        </w:tc>
        <w:tc>
          <w:tcPr>
            <w:tcW w:w="1542" w:type="dxa"/>
          </w:tcPr>
          <w:p>
            <w:pPr>
              <w:pStyle w:val="TableParagraph"/>
              <w:spacing w:before="76"/>
              <w:ind w:left="433" w:right="425"/>
              <w:jc w:val="center"/>
              <w:rPr>
                <w:rFonts w:ascii="Times New Roman"/>
                <w:sz w:val="21"/>
              </w:rPr>
            </w:pPr>
            <w:r>
              <w:rPr>
                <w:rFonts w:ascii="Times New Roman"/>
                <w:sz w:val="21"/>
              </w:rPr>
              <w:t>100000</w:t>
            </w:r>
          </w:p>
        </w:tc>
        <w:tc>
          <w:tcPr>
            <w:tcW w:w="3091" w:type="dxa"/>
          </w:tcPr>
          <w:p>
            <w:pPr>
              <w:pStyle w:val="TableParagraph"/>
              <w:spacing w:before="62"/>
              <w:ind w:left="51" w:right="46"/>
              <w:jc w:val="center"/>
              <w:rPr>
                <w:sz w:val="21"/>
              </w:rPr>
            </w:pPr>
            <w:r>
              <w:rPr>
                <w:sz w:val="21"/>
              </w:rPr>
              <w:t>外购</w:t>
            </w:r>
          </w:p>
        </w:tc>
      </w:tr>
      <w:tr>
        <w:tblPrEx>
          <w:tblW w:w="0" w:type="auto"/>
          <w:tblInd w:w="962" w:type="dxa"/>
          <w:tblLayout w:type="fixed"/>
          <w:tblCellMar>
            <w:top w:w="0" w:type="dxa"/>
            <w:left w:w="0" w:type="dxa"/>
            <w:bottom w:w="0" w:type="dxa"/>
            <w:right w:w="0" w:type="dxa"/>
          </w:tblCellMar>
        </w:tblPrEx>
        <w:trPr>
          <w:trHeight w:val="396"/>
        </w:trPr>
        <w:tc>
          <w:tcPr>
            <w:tcW w:w="1003" w:type="dxa"/>
          </w:tcPr>
          <w:p>
            <w:pPr>
              <w:pStyle w:val="TableParagraph"/>
              <w:spacing w:before="77"/>
              <w:ind w:left="6"/>
              <w:jc w:val="center"/>
              <w:rPr>
                <w:rFonts w:ascii="Times New Roman"/>
                <w:sz w:val="21"/>
              </w:rPr>
            </w:pPr>
            <w:r>
              <w:rPr>
                <w:rFonts w:ascii="Times New Roman"/>
                <w:w w:val="99"/>
                <w:sz w:val="21"/>
              </w:rPr>
              <w:t>4</w:t>
            </w:r>
          </w:p>
        </w:tc>
        <w:tc>
          <w:tcPr>
            <w:tcW w:w="1619" w:type="dxa"/>
          </w:tcPr>
          <w:p>
            <w:pPr>
              <w:pStyle w:val="TableParagraph"/>
              <w:spacing w:before="63"/>
              <w:ind w:left="260" w:right="254"/>
              <w:jc w:val="center"/>
              <w:rPr>
                <w:sz w:val="21"/>
              </w:rPr>
            </w:pPr>
            <w:r>
              <w:rPr>
                <w:sz w:val="21"/>
              </w:rPr>
              <w:t>水泥</w:t>
            </w:r>
          </w:p>
        </w:tc>
        <w:tc>
          <w:tcPr>
            <w:tcW w:w="1129" w:type="dxa"/>
          </w:tcPr>
          <w:p>
            <w:pPr>
              <w:pStyle w:val="TableParagraph"/>
              <w:spacing w:before="77"/>
              <w:ind w:left="179" w:right="174"/>
              <w:jc w:val="center"/>
              <w:rPr>
                <w:rFonts w:ascii="Times New Roman"/>
                <w:sz w:val="21"/>
              </w:rPr>
            </w:pPr>
            <w:r>
              <w:rPr>
                <w:rFonts w:ascii="Times New Roman"/>
                <w:sz w:val="21"/>
              </w:rPr>
              <w:t>t/a</w:t>
            </w:r>
          </w:p>
        </w:tc>
        <w:tc>
          <w:tcPr>
            <w:tcW w:w="1542" w:type="dxa"/>
          </w:tcPr>
          <w:p>
            <w:pPr>
              <w:pStyle w:val="TableParagraph"/>
              <w:spacing w:before="77"/>
              <w:ind w:left="433" w:right="425"/>
              <w:jc w:val="center"/>
              <w:rPr>
                <w:rFonts w:ascii="Times New Roman"/>
                <w:sz w:val="21"/>
              </w:rPr>
            </w:pPr>
            <w:r>
              <w:rPr>
                <w:rFonts w:ascii="Times New Roman"/>
                <w:sz w:val="21"/>
              </w:rPr>
              <w:t>25000</w:t>
            </w:r>
          </w:p>
        </w:tc>
        <w:tc>
          <w:tcPr>
            <w:tcW w:w="3091" w:type="dxa"/>
          </w:tcPr>
          <w:p>
            <w:pPr>
              <w:pStyle w:val="TableParagraph"/>
              <w:spacing w:before="63"/>
              <w:ind w:left="51" w:right="46"/>
              <w:jc w:val="center"/>
              <w:rPr>
                <w:sz w:val="21"/>
              </w:rPr>
            </w:pPr>
            <w:r>
              <w:rPr>
                <w:sz w:val="21"/>
              </w:rPr>
              <w:t>外购</w:t>
            </w:r>
          </w:p>
        </w:tc>
      </w:tr>
      <w:tr>
        <w:tblPrEx>
          <w:tblW w:w="0" w:type="auto"/>
          <w:tblInd w:w="962" w:type="dxa"/>
          <w:tblLayout w:type="fixed"/>
          <w:tblCellMar>
            <w:top w:w="0" w:type="dxa"/>
            <w:left w:w="0" w:type="dxa"/>
            <w:bottom w:w="0" w:type="dxa"/>
            <w:right w:w="0" w:type="dxa"/>
          </w:tblCellMar>
        </w:tblPrEx>
        <w:trPr>
          <w:trHeight w:val="397"/>
        </w:trPr>
        <w:tc>
          <w:tcPr>
            <w:tcW w:w="1003" w:type="dxa"/>
          </w:tcPr>
          <w:p>
            <w:pPr>
              <w:pStyle w:val="TableParagraph"/>
              <w:spacing w:before="75"/>
              <w:ind w:left="6"/>
              <w:jc w:val="center"/>
              <w:rPr>
                <w:rFonts w:ascii="Times New Roman"/>
                <w:sz w:val="21"/>
              </w:rPr>
            </w:pPr>
            <w:r>
              <w:rPr>
                <w:rFonts w:ascii="Times New Roman"/>
                <w:w w:val="99"/>
                <w:sz w:val="21"/>
              </w:rPr>
              <w:t>5</w:t>
            </w:r>
          </w:p>
        </w:tc>
        <w:tc>
          <w:tcPr>
            <w:tcW w:w="1619" w:type="dxa"/>
          </w:tcPr>
          <w:p>
            <w:pPr>
              <w:pStyle w:val="TableParagraph"/>
              <w:spacing w:before="61"/>
              <w:ind w:left="260" w:right="254"/>
              <w:jc w:val="center"/>
              <w:rPr>
                <w:sz w:val="21"/>
              </w:rPr>
            </w:pPr>
            <w:r>
              <w:rPr>
                <w:sz w:val="21"/>
              </w:rPr>
              <w:t>粉煤灰</w:t>
            </w:r>
          </w:p>
        </w:tc>
        <w:tc>
          <w:tcPr>
            <w:tcW w:w="1129" w:type="dxa"/>
          </w:tcPr>
          <w:p>
            <w:pPr>
              <w:pStyle w:val="TableParagraph"/>
              <w:spacing w:before="75"/>
              <w:ind w:left="179" w:right="174"/>
              <w:jc w:val="center"/>
              <w:rPr>
                <w:rFonts w:ascii="Times New Roman"/>
                <w:sz w:val="21"/>
              </w:rPr>
            </w:pPr>
            <w:r>
              <w:rPr>
                <w:rFonts w:ascii="Times New Roman"/>
                <w:sz w:val="21"/>
              </w:rPr>
              <w:t>t/a</w:t>
            </w:r>
          </w:p>
        </w:tc>
        <w:tc>
          <w:tcPr>
            <w:tcW w:w="1542" w:type="dxa"/>
          </w:tcPr>
          <w:p>
            <w:pPr>
              <w:pStyle w:val="TableParagraph"/>
              <w:spacing w:before="75"/>
              <w:ind w:left="433" w:right="425"/>
              <w:jc w:val="center"/>
              <w:rPr>
                <w:rFonts w:ascii="Times New Roman"/>
                <w:sz w:val="21"/>
              </w:rPr>
            </w:pPr>
            <w:r>
              <w:rPr>
                <w:rFonts w:ascii="Times New Roman"/>
                <w:sz w:val="21"/>
              </w:rPr>
              <w:t>25000</w:t>
            </w:r>
          </w:p>
        </w:tc>
        <w:tc>
          <w:tcPr>
            <w:tcW w:w="3091" w:type="dxa"/>
          </w:tcPr>
          <w:p>
            <w:pPr>
              <w:pStyle w:val="TableParagraph"/>
              <w:spacing w:before="61"/>
              <w:ind w:left="51" w:right="46"/>
              <w:jc w:val="center"/>
              <w:rPr>
                <w:sz w:val="21"/>
              </w:rPr>
            </w:pPr>
            <w:r>
              <w:rPr>
                <w:sz w:val="21"/>
              </w:rPr>
              <w:t>外购</w:t>
            </w:r>
          </w:p>
        </w:tc>
      </w:tr>
      <w:tr>
        <w:tblPrEx>
          <w:tblW w:w="0" w:type="auto"/>
          <w:tblInd w:w="962" w:type="dxa"/>
          <w:tblLayout w:type="fixed"/>
          <w:tblCellMar>
            <w:top w:w="0" w:type="dxa"/>
            <w:left w:w="0" w:type="dxa"/>
            <w:bottom w:w="0" w:type="dxa"/>
            <w:right w:w="0" w:type="dxa"/>
          </w:tblCellMar>
        </w:tblPrEx>
        <w:trPr>
          <w:trHeight w:val="543"/>
        </w:trPr>
        <w:tc>
          <w:tcPr>
            <w:tcW w:w="1003" w:type="dxa"/>
          </w:tcPr>
          <w:p>
            <w:pPr>
              <w:pStyle w:val="TableParagraph"/>
              <w:spacing w:before="151"/>
              <w:ind w:left="6"/>
              <w:jc w:val="center"/>
              <w:rPr>
                <w:rFonts w:ascii="Times New Roman"/>
                <w:sz w:val="21"/>
              </w:rPr>
            </w:pPr>
            <w:r>
              <w:rPr>
                <w:rFonts w:ascii="Times New Roman"/>
                <w:w w:val="99"/>
                <w:sz w:val="21"/>
              </w:rPr>
              <w:t>6</w:t>
            </w:r>
          </w:p>
        </w:tc>
        <w:tc>
          <w:tcPr>
            <w:tcW w:w="1619" w:type="dxa"/>
          </w:tcPr>
          <w:p>
            <w:pPr>
              <w:pStyle w:val="TableParagraph"/>
              <w:spacing w:before="134"/>
              <w:ind w:left="260" w:right="254"/>
              <w:jc w:val="center"/>
              <w:rPr>
                <w:sz w:val="21"/>
              </w:rPr>
            </w:pPr>
            <w:r>
              <w:rPr>
                <w:sz w:val="21"/>
              </w:rPr>
              <w:t>润滑油</w:t>
            </w:r>
          </w:p>
        </w:tc>
        <w:tc>
          <w:tcPr>
            <w:tcW w:w="1129" w:type="dxa"/>
          </w:tcPr>
          <w:p>
            <w:pPr>
              <w:pStyle w:val="TableParagraph"/>
              <w:spacing w:before="151"/>
              <w:ind w:left="179" w:right="174"/>
              <w:jc w:val="center"/>
              <w:rPr>
                <w:rFonts w:ascii="Times New Roman"/>
                <w:sz w:val="21"/>
              </w:rPr>
            </w:pPr>
            <w:r>
              <w:rPr>
                <w:rFonts w:ascii="Times New Roman"/>
                <w:sz w:val="21"/>
              </w:rPr>
              <w:t>t/a</w:t>
            </w:r>
          </w:p>
        </w:tc>
        <w:tc>
          <w:tcPr>
            <w:tcW w:w="1542" w:type="dxa"/>
          </w:tcPr>
          <w:p>
            <w:pPr>
              <w:pStyle w:val="TableParagraph"/>
              <w:spacing w:before="151"/>
              <w:ind w:left="434" w:right="424"/>
              <w:jc w:val="center"/>
              <w:rPr>
                <w:rFonts w:ascii="Times New Roman"/>
                <w:sz w:val="21"/>
              </w:rPr>
            </w:pPr>
            <w:r>
              <w:rPr>
                <w:rFonts w:ascii="Times New Roman"/>
                <w:sz w:val="21"/>
              </w:rPr>
              <w:t>0.17</w:t>
            </w:r>
          </w:p>
        </w:tc>
        <w:tc>
          <w:tcPr>
            <w:tcW w:w="3091" w:type="dxa"/>
          </w:tcPr>
          <w:p>
            <w:pPr>
              <w:pStyle w:val="TableParagraph"/>
              <w:ind w:left="54" w:right="46"/>
              <w:jc w:val="center"/>
              <w:rPr>
                <w:sz w:val="21"/>
              </w:rPr>
            </w:pPr>
            <w:r>
              <w:rPr>
                <w:sz w:val="21"/>
              </w:rPr>
              <w:t>厂家定期补充损耗，空桶不在厂</w:t>
            </w:r>
          </w:p>
          <w:p>
            <w:pPr>
              <w:pStyle w:val="TableParagraph"/>
              <w:spacing w:before="2" w:line="253" w:lineRule="exact"/>
              <w:ind w:left="51" w:right="46"/>
              <w:jc w:val="center"/>
              <w:rPr>
                <w:sz w:val="21"/>
              </w:rPr>
            </w:pPr>
            <w:r>
              <w:rPr>
                <w:sz w:val="21"/>
              </w:rPr>
              <w:t>内暂存</w:t>
            </w:r>
          </w:p>
        </w:tc>
      </w:tr>
      <w:tr>
        <w:tblPrEx>
          <w:tblW w:w="0" w:type="auto"/>
          <w:tblInd w:w="962" w:type="dxa"/>
          <w:tblLayout w:type="fixed"/>
          <w:tblCellMar>
            <w:top w:w="0" w:type="dxa"/>
            <w:left w:w="0" w:type="dxa"/>
            <w:bottom w:w="0" w:type="dxa"/>
            <w:right w:w="0" w:type="dxa"/>
          </w:tblCellMar>
        </w:tblPrEx>
        <w:trPr>
          <w:trHeight w:val="396"/>
        </w:trPr>
        <w:tc>
          <w:tcPr>
            <w:tcW w:w="1003" w:type="dxa"/>
          </w:tcPr>
          <w:p>
            <w:pPr>
              <w:pStyle w:val="TableParagraph"/>
              <w:spacing w:before="77"/>
              <w:ind w:left="6"/>
              <w:jc w:val="center"/>
              <w:rPr>
                <w:rFonts w:ascii="Times New Roman"/>
                <w:sz w:val="21"/>
              </w:rPr>
            </w:pPr>
            <w:r>
              <w:rPr>
                <w:rFonts w:ascii="Times New Roman"/>
                <w:w w:val="99"/>
                <w:sz w:val="21"/>
              </w:rPr>
              <w:t>7</w:t>
            </w:r>
          </w:p>
        </w:tc>
        <w:tc>
          <w:tcPr>
            <w:tcW w:w="1619" w:type="dxa"/>
          </w:tcPr>
          <w:p>
            <w:pPr>
              <w:pStyle w:val="TableParagraph"/>
              <w:spacing w:before="63"/>
              <w:ind w:left="9"/>
              <w:jc w:val="center"/>
              <w:rPr>
                <w:sz w:val="21"/>
              </w:rPr>
            </w:pPr>
            <w:r>
              <w:rPr>
                <w:w w:val="99"/>
                <w:sz w:val="21"/>
              </w:rPr>
              <w:t>电</w:t>
            </w:r>
          </w:p>
        </w:tc>
        <w:tc>
          <w:tcPr>
            <w:tcW w:w="1129" w:type="dxa"/>
          </w:tcPr>
          <w:p>
            <w:pPr>
              <w:pStyle w:val="TableParagraph"/>
              <w:spacing w:before="63"/>
              <w:ind w:left="181" w:right="174"/>
              <w:jc w:val="center"/>
              <w:rPr>
                <w:rFonts w:ascii="Times New Roman" w:eastAsia="Times New Roman"/>
                <w:sz w:val="21"/>
              </w:rPr>
            </w:pPr>
            <w:r>
              <w:rPr>
                <w:sz w:val="21"/>
              </w:rPr>
              <w:t xml:space="preserve">万 </w:t>
            </w:r>
            <w:r>
              <w:rPr>
                <w:rFonts w:ascii="Times New Roman" w:eastAsia="Times New Roman"/>
                <w:sz w:val="21"/>
              </w:rPr>
              <w:t>kWh</w:t>
            </w:r>
          </w:p>
        </w:tc>
        <w:tc>
          <w:tcPr>
            <w:tcW w:w="1542" w:type="dxa"/>
          </w:tcPr>
          <w:p>
            <w:pPr>
              <w:pStyle w:val="TableParagraph"/>
              <w:spacing w:before="77"/>
              <w:ind w:left="434" w:right="424"/>
              <w:jc w:val="center"/>
              <w:rPr>
                <w:rFonts w:ascii="Times New Roman"/>
                <w:sz w:val="21"/>
              </w:rPr>
            </w:pPr>
            <w:r>
              <w:rPr>
                <w:rFonts w:ascii="Times New Roman"/>
                <w:sz w:val="21"/>
              </w:rPr>
              <w:t>20</w:t>
            </w:r>
          </w:p>
        </w:tc>
        <w:tc>
          <w:tcPr>
            <w:tcW w:w="3091" w:type="dxa"/>
          </w:tcPr>
          <w:p>
            <w:pPr>
              <w:pStyle w:val="TableParagraph"/>
              <w:spacing w:before="63"/>
              <w:ind w:left="51" w:right="46"/>
              <w:jc w:val="center"/>
              <w:rPr>
                <w:sz w:val="21"/>
              </w:rPr>
            </w:pPr>
            <w:r>
              <w:rPr>
                <w:sz w:val="21"/>
              </w:rPr>
              <w:t>乐陵市供电管网提供</w:t>
            </w:r>
          </w:p>
        </w:tc>
      </w:tr>
      <w:tr>
        <w:tblPrEx>
          <w:tblW w:w="0" w:type="auto"/>
          <w:tblInd w:w="962" w:type="dxa"/>
          <w:tblLayout w:type="fixed"/>
          <w:tblCellMar>
            <w:top w:w="0" w:type="dxa"/>
            <w:left w:w="0" w:type="dxa"/>
            <w:bottom w:w="0" w:type="dxa"/>
            <w:right w:w="0" w:type="dxa"/>
          </w:tblCellMar>
        </w:tblPrEx>
        <w:trPr>
          <w:trHeight w:val="397"/>
        </w:trPr>
        <w:tc>
          <w:tcPr>
            <w:tcW w:w="1003" w:type="dxa"/>
          </w:tcPr>
          <w:p>
            <w:pPr>
              <w:pStyle w:val="TableParagraph"/>
              <w:spacing w:before="78"/>
              <w:ind w:left="6"/>
              <w:jc w:val="center"/>
              <w:rPr>
                <w:rFonts w:ascii="Times New Roman"/>
                <w:sz w:val="21"/>
              </w:rPr>
            </w:pPr>
            <w:r>
              <w:rPr>
                <w:rFonts w:ascii="Times New Roman"/>
                <w:w w:val="99"/>
                <w:sz w:val="21"/>
              </w:rPr>
              <w:t>8</w:t>
            </w:r>
          </w:p>
        </w:tc>
        <w:tc>
          <w:tcPr>
            <w:tcW w:w="1619" w:type="dxa"/>
          </w:tcPr>
          <w:p>
            <w:pPr>
              <w:pStyle w:val="TableParagraph"/>
              <w:spacing w:before="64"/>
              <w:ind w:left="9"/>
              <w:jc w:val="center"/>
              <w:rPr>
                <w:sz w:val="21"/>
              </w:rPr>
            </w:pPr>
            <w:r>
              <w:rPr>
                <w:w w:val="99"/>
                <w:sz w:val="21"/>
              </w:rPr>
              <w:t>水</w:t>
            </w:r>
          </w:p>
        </w:tc>
        <w:tc>
          <w:tcPr>
            <w:tcW w:w="1129" w:type="dxa"/>
          </w:tcPr>
          <w:p>
            <w:pPr>
              <w:pStyle w:val="TableParagraph"/>
              <w:spacing w:before="78"/>
              <w:ind w:left="181" w:right="173"/>
              <w:jc w:val="center"/>
              <w:rPr>
                <w:rFonts w:ascii="Times New Roman"/>
                <w:sz w:val="21"/>
              </w:rPr>
            </w:pPr>
            <w:r>
              <w:rPr>
                <w:rFonts w:ascii="Times New Roman"/>
                <w:sz w:val="21"/>
              </w:rPr>
              <w:t>m</w:t>
            </w:r>
            <w:r>
              <w:rPr>
                <w:rFonts w:ascii="Times New Roman"/>
                <w:position w:val="7"/>
                <w:sz w:val="13"/>
              </w:rPr>
              <w:t>3</w:t>
            </w:r>
            <w:r>
              <w:rPr>
                <w:rFonts w:ascii="Times New Roman"/>
                <w:sz w:val="21"/>
              </w:rPr>
              <w:t>/a</w:t>
            </w:r>
          </w:p>
        </w:tc>
        <w:tc>
          <w:tcPr>
            <w:tcW w:w="1542" w:type="dxa"/>
          </w:tcPr>
          <w:p>
            <w:pPr>
              <w:pStyle w:val="TableParagraph"/>
              <w:spacing w:before="78"/>
              <w:ind w:left="433" w:right="425"/>
              <w:jc w:val="center"/>
              <w:rPr>
                <w:rFonts w:ascii="Times New Roman"/>
                <w:sz w:val="21"/>
              </w:rPr>
            </w:pPr>
            <w:r>
              <w:rPr>
                <w:rFonts w:ascii="Times New Roman"/>
                <w:sz w:val="21"/>
              </w:rPr>
              <w:t>20682</w:t>
            </w:r>
          </w:p>
        </w:tc>
        <w:tc>
          <w:tcPr>
            <w:tcW w:w="3091" w:type="dxa"/>
          </w:tcPr>
          <w:p>
            <w:pPr>
              <w:pStyle w:val="TableParagraph"/>
              <w:spacing w:before="64"/>
              <w:ind w:left="51" w:right="46"/>
              <w:jc w:val="center"/>
              <w:rPr>
                <w:sz w:val="21"/>
              </w:rPr>
            </w:pPr>
            <w:r>
              <w:rPr>
                <w:sz w:val="21"/>
              </w:rPr>
              <w:t>乐陵市供水管网提供</w:t>
            </w:r>
          </w:p>
        </w:tc>
      </w:tr>
    </w:tbl>
    <w:p>
      <w:pPr>
        <w:pStyle w:val="Heading5"/>
        <w:spacing w:before="121" w:after="4"/>
        <w:ind w:left="421" w:right="65"/>
        <w:jc w:val="center"/>
      </w:pPr>
      <w:r>
        <w:t xml:space="preserve">表 </w:t>
      </w:r>
      <w:r>
        <w:rPr>
          <w:rFonts w:ascii="Times New Roman" w:eastAsia="Times New Roman"/>
        </w:rPr>
        <w:t xml:space="preserve">14 </w:t>
      </w:r>
      <w:r>
        <w:t>扩建后全厂原辅材料用量一览表</w:t>
      </w:r>
    </w:p>
    <w:tbl>
      <w:tblPr>
        <w:tblStyle w:val="TableNormal"/>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00"/>
        <w:gridCol w:w="1393"/>
        <w:gridCol w:w="943"/>
        <w:gridCol w:w="1533"/>
        <w:gridCol w:w="1245"/>
        <w:gridCol w:w="1151"/>
        <w:gridCol w:w="1342"/>
      </w:tblGrid>
      <w:tr>
        <w:tblPrEx>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3"/>
        </w:trPr>
        <w:tc>
          <w:tcPr>
            <w:tcW w:w="700" w:type="dxa"/>
          </w:tcPr>
          <w:p>
            <w:pPr>
              <w:pStyle w:val="TableParagraph"/>
              <w:spacing w:before="134"/>
              <w:ind w:left="117" w:right="111"/>
              <w:jc w:val="center"/>
              <w:rPr>
                <w:b/>
                <w:sz w:val="21"/>
              </w:rPr>
            </w:pPr>
            <w:r>
              <w:rPr>
                <w:b/>
                <w:sz w:val="21"/>
              </w:rPr>
              <w:t>序号</w:t>
            </w:r>
          </w:p>
        </w:tc>
        <w:tc>
          <w:tcPr>
            <w:tcW w:w="1393" w:type="dxa"/>
          </w:tcPr>
          <w:p>
            <w:pPr>
              <w:pStyle w:val="TableParagraph"/>
              <w:spacing w:before="134"/>
              <w:ind w:left="146" w:right="142"/>
              <w:jc w:val="center"/>
              <w:rPr>
                <w:b/>
                <w:sz w:val="21"/>
              </w:rPr>
            </w:pPr>
            <w:r>
              <w:rPr>
                <w:b/>
                <w:sz w:val="21"/>
              </w:rPr>
              <w:t>原材料名称</w:t>
            </w:r>
          </w:p>
        </w:tc>
        <w:tc>
          <w:tcPr>
            <w:tcW w:w="943" w:type="dxa"/>
          </w:tcPr>
          <w:p>
            <w:pPr>
              <w:pStyle w:val="TableParagraph"/>
              <w:spacing w:before="134"/>
              <w:ind w:left="239" w:right="231"/>
              <w:jc w:val="center"/>
              <w:rPr>
                <w:b/>
                <w:sz w:val="21"/>
              </w:rPr>
            </w:pPr>
            <w:r>
              <w:rPr>
                <w:b/>
                <w:sz w:val="21"/>
              </w:rPr>
              <w:t>单位</w:t>
            </w:r>
          </w:p>
        </w:tc>
        <w:tc>
          <w:tcPr>
            <w:tcW w:w="1533" w:type="dxa"/>
          </w:tcPr>
          <w:p>
            <w:pPr>
              <w:pStyle w:val="TableParagraph"/>
              <w:ind w:left="324" w:right="315"/>
              <w:jc w:val="center"/>
              <w:rPr>
                <w:b/>
                <w:sz w:val="21"/>
              </w:rPr>
            </w:pPr>
            <w:r>
              <w:rPr>
                <w:b/>
                <w:sz w:val="21"/>
              </w:rPr>
              <w:t>现有工程</w:t>
            </w:r>
          </w:p>
          <w:p>
            <w:pPr>
              <w:pStyle w:val="TableParagraph"/>
              <w:spacing w:before="2" w:line="253" w:lineRule="exact"/>
              <w:ind w:left="319" w:right="315"/>
              <w:jc w:val="center"/>
              <w:rPr>
                <w:b/>
                <w:sz w:val="21"/>
              </w:rPr>
            </w:pPr>
            <w:r>
              <w:rPr>
                <w:b/>
                <w:sz w:val="21"/>
              </w:rPr>
              <w:t>用量</w:t>
            </w:r>
          </w:p>
        </w:tc>
        <w:tc>
          <w:tcPr>
            <w:tcW w:w="1245" w:type="dxa"/>
          </w:tcPr>
          <w:p>
            <w:pPr>
              <w:pStyle w:val="TableParagraph"/>
              <w:ind w:left="283" w:right="278"/>
              <w:jc w:val="center"/>
              <w:rPr>
                <w:b/>
                <w:sz w:val="21"/>
              </w:rPr>
            </w:pPr>
            <w:r>
              <w:rPr>
                <w:b/>
                <w:sz w:val="21"/>
              </w:rPr>
              <w:t>本项目</w:t>
            </w:r>
          </w:p>
          <w:p>
            <w:pPr>
              <w:pStyle w:val="TableParagraph"/>
              <w:spacing w:before="2" w:line="253" w:lineRule="exact"/>
              <w:ind w:left="283" w:right="278"/>
              <w:jc w:val="center"/>
              <w:rPr>
                <w:b/>
                <w:sz w:val="21"/>
              </w:rPr>
            </w:pPr>
            <w:r>
              <w:rPr>
                <w:b/>
                <w:sz w:val="21"/>
              </w:rPr>
              <w:t>用量</w:t>
            </w:r>
          </w:p>
        </w:tc>
        <w:tc>
          <w:tcPr>
            <w:tcW w:w="1151" w:type="dxa"/>
          </w:tcPr>
          <w:p>
            <w:pPr>
              <w:pStyle w:val="TableParagraph"/>
              <w:spacing w:before="134"/>
              <w:ind w:left="133" w:right="124"/>
              <w:jc w:val="center"/>
              <w:rPr>
                <w:b/>
                <w:sz w:val="21"/>
              </w:rPr>
            </w:pPr>
            <w:r>
              <w:rPr>
                <w:b/>
                <w:sz w:val="21"/>
              </w:rPr>
              <w:t>变化情况</w:t>
            </w:r>
          </w:p>
        </w:tc>
        <w:tc>
          <w:tcPr>
            <w:tcW w:w="1342" w:type="dxa"/>
          </w:tcPr>
          <w:p>
            <w:pPr>
              <w:pStyle w:val="TableParagraph"/>
              <w:ind w:left="142"/>
              <w:rPr>
                <w:b/>
                <w:sz w:val="21"/>
              </w:rPr>
            </w:pPr>
            <w:r>
              <w:rPr>
                <w:b/>
                <w:w w:val="95"/>
                <w:sz w:val="21"/>
              </w:rPr>
              <w:t>本项目建成</w:t>
            </w:r>
          </w:p>
          <w:p>
            <w:pPr>
              <w:pStyle w:val="TableParagraph"/>
              <w:spacing w:before="2" w:line="253" w:lineRule="exact"/>
              <w:ind w:left="142"/>
              <w:rPr>
                <w:b/>
                <w:sz w:val="21"/>
              </w:rPr>
            </w:pPr>
            <w:r>
              <w:rPr>
                <w:b/>
                <w:w w:val="95"/>
                <w:sz w:val="21"/>
              </w:rPr>
              <w:t>后全厂用量</w:t>
            </w:r>
          </w:p>
        </w:tc>
      </w:tr>
      <w:tr>
        <w:tblPrEx>
          <w:tblW w:w="0" w:type="auto"/>
          <w:tblInd w:w="1000" w:type="dxa"/>
          <w:tblLayout w:type="fixed"/>
          <w:tblCellMar>
            <w:top w:w="0" w:type="dxa"/>
            <w:left w:w="0" w:type="dxa"/>
            <w:bottom w:w="0" w:type="dxa"/>
            <w:right w:w="0" w:type="dxa"/>
          </w:tblCellMar>
        </w:tblPrEx>
        <w:trPr>
          <w:trHeight w:val="396"/>
        </w:trPr>
        <w:tc>
          <w:tcPr>
            <w:tcW w:w="700" w:type="dxa"/>
          </w:tcPr>
          <w:p>
            <w:pPr>
              <w:pStyle w:val="TableParagraph"/>
              <w:spacing w:before="76"/>
              <w:ind w:left="8"/>
              <w:jc w:val="center"/>
              <w:rPr>
                <w:rFonts w:ascii="Times New Roman"/>
                <w:sz w:val="21"/>
              </w:rPr>
            </w:pPr>
            <w:r>
              <w:rPr>
                <w:rFonts w:ascii="Times New Roman"/>
                <w:w w:val="99"/>
                <w:sz w:val="21"/>
              </w:rPr>
              <w:t>1</w:t>
            </w:r>
          </w:p>
        </w:tc>
        <w:tc>
          <w:tcPr>
            <w:tcW w:w="1393" w:type="dxa"/>
          </w:tcPr>
          <w:p>
            <w:pPr>
              <w:pStyle w:val="TableParagraph"/>
              <w:spacing w:before="62"/>
              <w:ind w:left="146" w:right="142"/>
              <w:jc w:val="center"/>
              <w:rPr>
                <w:sz w:val="21"/>
              </w:rPr>
            </w:pPr>
            <w:r>
              <w:rPr>
                <w:sz w:val="21"/>
              </w:rPr>
              <w:t>水泥</w:t>
            </w:r>
          </w:p>
        </w:tc>
        <w:tc>
          <w:tcPr>
            <w:tcW w:w="943" w:type="dxa"/>
          </w:tcPr>
          <w:p>
            <w:pPr>
              <w:pStyle w:val="TableParagraph"/>
              <w:spacing w:before="76"/>
              <w:ind w:left="238" w:right="231"/>
              <w:jc w:val="center"/>
              <w:rPr>
                <w:rFonts w:ascii="Times New Roman"/>
                <w:sz w:val="21"/>
              </w:rPr>
            </w:pPr>
            <w:r>
              <w:rPr>
                <w:rFonts w:ascii="Times New Roman"/>
                <w:sz w:val="21"/>
              </w:rPr>
              <w:t>t/a</w:t>
            </w:r>
          </w:p>
        </w:tc>
        <w:tc>
          <w:tcPr>
            <w:tcW w:w="1533" w:type="dxa"/>
          </w:tcPr>
          <w:p>
            <w:pPr>
              <w:pStyle w:val="TableParagraph"/>
              <w:spacing w:before="76"/>
              <w:ind w:right="493"/>
              <w:jc w:val="right"/>
              <w:rPr>
                <w:rFonts w:ascii="Times New Roman"/>
                <w:sz w:val="21"/>
              </w:rPr>
            </w:pPr>
            <w:r>
              <w:rPr>
                <w:rFonts w:ascii="Times New Roman"/>
                <w:w w:val="95"/>
                <w:sz w:val="21"/>
              </w:rPr>
              <w:t>80000</w:t>
            </w:r>
          </w:p>
        </w:tc>
        <w:tc>
          <w:tcPr>
            <w:tcW w:w="1245" w:type="dxa"/>
          </w:tcPr>
          <w:p>
            <w:pPr>
              <w:pStyle w:val="TableParagraph"/>
              <w:spacing w:before="76"/>
              <w:ind w:right="348"/>
              <w:jc w:val="right"/>
              <w:rPr>
                <w:rFonts w:ascii="Times New Roman"/>
                <w:sz w:val="21"/>
              </w:rPr>
            </w:pPr>
            <w:r>
              <w:rPr>
                <w:rFonts w:ascii="Times New Roman"/>
                <w:w w:val="95"/>
                <w:sz w:val="21"/>
              </w:rPr>
              <w:t>25000</w:t>
            </w:r>
          </w:p>
        </w:tc>
        <w:tc>
          <w:tcPr>
            <w:tcW w:w="1151" w:type="dxa"/>
          </w:tcPr>
          <w:p>
            <w:pPr>
              <w:pStyle w:val="TableParagraph"/>
              <w:spacing w:before="76"/>
              <w:ind w:left="133" w:right="123"/>
              <w:jc w:val="center"/>
              <w:rPr>
                <w:rFonts w:ascii="Times New Roman"/>
                <w:sz w:val="21"/>
              </w:rPr>
            </w:pPr>
            <w:r>
              <w:rPr>
                <w:rFonts w:ascii="Times New Roman"/>
                <w:sz w:val="21"/>
              </w:rPr>
              <w:t>+25000</w:t>
            </w:r>
          </w:p>
        </w:tc>
        <w:tc>
          <w:tcPr>
            <w:tcW w:w="1342" w:type="dxa"/>
          </w:tcPr>
          <w:p>
            <w:pPr>
              <w:pStyle w:val="TableParagraph"/>
              <w:spacing w:before="76"/>
              <w:ind w:right="343"/>
              <w:jc w:val="right"/>
              <w:rPr>
                <w:rFonts w:ascii="Times New Roman"/>
                <w:sz w:val="21"/>
              </w:rPr>
            </w:pPr>
            <w:r>
              <w:rPr>
                <w:rFonts w:ascii="Times New Roman"/>
                <w:w w:val="95"/>
                <w:sz w:val="21"/>
              </w:rPr>
              <w:t>105000</w:t>
            </w:r>
          </w:p>
        </w:tc>
      </w:tr>
      <w:tr>
        <w:tblPrEx>
          <w:tblW w:w="0" w:type="auto"/>
          <w:tblInd w:w="1000" w:type="dxa"/>
          <w:tblLayout w:type="fixed"/>
          <w:tblCellMar>
            <w:top w:w="0" w:type="dxa"/>
            <w:left w:w="0" w:type="dxa"/>
            <w:bottom w:w="0" w:type="dxa"/>
            <w:right w:w="0" w:type="dxa"/>
          </w:tblCellMar>
        </w:tblPrEx>
        <w:trPr>
          <w:trHeight w:val="397"/>
        </w:trPr>
        <w:tc>
          <w:tcPr>
            <w:tcW w:w="700" w:type="dxa"/>
          </w:tcPr>
          <w:p>
            <w:pPr>
              <w:pStyle w:val="TableParagraph"/>
              <w:spacing w:before="77"/>
              <w:ind w:left="8"/>
              <w:jc w:val="center"/>
              <w:rPr>
                <w:rFonts w:ascii="Times New Roman"/>
                <w:sz w:val="21"/>
              </w:rPr>
            </w:pPr>
            <w:r>
              <w:rPr>
                <w:rFonts w:ascii="Times New Roman"/>
                <w:w w:val="99"/>
                <w:sz w:val="21"/>
              </w:rPr>
              <w:t>2</w:t>
            </w:r>
          </w:p>
        </w:tc>
        <w:tc>
          <w:tcPr>
            <w:tcW w:w="1393" w:type="dxa"/>
          </w:tcPr>
          <w:p>
            <w:pPr>
              <w:pStyle w:val="TableParagraph"/>
              <w:spacing w:before="63"/>
              <w:ind w:left="146" w:right="142"/>
              <w:jc w:val="center"/>
              <w:rPr>
                <w:sz w:val="21"/>
              </w:rPr>
            </w:pPr>
            <w:r>
              <w:rPr>
                <w:sz w:val="21"/>
              </w:rPr>
              <w:t>矿粉</w:t>
            </w:r>
          </w:p>
        </w:tc>
        <w:tc>
          <w:tcPr>
            <w:tcW w:w="943" w:type="dxa"/>
          </w:tcPr>
          <w:p>
            <w:pPr>
              <w:pStyle w:val="TableParagraph"/>
              <w:spacing w:before="77"/>
              <w:ind w:left="238" w:right="231"/>
              <w:jc w:val="center"/>
              <w:rPr>
                <w:rFonts w:ascii="Times New Roman"/>
                <w:sz w:val="21"/>
              </w:rPr>
            </w:pPr>
            <w:r>
              <w:rPr>
                <w:rFonts w:ascii="Times New Roman"/>
                <w:sz w:val="21"/>
              </w:rPr>
              <w:t>t/a</w:t>
            </w:r>
          </w:p>
        </w:tc>
        <w:tc>
          <w:tcPr>
            <w:tcW w:w="1533" w:type="dxa"/>
          </w:tcPr>
          <w:p>
            <w:pPr>
              <w:pStyle w:val="TableParagraph"/>
              <w:spacing w:before="77"/>
              <w:ind w:right="493"/>
              <w:jc w:val="right"/>
              <w:rPr>
                <w:rFonts w:ascii="Times New Roman"/>
                <w:sz w:val="21"/>
              </w:rPr>
            </w:pPr>
            <w:r>
              <w:rPr>
                <w:rFonts w:ascii="Times New Roman"/>
                <w:w w:val="95"/>
                <w:sz w:val="21"/>
              </w:rPr>
              <w:t>20000</w:t>
            </w:r>
          </w:p>
        </w:tc>
        <w:tc>
          <w:tcPr>
            <w:tcW w:w="1245" w:type="dxa"/>
          </w:tcPr>
          <w:p>
            <w:pPr>
              <w:pStyle w:val="TableParagraph"/>
              <w:spacing w:before="77"/>
              <w:ind w:left="6"/>
              <w:jc w:val="center"/>
              <w:rPr>
                <w:rFonts w:ascii="Times New Roman"/>
                <w:sz w:val="21"/>
              </w:rPr>
            </w:pPr>
            <w:r>
              <w:rPr>
                <w:rFonts w:ascii="Times New Roman"/>
                <w:w w:val="99"/>
                <w:sz w:val="21"/>
              </w:rPr>
              <w:t>0</w:t>
            </w:r>
          </w:p>
        </w:tc>
        <w:tc>
          <w:tcPr>
            <w:tcW w:w="1151" w:type="dxa"/>
          </w:tcPr>
          <w:p>
            <w:pPr>
              <w:pStyle w:val="TableParagraph"/>
              <w:spacing w:before="63"/>
              <w:ind w:left="131" w:right="124"/>
              <w:jc w:val="center"/>
              <w:rPr>
                <w:sz w:val="21"/>
              </w:rPr>
            </w:pPr>
            <w:r>
              <w:rPr>
                <w:sz w:val="21"/>
              </w:rPr>
              <w:t>无变化</w:t>
            </w:r>
          </w:p>
        </w:tc>
        <w:tc>
          <w:tcPr>
            <w:tcW w:w="1342" w:type="dxa"/>
          </w:tcPr>
          <w:p>
            <w:pPr>
              <w:pStyle w:val="TableParagraph"/>
              <w:spacing w:before="77"/>
              <w:ind w:right="398"/>
              <w:jc w:val="right"/>
              <w:rPr>
                <w:rFonts w:ascii="Times New Roman"/>
                <w:sz w:val="21"/>
              </w:rPr>
            </w:pPr>
            <w:r>
              <w:rPr>
                <w:rFonts w:ascii="Times New Roman"/>
                <w:w w:val="95"/>
                <w:sz w:val="21"/>
              </w:rPr>
              <w:t>20000</w:t>
            </w:r>
          </w:p>
        </w:tc>
      </w:tr>
      <w:tr>
        <w:tblPrEx>
          <w:tblW w:w="0" w:type="auto"/>
          <w:tblInd w:w="1000" w:type="dxa"/>
          <w:tblLayout w:type="fixed"/>
          <w:tblCellMar>
            <w:top w:w="0" w:type="dxa"/>
            <w:left w:w="0" w:type="dxa"/>
            <w:bottom w:w="0" w:type="dxa"/>
            <w:right w:w="0" w:type="dxa"/>
          </w:tblCellMar>
        </w:tblPrEx>
        <w:trPr>
          <w:trHeight w:val="397"/>
        </w:trPr>
        <w:tc>
          <w:tcPr>
            <w:tcW w:w="700" w:type="dxa"/>
          </w:tcPr>
          <w:p>
            <w:pPr>
              <w:pStyle w:val="TableParagraph"/>
              <w:spacing w:before="76"/>
              <w:ind w:left="8"/>
              <w:jc w:val="center"/>
              <w:rPr>
                <w:rFonts w:ascii="Times New Roman"/>
                <w:sz w:val="21"/>
              </w:rPr>
            </w:pPr>
            <w:r>
              <w:rPr>
                <w:rFonts w:ascii="Times New Roman"/>
                <w:w w:val="99"/>
                <w:sz w:val="21"/>
              </w:rPr>
              <w:t>3</w:t>
            </w:r>
          </w:p>
        </w:tc>
        <w:tc>
          <w:tcPr>
            <w:tcW w:w="1393" w:type="dxa"/>
          </w:tcPr>
          <w:p>
            <w:pPr>
              <w:pStyle w:val="TableParagraph"/>
              <w:spacing w:before="62"/>
              <w:ind w:left="146" w:right="137"/>
              <w:jc w:val="center"/>
              <w:rPr>
                <w:sz w:val="21"/>
              </w:rPr>
            </w:pPr>
            <w:r>
              <w:rPr>
                <w:sz w:val="21"/>
              </w:rPr>
              <w:t>粉煤灰</w:t>
            </w:r>
          </w:p>
        </w:tc>
        <w:tc>
          <w:tcPr>
            <w:tcW w:w="943" w:type="dxa"/>
          </w:tcPr>
          <w:p>
            <w:pPr>
              <w:pStyle w:val="TableParagraph"/>
              <w:spacing w:before="76"/>
              <w:ind w:left="238" w:right="231"/>
              <w:jc w:val="center"/>
              <w:rPr>
                <w:rFonts w:ascii="Times New Roman"/>
                <w:sz w:val="21"/>
              </w:rPr>
            </w:pPr>
            <w:r>
              <w:rPr>
                <w:rFonts w:ascii="Times New Roman"/>
                <w:sz w:val="21"/>
              </w:rPr>
              <w:t>t/a</w:t>
            </w:r>
          </w:p>
        </w:tc>
        <w:tc>
          <w:tcPr>
            <w:tcW w:w="1533" w:type="dxa"/>
          </w:tcPr>
          <w:p>
            <w:pPr>
              <w:pStyle w:val="TableParagraph"/>
              <w:spacing w:before="76"/>
              <w:ind w:right="493"/>
              <w:jc w:val="right"/>
              <w:rPr>
                <w:rFonts w:ascii="Times New Roman"/>
                <w:sz w:val="21"/>
              </w:rPr>
            </w:pPr>
            <w:r>
              <w:rPr>
                <w:rFonts w:ascii="Times New Roman"/>
                <w:w w:val="95"/>
                <w:sz w:val="21"/>
              </w:rPr>
              <w:t>20000</w:t>
            </w:r>
          </w:p>
        </w:tc>
        <w:tc>
          <w:tcPr>
            <w:tcW w:w="1245" w:type="dxa"/>
          </w:tcPr>
          <w:p>
            <w:pPr>
              <w:pStyle w:val="TableParagraph"/>
              <w:spacing w:before="76"/>
              <w:ind w:right="348"/>
              <w:jc w:val="right"/>
              <w:rPr>
                <w:rFonts w:ascii="Times New Roman"/>
                <w:sz w:val="21"/>
              </w:rPr>
            </w:pPr>
            <w:r>
              <w:rPr>
                <w:rFonts w:ascii="Times New Roman"/>
                <w:w w:val="95"/>
                <w:sz w:val="21"/>
              </w:rPr>
              <w:t>25000</w:t>
            </w:r>
          </w:p>
        </w:tc>
        <w:tc>
          <w:tcPr>
            <w:tcW w:w="1151" w:type="dxa"/>
          </w:tcPr>
          <w:p>
            <w:pPr>
              <w:pStyle w:val="TableParagraph"/>
              <w:spacing w:before="76"/>
              <w:ind w:left="133" w:right="123"/>
              <w:jc w:val="center"/>
              <w:rPr>
                <w:rFonts w:ascii="Times New Roman"/>
                <w:sz w:val="21"/>
              </w:rPr>
            </w:pPr>
            <w:r>
              <w:rPr>
                <w:rFonts w:ascii="Times New Roman"/>
                <w:sz w:val="21"/>
              </w:rPr>
              <w:t>+25000</w:t>
            </w:r>
          </w:p>
        </w:tc>
        <w:tc>
          <w:tcPr>
            <w:tcW w:w="1342" w:type="dxa"/>
          </w:tcPr>
          <w:p>
            <w:pPr>
              <w:pStyle w:val="TableParagraph"/>
              <w:spacing w:before="76"/>
              <w:ind w:right="398"/>
              <w:jc w:val="right"/>
              <w:rPr>
                <w:rFonts w:ascii="Times New Roman"/>
                <w:sz w:val="21"/>
              </w:rPr>
            </w:pPr>
            <w:r>
              <w:rPr>
                <w:rFonts w:ascii="Times New Roman"/>
                <w:w w:val="95"/>
                <w:sz w:val="21"/>
              </w:rPr>
              <w:t>45000</w:t>
            </w:r>
          </w:p>
        </w:tc>
      </w:tr>
      <w:tr>
        <w:tblPrEx>
          <w:tblW w:w="0" w:type="auto"/>
          <w:tblInd w:w="1000" w:type="dxa"/>
          <w:tblLayout w:type="fixed"/>
          <w:tblCellMar>
            <w:top w:w="0" w:type="dxa"/>
            <w:left w:w="0" w:type="dxa"/>
            <w:bottom w:w="0" w:type="dxa"/>
            <w:right w:w="0" w:type="dxa"/>
          </w:tblCellMar>
        </w:tblPrEx>
        <w:trPr>
          <w:trHeight w:val="396"/>
        </w:trPr>
        <w:tc>
          <w:tcPr>
            <w:tcW w:w="700" w:type="dxa"/>
          </w:tcPr>
          <w:p>
            <w:pPr>
              <w:pStyle w:val="TableParagraph"/>
              <w:spacing w:before="77"/>
              <w:ind w:left="8"/>
              <w:jc w:val="center"/>
              <w:rPr>
                <w:rFonts w:ascii="Times New Roman"/>
                <w:sz w:val="21"/>
              </w:rPr>
            </w:pPr>
            <w:r>
              <w:rPr>
                <w:rFonts w:ascii="Times New Roman"/>
                <w:w w:val="99"/>
                <w:sz w:val="21"/>
              </w:rPr>
              <w:t>4</w:t>
            </w:r>
          </w:p>
        </w:tc>
        <w:tc>
          <w:tcPr>
            <w:tcW w:w="1393" w:type="dxa"/>
          </w:tcPr>
          <w:p>
            <w:pPr>
              <w:pStyle w:val="TableParagraph"/>
              <w:spacing w:before="63"/>
              <w:ind w:left="146" w:right="142"/>
              <w:jc w:val="center"/>
              <w:rPr>
                <w:sz w:val="21"/>
              </w:rPr>
            </w:pPr>
            <w:r>
              <w:rPr>
                <w:sz w:val="21"/>
              </w:rPr>
              <w:t>砂子</w:t>
            </w:r>
          </w:p>
        </w:tc>
        <w:tc>
          <w:tcPr>
            <w:tcW w:w="943" w:type="dxa"/>
          </w:tcPr>
          <w:p>
            <w:pPr>
              <w:pStyle w:val="TableParagraph"/>
              <w:spacing w:before="77"/>
              <w:ind w:left="238" w:right="231"/>
              <w:jc w:val="center"/>
              <w:rPr>
                <w:rFonts w:ascii="Times New Roman"/>
                <w:sz w:val="21"/>
              </w:rPr>
            </w:pPr>
            <w:r>
              <w:rPr>
                <w:rFonts w:ascii="Times New Roman"/>
                <w:sz w:val="21"/>
              </w:rPr>
              <w:t>t/a</w:t>
            </w:r>
          </w:p>
        </w:tc>
        <w:tc>
          <w:tcPr>
            <w:tcW w:w="1533" w:type="dxa"/>
          </w:tcPr>
          <w:p>
            <w:pPr>
              <w:pStyle w:val="TableParagraph"/>
              <w:spacing w:before="77"/>
              <w:ind w:right="440"/>
              <w:jc w:val="right"/>
              <w:rPr>
                <w:rFonts w:ascii="Times New Roman"/>
                <w:sz w:val="21"/>
              </w:rPr>
            </w:pPr>
            <w:r>
              <w:rPr>
                <w:rFonts w:ascii="Times New Roman"/>
                <w:w w:val="95"/>
                <w:sz w:val="21"/>
              </w:rPr>
              <w:t>600000</w:t>
            </w:r>
          </w:p>
        </w:tc>
        <w:tc>
          <w:tcPr>
            <w:tcW w:w="1245" w:type="dxa"/>
          </w:tcPr>
          <w:p>
            <w:pPr>
              <w:pStyle w:val="TableParagraph"/>
              <w:spacing w:before="77"/>
              <w:ind w:left="6"/>
              <w:jc w:val="center"/>
              <w:rPr>
                <w:rFonts w:ascii="Times New Roman"/>
                <w:sz w:val="21"/>
              </w:rPr>
            </w:pPr>
            <w:r>
              <w:rPr>
                <w:rFonts w:ascii="Times New Roman"/>
                <w:w w:val="99"/>
                <w:sz w:val="21"/>
              </w:rPr>
              <w:t>0</w:t>
            </w:r>
          </w:p>
        </w:tc>
        <w:tc>
          <w:tcPr>
            <w:tcW w:w="1151" w:type="dxa"/>
          </w:tcPr>
          <w:p>
            <w:pPr>
              <w:pStyle w:val="TableParagraph"/>
              <w:spacing w:before="63"/>
              <w:ind w:left="131" w:right="124"/>
              <w:jc w:val="center"/>
              <w:rPr>
                <w:sz w:val="21"/>
              </w:rPr>
            </w:pPr>
            <w:r>
              <w:rPr>
                <w:sz w:val="21"/>
              </w:rPr>
              <w:t>无变化</w:t>
            </w:r>
          </w:p>
        </w:tc>
        <w:tc>
          <w:tcPr>
            <w:tcW w:w="1342" w:type="dxa"/>
          </w:tcPr>
          <w:p>
            <w:pPr>
              <w:pStyle w:val="TableParagraph"/>
              <w:spacing w:before="77"/>
              <w:ind w:right="343"/>
              <w:jc w:val="right"/>
              <w:rPr>
                <w:rFonts w:ascii="Times New Roman"/>
                <w:sz w:val="21"/>
              </w:rPr>
            </w:pPr>
            <w:r>
              <w:rPr>
                <w:rFonts w:ascii="Times New Roman"/>
                <w:w w:val="95"/>
                <w:sz w:val="21"/>
              </w:rPr>
              <w:t>600000</w:t>
            </w:r>
          </w:p>
        </w:tc>
      </w:tr>
      <w:tr>
        <w:tblPrEx>
          <w:tblW w:w="0" w:type="auto"/>
          <w:tblInd w:w="1000" w:type="dxa"/>
          <w:tblLayout w:type="fixed"/>
          <w:tblCellMar>
            <w:top w:w="0" w:type="dxa"/>
            <w:left w:w="0" w:type="dxa"/>
            <w:bottom w:w="0" w:type="dxa"/>
            <w:right w:w="0" w:type="dxa"/>
          </w:tblCellMar>
        </w:tblPrEx>
        <w:trPr>
          <w:trHeight w:val="397"/>
        </w:trPr>
        <w:tc>
          <w:tcPr>
            <w:tcW w:w="700" w:type="dxa"/>
          </w:tcPr>
          <w:p>
            <w:pPr>
              <w:pStyle w:val="TableParagraph"/>
              <w:spacing w:before="78"/>
              <w:ind w:left="8"/>
              <w:jc w:val="center"/>
              <w:rPr>
                <w:rFonts w:ascii="Times New Roman"/>
                <w:sz w:val="21"/>
              </w:rPr>
            </w:pPr>
            <w:r>
              <w:rPr>
                <w:rFonts w:ascii="Times New Roman"/>
                <w:w w:val="99"/>
                <w:sz w:val="21"/>
              </w:rPr>
              <w:t>5</w:t>
            </w:r>
          </w:p>
        </w:tc>
        <w:tc>
          <w:tcPr>
            <w:tcW w:w="1393" w:type="dxa"/>
          </w:tcPr>
          <w:p>
            <w:pPr>
              <w:pStyle w:val="TableParagraph"/>
              <w:spacing w:before="64"/>
              <w:ind w:left="146" w:right="142"/>
              <w:jc w:val="center"/>
              <w:rPr>
                <w:sz w:val="21"/>
              </w:rPr>
            </w:pPr>
            <w:r>
              <w:rPr>
                <w:sz w:val="21"/>
              </w:rPr>
              <w:t>石块</w:t>
            </w:r>
          </w:p>
        </w:tc>
        <w:tc>
          <w:tcPr>
            <w:tcW w:w="943" w:type="dxa"/>
          </w:tcPr>
          <w:p>
            <w:pPr>
              <w:pStyle w:val="TableParagraph"/>
              <w:spacing w:before="78"/>
              <w:ind w:left="238" w:right="231"/>
              <w:jc w:val="center"/>
              <w:rPr>
                <w:rFonts w:ascii="Times New Roman"/>
                <w:sz w:val="21"/>
              </w:rPr>
            </w:pPr>
            <w:r>
              <w:rPr>
                <w:rFonts w:ascii="Times New Roman"/>
                <w:sz w:val="21"/>
              </w:rPr>
              <w:t>t/a</w:t>
            </w:r>
          </w:p>
        </w:tc>
        <w:tc>
          <w:tcPr>
            <w:tcW w:w="1533" w:type="dxa"/>
          </w:tcPr>
          <w:p>
            <w:pPr>
              <w:pStyle w:val="TableParagraph"/>
              <w:spacing w:before="78"/>
              <w:ind w:right="440"/>
              <w:jc w:val="right"/>
              <w:rPr>
                <w:rFonts w:ascii="Times New Roman"/>
                <w:sz w:val="21"/>
              </w:rPr>
            </w:pPr>
            <w:r>
              <w:rPr>
                <w:rFonts w:ascii="Times New Roman"/>
                <w:w w:val="95"/>
                <w:sz w:val="21"/>
              </w:rPr>
              <w:t>600000</w:t>
            </w:r>
          </w:p>
        </w:tc>
        <w:tc>
          <w:tcPr>
            <w:tcW w:w="1245" w:type="dxa"/>
          </w:tcPr>
          <w:p>
            <w:pPr>
              <w:pStyle w:val="TableParagraph"/>
              <w:spacing w:before="78"/>
              <w:ind w:left="6"/>
              <w:jc w:val="center"/>
              <w:rPr>
                <w:rFonts w:ascii="Times New Roman"/>
                <w:sz w:val="21"/>
              </w:rPr>
            </w:pPr>
            <w:r>
              <w:rPr>
                <w:rFonts w:ascii="Times New Roman"/>
                <w:w w:val="99"/>
                <w:sz w:val="21"/>
              </w:rPr>
              <w:t>0</w:t>
            </w:r>
          </w:p>
        </w:tc>
        <w:tc>
          <w:tcPr>
            <w:tcW w:w="1151" w:type="dxa"/>
          </w:tcPr>
          <w:p>
            <w:pPr>
              <w:pStyle w:val="TableParagraph"/>
              <w:spacing w:before="64"/>
              <w:ind w:left="131" w:right="124"/>
              <w:jc w:val="center"/>
              <w:rPr>
                <w:sz w:val="21"/>
              </w:rPr>
            </w:pPr>
            <w:r>
              <w:rPr>
                <w:sz w:val="21"/>
              </w:rPr>
              <w:t>无变化</w:t>
            </w:r>
          </w:p>
        </w:tc>
        <w:tc>
          <w:tcPr>
            <w:tcW w:w="1342" w:type="dxa"/>
          </w:tcPr>
          <w:p>
            <w:pPr>
              <w:pStyle w:val="TableParagraph"/>
              <w:spacing w:before="78"/>
              <w:ind w:right="343"/>
              <w:jc w:val="right"/>
              <w:rPr>
                <w:rFonts w:ascii="Times New Roman"/>
                <w:sz w:val="21"/>
              </w:rPr>
            </w:pPr>
            <w:r>
              <w:rPr>
                <w:rFonts w:ascii="Times New Roman"/>
                <w:w w:val="95"/>
                <w:sz w:val="21"/>
              </w:rPr>
              <w:t>600000</w:t>
            </w:r>
          </w:p>
        </w:tc>
      </w:tr>
      <w:tr>
        <w:tblPrEx>
          <w:tblW w:w="0" w:type="auto"/>
          <w:tblInd w:w="1000" w:type="dxa"/>
          <w:tblLayout w:type="fixed"/>
          <w:tblCellMar>
            <w:top w:w="0" w:type="dxa"/>
            <w:left w:w="0" w:type="dxa"/>
            <w:bottom w:w="0" w:type="dxa"/>
            <w:right w:w="0" w:type="dxa"/>
          </w:tblCellMar>
        </w:tblPrEx>
        <w:trPr>
          <w:trHeight w:val="397"/>
        </w:trPr>
        <w:tc>
          <w:tcPr>
            <w:tcW w:w="700" w:type="dxa"/>
          </w:tcPr>
          <w:p>
            <w:pPr>
              <w:pStyle w:val="TableParagraph"/>
              <w:spacing w:before="76"/>
              <w:ind w:left="8"/>
              <w:jc w:val="center"/>
              <w:rPr>
                <w:rFonts w:ascii="Times New Roman"/>
                <w:sz w:val="21"/>
              </w:rPr>
            </w:pPr>
            <w:r>
              <w:rPr>
                <w:rFonts w:ascii="Times New Roman"/>
                <w:w w:val="99"/>
                <w:sz w:val="21"/>
              </w:rPr>
              <w:t>6</w:t>
            </w:r>
          </w:p>
        </w:tc>
        <w:tc>
          <w:tcPr>
            <w:tcW w:w="1393" w:type="dxa"/>
          </w:tcPr>
          <w:p>
            <w:pPr>
              <w:pStyle w:val="TableParagraph"/>
              <w:spacing w:before="63"/>
              <w:ind w:left="146" w:right="137"/>
              <w:jc w:val="center"/>
              <w:rPr>
                <w:sz w:val="21"/>
              </w:rPr>
            </w:pPr>
            <w:r>
              <w:rPr>
                <w:sz w:val="21"/>
              </w:rPr>
              <w:t>外加剂</w:t>
            </w:r>
          </w:p>
        </w:tc>
        <w:tc>
          <w:tcPr>
            <w:tcW w:w="943" w:type="dxa"/>
          </w:tcPr>
          <w:p>
            <w:pPr>
              <w:pStyle w:val="TableParagraph"/>
              <w:spacing w:before="76"/>
              <w:ind w:left="238" w:right="231"/>
              <w:jc w:val="center"/>
              <w:rPr>
                <w:rFonts w:ascii="Times New Roman"/>
                <w:sz w:val="21"/>
              </w:rPr>
            </w:pPr>
            <w:r>
              <w:rPr>
                <w:rFonts w:ascii="Times New Roman"/>
                <w:sz w:val="21"/>
              </w:rPr>
              <w:t>t/a</w:t>
            </w:r>
          </w:p>
        </w:tc>
        <w:tc>
          <w:tcPr>
            <w:tcW w:w="1533" w:type="dxa"/>
          </w:tcPr>
          <w:p>
            <w:pPr>
              <w:pStyle w:val="TableParagraph"/>
              <w:spacing w:before="76"/>
              <w:ind w:right="543"/>
              <w:jc w:val="right"/>
              <w:rPr>
                <w:rFonts w:ascii="Times New Roman"/>
                <w:sz w:val="21"/>
              </w:rPr>
            </w:pPr>
            <w:r>
              <w:rPr>
                <w:rFonts w:ascii="Times New Roman"/>
                <w:sz w:val="21"/>
              </w:rPr>
              <w:t>1800</w:t>
            </w:r>
          </w:p>
        </w:tc>
        <w:tc>
          <w:tcPr>
            <w:tcW w:w="1245" w:type="dxa"/>
          </w:tcPr>
          <w:p>
            <w:pPr>
              <w:pStyle w:val="TableParagraph"/>
              <w:spacing w:before="76"/>
              <w:ind w:left="6"/>
              <w:jc w:val="center"/>
              <w:rPr>
                <w:rFonts w:ascii="Times New Roman"/>
                <w:sz w:val="21"/>
              </w:rPr>
            </w:pPr>
            <w:r>
              <w:rPr>
                <w:rFonts w:ascii="Times New Roman"/>
                <w:w w:val="99"/>
                <w:sz w:val="21"/>
              </w:rPr>
              <w:t>0</w:t>
            </w:r>
          </w:p>
        </w:tc>
        <w:tc>
          <w:tcPr>
            <w:tcW w:w="1151" w:type="dxa"/>
          </w:tcPr>
          <w:p>
            <w:pPr>
              <w:pStyle w:val="TableParagraph"/>
              <w:spacing w:before="63"/>
              <w:ind w:left="131" w:right="124"/>
              <w:jc w:val="center"/>
              <w:rPr>
                <w:sz w:val="21"/>
              </w:rPr>
            </w:pPr>
            <w:r>
              <w:rPr>
                <w:sz w:val="21"/>
              </w:rPr>
              <w:t>无变化</w:t>
            </w:r>
          </w:p>
        </w:tc>
        <w:tc>
          <w:tcPr>
            <w:tcW w:w="1342" w:type="dxa"/>
          </w:tcPr>
          <w:p>
            <w:pPr>
              <w:pStyle w:val="TableParagraph"/>
              <w:spacing w:before="76"/>
              <w:ind w:right="448"/>
              <w:jc w:val="right"/>
              <w:rPr>
                <w:rFonts w:ascii="Times New Roman"/>
                <w:sz w:val="21"/>
              </w:rPr>
            </w:pPr>
            <w:r>
              <w:rPr>
                <w:rFonts w:ascii="Times New Roman"/>
                <w:sz w:val="21"/>
              </w:rPr>
              <w:t>1800</w:t>
            </w:r>
          </w:p>
        </w:tc>
      </w:tr>
      <w:tr>
        <w:tblPrEx>
          <w:tblW w:w="0" w:type="auto"/>
          <w:tblInd w:w="1000" w:type="dxa"/>
          <w:tblLayout w:type="fixed"/>
          <w:tblCellMar>
            <w:top w:w="0" w:type="dxa"/>
            <w:left w:w="0" w:type="dxa"/>
            <w:bottom w:w="0" w:type="dxa"/>
            <w:right w:w="0" w:type="dxa"/>
          </w:tblCellMar>
        </w:tblPrEx>
        <w:trPr>
          <w:trHeight w:val="397"/>
        </w:trPr>
        <w:tc>
          <w:tcPr>
            <w:tcW w:w="700" w:type="dxa"/>
          </w:tcPr>
          <w:p>
            <w:pPr>
              <w:pStyle w:val="TableParagraph"/>
              <w:spacing w:before="77"/>
              <w:ind w:left="8"/>
              <w:jc w:val="center"/>
              <w:rPr>
                <w:rFonts w:ascii="Times New Roman"/>
                <w:sz w:val="21"/>
              </w:rPr>
            </w:pPr>
            <w:r>
              <w:rPr>
                <w:rFonts w:ascii="Times New Roman"/>
                <w:w w:val="99"/>
                <w:sz w:val="21"/>
              </w:rPr>
              <w:t>7</w:t>
            </w:r>
          </w:p>
        </w:tc>
        <w:tc>
          <w:tcPr>
            <w:tcW w:w="1393" w:type="dxa"/>
          </w:tcPr>
          <w:p>
            <w:pPr>
              <w:pStyle w:val="TableParagraph"/>
              <w:spacing w:before="64"/>
              <w:ind w:left="146" w:right="142"/>
              <w:jc w:val="center"/>
              <w:rPr>
                <w:sz w:val="21"/>
              </w:rPr>
            </w:pPr>
            <w:r>
              <w:rPr>
                <w:sz w:val="21"/>
              </w:rPr>
              <w:t>碎石</w:t>
            </w:r>
          </w:p>
        </w:tc>
        <w:tc>
          <w:tcPr>
            <w:tcW w:w="943" w:type="dxa"/>
          </w:tcPr>
          <w:p>
            <w:pPr>
              <w:pStyle w:val="TableParagraph"/>
              <w:spacing w:before="77"/>
              <w:ind w:left="238" w:right="231"/>
              <w:jc w:val="center"/>
              <w:rPr>
                <w:rFonts w:ascii="Times New Roman"/>
                <w:sz w:val="21"/>
              </w:rPr>
            </w:pPr>
            <w:r>
              <w:rPr>
                <w:rFonts w:ascii="Times New Roman"/>
                <w:sz w:val="21"/>
              </w:rPr>
              <w:t>t/a</w:t>
            </w:r>
          </w:p>
        </w:tc>
        <w:tc>
          <w:tcPr>
            <w:tcW w:w="1533" w:type="dxa"/>
          </w:tcPr>
          <w:p>
            <w:pPr>
              <w:pStyle w:val="TableParagraph"/>
              <w:spacing w:before="77"/>
              <w:ind w:left="10"/>
              <w:jc w:val="center"/>
              <w:rPr>
                <w:rFonts w:ascii="Times New Roman"/>
                <w:sz w:val="21"/>
              </w:rPr>
            </w:pPr>
            <w:r>
              <w:rPr>
                <w:rFonts w:ascii="Times New Roman"/>
                <w:w w:val="99"/>
                <w:sz w:val="21"/>
              </w:rPr>
              <w:t>0</w:t>
            </w:r>
          </w:p>
        </w:tc>
        <w:tc>
          <w:tcPr>
            <w:tcW w:w="1245" w:type="dxa"/>
          </w:tcPr>
          <w:p>
            <w:pPr>
              <w:pStyle w:val="TableParagraph"/>
              <w:spacing w:before="77"/>
              <w:ind w:right="295"/>
              <w:jc w:val="right"/>
              <w:rPr>
                <w:rFonts w:ascii="Times New Roman"/>
                <w:sz w:val="21"/>
              </w:rPr>
            </w:pPr>
            <w:r>
              <w:rPr>
                <w:rFonts w:ascii="Times New Roman"/>
                <w:w w:val="95"/>
                <w:sz w:val="21"/>
              </w:rPr>
              <w:t>115000</w:t>
            </w:r>
          </w:p>
        </w:tc>
        <w:tc>
          <w:tcPr>
            <w:tcW w:w="1151" w:type="dxa"/>
          </w:tcPr>
          <w:p>
            <w:pPr>
              <w:pStyle w:val="TableParagraph"/>
              <w:spacing w:before="77"/>
              <w:ind w:left="132" w:right="124"/>
              <w:jc w:val="center"/>
              <w:rPr>
                <w:rFonts w:ascii="Times New Roman"/>
                <w:sz w:val="21"/>
              </w:rPr>
            </w:pPr>
            <w:r>
              <w:rPr>
                <w:rFonts w:ascii="Times New Roman"/>
                <w:sz w:val="21"/>
              </w:rPr>
              <w:t>+115000</w:t>
            </w:r>
          </w:p>
        </w:tc>
        <w:tc>
          <w:tcPr>
            <w:tcW w:w="1342" w:type="dxa"/>
          </w:tcPr>
          <w:p>
            <w:pPr>
              <w:pStyle w:val="TableParagraph"/>
              <w:spacing w:before="77"/>
              <w:ind w:right="343"/>
              <w:jc w:val="right"/>
              <w:rPr>
                <w:rFonts w:ascii="Times New Roman"/>
                <w:sz w:val="21"/>
              </w:rPr>
            </w:pPr>
            <w:r>
              <w:rPr>
                <w:rFonts w:ascii="Times New Roman"/>
                <w:w w:val="95"/>
                <w:sz w:val="21"/>
              </w:rPr>
              <w:t>115000</w:t>
            </w:r>
          </w:p>
        </w:tc>
      </w:tr>
      <w:tr>
        <w:tblPrEx>
          <w:tblW w:w="0" w:type="auto"/>
          <w:tblInd w:w="1000" w:type="dxa"/>
          <w:tblLayout w:type="fixed"/>
          <w:tblCellMar>
            <w:top w:w="0" w:type="dxa"/>
            <w:left w:w="0" w:type="dxa"/>
            <w:bottom w:w="0" w:type="dxa"/>
            <w:right w:w="0" w:type="dxa"/>
          </w:tblCellMar>
        </w:tblPrEx>
        <w:trPr>
          <w:trHeight w:val="396"/>
        </w:trPr>
        <w:tc>
          <w:tcPr>
            <w:tcW w:w="700" w:type="dxa"/>
          </w:tcPr>
          <w:p>
            <w:pPr>
              <w:pStyle w:val="TableParagraph"/>
              <w:spacing w:before="76"/>
              <w:ind w:left="8"/>
              <w:jc w:val="center"/>
              <w:rPr>
                <w:rFonts w:ascii="Times New Roman"/>
                <w:sz w:val="21"/>
              </w:rPr>
            </w:pPr>
            <w:r>
              <w:rPr>
                <w:rFonts w:ascii="Times New Roman"/>
                <w:w w:val="99"/>
                <w:sz w:val="21"/>
              </w:rPr>
              <w:t>8</w:t>
            </w:r>
          </w:p>
        </w:tc>
        <w:tc>
          <w:tcPr>
            <w:tcW w:w="1393" w:type="dxa"/>
          </w:tcPr>
          <w:p>
            <w:pPr>
              <w:pStyle w:val="TableParagraph"/>
              <w:spacing w:before="62"/>
              <w:ind w:left="146" w:right="142"/>
              <w:jc w:val="center"/>
              <w:rPr>
                <w:sz w:val="21"/>
              </w:rPr>
            </w:pPr>
            <w:r>
              <w:rPr>
                <w:sz w:val="21"/>
              </w:rPr>
              <w:t>沙子</w:t>
            </w:r>
          </w:p>
        </w:tc>
        <w:tc>
          <w:tcPr>
            <w:tcW w:w="943" w:type="dxa"/>
          </w:tcPr>
          <w:p>
            <w:pPr>
              <w:pStyle w:val="TableParagraph"/>
              <w:spacing w:before="76"/>
              <w:ind w:left="238" w:right="231"/>
              <w:jc w:val="center"/>
              <w:rPr>
                <w:rFonts w:ascii="Times New Roman"/>
                <w:sz w:val="21"/>
              </w:rPr>
            </w:pPr>
            <w:r>
              <w:rPr>
                <w:rFonts w:ascii="Times New Roman"/>
                <w:sz w:val="21"/>
              </w:rPr>
              <w:t>t/a</w:t>
            </w:r>
          </w:p>
        </w:tc>
        <w:tc>
          <w:tcPr>
            <w:tcW w:w="1533" w:type="dxa"/>
          </w:tcPr>
          <w:p>
            <w:pPr>
              <w:pStyle w:val="TableParagraph"/>
              <w:spacing w:before="76"/>
              <w:ind w:left="10"/>
              <w:jc w:val="center"/>
              <w:rPr>
                <w:rFonts w:ascii="Times New Roman"/>
                <w:sz w:val="21"/>
              </w:rPr>
            </w:pPr>
            <w:r>
              <w:rPr>
                <w:rFonts w:ascii="Times New Roman"/>
                <w:w w:val="99"/>
                <w:sz w:val="21"/>
              </w:rPr>
              <w:t>0</w:t>
            </w:r>
          </w:p>
        </w:tc>
        <w:tc>
          <w:tcPr>
            <w:tcW w:w="1245" w:type="dxa"/>
          </w:tcPr>
          <w:p>
            <w:pPr>
              <w:pStyle w:val="TableParagraph"/>
              <w:spacing w:before="76"/>
              <w:ind w:right="295"/>
              <w:jc w:val="right"/>
              <w:rPr>
                <w:rFonts w:ascii="Times New Roman"/>
                <w:sz w:val="21"/>
              </w:rPr>
            </w:pPr>
            <w:r>
              <w:rPr>
                <w:rFonts w:ascii="Times New Roman"/>
                <w:w w:val="95"/>
                <w:sz w:val="21"/>
              </w:rPr>
              <w:t>119000</w:t>
            </w:r>
          </w:p>
        </w:tc>
        <w:tc>
          <w:tcPr>
            <w:tcW w:w="1151" w:type="dxa"/>
          </w:tcPr>
          <w:p>
            <w:pPr>
              <w:pStyle w:val="TableParagraph"/>
              <w:spacing w:before="76"/>
              <w:ind w:left="132" w:right="124"/>
              <w:jc w:val="center"/>
              <w:rPr>
                <w:rFonts w:ascii="Times New Roman"/>
                <w:sz w:val="21"/>
              </w:rPr>
            </w:pPr>
            <w:r>
              <w:rPr>
                <w:rFonts w:ascii="Times New Roman"/>
                <w:sz w:val="21"/>
              </w:rPr>
              <w:t>+119000</w:t>
            </w:r>
          </w:p>
        </w:tc>
        <w:tc>
          <w:tcPr>
            <w:tcW w:w="1342" w:type="dxa"/>
          </w:tcPr>
          <w:p>
            <w:pPr>
              <w:pStyle w:val="TableParagraph"/>
              <w:spacing w:before="76"/>
              <w:ind w:right="343"/>
              <w:jc w:val="right"/>
              <w:rPr>
                <w:rFonts w:ascii="Times New Roman"/>
                <w:sz w:val="21"/>
              </w:rPr>
            </w:pPr>
            <w:r>
              <w:rPr>
                <w:rFonts w:ascii="Times New Roman"/>
                <w:w w:val="95"/>
                <w:sz w:val="21"/>
              </w:rPr>
              <w:t>119000</w:t>
            </w:r>
          </w:p>
        </w:tc>
      </w:tr>
      <w:tr>
        <w:tblPrEx>
          <w:tblW w:w="0" w:type="auto"/>
          <w:tblInd w:w="1000" w:type="dxa"/>
          <w:tblLayout w:type="fixed"/>
          <w:tblCellMar>
            <w:top w:w="0" w:type="dxa"/>
            <w:left w:w="0" w:type="dxa"/>
            <w:bottom w:w="0" w:type="dxa"/>
            <w:right w:w="0" w:type="dxa"/>
          </w:tblCellMar>
        </w:tblPrEx>
        <w:trPr>
          <w:trHeight w:val="397"/>
        </w:trPr>
        <w:tc>
          <w:tcPr>
            <w:tcW w:w="700" w:type="dxa"/>
          </w:tcPr>
          <w:p>
            <w:pPr>
              <w:pStyle w:val="TableParagraph"/>
              <w:spacing w:before="77"/>
              <w:ind w:left="8"/>
              <w:jc w:val="center"/>
              <w:rPr>
                <w:rFonts w:ascii="Times New Roman"/>
                <w:sz w:val="21"/>
              </w:rPr>
            </w:pPr>
            <w:r>
              <w:rPr>
                <w:rFonts w:ascii="Times New Roman"/>
                <w:w w:val="99"/>
                <w:sz w:val="21"/>
              </w:rPr>
              <w:t>9</w:t>
            </w:r>
          </w:p>
        </w:tc>
        <w:tc>
          <w:tcPr>
            <w:tcW w:w="1393" w:type="dxa"/>
          </w:tcPr>
          <w:p>
            <w:pPr>
              <w:pStyle w:val="TableParagraph"/>
              <w:spacing w:before="63"/>
              <w:ind w:left="146" w:right="140"/>
              <w:jc w:val="center"/>
              <w:rPr>
                <w:sz w:val="21"/>
              </w:rPr>
            </w:pPr>
            <w:r>
              <w:rPr>
                <w:sz w:val="21"/>
              </w:rPr>
              <w:t>再生骨料</w:t>
            </w:r>
          </w:p>
        </w:tc>
        <w:tc>
          <w:tcPr>
            <w:tcW w:w="943" w:type="dxa"/>
          </w:tcPr>
          <w:p>
            <w:pPr>
              <w:pStyle w:val="TableParagraph"/>
              <w:spacing w:before="77"/>
              <w:ind w:left="238" w:right="231"/>
              <w:jc w:val="center"/>
              <w:rPr>
                <w:rFonts w:ascii="Times New Roman"/>
                <w:sz w:val="21"/>
              </w:rPr>
            </w:pPr>
            <w:r>
              <w:rPr>
                <w:rFonts w:ascii="Times New Roman"/>
                <w:sz w:val="21"/>
              </w:rPr>
              <w:t>t/a</w:t>
            </w:r>
          </w:p>
        </w:tc>
        <w:tc>
          <w:tcPr>
            <w:tcW w:w="1533" w:type="dxa"/>
          </w:tcPr>
          <w:p>
            <w:pPr>
              <w:pStyle w:val="TableParagraph"/>
              <w:spacing w:before="77"/>
              <w:ind w:left="10"/>
              <w:jc w:val="center"/>
              <w:rPr>
                <w:rFonts w:ascii="Times New Roman"/>
                <w:sz w:val="21"/>
              </w:rPr>
            </w:pPr>
            <w:r>
              <w:rPr>
                <w:rFonts w:ascii="Times New Roman"/>
                <w:w w:val="99"/>
                <w:sz w:val="21"/>
              </w:rPr>
              <w:t>0</w:t>
            </w:r>
          </w:p>
        </w:tc>
        <w:tc>
          <w:tcPr>
            <w:tcW w:w="1245" w:type="dxa"/>
          </w:tcPr>
          <w:p>
            <w:pPr>
              <w:pStyle w:val="TableParagraph"/>
              <w:spacing w:before="77"/>
              <w:ind w:right="295"/>
              <w:jc w:val="right"/>
              <w:rPr>
                <w:rFonts w:ascii="Times New Roman"/>
                <w:sz w:val="21"/>
              </w:rPr>
            </w:pPr>
            <w:r>
              <w:rPr>
                <w:rFonts w:ascii="Times New Roman"/>
                <w:w w:val="95"/>
                <w:sz w:val="21"/>
              </w:rPr>
              <w:t>100000</w:t>
            </w:r>
          </w:p>
        </w:tc>
        <w:tc>
          <w:tcPr>
            <w:tcW w:w="1151" w:type="dxa"/>
          </w:tcPr>
          <w:p>
            <w:pPr>
              <w:pStyle w:val="TableParagraph"/>
              <w:spacing w:before="77"/>
              <w:ind w:left="132" w:right="124"/>
              <w:jc w:val="center"/>
              <w:rPr>
                <w:rFonts w:ascii="Times New Roman"/>
                <w:sz w:val="21"/>
              </w:rPr>
            </w:pPr>
            <w:r>
              <w:rPr>
                <w:rFonts w:ascii="Times New Roman"/>
                <w:sz w:val="21"/>
              </w:rPr>
              <w:t>+100000</w:t>
            </w:r>
          </w:p>
        </w:tc>
        <w:tc>
          <w:tcPr>
            <w:tcW w:w="1342" w:type="dxa"/>
          </w:tcPr>
          <w:p>
            <w:pPr>
              <w:pStyle w:val="TableParagraph"/>
              <w:spacing w:before="77"/>
              <w:ind w:right="343"/>
              <w:jc w:val="right"/>
              <w:rPr>
                <w:rFonts w:ascii="Times New Roman"/>
                <w:sz w:val="21"/>
              </w:rPr>
            </w:pPr>
            <w:r>
              <w:rPr>
                <w:rFonts w:ascii="Times New Roman"/>
                <w:w w:val="95"/>
                <w:sz w:val="21"/>
              </w:rPr>
              <w:t>100000</w:t>
            </w:r>
          </w:p>
        </w:tc>
      </w:tr>
      <w:tr>
        <w:tblPrEx>
          <w:tblW w:w="0" w:type="auto"/>
          <w:tblInd w:w="1000" w:type="dxa"/>
          <w:tblLayout w:type="fixed"/>
          <w:tblCellMar>
            <w:top w:w="0" w:type="dxa"/>
            <w:left w:w="0" w:type="dxa"/>
            <w:bottom w:w="0" w:type="dxa"/>
            <w:right w:w="0" w:type="dxa"/>
          </w:tblCellMar>
        </w:tblPrEx>
        <w:trPr>
          <w:trHeight w:val="397"/>
        </w:trPr>
        <w:tc>
          <w:tcPr>
            <w:tcW w:w="700" w:type="dxa"/>
          </w:tcPr>
          <w:p>
            <w:pPr>
              <w:pStyle w:val="TableParagraph"/>
              <w:spacing w:before="76"/>
              <w:ind w:left="117" w:right="109"/>
              <w:jc w:val="center"/>
              <w:rPr>
                <w:rFonts w:ascii="Times New Roman"/>
                <w:sz w:val="21"/>
              </w:rPr>
            </w:pPr>
            <w:r>
              <w:rPr>
                <w:rFonts w:ascii="Times New Roman"/>
                <w:sz w:val="21"/>
              </w:rPr>
              <w:t>10</w:t>
            </w:r>
          </w:p>
        </w:tc>
        <w:tc>
          <w:tcPr>
            <w:tcW w:w="1393" w:type="dxa"/>
          </w:tcPr>
          <w:p>
            <w:pPr>
              <w:pStyle w:val="TableParagraph"/>
              <w:spacing w:before="62"/>
              <w:ind w:left="146" w:right="137"/>
              <w:jc w:val="center"/>
              <w:rPr>
                <w:sz w:val="21"/>
              </w:rPr>
            </w:pPr>
            <w:r>
              <w:rPr>
                <w:sz w:val="21"/>
              </w:rPr>
              <w:t>润滑油</w:t>
            </w:r>
          </w:p>
        </w:tc>
        <w:tc>
          <w:tcPr>
            <w:tcW w:w="943" w:type="dxa"/>
          </w:tcPr>
          <w:p>
            <w:pPr>
              <w:pStyle w:val="TableParagraph"/>
              <w:spacing w:before="76"/>
              <w:ind w:left="238" w:right="231"/>
              <w:jc w:val="center"/>
              <w:rPr>
                <w:rFonts w:ascii="Times New Roman"/>
                <w:sz w:val="21"/>
              </w:rPr>
            </w:pPr>
            <w:r>
              <w:rPr>
                <w:rFonts w:ascii="Times New Roman"/>
                <w:sz w:val="21"/>
              </w:rPr>
              <w:t>t/a</w:t>
            </w:r>
          </w:p>
        </w:tc>
        <w:tc>
          <w:tcPr>
            <w:tcW w:w="1533" w:type="dxa"/>
          </w:tcPr>
          <w:p>
            <w:pPr>
              <w:pStyle w:val="TableParagraph"/>
              <w:spacing w:before="76"/>
              <w:ind w:left="324" w:right="314"/>
              <w:jc w:val="center"/>
              <w:rPr>
                <w:rFonts w:ascii="Times New Roman"/>
                <w:sz w:val="21"/>
              </w:rPr>
            </w:pPr>
            <w:r>
              <w:rPr>
                <w:rFonts w:ascii="Times New Roman"/>
                <w:sz w:val="21"/>
              </w:rPr>
              <w:t>0.51</w:t>
            </w:r>
          </w:p>
        </w:tc>
        <w:tc>
          <w:tcPr>
            <w:tcW w:w="1245" w:type="dxa"/>
          </w:tcPr>
          <w:p>
            <w:pPr>
              <w:pStyle w:val="TableParagraph"/>
              <w:spacing w:before="76"/>
              <w:ind w:left="283" w:right="277"/>
              <w:jc w:val="center"/>
              <w:rPr>
                <w:rFonts w:ascii="Times New Roman"/>
                <w:sz w:val="21"/>
              </w:rPr>
            </w:pPr>
            <w:r>
              <w:rPr>
                <w:rFonts w:ascii="Times New Roman"/>
                <w:sz w:val="21"/>
              </w:rPr>
              <w:t>0.17</w:t>
            </w:r>
          </w:p>
        </w:tc>
        <w:tc>
          <w:tcPr>
            <w:tcW w:w="1151" w:type="dxa"/>
          </w:tcPr>
          <w:p>
            <w:pPr>
              <w:pStyle w:val="TableParagraph"/>
              <w:spacing w:before="76"/>
              <w:ind w:left="132" w:right="124"/>
              <w:jc w:val="center"/>
              <w:rPr>
                <w:rFonts w:ascii="Times New Roman"/>
                <w:sz w:val="21"/>
              </w:rPr>
            </w:pPr>
            <w:r>
              <w:rPr>
                <w:rFonts w:ascii="Times New Roman"/>
                <w:sz w:val="21"/>
              </w:rPr>
              <w:t>+0.17</w:t>
            </w:r>
          </w:p>
        </w:tc>
        <w:tc>
          <w:tcPr>
            <w:tcW w:w="1342" w:type="dxa"/>
          </w:tcPr>
          <w:p>
            <w:pPr>
              <w:pStyle w:val="TableParagraph"/>
              <w:spacing w:before="76"/>
              <w:ind w:left="466" w:right="458"/>
              <w:jc w:val="center"/>
              <w:rPr>
                <w:rFonts w:ascii="Times New Roman"/>
                <w:sz w:val="21"/>
              </w:rPr>
            </w:pPr>
            <w:r>
              <w:rPr>
                <w:rFonts w:ascii="Times New Roman"/>
                <w:sz w:val="21"/>
              </w:rPr>
              <w:t>0.68</w:t>
            </w:r>
          </w:p>
        </w:tc>
      </w:tr>
      <w:tr>
        <w:tblPrEx>
          <w:tblW w:w="0" w:type="auto"/>
          <w:tblInd w:w="1000" w:type="dxa"/>
          <w:tblLayout w:type="fixed"/>
          <w:tblCellMar>
            <w:top w:w="0" w:type="dxa"/>
            <w:left w:w="0" w:type="dxa"/>
            <w:bottom w:w="0" w:type="dxa"/>
            <w:right w:w="0" w:type="dxa"/>
          </w:tblCellMar>
        </w:tblPrEx>
        <w:trPr>
          <w:trHeight w:val="397"/>
        </w:trPr>
        <w:tc>
          <w:tcPr>
            <w:tcW w:w="700" w:type="dxa"/>
          </w:tcPr>
          <w:p>
            <w:pPr>
              <w:pStyle w:val="TableParagraph"/>
              <w:spacing w:before="77"/>
              <w:ind w:left="117" w:right="105"/>
              <w:jc w:val="center"/>
              <w:rPr>
                <w:rFonts w:ascii="Times New Roman"/>
                <w:sz w:val="21"/>
              </w:rPr>
            </w:pPr>
            <w:r>
              <w:rPr>
                <w:rFonts w:ascii="Times New Roman"/>
                <w:sz w:val="21"/>
              </w:rPr>
              <w:t>11</w:t>
            </w:r>
          </w:p>
        </w:tc>
        <w:tc>
          <w:tcPr>
            <w:tcW w:w="1393" w:type="dxa"/>
          </w:tcPr>
          <w:p>
            <w:pPr>
              <w:pStyle w:val="TableParagraph"/>
              <w:spacing w:before="63"/>
              <w:ind w:left="6"/>
              <w:jc w:val="center"/>
              <w:rPr>
                <w:sz w:val="21"/>
              </w:rPr>
            </w:pPr>
            <w:r>
              <w:rPr>
                <w:w w:val="99"/>
                <w:sz w:val="21"/>
              </w:rPr>
              <w:t>电</w:t>
            </w:r>
          </w:p>
        </w:tc>
        <w:tc>
          <w:tcPr>
            <w:tcW w:w="943" w:type="dxa"/>
          </w:tcPr>
          <w:p>
            <w:pPr>
              <w:pStyle w:val="TableParagraph"/>
              <w:spacing w:before="77"/>
              <w:ind w:left="239" w:right="230"/>
              <w:jc w:val="center"/>
              <w:rPr>
                <w:rFonts w:ascii="Times New Roman"/>
                <w:sz w:val="21"/>
              </w:rPr>
            </w:pPr>
            <w:r>
              <w:rPr>
                <w:rFonts w:ascii="Times New Roman"/>
                <w:sz w:val="21"/>
              </w:rPr>
              <w:t>kWh</w:t>
            </w:r>
          </w:p>
        </w:tc>
        <w:tc>
          <w:tcPr>
            <w:tcW w:w="1533" w:type="dxa"/>
          </w:tcPr>
          <w:p>
            <w:pPr>
              <w:pStyle w:val="TableParagraph"/>
              <w:spacing w:before="77"/>
              <w:ind w:left="324" w:right="314"/>
              <w:jc w:val="center"/>
              <w:rPr>
                <w:rFonts w:ascii="Times New Roman"/>
                <w:sz w:val="21"/>
              </w:rPr>
            </w:pPr>
            <w:r>
              <w:rPr>
                <w:rFonts w:ascii="Times New Roman"/>
                <w:sz w:val="21"/>
              </w:rPr>
              <w:t>40</w:t>
            </w:r>
          </w:p>
        </w:tc>
        <w:tc>
          <w:tcPr>
            <w:tcW w:w="1245" w:type="dxa"/>
          </w:tcPr>
          <w:p>
            <w:pPr>
              <w:pStyle w:val="TableParagraph"/>
              <w:spacing w:before="77"/>
              <w:ind w:left="283" w:right="277"/>
              <w:jc w:val="center"/>
              <w:rPr>
                <w:rFonts w:ascii="Times New Roman"/>
                <w:sz w:val="21"/>
              </w:rPr>
            </w:pPr>
            <w:r>
              <w:rPr>
                <w:rFonts w:ascii="Times New Roman"/>
                <w:sz w:val="21"/>
              </w:rPr>
              <w:t>20</w:t>
            </w:r>
          </w:p>
        </w:tc>
        <w:tc>
          <w:tcPr>
            <w:tcW w:w="1151" w:type="dxa"/>
          </w:tcPr>
          <w:p>
            <w:pPr>
              <w:pStyle w:val="TableParagraph"/>
              <w:spacing w:before="77"/>
              <w:ind w:left="132" w:right="124"/>
              <w:jc w:val="center"/>
              <w:rPr>
                <w:rFonts w:ascii="Times New Roman"/>
                <w:sz w:val="21"/>
              </w:rPr>
            </w:pPr>
            <w:r>
              <w:rPr>
                <w:rFonts w:ascii="Times New Roman"/>
                <w:sz w:val="21"/>
              </w:rPr>
              <w:t>+20</w:t>
            </w:r>
          </w:p>
        </w:tc>
        <w:tc>
          <w:tcPr>
            <w:tcW w:w="1342" w:type="dxa"/>
          </w:tcPr>
          <w:p>
            <w:pPr>
              <w:pStyle w:val="TableParagraph"/>
              <w:spacing w:before="77"/>
              <w:ind w:left="466" w:right="458"/>
              <w:jc w:val="center"/>
              <w:rPr>
                <w:rFonts w:ascii="Times New Roman"/>
                <w:sz w:val="21"/>
              </w:rPr>
            </w:pPr>
            <w:r>
              <w:rPr>
                <w:rFonts w:ascii="Times New Roman"/>
                <w:sz w:val="21"/>
              </w:rPr>
              <w:t>60</w:t>
            </w:r>
          </w:p>
        </w:tc>
      </w:tr>
      <w:tr>
        <w:tblPrEx>
          <w:tblW w:w="0" w:type="auto"/>
          <w:tblInd w:w="1000" w:type="dxa"/>
          <w:tblLayout w:type="fixed"/>
          <w:tblCellMar>
            <w:top w:w="0" w:type="dxa"/>
            <w:left w:w="0" w:type="dxa"/>
            <w:bottom w:w="0" w:type="dxa"/>
            <w:right w:w="0" w:type="dxa"/>
          </w:tblCellMar>
        </w:tblPrEx>
        <w:trPr>
          <w:trHeight w:val="397"/>
        </w:trPr>
        <w:tc>
          <w:tcPr>
            <w:tcW w:w="700" w:type="dxa"/>
          </w:tcPr>
          <w:p>
            <w:pPr>
              <w:pStyle w:val="TableParagraph"/>
              <w:spacing w:before="78"/>
              <w:ind w:left="117" w:right="109"/>
              <w:jc w:val="center"/>
              <w:rPr>
                <w:rFonts w:ascii="Times New Roman"/>
                <w:sz w:val="21"/>
              </w:rPr>
            </w:pPr>
            <w:r>
              <w:rPr>
                <w:rFonts w:ascii="Times New Roman"/>
                <w:sz w:val="21"/>
              </w:rPr>
              <w:t>12</w:t>
            </w:r>
          </w:p>
        </w:tc>
        <w:tc>
          <w:tcPr>
            <w:tcW w:w="1393" w:type="dxa"/>
          </w:tcPr>
          <w:p>
            <w:pPr>
              <w:pStyle w:val="TableParagraph"/>
              <w:spacing w:before="64"/>
              <w:ind w:left="6"/>
              <w:jc w:val="center"/>
              <w:rPr>
                <w:sz w:val="21"/>
              </w:rPr>
            </w:pPr>
            <w:r>
              <w:rPr>
                <w:w w:val="99"/>
                <w:sz w:val="21"/>
              </w:rPr>
              <w:t>水</w:t>
            </w:r>
          </w:p>
        </w:tc>
        <w:tc>
          <w:tcPr>
            <w:tcW w:w="943" w:type="dxa"/>
          </w:tcPr>
          <w:p>
            <w:pPr>
              <w:pStyle w:val="TableParagraph"/>
              <w:spacing w:before="78"/>
              <w:ind w:left="238" w:right="231"/>
              <w:jc w:val="center"/>
              <w:rPr>
                <w:rFonts w:ascii="Times New Roman"/>
                <w:sz w:val="21"/>
              </w:rPr>
            </w:pPr>
            <w:r>
              <w:rPr>
                <w:rFonts w:ascii="Times New Roman"/>
                <w:sz w:val="21"/>
              </w:rPr>
              <w:t>m</w:t>
            </w:r>
            <w:r>
              <w:rPr>
                <w:rFonts w:ascii="Times New Roman"/>
                <w:position w:val="7"/>
                <w:sz w:val="13"/>
              </w:rPr>
              <w:t>3</w:t>
            </w:r>
            <w:r>
              <w:rPr>
                <w:rFonts w:ascii="Times New Roman"/>
                <w:sz w:val="21"/>
              </w:rPr>
              <w:t>/a</w:t>
            </w:r>
          </w:p>
        </w:tc>
        <w:tc>
          <w:tcPr>
            <w:tcW w:w="1533" w:type="dxa"/>
          </w:tcPr>
          <w:p>
            <w:pPr>
              <w:pStyle w:val="TableParagraph"/>
              <w:spacing w:before="78"/>
              <w:ind w:right="493"/>
              <w:jc w:val="right"/>
              <w:rPr>
                <w:rFonts w:ascii="Times New Roman"/>
                <w:sz w:val="21"/>
              </w:rPr>
            </w:pPr>
            <w:r>
              <w:rPr>
                <w:rFonts w:ascii="Times New Roman"/>
                <w:w w:val="95"/>
                <w:sz w:val="21"/>
              </w:rPr>
              <w:t>79422</w:t>
            </w:r>
          </w:p>
        </w:tc>
        <w:tc>
          <w:tcPr>
            <w:tcW w:w="1245" w:type="dxa"/>
          </w:tcPr>
          <w:p>
            <w:pPr>
              <w:pStyle w:val="TableParagraph"/>
              <w:spacing w:before="78"/>
              <w:ind w:right="348"/>
              <w:jc w:val="right"/>
              <w:rPr>
                <w:rFonts w:ascii="Times New Roman"/>
                <w:sz w:val="21"/>
              </w:rPr>
            </w:pPr>
            <w:r>
              <w:rPr>
                <w:rFonts w:ascii="Times New Roman"/>
                <w:w w:val="95"/>
                <w:sz w:val="21"/>
              </w:rPr>
              <w:t>20682</w:t>
            </w:r>
          </w:p>
        </w:tc>
        <w:tc>
          <w:tcPr>
            <w:tcW w:w="1151" w:type="dxa"/>
          </w:tcPr>
          <w:p>
            <w:pPr>
              <w:pStyle w:val="TableParagraph"/>
              <w:spacing w:before="78"/>
              <w:ind w:left="133" w:right="123"/>
              <w:jc w:val="center"/>
              <w:rPr>
                <w:rFonts w:ascii="Times New Roman"/>
                <w:sz w:val="21"/>
              </w:rPr>
            </w:pPr>
            <w:r>
              <w:rPr>
                <w:rFonts w:ascii="Times New Roman"/>
                <w:sz w:val="21"/>
              </w:rPr>
              <w:t>+20682</w:t>
            </w:r>
          </w:p>
        </w:tc>
        <w:tc>
          <w:tcPr>
            <w:tcW w:w="1342" w:type="dxa"/>
          </w:tcPr>
          <w:p>
            <w:pPr>
              <w:pStyle w:val="TableParagraph"/>
              <w:spacing w:before="78"/>
              <w:ind w:right="343"/>
              <w:jc w:val="right"/>
              <w:rPr>
                <w:rFonts w:ascii="Times New Roman"/>
                <w:sz w:val="21"/>
              </w:rPr>
            </w:pPr>
            <w:r>
              <w:rPr>
                <w:rFonts w:ascii="Times New Roman"/>
                <w:w w:val="95"/>
                <w:sz w:val="21"/>
              </w:rPr>
              <w:t>100104</w:t>
            </w:r>
          </w:p>
        </w:tc>
      </w:tr>
    </w:tbl>
    <w:p>
      <w:pPr>
        <w:pStyle w:val="Heading5"/>
        <w:spacing w:before="121"/>
        <w:ind w:left="951"/>
      </w:pPr>
      <w:r>
        <w:rPr>
          <w:rFonts w:ascii="Times New Roman" w:eastAsia="Times New Roman"/>
        </w:rPr>
        <w:t>6</w:t>
      </w:r>
      <w:r>
        <w:t>、设备情况</w:t>
      </w:r>
    </w:p>
    <w:p>
      <w:pPr>
        <w:spacing w:after="0"/>
        <w:sectPr>
          <w:footerReference w:type="default" r:id="rId23"/>
          <w:pgSz w:w="11910" w:h="16840"/>
          <w:pgMar w:top="1380" w:right="1119" w:bottom="980" w:left="1120" w:header="0" w:footer="714" w:gutter="0"/>
          <w:pgNumType w:start="17"/>
          <w:cols w:num="1" w:space="720"/>
        </w:sectPr>
      </w:pPr>
    </w:p>
    <w:tbl>
      <w:tblPr>
        <w:tblStyle w:val="TableNormal"/>
        <w:tblW w:w="0" w:type="auto"/>
        <w:tblInd w:w="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
      <w:tblGrid>
        <w:gridCol w:w="632"/>
        <w:gridCol w:w="8610"/>
      </w:tblGrid>
      <w:tr>
        <w:tblPrEx>
          <w:tblW w:w="0" w:type="auto"/>
          <w:tblInd w:w="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PrEx>
        <w:trPr>
          <w:trHeight w:val="7761"/>
        </w:trPr>
        <w:tc>
          <w:tcPr>
            <w:tcW w:w="632" w:type="dxa"/>
            <w:tcBorders>
              <w:bottom w:val="single" w:sz="4" w:space="0" w:color="000000"/>
              <w:right w:val="single" w:sz="4" w:space="0" w:color="000000"/>
            </w:tcBorders>
          </w:tcPr>
          <w:p>
            <w:pPr>
              <w:pStyle w:val="TableParagraph"/>
              <w:rPr>
                <w:rFonts w:ascii="Times New Roman"/>
                <w:sz w:val="22"/>
              </w:rPr>
            </w:pPr>
          </w:p>
        </w:tc>
        <w:tc>
          <w:tcPr>
            <w:tcW w:w="8610" w:type="dxa"/>
            <w:tcBorders>
              <w:left w:val="single" w:sz="4" w:space="0" w:color="000000"/>
              <w:bottom w:val="single" w:sz="4" w:space="0" w:color="000000"/>
            </w:tcBorders>
          </w:tcPr>
          <w:p>
            <w:pPr>
              <w:pStyle w:val="TableParagraph"/>
              <w:spacing w:before="3"/>
              <w:ind w:left="591"/>
              <w:rPr>
                <w:sz w:val="24"/>
              </w:rPr>
            </w:pPr>
            <w:r>
              <w:rPr>
                <w:sz w:val="24"/>
              </w:rPr>
              <w:t>主要生产设备详见下表。</w:t>
            </w:r>
          </w:p>
          <w:p>
            <w:pPr>
              <w:pStyle w:val="TableParagraph"/>
              <w:spacing w:before="158"/>
              <w:ind w:left="543" w:right="788"/>
              <w:jc w:val="center"/>
              <w:rPr>
                <w:b/>
                <w:sz w:val="24"/>
              </w:rPr>
            </w:pPr>
            <w:r>
              <w:rPr>
                <w:b/>
                <w:sz w:val="24"/>
              </w:rPr>
              <w:t xml:space="preserve">表 </w:t>
            </w:r>
            <w:r>
              <w:rPr>
                <w:rFonts w:ascii="Times New Roman" w:eastAsia="Times New Roman"/>
                <w:b/>
                <w:sz w:val="24"/>
              </w:rPr>
              <w:t xml:space="preserve">15 </w:t>
            </w:r>
            <w:r>
              <w:rPr>
                <w:b/>
                <w:sz w:val="24"/>
              </w:rPr>
              <w:t>本项目主要生产设备一览表</w:t>
            </w: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4"/>
              <w:rPr>
                <w:b/>
                <w:sz w:val="36"/>
              </w:rPr>
            </w:pPr>
          </w:p>
          <w:p>
            <w:pPr>
              <w:pStyle w:val="TableParagraph"/>
              <w:ind w:left="111"/>
              <w:rPr>
                <w:b/>
                <w:sz w:val="24"/>
              </w:rPr>
            </w:pPr>
            <w:r>
              <w:rPr>
                <w:rFonts w:ascii="Times New Roman" w:eastAsia="Times New Roman"/>
                <w:b/>
                <w:sz w:val="24"/>
              </w:rPr>
              <w:t>7</w:t>
            </w:r>
            <w:r>
              <w:rPr>
                <w:b/>
                <w:sz w:val="24"/>
              </w:rPr>
              <w:t>、工作制度及劳动定员</w:t>
            </w:r>
          </w:p>
          <w:p>
            <w:pPr>
              <w:pStyle w:val="TableParagraph"/>
              <w:spacing w:before="160" w:line="352" w:lineRule="auto"/>
              <w:ind w:left="111" w:right="88" w:firstLine="480"/>
              <w:rPr>
                <w:sz w:val="24"/>
              </w:rPr>
            </w:pPr>
            <w:r>
              <w:rPr>
                <w:spacing w:val="-6"/>
                <w:sz w:val="24"/>
              </w:rPr>
              <w:t xml:space="preserve">本项目新增劳动定员 </w:t>
            </w:r>
            <w:r>
              <w:rPr>
                <w:rFonts w:ascii="Times New Roman" w:eastAsia="Times New Roman"/>
                <w:sz w:val="24"/>
              </w:rPr>
              <w:t xml:space="preserve">10 </w:t>
            </w:r>
            <w:r>
              <w:rPr>
                <w:spacing w:val="-11"/>
                <w:sz w:val="24"/>
              </w:rPr>
              <w:t xml:space="preserve">人，每天 </w:t>
            </w:r>
            <w:r>
              <w:rPr>
                <w:rFonts w:ascii="Times New Roman" w:eastAsia="Times New Roman"/>
                <w:sz w:val="24"/>
              </w:rPr>
              <w:t xml:space="preserve">1 </w:t>
            </w:r>
            <w:r>
              <w:rPr>
                <w:spacing w:val="-9"/>
                <w:sz w:val="24"/>
              </w:rPr>
              <w:t xml:space="preserve">班制，每班 </w:t>
            </w:r>
            <w:r>
              <w:rPr>
                <w:rFonts w:ascii="Times New Roman" w:eastAsia="Times New Roman"/>
                <w:sz w:val="24"/>
              </w:rPr>
              <w:t xml:space="preserve">8 </w:t>
            </w:r>
            <w:r>
              <w:rPr>
                <w:spacing w:val="-8"/>
                <w:sz w:val="24"/>
              </w:rPr>
              <w:t xml:space="preserve">小时，年生产 </w:t>
            </w:r>
            <w:r>
              <w:rPr>
                <w:rFonts w:ascii="Times New Roman" w:eastAsia="Times New Roman"/>
                <w:sz w:val="24"/>
              </w:rPr>
              <w:t xml:space="preserve">300 </w:t>
            </w:r>
            <w:r>
              <w:rPr>
                <w:spacing w:val="1"/>
                <w:sz w:val="24"/>
              </w:rPr>
              <w:t>天，共</w:t>
            </w:r>
            <w:r>
              <w:rPr>
                <w:spacing w:val="-30"/>
                <w:sz w:val="24"/>
              </w:rPr>
              <w:t xml:space="preserve">计 </w:t>
            </w:r>
            <w:r>
              <w:rPr>
                <w:rFonts w:ascii="Times New Roman" w:eastAsia="Times New Roman"/>
                <w:sz w:val="24"/>
              </w:rPr>
              <w:t>2400h</w:t>
            </w:r>
            <w:r>
              <w:rPr>
                <w:sz w:val="24"/>
              </w:rPr>
              <w:t>。（夜间不生产）</w:t>
            </w:r>
          </w:p>
          <w:p>
            <w:pPr>
              <w:pStyle w:val="TableParagraph"/>
              <w:spacing w:line="306" w:lineRule="exact"/>
              <w:ind w:left="111"/>
              <w:rPr>
                <w:b/>
                <w:sz w:val="24"/>
              </w:rPr>
            </w:pPr>
            <w:r>
              <w:rPr>
                <w:rFonts w:ascii="Times New Roman" w:eastAsia="Times New Roman"/>
                <w:b/>
                <w:sz w:val="24"/>
              </w:rPr>
              <w:t>8</w:t>
            </w:r>
            <w:r>
              <w:rPr>
                <w:b/>
                <w:sz w:val="24"/>
              </w:rPr>
              <w:t>、厂区平面布置</w:t>
            </w:r>
          </w:p>
          <w:p>
            <w:pPr>
              <w:pStyle w:val="TableParagraph"/>
              <w:spacing w:before="158" w:line="352" w:lineRule="auto"/>
              <w:ind w:left="111" w:right="86" w:firstLine="480"/>
              <w:rPr>
                <w:sz w:val="24"/>
              </w:rPr>
            </w:pPr>
            <w:r>
              <w:rPr>
                <w:spacing w:val="-7"/>
                <w:sz w:val="24"/>
              </w:rPr>
              <w:t xml:space="preserve">本项目总占地面积 </w:t>
            </w:r>
            <w:r>
              <w:rPr>
                <w:rFonts w:ascii="Times New Roman" w:eastAsia="Times New Roman" w:hAnsi="Times New Roman"/>
                <w:spacing w:val="-3"/>
                <w:sz w:val="24"/>
              </w:rPr>
              <w:t>1100m</w:t>
            </w:r>
            <w:r>
              <w:rPr>
                <w:rFonts w:ascii="Times New Roman" w:eastAsia="Times New Roman" w:hAnsi="Times New Roman"/>
                <w:spacing w:val="-3"/>
                <w:position w:val="8"/>
                <w:sz w:val="15"/>
              </w:rPr>
              <w:t>2</w:t>
            </w:r>
            <w:r>
              <w:rPr>
                <w:spacing w:val="-10"/>
                <w:sz w:val="24"/>
              </w:rPr>
              <w:t xml:space="preserve">，总建筑面积 </w:t>
            </w:r>
            <w:r>
              <w:rPr>
                <w:rFonts w:ascii="Times New Roman" w:eastAsia="Times New Roman" w:hAnsi="Times New Roman"/>
                <w:spacing w:val="-4"/>
                <w:sz w:val="24"/>
              </w:rPr>
              <w:t>100m</w:t>
            </w:r>
            <w:r>
              <w:rPr>
                <w:rFonts w:ascii="Times New Roman" w:eastAsia="Times New Roman" w:hAnsi="Times New Roman"/>
                <w:spacing w:val="-4"/>
                <w:position w:val="8"/>
                <w:sz w:val="15"/>
              </w:rPr>
              <w:t>2</w:t>
            </w:r>
            <w:r>
              <w:rPr>
                <w:spacing w:val="-6"/>
                <w:sz w:val="24"/>
              </w:rPr>
              <w:t>，不新增占地，租赁现有车间</w:t>
            </w:r>
            <w:r>
              <w:rPr>
                <w:spacing w:val="-9"/>
                <w:sz w:val="24"/>
              </w:rPr>
              <w:t xml:space="preserve">进行建设。本项目厂区中心坐标为东经 </w:t>
            </w:r>
            <w:r>
              <w:rPr>
                <w:rFonts w:ascii="Times New Roman" w:eastAsia="Times New Roman" w:hAnsi="Times New Roman"/>
                <w:spacing w:val="-4"/>
                <w:sz w:val="24"/>
              </w:rPr>
              <w:t>117°12'28.800"</w:t>
            </w:r>
            <w:r>
              <w:rPr>
                <w:spacing w:val="-16"/>
                <w:sz w:val="24"/>
              </w:rPr>
              <w:t xml:space="preserve">，北纬 </w:t>
            </w:r>
            <w:r>
              <w:rPr>
                <w:rFonts w:ascii="Times New Roman" w:eastAsia="Times New Roman" w:hAnsi="Times New Roman"/>
                <w:sz w:val="24"/>
              </w:rPr>
              <w:t>37°39'25.200"</w:t>
            </w:r>
            <w:r>
              <w:rPr>
                <w:spacing w:val="-14"/>
                <w:sz w:val="24"/>
              </w:rPr>
              <w:t>。项目</w:t>
            </w:r>
          </w:p>
          <w:p>
            <w:pPr>
              <w:pStyle w:val="TableParagraph"/>
              <w:spacing w:before="1"/>
              <w:ind w:left="111"/>
              <w:rPr>
                <w:sz w:val="24"/>
              </w:rPr>
            </w:pPr>
            <w:r>
              <w:rPr>
                <w:sz w:val="24"/>
              </w:rPr>
              <w:t xml:space="preserve">平面布置情况见附图 </w:t>
            </w:r>
            <w:r>
              <w:rPr>
                <w:rFonts w:ascii="Times New Roman" w:eastAsia="Times New Roman"/>
                <w:sz w:val="24"/>
              </w:rPr>
              <w:t>4</w:t>
            </w:r>
            <w:r>
              <w:rPr>
                <w:sz w:val="24"/>
              </w:rPr>
              <w:t>。</w:t>
            </w:r>
          </w:p>
        </w:tc>
      </w:tr>
      <w:tr>
        <w:tblPrEx>
          <w:tblW w:w="0" w:type="auto"/>
          <w:tblInd w:w="222" w:type="dxa"/>
          <w:tblLayout w:type="fixed"/>
          <w:tblCellMar>
            <w:top w:w="0" w:type="dxa"/>
            <w:left w:w="0" w:type="dxa"/>
            <w:bottom w:w="0" w:type="dxa"/>
            <w:right w:w="0" w:type="dxa"/>
          </w:tblCellMar>
        </w:tblPrEx>
        <w:trPr>
          <w:trHeight w:val="6019"/>
        </w:trPr>
        <w:tc>
          <w:tcPr>
            <w:tcW w:w="632" w:type="dxa"/>
            <w:tcBorders>
              <w:top w:val="single" w:sz="4" w:space="0" w:color="000000"/>
              <w:right w:val="single" w:sz="4" w:space="0" w:color="000000"/>
            </w:tcBorders>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7"/>
              <w:rPr>
                <w:b/>
                <w:sz w:val="17"/>
              </w:rPr>
            </w:pPr>
          </w:p>
          <w:p>
            <w:pPr>
              <w:pStyle w:val="TableParagraph"/>
              <w:spacing w:line="242" w:lineRule="auto"/>
              <w:ind w:left="196" w:right="178"/>
              <w:jc w:val="both"/>
              <w:rPr>
                <w:sz w:val="24"/>
              </w:rPr>
            </w:pPr>
            <w:r>
              <w:rPr>
                <w:sz w:val="24"/>
              </w:rPr>
              <w:t>工艺流程和产排污环节</w:t>
            </w:r>
          </w:p>
        </w:tc>
        <w:tc>
          <w:tcPr>
            <w:tcW w:w="8610" w:type="dxa"/>
            <w:tcBorders>
              <w:top w:val="single" w:sz="4" w:space="0" w:color="000000"/>
              <w:left w:val="single" w:sz="4" w:space="0" w:color="000000"/>
            </w:tcBorders>
          </w:tcPr>
          <w:p>
            <w:pPr>
              <w:pStyle w:val="TableParagraph"/>
              <w:spacing w:before="3"/>
              <w:ind w:left="111"/>
              <w:rPr>
                <w:b/>
                <w:sz w:val="24"/>
              </w:rPr>
            </w:pPr>
            <w:r>
              <w:rPr>
                <w:rFonts w:ascii="Times New Roman" w:eastAsia="Times New Roman"/>
                <w:b/>
                <w:sz w:val="24"/>
              </w:rPr>
              <w:t>1</w:t>
            </w:r>
            <w:r>
              <w:rPr>
                <w:b/>
                <w:sz w:val="24"/>
              </w:rPr>
              <w:t>、施工期工程分析</w:t>
            </w:r>
          </w:p>
          <w:p>
            <w:pPr>
              <w:pStyle w:val="TableParagraph"/>
              <w:spacing w:before="143" w:line="362" w:lineRule="auto"/>
              <w:ind w:left="111" w:right="45" w:firstLine="480"/>
              <w:rPr>
                <w:sz w:val="24"/>
              </w:rPr>
            </w:pPr>
            <w:r>
              <w:rPr>
                <w:sz w:val="24"/>
              </w:rPr>
              <w:t>本项目为扩建项目，租赁现有车间进行建设，无土建工程建设，仅进行设备的安装和调试，本次环评不对施工期影响进行分析。</w:t>
            </w:r>
          </w:p>
          <w:p>
            <w:pPr>
              <w:pStyle w:val="TableParagraph"/>
              <w:spacing w:before="5"/>
              <w:ind w:left="111"/>
              <w:rPr>
                <w:b/>
                <w:sz w:val="24"/>
              </w:rPr>
            </w:pPr>
            <w:r>
              <w:rPr>
                <w:rFonts w:ascii="Times New Roman" w:eastAsia="Times New Roman"/>
                <w:b/>
                <w:sz w:val="24"/>
              </w:rPr>
              <w:t>2</w:t>
            </w:r>
            <w:r>
              <w:rPr>
                <w:b/>
                <w:sz w:val="24"/>
              </w:rPr>
              <w:t>、营运期工程分析</w:t>
            </w:r>
          </w:p>
          <w:p>
            <w:pPr>
              <w:pStyle w:val="TableParagraph"/>
              <w:spacing w:before="158"/>
              <w:ind w:left="591"/>
              <w:rPr>
                <w:b/>
                <w:sz w:val="24"/>
              </w:rPr>
            </w:pPr>
            <w:r>
              <w:rPr>
                <w:b/>
                <w:sz w:val="24"/>
              </w:rPr>
              <w:t>（</w:t>
            </w:r>
            <w:r>
              <w:rPr>
                <w:rFonts w:ascii="Times New Roman" w:eastAsia="Times New Roman"/>
                <w:b/>
                <w:sz w:val="24"/>
              </w:rPr>
              <w:t>1</w:t>
            </w:r>
            <w:r>
              <w:rPr>
                <w:b/>
                <w:sz w:val="24"/>
              </w:rPr>
              <w:t>）主要工艺如下</w:t>
            </w:r>
          </w:p>
        </w:tc>
      </w:tr>
    </w:tbl>
    <w:p>
      <w:pPr>
        <w:rPr>
          <w:sz w:val="2"/>
          <w:szCs w:val="2"/>
        </w:rPr>
      </w:pPr>
      <w:r>
        <w:pict>
          <v:shape id="_x0000_s1045" o:spid="_x0000_s1044" type="#_x0000_t202" style="width:419.7pt;height:183.65pt;margin-top:111.9pt;margin-left:103.7pt;mso-height-relative:page;mso-position-horizontal-relative:page;mso-position-vertical-relative:page;mso-width-relative:page;position:absolute;z-index:251671552" coordsize="21600,21600" filled="f" stroked="f">
            <v:stroke joinstyle="miter"/>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46"/>
                    <w:gridCol w:w="761"/>
                    <w:gridCol w:w="1740"/>
                    <w:gridCol w:w="1817"/>
                    <w:gridCol w:w="1504"/>
                    <w:gridCol w:w="1511"/>
                  </w:tblGrid>
                  <w:tr>
                    <w:tblPrEx>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7"/>
                    </w:trPr>
                    <w:tc>
                      <w:tcPr>
                        <w:tcW w:w="1046" w:type="dxa"/>
                        <w:tcBorders>
                          <w:bottom w:val="nil"/>
                        </w:tcBorders>
                      </w:tcPr>
                      <w:p>
                        <w:pPr>
                          <w:pStyle w:val="TableParagraph"/>
                          <w:rPr>
                            <w:rFonts w:ascii="Times New Roman"/>
                            <w:sz w:val="22"/>
                          </w:rPr>
                        </w:pPr>
                      </w:p>
                    </w:tc>
                    <w:tc>
                      <w:tcPr>
                        <w:tcW w:w="761" w:type="dxa"/>
                      </w:tcPr>
                      <w:p>
                        <w:pPr>
                          <w:pStyle w:val="TableParagraph"/>
                          <w:spacing w:before="63"/>
                          <w:ind w:left="148" w:right="142"/>
                          <w:jc w:val="center"/>
                          <w:rPr>
                            <w:sz w:val="21"/>
                          </w:rPr>
                        </w:pPr>
                        <w:r>
                          <w:rPr>
                            <w:sz w:val="21"/>
                          </w:rPr>
                          <w:t>序号</w:t>
                        </w:r>
                      </w:p>
                    </w:tc>
                    <w:tc>
                      <w:tcPr>
                        <w:tcW w:w="1740" w:type="dxa"/>
                      </w:tcPr>
                      <w:p>
                        <w:pPr>
                          <w:pStyle w:val="TableParagraph"/>
                          <w:spacing w:before="63"/>
                          <w:ind w:left="429" w:right="421"/>
                          <w:jc w:val="center"/>
                          <w:rPr>
                            <w:sz w:val="21"/>
                          </w:rPr>
                        </w:pPr>
                        <w:r>
                          <w:rPr>
                            <w:sz w:val="21"/>
                          </w:rPr>
                          <w:t>设备名称</w:t>
                        </w:r>
                      </w:p>
                    </w:tc>
                    <w:tc>
                      <w:tcPr>
                        <w:tcW w:w="1817" w:type="dxa"/>
                      </w:tcPr>
                      <w:p>
                        <w:pPr>
                          <w:pStyle w:val="TableParagraph"/>
                          <w:spacing w:before="63"/>
                          <w:ind w:left="676" w:right="670"/>
                          <w:jc w:val="center"/>
                          <w:rPr>
                            <w:sz w:val="21"/>
                          </w:rPr>
                        </w:pPr>
                        <w:r>
                          <w:rPr>
                            <w:sz w:val="21"/>
                          </w:rPr>
                          <w:t>单位</w:t>
                        </w:r>
                      </w:p>
                    </w:tc>
                    <w:tc>
                      <w:tcPr>
                        <w:tcW w:w="1504" w:type="dxa"/>
                      </w:tcPr>
                      <w:p>
                        <w:pPr>
                          <w:pStyle w:val="TableParagraph"/>
                          <w:spacing w:before="63"/>
                          <w:ind w:left="520" w:right="514"/>
                          <w:jc w:val="center"/>
                          <w:rPr>
                            <w:sz w:val="21"/>
                          </w:rPr>
                        </w:pPr>
                        <w:r>
                          <w:rPr>
                            <w:sz w:val="21"/>
                          </w:rPr>
                          <w:t>数量</w:t>
                        </w:r>
                      </w:p>
                    </w:tc>
                    <w:tc>
                      <w:tcPr>
                        <w:tcW w:w="1511" w:type="dxa"/>
                      </w:tcPr>
                      <w:p>
                        <w:pPr>
                          <w:pStyle w:val="TableParagraph"/>
                          <w:spacing w:before="63"/>
                          <w:ind w:left="523" w:right="517"/>
                          <w:jc w:val="center"/>
                          <w:rPr>
                            <w:sz w:val="21"/>
                          </w:rPr>
                        </w:pPr>
                        <w:r>
                          <w:rPr>
                            <w:sz w:val="21"/>
                          </w:rPr>
                          <w:t>备注</w:t>
                        </w:r>
                      </w:p>
                    </w:tc>
                  </w:tr>
                  <w:tr>
                    <w:tblPrEx>
                      <w:tblW w:w="0" w:type="auto"/>
                      <w:tblInd w:w="5" w:type="dxa"/>
                      <w:tblLayout w:type="fixed"/>
                      <w:tblCellMar>
                        <w:top w:w="0" w:type="dxa"/>
                        <w:left w:w="0" w:type="dxa"/>
                        <w:bottom w:w="0" w:type="dxa"/>
                        <w:right w:w="0" w:type="dxa"/>
                      </w:tblCellMar>
                    </w:tblPrEx>
                    <w:trPr>
                      <w:trHeight w:val="397"/>
                    </w:trPr>
                    <w:tc>
                      <w:tcPr>
                        <w:tcW w:w="1046" w:type="dxa"/>
                        <w:tcBorders>
                          <w:top w:val="nil"/>
                          <w:bottom w:val="nil"/>
                        </w:tcBorders>
                      </w:tcPr>
                      <w:p>
                        <w:pPr>
                          <w:pStyle w:val="TableParagraph"/>
                          <w:rPr>
                            <w:rFonts w:ascii="Times New Roman"/>
                            <w:sz w:val="22"/>
                          </w:rPr>
                        </w:pPr>
                      </w:p>
                    </w:tc>
                    <w:tc>
                      <w:tcPr>
                        <w:tcW w:w="761" w:type="dxa"/>
                      </w:tcPr>
                      <w:p>
                        <w:pPr>
                          <w:pStyle w:val="TableParagraph"/>
                          <w:spacing w:before="78"/>
                          <w:ind w:left="10"/>
                          <w:jc w:val="center"/>
                          <w:rPr>
                            <w:rFonts w:ascii="Times New Roman"/>
                            <w:sz w:val="21"/>
                          </w:rPr>
                        </w:pPr>
                        <w:r>
                          <w:rPr>
                            <w:rFonts w:ascii="Times New Roman"/>
                            <w:w w:val="99"/>
                            <w:sz w:val="21"/>
                          </w:rPr>
                          <w:t>1</w:t>
                        </w:r>
                      </w:p>
                    </w:tc>
                    <w:tc>
                      <w:tcPr>
                        <w:tcW w:w="1740" w:type="dxa"/>
                      </w:tcPr>
                      <w:p>
                        <w:pPr>
                          <w:pStyle w:val="TableParagraph"/>
                          <w:spacing w:before="64"/>
                          <w:ind w:left="429" w:right="421"/>
                          <w:jc w:val="center"/>
                          <w:rPr>
                            <w:sz w:val="21"/>
                          </w:rPr>
                        </w:pPr>
                        <w:r>
                          <w:rPr>
                            <w:sz w:val="21"/>
                          </w:rPr>
                          <w:t>碎石料仓</w:t>
                        </w:r>
                      </w:p>
                    </w:tc>
                    <w:tc>
                      <w:tcPr>
                        <w:tcW w:w="1817" w:type="dxa"/>
                      </w:tcPr>
                      <w:p>
                        <w:pPr>
                          <w:pStyle w:val="TableParagraph"/>
                          <w:spacing w:before="64"/>
                          <w:ind w:left="8"/>
                          <w:jc w:val="center"/>
                          <w:rPr>
                            <w:sz w:val="21"/>
                          </w:rPr>
                        </w:pPr>
                        <w:r>
                          <w:rPr>
                            <w:w w:val="99"/>
                            <w:sz w:val="21"/>
                          </w:rPr>
                          <w:t>套</w:t>
                        </w:r>
                      </w:p>
                    </w:tc>
                    <w:tc>
                      <w:tcPr>
                        <w:tcW w:w="1504" w:type="dxa"/>
                      </w:tcPr>
                      <w:p>
                        <w:pPr>
                          <w:pStyle w:val="TableParagraph"/>
                          <w:spacing w:before="78"/>
                          <w:ind w:left="5"/>
                          <w:jc w:val="center"/>
                          <w:rPr>
                            <w:rFonts w:ascii="Times New Roman"/>
                            <w:sz w:val="21"/>
                          </w:rPr>
                        </w:pPr>
                        <w:r>
                          <w:rPr>
                            <w:rFonts w:ascii="Times New Roman"/>
                            <w:w w:val="99"/>
                            <w:sz w:val="21"/>
                          </w:rPr>
                          <w:t>1</w:t>
                        </w:r>
                      </w:p>
                    </w:tc>
                    <w:tc>
                      <w:tcPr>
                        <w:tcW w:w="1511" w:type="dxa"/>
                      </w:tcPr>
                      <w:p>
                        <w:pPr>
                          <w:pStyle w:val="TableParagraph"/>
                          <w:spacing w:before="64"/>
                          <w:ind w:left="523" w:right="517"/>
                          <w:jc w:val="center"/>
                          <w:rPr>
                            <w:sz w:val="21"/>
                          </w:rPr>
                        </w:pPr>
                        <w:r>
                          <w:rPr>
                            <w:sz w:val="21"/>
                          </w:rPr>
                          <w:t>外购</w:t>
                        </w:r>
                      </w:p>
                    </w:tc>
                  </w:tr>
                  <w:tr>
                    <w:tblPrEx>
                      <w:tblW w:w="0" w:type="auto"/>
                      <w:tblInd w:w="5" w:type="dxa"/>
                      <w:tblLayout w:type="fixed"/>
                      <w:tblCellMar>
                        <w:top w:w="0" w:type="dxa"/>
                        <w:left w:w="0" w:type="dxa"/>
                        <w:bottom w:w="0" w:type="dxa"/>
                        <w:right w:w="0" w:type="dxa"/>
                      </w:tblCellMar>
                    </w:tblPrEx>
                    <w:trPr>
                      <w:trHeight w:val="396"/>
                    </w:trPr>
                    <w:tc>
                      <w:tcPr>
                        <w:tcW w:w="1046" w:type="dxa"/>
                        <w:tcBorders>
                          <w:top w:val="nil"/>
                          <w:bottom w:val="nil"/>
                        </w:tcBorders>
                      </w:tcPr>
                      <w:p>
                        <w:pPr>
                          <w:pStyle w:val="TableParagraph"/>
                          <w:rPr>
                            <w:rFonts w:ascii="Times New Roman"/>
                            <w:sz w:val="22"/>
                          </w:rPr>
                        </w:pPr>
                      </w:p>
                    </w:tc>
                    <w:tc>
                      <w:tcPr>
                        <w:tcW w:w="761" w:type="dxa"/>
                      </w:tcPr>
                      <w:p>
                        <w:pPr>
                          <w:pStyle w:val="TableParagraph"/>
                          <w:spacing w:before="76"/>
                          <w:ind w:left="10"/>
                          <w:jc w:val="center"/>
                          <w:rPr>
                            <w:rFonts w:ascii="Times New Roman"/>
                            <w:sz w:val="21"/>
                          </w:rPr>
                        </w:pPr>
                        <w:r>
                          <w:rPr>
                            <w:rFonts w:ascii="Times New Roman"/>
                            <w:w w:val="99"/>
                            <w:sz w:val="21"/>
                          </w:rPr>
                          <w:t>2</w:t>
                        </w:r>
                      </w:p>
                    </w:tc>
                    <w:tc>
                      <w:tcPr>
                        <w:tcW w:w="1740" w:type="dxa"/>
                      </w:tcPr>
                      <w:p>
                        <w:pPr>
                          <w:pStyle w:val="TableParagraph"/>
                          <w:spacing w:before="63"/>
                          <w:ind w:left="429" w:right="421"/>
                          <w:jc w:val="center"/>
                          <w:rPr>
                            <w:sz w:val="21"/>
                          </w:rPr>
                        </w:pPr>
                        <w:r>
                          <w:rPr>
                            <w:sz w:val="21"/>
                          </w:rPr>
                          <w:t>沙子料仓</w:t>
                        </w:r>
                      </w:p>
                    </w:tc>
                    <w:tc>
                      <w:tcPr>
                        <w:tcW w:w="1817" w:type="dxa"/>
                      </w:tcPr>
                      <w:p>
                        <w:pPr>
                          <w:pStyle w:val="TableParagraph"/>
                          <w:spacing w:before="63"/>
                          <w:ind w:left="8"/>
                          <w:jc w:val="center"/>
                          <w:rPr>
                            <w:sz w:val="21"/>
                          </w:rPr>
                        </w:pPr>
                        <w:r>
                          <w:rPr>
                            <w:w w:val="99"/>
                            <w:sz w:val="21"/>
                          </w:rPr>
                          <w:t>套</w:t>
                        </w:r>
                      </w:p>
                    </w:tc>
                    <w:tc>
                      <w:tcPr>
                        <w:tcW w:w="1504" w:type="dxa"/>
                      </w:tcPr>
                      <w:p>
                        <w:pPr>
                          <w:pStyle w:val="TableParagraph"/>
                          <w:spacing w:before="76"/>
                          <w:ind w:left="5"/>
                          <w:jc w:val="center"/>
                          <w:rPr>
                            <w:rFonts w:ascii="Times New Roman"/>
                            <w:sz w:val="21"/>
                          </w:rPr>
                        </w:pPr>
                        <w:r>
                          <w:rPr>
                            <w:rFonts w:ascii="Times New Roman"/>
                            <w:w w:val="99"/>
                            <w:sz w:val="21"/>
                          </w:rPr>
                          <w:t>1</w:t>
                        </w:r>
                      </w:p>
                    </w:tc>
                    <w:tc>
                      <w:tcPr>
                        <w:tcW w:w="1511" w:type="dxa"/>
                      </w:tcPr>
                      <w:p>
                        <w:pPr>
                          <w:pStyle w:val="TableParagraph"/>
                          <w:spacing w:before="63"/>
                          <w:ind w:left="523" w:right="517"/>
                          <w:jc w:val="center"/>
                          <w:rPr>
                            <w:sz w:val="21"/>
                          </w:rPr>
                        </w:pPr>
                        <w:r>
                          <w:rPr>
                            <w:sz w:val="21"/>
                          </w:rPr>
                          <w:t>外购</w:t>
                        </w:r>
                      </w:p>
                    </w:tc>
                  </w:tr>
                  <w:tr>
                    <w:tblPrEx>
                      <w:tblW w:w="0" w:type="auto"/>
                      <w:tblInd w:w="5" w:type="dxa"/>
                      <w:tblLayout w:type="fixed"/>
                      <w:tblCellMar>
                        <w:top w:w="0" w:type="dxa"/>
                        <w:left w:w="0" w:type="dxa"/>
                        <w:bottom w:w="0" w:type="dxa"/>
                        <w:right w:w="0" w:type="dxa"/>
                      </w:tblCellMar>
                    </w:tblPrEx>
                    <w:trPr>
                      <w:trHeight w:val="326"/>
                    </w:trPr>
                    <w:tc>
                      <w:tcPr>
                        <w:tcW w:w="1046" w:type="dxa"/>
                        <w:tcBorders>
                          <w:top w:val="nil"/>
                          <w:bottom w:val="nil"/>
                        </w:tcBorders>
                      </w:tcPr>
                      <w:p>
                        <w:pPr>
                          <w:pStyle w:val="TableParagraph"/>
                          <w:spacing w:before="61" w:line="246" w:lineRule="exact"/>
                          <w:ind w:left="81" w:right="75"/>
                          <w:jc w:val="center"/>
                          <w:rPr>
                            <w:sz w:val="21"/>
                          </w:rPr>
                        </w:pPr>
                        <w:r>
                          <w:rPr>
                            <w:sz w:val="21"/>
                          </w:rPr>
                          <w:t>水泥稳定</w:t>
                        </w:r>
                      </w:p>
                    </w:tc>
                    <w:tc>
                      <w:tcPr>
                        <w:tcW w:w="761" w:type="dxa"/>
                        <w:vMerge w:val="restart"/>
                      </w:tcPr>
                      <w:p>
                        <w:pPr>
                          <w:pStyle w:val="TableParagraph"/>
                          <w:spacing w:before="77"/>
                          <w:ind w:left="10"/>
                          <w:jc w:val="center"/>
                          <w:rPr>
                            <w:rFonts w:ascii="Times New Roman"/>
                            <w:sz w:val="21"/>
                          </w:rPr>
                        </w:pPr>
                        <w:r>
                          <w:rPr>
                            <w:rFonts w:ascii="Times New Roman"/>
                            <w:w w:val="99"/>
                            <w:sz w:val="21"/>
                          </w:rPr>
                          <w:t>3</w:t>
                        </w:r>
                      </w:p>
                    </w:tc>
                    <w:tc>
                      <w:tcPr>
                        <w:tcW w:w="1740" w:type="dxa"/>
                        <w:vMerge w:val="restart"/>
                      </w:tcPr>
                      <w:p>
                        <w:pPr>
                          <w:pStyle w:val="TableParagraph"/>
                          <w:spacing w:before="63"/>
                          <w:ind w:left="239"/>
                          <w:rPr>
                            <w:sz w:val="21"/>
                          </w:rPr>
                        </w:pPr>
                        <w:r>
                          <w:rPr>
                            <w:sz w:val="21"/>
                          </w:rPr>
                          <w:t>再生骨料料仓</w:t>
                        </w:r>
                      </w:p>
                    </w:tc>
                    <w:tc>
                      <w:tcPr>
                        <w:tcW w:w="1817" w:type="dxa"/>
                        <w:vMerge w:val="restart"/>
                      </w:tcPr>
                      <w:p>
                        <w:pPr>
                          <w:pStyle w:val="TableParagraph"/>
                          <w:spacing w:before="63"/>
                          <w:ind w:left="8"/>
                          <w:jc w:val="center"/>
                          <w:rPr>
                            <w:sz w:val="21"/>
                          </w:rPr>
                        </w:pPr>
                        <w:r>
                          <w:rPr>
                            <w:w w:val="99"/>
                            <w:sz w:val="21"/>
                          </w:rPr>
                          <w:t>套</w:t>
                        </w:r>
                      </w:p>
                    </w:tc>
                    <w:tc>
                      <w:tcPr>
                        <w:tcW w:w="1504" w:type="dxa"/>
                        <w:vMerge w:val="restart"/>
                      </w:tcPr>
                      <w:p>
                        <w:pPr>
                          <w:pStyle w:val="TableParagraph"/>
                          <w:spacing w:before="77"/>
                          <w:ind w:left="5"/>
                          <w:jc w:val="center"/>
                          <w:rPr>
                            <w:rFonts w:ascii="Times New Roman"/>
                            <w:sz w:val="21"/>
                          </w:rPr>
                        </w:pPr>
                        <w:r>
                          <w:rPr>
                            <w:rFonts w:ascii="Times New Roman"/>
                            <w:w w:val="99"/>
                            <w:sz w:val="21"/>
                          </w:rPr>
                          <w:t>1</w:t>
                        </w:r>
                      </w:p>
                    </w:tc>
                    <w:tc>
                      <w:tcPr>
                        <w:tcW w:w="1511" w:type="dxa"/>
                        <w:vMerge w:val="restart"/>
                      </w:tcPr>
                      <w:p>
                        <w:pPr>
                          <w:pStyle w:val="TableParagraph"/>
                          <w:spacing w:before="63"/>
                          <w:ind w:left="523" w:right="517"/>
                          <w:jc w:val="center"/>
                          <w:rPr>
                            <w:sz w:val="21"/>
                          </w:rPr>
                        </w:pPr>
                        <w:r>
                          <w:rPr>
                            <w:sz w:val="21"/>
                          </w:rPr>
                          <w:t>外购</w:t>
                        </w:r>
                      </w:p>
                    </w:tc>
                  </w:tr>
                  <w:tr>
                    <w:tblPrEx>
                      <w:tblW w:w="0" w:type="auto"/>
                      <w:tblInd w:w="5" w:type="dxa"/>
                      <w:tblLayout w:type="fixed"/>
                      <w:tblCellMar>
                        <w:top w:w="0" w:type="dxa"/>
                        <w:left w:w="0" w:type="dxa"/>
                        <w:bottom w:w="0" w:type="dxa"/>
                        <w:right w:w="0" w:type="dxa"/>
                      </w:tblCellMar>
                    </w:tblPrEx>
                    <w:trPr>
                      <w:trHeight w:val="60"/>
                    </w:trPr>
                    <w:tc>
                      <w:tcPr>
                        <w:tcW w:w="1046" w:type="dxa"/>
                        <w:vMerge w:val="restart"/>
                        <w:tcBorders>
                          <w:top w:val="nil"/>
                          <w:bottom w:val="nil"/>
                        </w:tcBorders>
                      </w:tcPr>
                      <w:p>
                        <w:pPr>
                          <w:pStyle w:val="TableParagraph"/>
                          <w:spacing w:line="239" w:lineRule="exact"/>
                          <w:ind w:left="102"/>
                          <w:rPr>
                            <w:sz w:val="21"/>
                          </w:rPr>
                        </w:pPr>
                        <w:r>
                          <w:rPr>
                            <w:sz w:val="21"/>
                          </w:rPr>
                          <w:t>碎石搅拌</w:t>
                        </w:r>
                      </w:p>
                    </w:tc>
                    <w:tc>
                      <w:tcPr>
                        <w:tcW w:w="761" w:type="dxa"/>
                        <w:vMerge/>
                        <w:tcBorders>
                          <w:top w:val="nil"/>
                        </w:tcBorders>
                      </w:tcPr>
                      <w:p>
                        <w:pPr>
                          <w:rPr>
                            <w:sz w:val="2"/>
                            <w:szCs w:val="2"/>
                          </w:rPr>
                        </w:pPr>
                      </w:p>
                    </w:tc>
                    <w:tc>
                      <w:tcPr>
                        <w:tcW w:w="1740" w:type="dxa"/>
                        <w:vMerge/>
                        <w:tcBorders>
                          <w:top w:val="nil"/>
                        </w:tcBorders>
                      </w:tcPr>
                      <w:p>
                        <w:pPr>
                          <w:rPr>
                            <w:sz w:val="2"/>
                            <w:szCs w:val="2"/>
                          </w:rPr>
                        </w:pPr>
                      </w:p>
                    </w:tc>
                    <w:tc>
                      <w:tcPr>
                        <w:tcW w:w="1817" w:type="dxa"/>
                        <w:vMerge/>
                        <w:tcBorders>
                          <w:top w:val="nil"/>
                        </w:tcBorders>
                      </w:tcPr>
                      <w:p>
                        <w:pPr>
                          <w:rPr>
                            <w:sz w:val="2"/>
                            <w:szCs w:val="2"/>
                          </w:rPr>
                        </w:pPr>
                      </w:p>
                    </w:tc>
                    <w:tc>
                      <w:tcPr>
                        <w:tcW w:w="1504" w:type="dxa"/>
                        <w:vMerge/>
                        <w:tcBorders>
                          <w:top w:val="nil"/>
                        </w:tcBorders>
                      </w:tcPr>
                      <w:p>
                        <w:pPr>
                          <w:rPr>
                            <w:sz w:val="2"/>
                            <w:szCs w:val="2"/>
                          </w:rPr>
                        </w:pPr>
                      </w:p>
                    </w:tc>
                    <w:tc>
                      <w:tcPr>
                        <w:tcW w:w="1511"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188"/>
                    </w:trPr>
                    <w:tc>
                      <w:tcPr>
                        <w:tcW w:w="1046" w:type="dxa"/>
                        <w:vMerge/>
                        <w:tcBorders>
                          <w:top w:val="nil"/>
                          <w:bottom w:val="nil"/>
                        </w:tcBorders>
                      </w:tcPr>
                      <w:p>
                        <w:pPr>
                          <w:rPr>
                            <w:sz w:val="2"/>
                            <w:szCs w:val="2"/>
                          </w:rPr>
                        </w:pPr>
                      </w:p>
                    </w:tc>
                    <w:tc>
                      <w:tcPr>
                        <w:tcW w:w="761" w:type="dxa"/>
                        <w:vMerge w:val="restart"/>
                      </w:tcPr>
                      <w:p>
                        <w:pPr>
                          <w:pStyle w:val="TableParagraph"/>
                          <w:spacing w:before="76"/>
                          <w:ind w:left="10"/>
                          <w:jc w:val="center"/>
                          <w:rPr>
                            <w:rFonts w:ascii="Times New Roman"/>
                            <w:sz w:val="21"/>
                          </w:rPr>
                        </w:pPr>
                        <w:r>
                          <w:rPr>
                            <w:rFonts w:ascii="Times New Roman"/>
                            <w:w w:val="99"/>
                            <w:sz w:val="21"/>
                          </w:rPr>
                          <w:t>4</w:t>
                        </w:r>
                      </w:p>
                    </w:tc>
                    <w:tc>
                      <w:tcPr>
                        <w:tcW w:w="1740" w:type="dxa"/>
                        <w:vMerge w:val="restart"/>
                      </w:tcPr>
                      <w:p>
                        <w:pPr>
                          <w:pStyle w:val="TableParagraph"/>
                          <w:spacing w:before="62"/>
                          <w:ind w:left="450"/>
                          <w:rPr>
                            <w:sz w:val="21"/>
                          </w:rPr>
                        </w:pPr>
                        <w:r>
                          <w:rPr>
                            <w:sz w:val="21"/>
                          </w:rPr>
                          <w:t>水泥筒仓</w:t>
                        </w:r>
                      </w:p>
                    </w:tc>
                    <w:tc>
                      <w:tcPr>
                        <w:tcW w:w="1817" w:type="dxa"/>
                        <w:vMerge w:val="restart"/>
                      </w:tcPr>
                      <w:p>
                        <w:pPr>
                          <w:pStyle w:val="TableParagraph"/>
                          <w:spacing w:before="62"/>
                          <w:ind w:left="8"/>
                          <w:jc w:val="center"/>
                          <w:rPr>
                            <w:sz w:val="21"/>
                          </w:rPr>
                        </w:pPr>
                        <w:r>
                          <w:rPr>
                            <w:w w:val="99"/>
                            <w:sz w:val="21"/>
                          </w:rPr>
                          <w:t>套</w:t>
                        </w:r>
                      </w:p>
                    </w:tc>
                    <w:tc>
                      <w:tcPr>
                        <w:tcW w:w="1504" w:type="dxa"/>
                        <w:vMerge w:val="restart"/>
                      </w:tcPr>
                      <w:p>
                        <w:pPr>
                          <w:pStyle w:val="TableParagraph"/>
                          <w:spacing w:before="76"/>
                          <w:ind w:left="5"/>
                          <w:jc w:val="center"/>
                          <w:rPr>
                            <w:rFonts w:ascii="Times New Roman"/>
                            <w:sz w:val="21"/>
                          </w:rPr>
                        </w:pPr>
                        <w:r>
                          <w:rPr>
                            <w:rFonts w:ascii="Times New Roman"/>
                            <w:w w:val="99"/>
                            <w:sz w:val="21"/>
                          </w:rPr>
                          <w:t>1</w:t>
                        </w:r>
                      </w:p>
                    </w:tc>
                    <w:tc>
                      <w:tcPr>
                        <w:tcW w:w="1511" w:type="dxa"/>
                        <w:vMerge w:val="restart"/>
                      </w:tcPr>
                      <w:p>
                        <w:pPr>
                          <w:pStyle w:val="TableParagraph"/>
                          <w:spacing w:before="62"/>
                          <w:ind w:left="523" w:right="517"/>
                          <w:jc w:val="center"/>
                          <w:rPr>
                            <w:sz w:val="21"/>
                          </w:rPr>
                        </w:pPr>
                        <w:r>
                          <w:rPr>
                            <w:sz w:val="21"/>
                          </w:rPr>
                          <w:t>外购</w:t>
                        </w:r>
                      </w:p>
                    </w:tc>
                  </w:tr>
                  <w:tr>
                    <w:tblPrEx>
                      <w:tblW w:w="0" w:type="auto"/>
                      <w:tblInd w:w="5" w:type="dxa"/>
                      <w:tblLayout w:type="fixed"/>
                      <w:tblCellMar>
                        <w:top w:w="0" w:type="dxa"/>
                        <w:left w:w="0" w:type="dxa"/>
                        <w:bottom w:w="0" w:type="dxa"/>
                        <w:right w:w="0" w:type="dxa"/>
                      </w:tblCellMar>
                    </w:tblPrEx>
                    <w:trPr>
                      <w:trHeight w:val="198"/>
                    </w:trPr>
                    <w:tc>
                      <w:tcPr>
                        <w:tcW w:w="1046" w:type="dxa"/>
                        <w:vMerge w:val="restart"/>
                        <w:tcBorders>
                          <w:top w:val="nil"/>
                          <w:bottom w:val="nil"/>
                        </w:tcBorders>
                      </w:tcPr>
                      <w:p>
                        <w:pPr>
                          <w:pStyle w:val="TableParagraph"/>
                          <w:spacing w:line="253" w:lineRule="exact"/>
                          <w:ind w:left="128"/>
                          <w:rPr>
                            <w:rFonts w:ascii="Times New Roman" w:eastAsia="Times New Roman"/>
                            <w:sz w:val="21"/>
                          </w:rPr>
                        </w:pPr>
                        <w:r>
                          <w:rPr>
                            <w:sz w:val="21"/>
                          </w:rPr>
                          <w:t xml:space="preserve">生产线 </w:t>
                        </w:r>
                        <w:r>
                          <w:rPr>
                            <w:rFonts w:ascii="Times New Roman" w:eastAsia="Times New Roman"/>
                            <w:sz w:val="21"/>
                          </w:rPr>
                          <w:t>1</w:t>
                        </w:r>
                      </w:p>
                    </w:tc>
                    <w:tc>
                      <w:tcPr>
                        <w:tcW w:w="761" w:type="dxa"/>
                        <w:vMerge/>
                        <w:tcBorders>
                          <w:top w:val="nil"/>
                        </w:tcBorders>
                      </w:tcPr>
                      <w:p>
                        <w:pPr>
                          <w:rPr>
                            <w:sz w:val="2"/>
                            <w:szCs w:val="2"/>
                          </w:rPr>
                        </w:pPr>
                      </w:p>
                    </w:tc>
                    <w:tc>
                      <w:tcPr>
                        <w:tcW w:w="1740" w:type="dxa"/>
                        <w:vMerge/>
                        <w:tcBorders>
                          <w:top w:val="nil"/>
                        </w:tcBorders>
                      </w:tcPr>
                      <w:p>
                        <w:pPr>
                          <w:rPr>
                            <w:sz w:val="2"/>
                            <w:szCs w:val="2"/>
                          </w:rPr>
                        </w:pPr>
                      </w:p>
                    </w:tc>
                    <w:tc>
                      <w:tcPr>
                        <w:tcW w:w="1817" w:type="dxa"/>
                        <w:vMerge/>
                        <w:tcBorders>
                          <w:top w:val="nil"/>
                        </w:tcBorders>
                      </w:tcPr>
                      <w:p>
                        <w:pPr>
                          <w:rPr>
                            <w:sz w:val="2"/>
                            <w:szCs w:val="2"/>
                          </w:rPr>
                        </w:pPr>
                      </w:p>
                    </w:tc>
                    <w:tc>
                      <w:tcPr>
                        <w:tcW w:w="1504" w:type="dxa"/>
                        <w:vMerge/>
                        <w:tcBorders>
                          <w:top w:val="nil"/>
                        </w:tcBorders>
                      </w:tcPr>
                      <w:p>
                        <w:pPr>
                          <w:rPr>
                            <w:sz w:val="2"/>
                            <w:szCs w:val="2"/>
                          </w:rPr>
                        </w:pPr>
                      </w:p>
                    </w:tc>
                    <w:tc>
                      <w:tcPr>
                        <w:tcW w:w="1511"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65"/>
                    </w:trPr>
                    <w:tc>
                      <w:tcPr>
                        <w:tcW w:w="1046" w:type="dxa"/>
                        <w:vMerge/>
                        <w:tcBorders>
                          <w:top w:val="nil"/>
                          <w:bottom w:val="nil"/>
                        </w:tcBorders>
                      </w:tcPr>
                      <w:p>
                        <w:pPr>
                          <w:rPr>
                            <w:sz w:val="2"/>
                            <w:szCs w:val="2"/>
                          </w:rPr>
                        </w:pPr>
                      </w:p>
                    </w:tc>
                    <w:tc>
                      <w:tcPr>
                        <w:tcW w:w="761" w:type="dxa"/>
                        <w:vMerge w:val="restart"/>
                      </w:tcPr>
                      <w:p>
                        <w:pPr>
                          <w:pStyle w:val="TableParagraph"/>
                          <w:spacing w:before="77"/>
                          <w:ind w:left="10"/>
                          <w:jc w:val="center"/>
                          <w:rPr>
                            <w:rFonts w:ascii="Times New Roman"/>
                            <w:sz w:val="21"/>
                          </w:rPr>
                        </w:pPr>
                        <w:r>
                          <w:rPr>
                            <w:rFonts w:ascii="Times New Roman"/>
                            <w:w w:val="99"/>
                            <w:sz w:val="21"/>
                          </w:rPr>
                          <w:t>5</w:t>
                        </w:r>
                      </w:p>
                    </w:tc>
                    <w:tc>
                      <w:tcPr>
                        <w:tcW w:w="1740" w:type="dxa"/>
                        <w:vMerge w:val="restart"/>
                      </w:tcPr>
                      <w:p>
                        <w:pPr>
                          <w:pStyle w:val="TableParagraph"/>
                          <w:spacing w:before="63"/>
                          <w:ind w:left="344"/>
                          <w:rPr>
                            <w:sz w:val="21"/>
                          </w:rPr>
                        </w:pPr>
                        <w:r>
                          <w:rPr>
                            <w:sz w:val="21"/>
                          </w:rPr>
                          <w:t>粉煤灰筒仓</w:t>
                        </w:r>
                      </w:p>
                    </w:tc>
                    <w:tc>
                      <w:tcPr>
                        <w:tcW w:w="1817" w:type="dxa"/>
                        <w:vMerge w:val="restart"/>
                      </w:tcPr>
                      <w:p>
                        <w:pPr>
                          <w:pStyle w:val="TableParagraph"/>
                          <w:spacing w:before="63"/>
                          <w:ind w:left="8"/>
                          <w:jc w:val="center"/>
                          <w:rPr>
                            <w:sz w:val="21"/>
                          </w:rPr>
                        </w:pPr>
                        <w:r>
                          <w:rPr>
                            <w:w w:val="99"/>
                            <w:sz w:val="21"/>
                          </w:rPr>
                          <w:t>套</w:t>
                        </w:r>
                      </w:p>
                    </w:tc>
                    <w:tc>
                      <w:tcPr>
                        <w:tcW w:w="1504" w:type="dxa"/>
                        <w:vMerge w:val="restart"/>
                      </w:tcPr>
                      <w:p>
                        <w:pPr>
                          <w:pStyle w:val="TableParagraph"/>
                          <w:spacing w:before="77"/>
                          <w:ind w:left="5"/>
                          <w:jc w:val="center"/>
                          <w:rPr>
                            <w:rFonts w:ascii="Times New Roman"/>
                            <w:sz w:val="21"/>
                          </w:rPr>
                        </w:pPr>
                        <w:r>
                          <w:rPr>
                            <w:rFonts w:ascii="Times New Roman"/>
                            <w:w w:val="99"/>
                            <w:sz w:val="21"/>
                          </w:rPr>
                          <w:t>1</w:t>
                        </w:r>
                      </w:p>
                    </w:tc>
                    <w:tc>
                      <w:tcPr>
                        <w:tcW w:w="1511" w:type="dxa"/>
                        <w:vMerge w:val="restart"/>
                      </w:tcPr>
                      <w:p>
                        <w:pPr>
                          <w:pStyle w:val="TableParagraph"/>
                          <w:spacing w:before="63"/>
                          <w:ind w:left="523" w:right="517"/>
                          <w:jc w:val="center"/>
                          <w:rPr>
                            <w:sz w:val="21"/>
                          </w:rPr>
                        </w:pPr>
                        <w:r>
                          <w:rPr>
                            <w:sz w:val="21"/>
                          </w:rPr>
                          <w:t>外购</w:t>
                        </w:r>
                      </w:p>
                    </w:tc>
                  </w:tr>
                  <w:tr>
                    <w:tblPrEx>
                      <w:tblW w:w="0" w:type="auto"/>
                      <w:tblInd w:w="5" w:type="dxa"/>
                      <w:tblLayout w:type="fixed"/>
                      <w:tblCellMar>
                        <w:top w:w="0" w:type="dxa"/>
                        <w:left w:w="0" w:type="dxa"/>
                        <w:bottom w:w="0" w:type="dxa"/>
                        <w:right w:w="0" w:type="dxa"/>
                      </w:tblCellMar>
                    </w:tblPrEx>
                    <w:trPr>
                      <w:trHeight w:val="321"/>
                    </w:trPr>
                    <w:tc>
                      <w:tcPr>
                        <w:tcW w:w="1046" w:type="dxa"/>
                        <w:tcBorders>
                          <w:top w:val="nil"/>
                          <w:bottom w:val="nil"/>
                        </w:tcBorders>
                      </w:tcPr>
                      <w:p>
                        <w:pPr>
                          <w:pStyle w:val="TableParagraph"/>
                          <w:spacing w:line="257" w:lineRule="exact"/>
                          <w:ind w:left="6"/>
                          <w:jc w:val="center"/>
                          <w:rPr>
                            <w:sz w:val="21"/>
                          </w:rPr>
                        </w:pPr>
                        <w:r>
                          <w:rPr>
                            <w:w w:val="99"/>
                            <w:sz w:val="21"/>
                          </w:rPr>
                          <w:t>条</w:t>
                        </w:r>
                      </w:p>
                    </w:tc>
                    <w:tc>
                      <w:tcPr>
                        <w:tcW w:w="761" w:type="dxa"/>
                        <w:vMerge/>
                        <w:tcBorders>
                          <w:top w:val="nil"/>
                        </w:tcBorders>
                      </w:tcPr>
                      <w:p>
                        <w:pPr>
                          <w:rPr>
                            <w:sz w:val="2"/>
                            <w:szCs w:val="2"/>
                          </w:rPr>
                        </w:pPr>
                      </w:p>
                    </w:tc>
                    <w:tc>
                      <w:tcPr>
                        <w:tcW w:w="1740" w:type="dxa"/>
                        <w:vMerge/>
                        <w:tcBorders>
                          <w:top w:val="nil"/>
                        </w:tcBorders>
                      </w:tcPr>
                      <w:p>
                        <w:pPr>
                          <w:rPr>
                            <w:sz w:val="2"/>
                            <w:szCs w:val="2"/>
                          </w:rPr>
                        </w:pPr>
                      </w:p>
                    </w:tc>
                    <w:tc>
                      <w:tcPr>
                        <w:tcW w:w="1817" w:type="dxa"/>
                        <w:vMerge/>
                        <w:tcBorders>
                          <w:top w:val="nil"/>
                        </w:tcBorders>
                      </w:tcPr>
                      <w:p>
                        <w:pPr>
                          <w:rPr>
                            <w:sz w:val="2"/>
                            <w:szCs w:val="2"/>
                          </w:rPr>
                        </w:pPr>
                      </w:p>
                    </w:tc>
                    <w:tc>
                      <w:tcPr>
                        <w:tcW w:w="1504" w:type="dxa"/>
                        <w:vMerge/>
                        <w:tcBorders>
                          <w:top w:val="nil"/>
                        </w:tcBorders>
                      </w:tcPr>
                      <w:p>
                        <w:pPr>
                          <w:rPr>
                            <w:sz w:val="2"/>
                            <w:szCs w:val="2"/>
                          </w:rPr>
                        </w:pPr>
                      </w:p>
                    </w:tc>
                    <w:tc>
                      <w:tcPr>
                        <w:tcW w:w="1511" w:type="dxa"/>
                        <w:vMerge/>
                        <w:tcBorders>
                          <w:top w:val="nil"/>
                        </w:tcBorders>
                      </w:tcPr>
                      <w:p>
                        <w:pPr>
                          <w:rPr>
                            <w:sz w:val="2"/>
                            <w:szCs w:val="2"/>
                          </w:rPr>
                        </w:pPr>
                      </w:p>
                    </w:tc>
                  </w:tr>
                  <w:tr>
                    <w:tblPrEx>
                      <w:tblW w:w="0" w:type="auto"/>
                      <w:tblInd w:w="5" w:type="dxa"/>
                      <w:tblLayout w:type="fixed"/>
                      <w:tblCellMar>
                        <w:top w:w="0" w:type="dxa"/>
                        <w:left w:w="0" w:type="dxa"/>
                        <w:bottom w:w="0" w:type="dxa"/>
                        <w:right w:w="0" w:type="dxa"/>
                      </w:tblCellMar>
                    </w:tblPrEx>
                    <w:trPr>
                      <w:trHeight w:val="397"/>
                    </w:trPr>
                    <w:tc>
                      <w:tcPr>
                        <w:tcW w:w="1046" w:type="dxa"/>
                        <w:tcBorders>
                          <w:top w:val="nil"/>
                          <w:bottom w:val="nil"/>
                        </w:tcBorders>
                      </w:tcPr>
                      <w:p>
                        <w:pPr>
                          <w:pStyle w:val="TableParagraph"/>
                          <w:rPr>
                            <w:rFonts w:ascii="Times New Roman"/>
                            <w:sz w:val="22"/>
                          </w:rPr>
                        </w:pPr>
                      </w:p>
                    </w:tc>
                    <w:tc>
                      <w:tcPr>
                        <w:tcW w:w="761" w:type="dxa"/>
                      </w:tcPr>
                      <w:p>
                        <w:pPr>
                          <w:pStyle w:val="TableParagraph"/>
                          <w:spacing w:before="76"/>
                          <w:ind w:left="10"/>
                          <w:jc w:val="center"/>
                          <w:rPr>
                            <w:rFonts w:ascii="Times New Roman"/>
                            <w:sz w:val="21"/>
                          </w:rPr>
                        </w:pPr>
                        <w:r>
                          <w:rPr>
                            <w:rFonts w:ascii="Times New Roman"/>
                            <w:w w:val="99"/>
                            <w:sz w:val="21"/>
                          </w:rPr>
                          <w:t>6</w:t>
                        </w:r>
                      </w:p>
                    </w:tc>
                    <w:tc>
                      <w:tcPr>
                        <w:tcW w:w="1740" w:type="dxa"/>
                      </w:tcPr>
                      <w:p>
                        <w:pPr>
                          <w:pStyle w:val="TableParagraph"/>
                          <w:spacing w:before="62"/>
                          <w:ind w:left="427" w:right="421"/>
                          <w:jc w:val="center"/>
                          <w:rPr>
                            <w:sz w:val="21"/>
                          </w:rPr>
                        </w:pPr>
                        <w:r>
                          <w:rPr>
                            <w:sz w:val="21"/>
                          </w:rPr>
                          <w:t>上料机</w:t>
                        </w:r>
                      </w:p>
                    </w:tc>
                    <w:tc>
                      <w:tcPr>
                        <w:tcW w:w="1817" w:type="dxa"/>
                      </w:tcPr>
                      <w:p>
                        <w:pPr>
                          <w:pStyle w:val="TableParagraph"/>
                          <w:spacing w:before="62"/>
                          <w:ind w:left="8"/>
                          <w:jc w:val="center"/>
                          <w:rPr>
                            <w:sz w:val="21"/>
                          </w:rPr>
                        </w:pPr>
                        <w:r>
                          <w:rPr>
                            <w:w w:val="99"/>
                            <w:sz w:val="21"/>
                          </w:rPr>
                          <w:t>台</w:t>
                        </w:r>
                      </w:p>
                    </w:tc>
                    <w:tc>
                      <w:tcPr>
                        <w:tcW w:w="1504" w:type="dxa"/>
                      </w:tcPr>
                      <w:p>
                        <w:pPr>
                          <w:pStyle w:val="TableParagraph"/>
                          <w:spacing w:before="76"/>
                          <w:ind w:left="5"/>
                          <w:jc w:val="center"/>
                          <w:rPr>
                            <w:rFonts w:ascii="Times New Roman"/>
                            <w:sz w:val="21"/>
                          </w:rPr>
                        </w:pPr>
                        <w:r>
                          <w:rPr>
                            <w:rFonts w:ascii="Times New Roman"/>
                            <w:w w:val="99"/>
                            <w:sz w:val="21"/>
                          </w:rPr>
                          <w:t>1</w:t>
                        </w:r>
                      </w:p>
                    </w:tc>
                    <w:tc>
                      <w:tcPr>
                        <w:tcW w:w="1511" w:type="dxa"/>
                      </w:tcPr>
                      <w:p>
                        <w:pPr>
                          <w:pStyle w:val="TableParagraph"/>
                          <w:spacing w:before="62"/>
                          <w:ind w:left="523" w:right="517"/>
                          <w:jc w:val="center"/>
                          <w:rPr>
                            <w:sz w:val="21"/>
                          </w:rPr>
                        </w:pPr>
                        <w:r>
                          <w:rPr>
                            <w:sz w:val="21"/>
                          </w:rPr>
                          <w:t>外购</w:t>
                        </w:r>
                      </w:p>
                    </w:tc>
                  </w:tr>
                  <w:tr>
                    <w:tblPrEx>
                      <w:tblW w:w="0" w:type="auto"/>
                      <w:tblInd w:w="5" w:type="dxa"/>
                      <w:tblLayout w:type="fixed"/>
                      <w:tblCellMar>
                        <w:top w:w="0" w:type="dxa"/>
                        <w:left w:w="0" w:type="dxa"/>
                        <w:bottom w:w="0" w:type="dxa"/>
                        <w:right w:w="0" w:type="dxa"/>
                      </w:tblCellMar>
                    </w:tblPrEx>
                    <w:trPr>
                      <w:trHeight w:val="396"/>
                    </w:trPr>
                    <w:tc>
                      <w:tcPr>
                        <w:tcW w:w="1046" w:type="dxa"/>
                        <w:tcBorders>
                          <w:top w:val="nil"/>
                          <w:bottom w:val="nil"/>
                        </w:tcBorders>
                      </w:tcPr>
                      <w:p>
                        <w:pPr>
                          <w:pStyle w:val="TableParagraph"/>
                          <w:rPr>
                            <w:rFonts w:ascii="Times New Roman"/>
                            <w:sz w:val="22"/>
                          </w:rPr>
                        </w:pPr>
                      </w:p>
                    </w:tc>
                    <w:tc>
                      <w:tcPr>
                        <w:tcW w:w="761" w:type="dxa"/>
                      </w:tcPr>
                      <w:p>
                        <w:pPr>
                          <w:pStyle w:val="TableParagraph"/>
                          <w:spacing w:before="77"/>
                          <w:ind w:left="10"/>
                          <w:jc w:val="center"/>
                          <w:rPr>
                            <w:rFonts w:ascii="Times New Roman"/>
                            <w:sz w:val="21"/>
                          </w:rPr>
                        </w:pPr>
                        <w:r>
                          <w:rPr>
                            <w:rFonts w:ascii="Times New Roman"/>
                            <w:w w:val="99"/>
                            <w:sz w:val="21"/>
                          </w:rPr>
                          <w:t>7</w:t>
                        </w:r>
                      </w:p>
                    </w:tc>
                    <w:tc>
                      <w:tcPr>
                        <w:tcW w:w="1740" w:type="dxa"/>
                      </w:tcPr>
                      <w:p>
                        <w:pPr>
                          <w:pStyle w:val="TableParagraph"/>
                          <w:spacing w:before="63"/>
                          <w:ind w:left="427" w:right="421"/>
                          <w:jc w:val="center"/>
                          <w:rPr>
                            <w:sz w:val="21"/>
                          </w:rPr>
                        </w:pPr>
                        <w:r>
                          <w:rPr>
                            <w:sz w:val="21"/>
                          </w:rPr>
                          <w:t>传送带</w:t>
                        </w:r>
                      </w:p>
                    </w:tc>
                    <w:tc>
                      <w:tcPr>
                        <w:tcW w:w="1817" w:type="dxa"/>
                      </w:tcPr>
                      <w:p>
                        <w:pPr>
                          <w:pStyle w:val="TableParagraph"/>
                          <w:spacing w:before="63"/>
                          <w:ind w:left="8"/>
                          <w:jc w:val="center"/>
                          <w:rPr>
                            <w:sz w:val="21"/>
                          </w:rPr>
                        </w:pPr>
                        <w:r>
                          <w:rPr>
                            <w:w w:val="99"/>
                            <w:sz w:val="21"/>
                          </w:rPr>
                          <w:t>套</w:t>
                        </w:r>
                      </w:p>
                    </w:tc>
                    <w:tc>
                      <w:tcPr>
                        <w:tcW w:w="1504" w:type="dxa"/>
                      </w:tcPr>
                      <w:p>
                        <w:pPr>
                          <w:pStyle w:val="TableParagraph"/>
                          <w:spacing w:before="77"/>
                          <w:ind w:left="5"/>
                          <w:jc w:val="center"/>
                          <w:rPr>
                            <w:rFonts w:ascii="Times New Roman"/>
                            <w:sz w:val="21"/>
                          </w:rPr>
                        </w:pPr>
                        <w:r>
                          <w:rPr>
                            <w:rFonts w:ascii="Times New Roman"/>
                            <w:w w:val="99"/>
                            <w:sz w:val="21"/>
                          </w:rPr>
                          <w:t>1</w:t>
                        </w:r>
                      </w:p>
                    </w:tc>
                    <w:tc>
                      <w:tcPr>
                        <w:tcW w:w="1511" w:type="dxa"/>
                      </w:tcPr>
                      <w:p>
                        <w:pPr>
                          <w:pStyle w:val="TableParagraph"/>
                          <w:spacing w:before="63"/>
                          <w:ind w:left="523" w:right="517"/>
                          <w:jc w:val="center"/>
                          <w:rPr>
                            <w:sz w:val="21"/>
                          </w:rPr>
                        </w:pPr>
                        <w:r>
                          <w:rPr>
                            <w:sz w:val="21"/>
                          </w:rPr>
                          <w:t>外购</w:t>
                        </w:r>
                      </w:p>
                    </w:tc>
                  </w:tr>
                  <w:tr>
                    <w:tblPrEx>
                      <w:tblW w:w="0" w:type="auto"/>
                      <w:tblInd w:w="5" w:type="dxa"/>
                      <w:tblLayout w:type="fixed"/>
                      <w:tblCellMar>
                        <w:top w:w="0" w:type="dxa"/>
                        <w:left w:w="0" w:type="dxa"/>
                        <w:bottom w:w="0" w:type="dxa"/>
                        <w:right w:w="0" w:type="dxa"/>
                      </w:tblCellMar>
                    </w:tblPrEx>
                    <w:trPr>
                      <w:trHeight w:val="397"/>
                    </w:trPr>
                    <w:tc>
                      <w:tcPr>
                        <w:tcW w:w="1046" w:type="dxa"/>
                        <w:tcBorders>
                          <w:top w:val="nil"/>
                        </w:tcBorders>
                      </w:tcPr>
                      <w:p>
                        <w:pPr>
                          <w:pStyle w:val="TableParagraph"/>
                          <w:rPr>
                            <w:rFonts w:ascii="Times New Roman"/>
                            <w:sz w:val="22"/>
                          </w:rPr>
                        </w:pPr>
                      </w:p>
                    </w:tc>
                    <w:tc>
                      <w:tcPr>
                        <w:tcW w:w="761" w:type="dxa"/>
                      </w:tcPr>
                      <w:p>
                        <w:pPr>
                          <w:pStyle w:val="TableParagraph"/>
                          <w:spacing w:before="78"/>
                          <w:ind w:left="10"/>
                          <w:jc w:val="center"/>
                          <w:rPr>
                            <w:rFonts w:ascii="Times New Roman"/>
                            <w:sz w:val="21"/>
                          </w:rPr>
                        </w:pPr>
                        <w:r>
                          <w:rPr>
                            <w:rFonts w:ascii="Times New Roman"/>
                            <w:w w:val="99"/>
                            <w:sz w:val="21"/>
                          </w:rPr>
                          <w:t>8</w:t>
                        </w:r>
                      </w:p>
                    </w:tc>
                    <w:tc>
                      <w:tcPr>
                        <w:tcW w:w="1740" w:type="dxa"/>
                      </w:tcPr>
                      <w:p>
                        <w:pPr>
                          <w:pStyle w:val="TableParagraph"/>
                          <w:spacing w:before="64"/>
                          <w:ind w:left="427" w:right="421"/>
                          <w:jc w:val="center"/>
                          <w:rPr>
                            <w:sz w:val="21"/>
                          </w:rPr>
                        </w:pPr>
                        <w:r>
                          <w:rPr>
                            <w:sz w:val="21"/>
                          </w:rPr>
                          <w:t>搅拌机</w:t>
                        </w:r>
                      </w:p>
                    </w:tc>
                    <w:tc>
                      <w:tcPr>
                        <w:tcW w:w="1817" w:type="dxa"/>
                      </w:tcPr>
                      <w:p>
                        <w:pPr>
                          <w:pStyle w:val="TableParagraph"/>
                          <w:spacing w:before="64"/>
                          <w:ind w:left="8"/>
                          <w:jc w:val="center"/>
                          <w:rPr>
                            <w:sz w:val="21"/>
                          </w:rPr>
                        </w:pPr>
                        <w:r>
                          <w:rPr>
                            <w:w w:val="99"/>
                            <w:sz w:val="21"/>
                          </w:rPr>
                          <w:t>台</w:t>
                        </w:r>
                      </w:p>
                    </w:tc>
                    <w:tc>
                      <w:tcPr>
                        <w:tcW w:w="1504" w:type="dxa"/>
                      </w:tcPr>
                      <w:p>
                        <w:pPr>
                          <w:pStyle w:val="TableParagraph"/>
                          <w:spacing w:before="78"/>
                          <w:ind w:left="5"/>
                          <w:jc w:val="center"/>
                          <w:rPr>
                            <w:rFonts w:ascii="Times New Roman"/>
                            <w:sz w:val="21"/>
                          </w:rPr>
                        </w:pPr>
                        <w:r>
                          <w:rPr>
                            <w:rFonts w:ascii="Times New Roman"/>
                            <w:w w:val="99"/>
                            <w:sz w:val="21"/>
                          </w:rPr>
                          <w:t>1</w:t>
                        </w:r>
                      </w:p>
                    </w:tc>
                    <w:tc>
                      <w:tcPr>
                        <w:tcW w:w="1511" w:type="dxa"/>
                      </w:tcPr>
                      <w:p>
                        <w:pPr>
                          <w:pStyle w:val="TableParagraph"/>
                          <w:spacing w:before="64"/>
                          <w:ind w:left="523" w:right="517"/>
                          <w:jc w:val="center"/>
                          <w:rPr>
                            <w:sz w:val="21"/>
                          </w:rPr>
                        </w:pPr>
                        <w:r>
                          <w:rPr>
                            <w:sz w:val="21"/>
                          </w:rPr>
                          <w:t>外购</w:t>
                        </w:r>
                      </w:p>
                    </w:tc>
                  </w:tr>
                </w:tbl>
                <w:p>
                  <w:pPr>
                    <w:pStyle w:val="BodyText"/>
                  </w:pPr>
                </w:p>
              </w:txbxContent>
            </v:textbox>
          </v:shape>
        </w:pict>
      </w:r>
    </w:p>
    <w:p>
      <w:pPr>
        <w:spacing w:after="0"/>
        <w:rPr>
          <w:sz w:val="2"/>
          <w:szCs w:val="2"/>
        </w:rPr>
        <w:sectPr>
          <w:footerReference w:type="default" r:id="rId24"/>
          <w:pgSz w:w="11910" w:h="16840"/>
          <w:pgMar w:top="1420" w:right="1119" w:bottom="900" w:left="1120" w:header="0" w:footer="714" w:gutter="0"/>
          <w:pgNumType w:start="18"/>
          <w:cols w:num="1" w:space="720"/>
        </w:sectPr>
      </w:pPr>
    </w:p>
    <w:p>
      <w:pPr>
        <w:pStyle w:val="BodyText"/>
        <w:spacing w:before="7"/>
        <w:rPr>
          <w:b/>
          <w:sz w:val="10"/>
        </w:rPr>
      </w:pPr>
    </w:p>
    <w:p>
      <w:pPr>
        <w:pStyle w:val="BodyText"/>
        <w:ind w:left="1208"/>
        <w:rPr>
          <w:sz w:val="20"/>
        </w:rPr>
      </w:pPr>
      <w:r>
        <w:rPr>
          <w:sz w:val="20"/>
        </w:rPr>
        <w:drawing>
          <wp:inline distT="0" distB="0" distL="0" distR="0">
            <wp:extent cx="4949825" cy="320167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xmlns:r="http://schemas.openxmlformats.org/officeDocument/2006/relationships" r:embed="rId25" cstate="print"/>
                    <a:stretch>
                      <a:fillRect/>
                    </a:stretch>
                  </pic:blipFill>
                  <pic:spPr>
                    <a:xfrm>
                      <a:off x="0" y="0"/>
                      <a:ext cx="4950417" cy="3202114"/>
                    </a:xfrm>
                    <a:prstGeom prst="rect">
                      <a:avLst/>
                    </a:prstGeom>
                  </pic:spPr>
                </pic:pic>
              </a:graphicData>
            </a:graphic>
          </wp:inline>
        </w:drawing>
      </w:r>
    </w:p>
    <w:p>
      <w:pPr>
        <w:pStyle w:val="BodyText"/>
        <w:spacing w:before="10"/>
        <w:rPr>
          <w:b/>
          <w:sz w:val="8"/>
        </w:rPr>
      </w:pPr>
    </w:p>
    <w:p>
      <w:pPr>
        <w:spacing w:after="0"/>
        <w:rPr>
          <w:sz w:val="8"/>
        </w:rPr>
        <w:sectPr>
          <w:footerReference w:type="default" r:id="rId26"/>
          <w:pgSz w:w="11910" w:h="16840"/>
          <w:pgMar w:top="1420" w:right="1119" w:bottom="900" w:left="1120" w:header="0" w:footer="714" w:gutter="0"/>
          <w:pgNumType w:start="19"/>
          <w:cols w:num="1" w:space="720"/>
        </w:sectPr>
      </w:pPr>
    </w:p>
    <w:p>
      <w:pPr>
        <w:tabs>
          <w:tab w:val="left" w:pos="2223"/>
        </w:tabs>
        <w:spacing w:before="77"/>
        <w:ind w:left="951" w:right="0" w:firstLine="0"/>
        <w:jc w:val="left"/>
        <w:rPr>
          <w:sz w:val="21"/>
        </w:rPr>
      </w:pPr>
      <w:r>
        <w:rPr>
          <w:sz w:val="21"/>
        </w:rPr>
        <w:t>注：</w:t>
      </w:r>
      <w:r>
        <w:rPr>
          <w:rFonts w:ascii="Times New Roman" w:eastAsia="Times New Roman"/>
          <w:sz w:val="21"/>
        </w:rPr>
        <w:t>G-</w:t>
      </w:r>
      <w:r>
        <w:rPr>
          <w:sz w:val="21"/>
        </w:rPr>
        <w:t>废气</w:t>
      </w:r>
      <w:r>
        <w:rPr>
          <w:sz w:val="21"/>
        </w:rPr>
        <w:tab/>
      </w:r>
      <w:r>
        <w:rPr>
          <w:rFonts w:ascii="Times New Roman" w:eastAsia="Times New Roman"/>
          <w:sz w:val="21"/>
        </w:rPr>
        <w:t>N-</w:t>
      </w:r>
      <w:r>
        <w:rPr>
          <w:sz w:val="21"/>
        </w:rPr>
        <w:t>噪声</w:t>
      </w:r>
    </w:p>
    <w:p>
      <w:pPr>
        <w:pStyle w:val="BodyText"/>
        <w:rPr>
          <w:sz w:val="22"/>
        </w:rPr>
      </w:pPr>
    </w:p>
    <w:p>
      <w:pPr>
        <w:pStyle w:val="BodyText"/>
        <w:spacing w:before="6"/>
        <w:rPr>
          <w:sz w:val="25"/>
        </w:rPr>
      </w:pPr>
    </w:p>
    <w:p>
      <w:pPr>
        <w:pStyle w:val="Heading5"/>
        <w:ind w:left="1431"/>
      </w:pPr>
      <w:r>
        <w:rPr>
          <w:spacing w:val="-3"/>
        </w:rPr>
        <w:t>工艺流程简述：</w:t>
      </w:r>
    </w:p>
    <w:p>
      <w:pPr>
        <w:pStyle w:val="BodyText"/>
        <w:spacing w:before="1"/>
        <w:rPr>
          <w:b/>
          <w:sz w:val="38"/>
        </w:rPr>
      </w:pPr>
      <w:r>
        <w:br w:type="column"/>
      </w:r>
    </w:p>
    <w:p>
      <w:pPr>
        <w:pStyle w:val="Heading5"/>
        <w:tabs>
          <w:tab w:val="left" w:pos="1183"/>
        </w:tabs>
        <w:ind w:left="555"/>
      </w:pPr>
      <w:r>
        <w:t>图</w:t>
      </w:r>
      <w:r>
        <w:rPr>
          <w:spacing w:val="-62"/>
        </w:rPr>
        <w:t xml:space="preserve"> </w:t>
      </w:r>
      <w:r>
        <w:rPr>
          <w:rFonts w:ascii="Times New Roman" w:eastAsia="Times New Roman"/>
        </w:rPr>
        <w:t>3</w:t>
      </w:r>
      <w:r>
        <w:rPr>
          <w:rFonts w:ascii="Times New Roman" w:eastAsia="Times New Roman"/>
        </w:rPr>
        <w:tab/>
      </w:r>
      <w:r>
        <w:rPr>
          <w:spacing w:val="12"/>
        </w:rPr>
        <w:t>工</w:t>
      </w:r>
      <w:r>
        <w:rPr>
          <w:spacing w:val="14"/>
        </w:rPr>
        <w:t>艺</w:t>
      </w:r>
      <w:r>
        <w:rPr>
          <w:spacing w:val="12"/>
        </w:rPr>
        <w:t>流程</w:t>
      </w:r>
      <w:r>
        <w:t>及产污环节图</w:t>
      </w:r>
    </w:p>
    <w:p>
      <w:pPr>
        <w:spacing w:after="0"/>
        <w:sectPr>
          <w:footerReference w:type="default" r:id="rId27"/>
          <w:type w:val="continuous"/>
          <w:pgSz w:w="11910" w:h="16840"/>
          <w:pgMar w:top="1580" w:right="1119" w:bottom="280" w:left="1120" w:header="720" w:footer="720" w:gutter="0"/>
          <w:pgNumType w:start="20"/>
          <w:cols w:num="2" w:space="708" w:equalWidth="0">
            <w:col w:w="3116" w:space="40"/>
            <w:col w:w="6515" w:space="0"/>
          </w:cols>
        </w:sectPr>
      </w:pPr>
    </w:p>
    <w:p>
      <w:pPr>
        <w:pStyle w:val="BodyText"/>
        <w:spacing w:before="160" w:line="362" w:lineRule="auto"/>
        <w:ind w:left="948" w:right="198" w:firstLine="480"/>
      </w:pPr>
      <w:r>
        <w:pict>
          <v:group id="_x0000_s1046" o:spid="_x0000_s1045" style="width:463.1pt;height:685.75pt;margin-top:1in;margin-left:66.1pt;mso-height-relative:page;mso-position-horizontal-relative:page;mso-position-vertical-relative:page;mso-width-relative:page;position:absolute;z-index:-251643904" coordorigin="1322,1440" coordsize="9262,13715">
            <v:shape id="_x0000_s1047" o:spid="_x0000_s1046" style="width:9262;height:13715;left:1322;position:absolute;top:1683" coordorigin="1322,1684" coordsize="9262,13715" path="m1322,1450l10584,1450m1322,15145l10584,15145m1332,1440l1332,15154m10574,1459l10574,15154e" filled="f" stroked="t" strokecolor="black">
              <v:path arrowok="t"/>
            </v:shape>
            <v:line id="_x0000_s1048" o:spid="_x0000_s1047" style="position:absolute" from="1964,1459" to="1964,15135" coordsize="21600,21600" stroked="t" strokecolor="black"/>
          </v:group>
        </w:pict>
      </w:r>
      <w:r>
        <w:rPr>
          <w:b/>
        </w:rPr>
        <w:t>碎石、沙子、再生骨料上料：</w:t>
      </w:r>
      <w:r>
        <w:t xml:space="preserve">碎石、沙子、再生骨料存放于不同的料仓内； </w:t>
      </w:r>
      <w:r>
        <w:rPr>
          <w:spacing w:val="-1"/>
        </w:rPr>
        <w:t>生产时铲车将碎石、沙子、再生骨料运输至上料区的配料斗内，通过皮带输送至</w:t>
      </w:r>
      <w:r>
        <w:rPr>
          <w:spacing w:val="-9"/>
          <w:position w:val="2"/>
        </w:rPr>
        <w:t>计量装置，经称量后用密闭皮带运输送至搅拌机。此工序有颗粒物废气</w:t>
      </w:r>
      <w:r>
        <w:rPr>
          <w:position w:val="2"/>
        </w:rPr>
        <w:t>（</w:t>
      </w:r>
      <w:r>
        <w:rPr>
          <w:rFonts w:ascii="Times New Roman" w:eastAsia="Times New Roman"/>
          <w:position w:val="2"/>
        </w:rPr>
        <w:t>G</w:t>
      </w:r>
      <w:r>
        <w:rPr>
          <w:rFonts w:ascii="Times New Roman" w:eastAsia="Times New Roman"/>
          <w:position w:val="2"/>
          <w:vertAlign w:val="subscript"/>
        </w:rPr>
        <w:t>1</w:t>
      </w:r>
      <w:r>
        <w:rPr>
          <w:spacing w:val="-36"/>
          <w:position w:val="2"/>
          <w:vertAlign w:val="baseline"/>
        </w:rPr>
        <w:t>、</w:t>
      </w:r>
      <w:r>
        <w:rPr>
          <w:rFonts w:ascii="Times New Roman" w:eastAsia="Times New Roman"/>
          <w:position w:val="2"/>
          <w:vertAlign w:val="baseline"/>
        </w:rPr>
        <w:t>G</w:t>
      </w:r>
      <w:r>
        <w:rPr>
          <w:rFonts w:ascii="Times New Roman" w:eastAsia="Times New Roman"/>
          <w:position w:val="2"/>
          <w:vertAlign w:val="subscript"/>
        </w:rPr>
        <w:t>2</w:t>
      </w:r>
      <w:r>
        <w:rPr>
          <w:spacing w:val="-21"/>
          <w:position w:val="2"/>
          <w:vertAlign w:val="baseline"/>
        </w:rPr>
        <w:t>、</w:t>
      </w:r>
      <w:r>
        <w:rPr>
          <w:rFonts w:ascii="Times New Roman" w:eastAsia="Times New Roman"/>
          <w:position w:val="2"/>
          <w:vertAlign w:val="baseline"/>
        </w:rPr>
        <w:t>G</w:t>
      </w:r>
      <w:r>
        <w:rPr>
          <w:rFonts w:ascii="Times New Roman" w:eastAsia="Times New Roman"/>
          <w:position w:val="2"/>
          <w:vertAlign w:val="subscript"/>
        </w:rPr>
        <w:t>3</w:t>
      </w:r>
      <w:r>
        <w:rPr>
          <w:position w:val="2"/>
          <w:vertAlign w:val="baseline"/>
        </w:rPr>
        <w:t>）和机械噪声（</w:t>
      </w:r>
      <w:r>
        <w:rPr>
          <w:rFonts w:ascii="Times New Roman" w:eastAsia="Times New Roman"/>
          <w:position w:val="2"/>
          <w:vertAlign w:val="baseline"/>
        </w:rPr>
        <w:t>N</w:t>
      </w:r>
      <w:r>
        <w:rPr>
          <w:rFonts w:ascii="Times New Roman" w:eastAsia="Times New Roman"/>
          <w:position w:val="2"/>
          <w:vertAlign w:val="subscript"/>
        </w:rPr>
        <w:t>1</w:t>
      </w:r>
      <w:r>
        <w:rPr>
          <w:position w:val="2"/>
          <w:vertAlign w:val="baseline"/>
        </w:rPr>
        <w:t>、</w:t>
      </w:r>
      <w:r>
        <w:rPr>
          <w:rFonts w:ascii="Times New Roman" w:eastAsia="Times New Roman"/>
          <w:position w:val="2"/>
          <w:vertAlign w:val="baseline"/>
        </w:rPr>
        <w:t>N</w:t>
      </w:r>
      <w:r>
        <w:rPr>
          <w:rFonts w:ascii="Times New Roman" w:eastAsia="Times New Roman"/>
          <w:position w:val="2"/>
          <w:vertAlign w:val="subscript"/>
        </w:rPr>
        <w:t>2</w:t>
      </w:r>
      <w:r>
        <w:rPr>
          <w:position w:val="2"/>
          <w:vertAlign w:val="baseline"/>
        </w:rPr>
        <w:t>、</w:t>
      </w:r>
      <w:r>
        <w:rPr>
          <w:rFonts w:ascii="Times New Roman" w:eastAsia="Times New Roman"/>
          <w:position w:val="2"/>
          <w:vertAlign w:val="baseline"/>
        </w:rPr>
        <w:t>N</w:t>
      </w:r>
      <w:r>
        <w:rPr>
          <w:rFonts w:ascii="Times New Roman" w:eastAsia="Times New Roman"/>
          <w:position w:val="2"/>
          <w:vertAlign w:val="subscript"/>
        </w:rPr>
        <w:t>3</w:t>
      </w:r>
      <w:r>
        <w:rPr>
          <w:position w:val="2"/>
          <w:vertAlign w:val="baseline"/>
        </w:rPr>
        <w:t>）产生。</w:t>
      </w:r>
    </w:p>
    <w:p>
      <w:pPr>
        <w:pStyle w:val="BodyText"/>
        <w:spacing w:before="1" w:line="362" w:lineRule="auto"/>
        <w:ind w:left="948" w:right="276" w:firstLine="480"/>
      </w:pPr>
      <w:r>
        <w:rPr>
          <w:b/>
        </w:rPr>
        <w:t>水泥、粉煤灰投料：</w:t>
      </w:r>
      <w:r>
        <w:t>原料水泥、粉煤灰由密封罐车通过压缩空气泵打入各自筒仓内，生产时分别通过螺旋输送机经管道输送到搅拌机。此工序有颗粒物废气</w:t>
      </w:r>
    </w:p>
    <w:p>
      <w:pPr>
        <w:pStyle w:val="BodyText"/>
        <w:spacing w:before="2"/>
        <w:ind w:left="948"/>
      </w:pPr>
      <w:r>
        <w:rPr>
          <w:position w:val="2"/>
        </w:rPr>
        <w:t>（</w:t>
      </w:r>
      <w:r>
        <w:rPr>
          <w:rFonts w:ascii="Times New Roman" w:eastAsia="Times New Roman"/>
          <w:position w:val="2"/>
        </w:rPr>
        <w:t>G</w:t>
      </w:r>
      <w:r>
        <w:rPr>
          <w:rFonts w:ascii="Times New Roman" w:eastAsia="Times New Roman"/>
          <w:position w:val="2"/>
          <w:vertAlign w:val="subscript"/>
        </w:rPr>
        <w:t>4</w:t>
      </w:r>
      <w:r>
        <w:rPr>
          <w:position w:val="2"/>
          <w:vertAlign w:val="baseline"/>
        </w:rPr>
        <w:t>、</w:t>
      </w:r>
      <w:r>
        <w:rPr>
          <w:rFonts w:ascii="Times New Roman" w:eastAsia="Times New Roman"/>
          <w:position w:val="2"/>
          <w:vertAlign w:val="baseline"/>
        </w:rPr>
        <w:t>G</w:t>
      </w:r>
      <w:r>
        <w:rPr>
          <w:rFonts w:ascii="Times New Roman" w:eastAsia="Times New Roman"/>
          <w:position w:val="2"/>
          <w:vertAlign w:val="subscript"/>
        </w:rPr>
        <w:t>5</w:t>
      </w:r>
      <w:r>
        <w:rPr>
          <w:position w:val="2"/>
          <w:vertAlign w:val="baseline"/>
        </w:rPr>
        <w:t>）和机械噪声（</w:t>
      </w:r>
      <w:r>
        <w:rPr>
          <w:rFonts w:ascii="Times New Roman" w:eastAsia="Times New Roman"/>
          <w:position w:val="2"/>
          <w:vertAlign w:val="baseline"/>
        </w:rPr>
        <w:t>N</w:t>
      </w:r>
      <w:r>
        <w:rPr>
          <w:rFonts w:ascii="Times New Roman" w:eastAsia="Times New Roman"/>
          <w:position w:val="2"/>
          <w:vertAlign w:val="subscript"/>
        </w:rPr>
        <w:t>4</w:t>
      </w:r>
      <w:r>
        <w:rPr>
          <w:position w:val="2"/>
          <w:vertAlign w:val="baseline"/>
        </w:rPr>
        <w:t>、</w:t>
      </w:r>
      <w:r>
        <w:rPr>
          <w:rFonts w:ascii="Times New Roman" w:eastAsia="Times New Roman"/>
          <w:position w:val="2"/>
          <w:vertAlign w:val="baseline"/>
        </w:rPr>
        <w:t>N</w:t>
      </w:r>
      <w:r>
        <w:rPr>
          <w:rFonts w:ascii="Times New Roman" w:eastAsia="Times New Roman"/>
          <w:position w:val="2"/>
          <w:vertAlign w:val="subscript"/>
        </w:rPr>
        <w:t>5</w:t>
      </w:r>
      <w:r>
        <w:rPr>
          <w:position w:val="2"/>
          <w:vertAlign w:val="baseline"/>
        </w:rPr>
        <w:t>）产生。</w:t>
      </w:r>
    </w:p>
    <w:p>
      <w:pPr>
        <w:pStyle w:val="BodyText"/>
        <w:spacing w:before="157" w:line="364" w:lineRule="auto"/>
        <w:ind w:left="948" w:right="313" w:firstLine="480"/>
      </w:pPr>
      <w:r>
        <w:rPr>
          <w:b/>
        </w:rPr>
        <w:t>搅拌：</w:t>
      </w:r>
      <w:r>
        <w:t>各原料分别经计量装置称量后，按照一定配比进入密闭的搅拌机中， 搅拌机对物料进行充分均匀的搅拌，得到水稳碎石料成品。此工序有颗粒物废气</w:t>
      </w:r>
    </w:p>
    <w:p>
      <w:pPr>
        <w:pStyle w:val="BodyText"/>
        <w:spacing w:line="307" w:lineRule="exact"/>
        <w:ind w:left="948"/>
      </w:pPr>
      <w:r>
        <w:rPr>
          <w:position w:val="2"/>
        </w:rPr>
        <w:t>（</w:t>
      </w:r>
      <w:r>
        <w:rPr>
          <w:rFonts w:ascii="Times New Roman" w:eastAsia="Times New Roman"/>
          <w:position w:val="2"/>
        </w:rPr>
        <w:t>G</w:t>
      </w:r>
      <w:r>
        <w:rPr>
          <w:rFonts w:ascii="Times New Roman" w:eastAsia="Times New Roman"/>
          <w:position w:val="2"/>
          <w:vertAlign w:val="subscript"/>
        </w:rPr>
        <w:t>6</w:t>
      </w:r>
      <w:r>
        <w:rPr>
          <w:position w:val="2"/>
          <w:vertAlign w:val="baseline"/>
        </w:rPr>
        <w:t>）和机械噪声（</w:t>
      </w:r>
      <w:r>
        <w:rPr>
          <w:rFonts w:ascii="Times New Roman" w:eastAsia="Times New Roman"/>
          <w:position w:val="2"/>
          <w:vertAlign w:val="baseline"/>
        </w:rPr>
        <w:t>N</w:t>
      </w:r>
      <w:r>
        <w:rPr>
          <w:rFonts w:ascii="Times New Roman" w:eastAsia="Times New Roman"/>
          <w:position w:val="2"/>
          <w:vertAlign w:val="subscript"/>
        </w:rPr>
        <w:t>6</w:t>
      </w:r>
      <w:r>
        <w:rPr>
          <w:position w:val="2"/>
          <w:vertAlign w:val="baseline"/>
        </w:rPr>
        <w:t>）产生。</w:t>
      </w:r>
    </w:p>
    <w:p>
      <w:pPr>
        <w:pStyle w:val="BodyText"/>
        <w:spacing w:before="159" w:line="362" w:lineRule="auto"/>
        <w:ind w:left="948" w:right="198" w:firstLine="480"/>
      </w:pPr>
      <w:r>
        <w:rPr>
          <w:b/>
          <w:spacing w:val="4"/>
        </w:rPr>
        <w:t>出料：</w:t>
      </w:r>
      <w:r>
        <w:rPr>
          <w:spacing w:val="-2"/>
        </w:rPr>
        <w:t xml:space="preserve">水稳碎石料生产线搅拌后合格的水稳碎石料经传送带输送至高约 </w:t>
      </w:r>
      <w:r>
        <w:rPr>
          <w:rFonts w:ascii="Times New Roman" w:eastAsia="Times New Roman"/>
        </w:rPr>
        <w:t xml:space="preserve">3m </w:t>
      </w:r>
      <w:r>
        <w:rPr>
          <w:spacing w:val="-12"/>
        </w:rPr>
        <w:t>的成品料斗，通过成品料斗下方的出料口卸料至车斗，成品直接外运往施工现场。</w:t>
      </w:r>
      <w:r>
        <w:rPr>
          <w:spacing w:val="-4"/>
          <w:position w:val="2"/>
        </w:rPr>
        <w:t xml:space="preserve">水泥稳定碎石的含水率约为 </w:t>
      </w:r>
      <w:r>
        <w:rPr>
          <w:rFonts w:ascii="Times New Roman" w:eastAsia="Times New Roman"/>
          <w:position w:val="2"/>
        </w:rPr>
        <w:t>4%</w:t>
      </w:r>
      <w:r>
        <w:rPr>
          <w:position w:val="2"/>
        </w:rPr>
        <w:t>，出料时无废气产生。此工序有机械噪声（</w:t>
      </w:r>
      <w:r>
        <w:rPr>
          <w:rFonts w:ascii="Times New Roman" w:eastAsia="Times New Roman"/>
          <w:position w:val="2"/>
        </w:rPr>
        <w:t>N</w:t>
      </w:r>
      <w:r>
        <w:rPr>
          <w:rFonts w:ascii="Times New Roman" w:eastAsia="Times New Roman"/>
          <w:position w:val="2"/>
          <w:vertAlign w:val="subscript"/>
        </w:rPr>
        <w:t>7</w:t>
      </w:r>
      <w:r>
        <w:rPr>
          <w:position w:val="2"/>
          <w:vertAlign w:val="baseline"/>
        </w:rPr>
        <w:t xml:space="preserve">） </w:t>
      </w:r>
      <w:r>
        <w:rPr>
          <w:vertAlign w:val="baseline"/>
        </w:rPr>
        <w:t>产生。</w:t>
      </w:r>
    </w:p>
    <w:p>
      <w:pPr>
        <w:pStyle w:val="BodyText"/>
        <w:spacing w:before="6"/>
        <w:ind w:left="1431"/>
      </w:pPr>
      <w:r>
        <w:t>本项目设备中使用润滑油，由厂家定期补充损耗，空桶不在厂内暂存。</w:t>
      </w:r>
    </w:p>
    <w:p>
      <w:pPr>
        <w:spacing w:after="0"/>
        <w:sectPr>
          <w:footerReference w:type="default" r:id="rId28"/>
          <w:type w:val="continuous"/>
          <w:pgSz w:w="11910" w:h="16840"/>
          <w:pgMar w:top="1580" w:right="1119" w:bottom="280" w:left="1120" w:header="720" w:footer="720" w:gutter="0"/>
          <w:pgNumType w:start="21"/>
          <w:cols w:num="1" w:space="720"/>
        </w:sectPr>
      </w:pPr>
    </w:p>
    <w:p>
      <w:pPr>
        <w:pStyle w:val="Heading5"/>
        <w:spacing w:before="55"/>
        <w:ind w:left="1431"/>
      </w:pPr>
      <w:r>
        <w:pict>
          <v:group id="_x0000_s1049" o:spid="_x0000_s1048" style="width:463.1pt;height:696.6pt;margin-top:1in;margin-left:66.1pt;mso-height-relative:page;mso-position-horizontal-relative:page;mso-position-vertical-relative:page;mso-width-relative:page;position:absolute;z-index:-251642880" coordorigin="1322,1440" coordsize="9262,13932">
            <v:shape id="_x0000_s1050" o:spid="_x0000_s1049" style="width:9262;height:13932;left:1322;position:absolute;top:1466" coordorigin="1322,1467" coordsize="9262,13932" path="m1322,1450l10584,1450m1322,15362l10584,15362m1332,1440l1332,15371m10574,1459l10574,15371e" filled="f" stroked="t" strokecolor="black">
              <v:path arrowok="t"/>
            </v:shape>
            <v:line id="_x0000_s1051" o:spid="_x0000_s1050" style="position:absolute" from="1964,1459" to="1964,15352" coordsize="21600,21600" stroked="t" strokecolor="black"/>
          </v:group>
        </w:pict>
      </w:r>
      <w:r>
        <w:t>（</w:t>
      </w:r>
      <w:r>
        <w:rPr>
          <w:rFonts w:ascii="Times New Roman" w:eastAsia="Times New Roman"/>
        </w:rPr>
        <w:t>2</w:t>
      </w:r>
      <w:r>
        <w:t>）主要污染工序</w:t>
      </w:r>
    </w:p>
    <w:p>
      <w:pPr>
        <w:pStyle w:val="BodyText"/>
        <w:spacing w:before="141" w:line="352" w:lineRule="auto"/>
        <w:ind w:left="951" w:right="318" w:firstLine="480"/>
      </w:pPr>
      <w:r>
        <w:t>本项目对环境产生影响的因素主要为废气、废水、噪声、固废，产污环节见下表。</w:t>
      </w:r>
    </w:p>
    <w:p>
      <w:pPr>
        <w:pStyle w:val="Heading5"/>
        <w:spacing w:after="3" w:line="306" w:lineRule="exact"/>
        <w:ind w:left="421" w:right="62"/>
        <w:jc w:val="center"/>
      </w:pPr>
      <w:r>
        <w:t xml:space="preserve">表 </w:t>
      </w:r>
      <w:r>
        <w:rPr>
          <w:rFonts w:ascii="Times New Roman" w:eastAsia="Times New Roman"/>
        </w:rPr>
        <w:t xml:space="preserve">16 </w:t>
      </w:r>
      <w:r>
        <w:t>污染源与污染因子识别表</w:t>
      </w:r>
    </w:p>
    <w:tbl>
      <w:tblPr>
        <w:tblStyle w:val="TableNormal"/>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669"/>
        <w:gridCol w:w="883"/>
        <w:gridCol w:w="1678"/>
        <w:gridCol w:w="1214"/>
        <w:gridCol w:w="947"/>
        <w:gridCol w:w="2985"/>
      </w:tblGrid>
      <w:tr>
        <w:tblPrEx>
          <w:tblW w:w="0" w:type="auto"/>
          <w:tblInd w:w="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545"/>
        </w:trPr>
        <w:tc>
          <w:tcPr>
            <w:tcW w:w="669" w:type="dxa"/>
          </w:tcPr>
          <w:p>
            <w:pPr>
              <w:pStyle w:val="TableParagraph"/>
              <w:spacing w:before="1" w:line="270" w:lineRule="atLeast"/>
              <w:ind w:left="121" w:right="114"/>
              <w:rPr>
                <w:b/>
                <w:sz w:val="21"/>
              </w:rPr>
            </w:pPr>
            <w:r>
              <w:rPr>
                <w:b/>
                <w:sz w:val="21"/>
              </w:rPr>
              <w:t>污染因素</w:t>
            </w:r>
          </w:p>
        </w:tc>
        <w:tc>
          <w:tcPr>
            <w:tcW w:w="883" w:type="dxa"/>
          </w:tcPr>
          <w:p>
            <w:pPr>
              <w:pStyle w:val="TableParagraph"/>
              <w:spacing w:before="136"/>
              <w:ind w:left="33" w:right="25"/>
              <w:jc w:val="center"/>
              <w:rPr>
                <w:b/>
                <w:sz w:val="21"/>
              </w:rPr>
            </w:pPr>
            <w:r>
              <w:rPr>
                <w:b/>
                <w:sz w:val="21"/>
              </w:rPr>
              <w:t>序号</w:t>
            </w:r>
          </w:p>
        </w:tc>
        <w:tc>
          <w:tcPr>
            <w:tcW w:w="1678" w:type="dxa"/>
          </w:tcPr>
          <w:p>
            <w:pPr>
              <w:pStyle w:val="TableParagraph"/>
              <w:spacing w:before="136"/>
              <w:ind w:left="185" w:right="180"/>
              <w:jc w:val="center"/>
              <w:rPr>
                <w:b/>
                <w:sz w:val="21"/>
              </w:rPr>
            </w:pPr>
            <w:r>
              <w:rPr>
                <w:b/>
                <w:sz w:val="21"/>
              </w:rPr>
              <w:t>产生环节</w:t>
            </w:r>
          </w:p>
        </w:tc>
        <w:tc>
          <w:tcPr>
            <w:tcW w:w="1214" w:type="dxa"/>
          </w:tcPr>
          <w:p>
            <w:pPr>
              <w:pStyle w:val="TableParagraph"/>
              <w:spacing w:before="136"/>
              <w:ind w:left="164" w:right="156"/>
              <w:jc w:val="center"/>
              <w:rPr>
                <w:b/>
                <w:sz w:val="21"/>
              </w:rPr>
            </w:pPr>
            <w:r>
              <w:rPr>
                <w:b/>
                <w:sz w:val="21"/>
              </w:rPr>
              <w:t>污染因子</w:t>
            </w:r>
          </w:p>
        </w:tc>
        <w:tc>
          <w:tcPr>
            <w:tcW w:w="947" w:type="dxa"/>
          </w:tcPr>
          <w:p>
            <w:pPr>
              <w:pStyle w:val="TableParagraph"/>
              <w:spacing w:before="1" w:line="270" w:lineRule="atLeast"/>
              <w:ind w:left="261" w:right="252"/>
              <w:rPr>
                <w:b/>
                <w:sz w:val="21"/>
              </w:rPr>
            </w:pPr>
            <w:r>
              <w:rPr>
                <w:b/>
                <w:sz w:val="21"/>
              </w:rPr>
              <w:t>产生特征</w:t>
            </w:r>
          </w:p>
        </w:tc>
        <w:tc>
          <w:tcPr>
            <w:tcW w:w="2985" w:type="dxa"/>
          </w:tcPr>
          <w:p>
            <w:pPr>
              <w:pStyle w:val="TableParagraph"/>
              <w:spacing w:before="136"/>
              <w:ind w:left="105" w:right="94"/>
              <w:jc w:val="center"/>
              <w:rPr>
                <w:b/>
                <w:sz w:val="21"/>
              </w:rPr>
            </w:pPr>
            <w:r>
              <w:rPr>
                <w:b/>
                <w:sz w:val="21"/>
              </w:rPr>
              <w:t>排放去向</w:t>
            </w:r>
          </w:p>
        </w:tc>
      </w:tr>
      <w:tr>
        <w:tblPrEx>
          <w:tblW w:w="0" w:type="auto"/>
          <w:tblInd w:w="966" w:type="dxa"/>
          <w:tblLayout w:type="fixed"/>
          <w:tblCellMar>
            <w:top w:w="0" w:type="dxa"/>
            <w:left w:w="0" w:type="dxa"/>
            <w:bottom w:w="0" w:type="dxa"/>
            <w:right w:w="0" w:type="dxa"/>
          </w:tblCellMar>
        </w:tblPrEx>
        <w:trPr>
          <w:trHeight w:val="453"/>
        </w:trPr>
        <w:tc>
          <w:tcPr>
            <w:tcW w:w="669" w:type="dxa"/>
            <w:vMerge w:val="restart"/>
          </w:tcPr>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rPr>
                <w:b/>
                <w:sz w:val="20"/>
              </w:rPr>
            </w:pPr>
          </w:p>
          <w:p>
            <w:pPr>
              <w:pStyle w:val="TableParagraph"/>
              <w:spacing w:before="7"/>
              <w:rPr>
                <w:b/>
                <w:sz w:val="17"/>
              </w:rPr>
            </w:pPr>
          </w:p>
          <w:p>
            <w:pPr>
              <w:pStyle w:val="TableParagraph"/>
              <w:ind w:left="124"/>
              <w:rPr>
                <w:sz w:val="21"/>
              </w:rPr>
            </w:pPr>
            <w:r>
              <w:rPr>
                <w:sz w:val="21"/>
              </w:rPr>
              <w:t>废气</w:t>
            </w:r>
          </w:p>
        </w:tc>
        <w:tc>
          <w:tcPr>
            <w:tcW w:w="883" w:type="dxa"/>
          </w:tcPr>
          <w:p>
            <w:pPr>
              <w:pStyle w:val="TableParagraph"/>
              <w:spacing w:before="101"/>
              <w:ind w:left="34" w:right="25"/>
              <w:jc w:val="center"/>
              <w:rPr>
                <w:rFonts w:ascii="Times New Roman"/>
                <w:sz w:val="21"/>
              </w:rPr>
            </w:pPr>
            <w:r>
              <w:rPr>
                <w:rFonts w:ascii="Times New Roman"/>
                <w:position w:val="2"/>
                <w:sz w:val="21"/>
              </w:rPr>
              <w:t>G</w:t>
            </w:r>
            <w:r>
              <w:rPr>
                <w:rFonts w:ascii="Times New Roman"/>
                <w:position w:val="2"/>
                <w:sz w:val="21"/>
                <w:vertAlign w:val="subscript"/>
              </w:rPr>
              <w:t>1</w:t>
            </w:r>
          </w:p>
        </w:tc>
        <w:tc>
          <w:tcPr>
            <w:tcW w:w="1678" w:type="dxa"/>
          </w:tcPr>
          <w:p>
            <w:pPr>
              <w:pStyle w:val="TableParagraph"/>
              <w:spacing w:before="90"/>
              <w:ind w:left="185" w:right="180"/>
              <w:jc w:val="center"/>
              <w:rPr>
                <w:sz w:val="21"/>
              </w:rPr>
            </w:pPr>
            <w:r>
              <w:rPr>
                <w:sz w:val="21"/>
              </w:rPr>
              <w:t>碎石料仓</w:t>
            </w:r>
          </w:p>
        </w:tc>
        <w:tc>
          <w:tcPr>
            <w:tcW w:w="1214" w:type="dxa"/>
          </w:tcPr>
          <w:p>
            <w:pPr>
              <w:pStyle w:val="TableParagraph"/>
              <w:spacing w:before="90"/>
              <w:ind w:left="164" w:right="154"/>
              <w:jc w:val="center"/>
              <w:rPr>
                <w:sz w:val="21"/>
              </w:rPr>
            </w:pPr>
            <w:r>
              <w:rPr>
                <w:sz w:val="21"/>
              </w:rPr>
              <w:t>颗粒物</w:t>
            </w:r>
          </w:p>
        </w:tc>
        <w:tc>
          <w:tcPr>
            <w:tcW w:w="947" w:type="dxa"/>
          </w:tcPr>
          <w:p>
            <w:pPr>
              <w:pStyle w:val="TableParagraph"/>
              <w:spacing w:before="90"/>
              <w:ind w:left="240" w:right="236"/>
              <w:jc w:val="center"/>
              <w:rPr>
                <w:sz w:val="21"/>
              </w:rPr>
            </w:pPr>
            <w:r>
              <w:rPr>
                <w:sz w:val="21"/>
              </w:rPr>
              <w:t>间歇</w:t>
            </w:r>
          </w:p>
        </w:tc>
        <w:tc>
          <w:tcPr>
            <w:tcW w:w="2985" w:type="dxa"/>
            <w:vMerge w:val="restart"/>
          </w:tcPr>
          <w:p>
            <w:pPr>
              <w:pStyle w:val="TableParagraph"/>
              <w:rPr>
                <w:b/>
                <w:sz w:val="20"/>
              </w:rPr>
            </w:pPr>
          </w:p>
          <w:p>
            <w:pPr>
              <w:pStyle w:val="TableParagraph"/>
              <w:spacing w:before="163" w:line="242" w:lineRule="auto"/>
              <w:ind w:left="231" w:right="117" w:hanging="106"/>
              <w:rPr>
                <w:sz w:val="21"/>
              </w:rPr>
            </w:pPr>
            <w:r>
              <w:rPr>
                <w:sz w:val="21"/>
              </w:rPr>
              <w:t>采取封闭料仓、车辆冲洗、洒水降尘措施后，无组织排放</w:t>
            </w:r>
          </w:p>
        </w:tc>
      </w:tr>
      <w:tr>
        <w:tblPrEx>
          <w:tblW w:w="0" w:type="auto"/>
          <w:tblInd w:w="966" w:type="dxa"/>
          <w:tblLayout w:type="fixed"/>
          <w:tblCellMar>
            <w:top w:w="0" w:type="dxa"/>
            <w:left w:w="0" w:type="dxa"/>
            <w:bottom w:w="0" w:type="dxa"/>
            <w:right w:w="0" w:type="dxa"/>
          </w:tblCellMar>
        </w:tblPrEx>
        <w:trPr>
          <w:trHeight w:val="454"/>
        </w:trPr>
        <w:tc>
          <w:tcPr>
            <w:tcW w:w="669" w:type="dxa"/>
            <w:vMerge/>
            <w:tcBorders>
              <w:top w:val="nil"/>
            </w:tcBorders>
          </w:tcPr>
          <w:p>
            <w:pPr>
              <w:rPr>
                <w:sz w:val="2"/>
                <w:szCs w:val="2"/>
              </w:rPr>
            </w:pPr>
          </w:p>
        </w:tc>
        <w:tc>
          <w:tcPr>
            <w:tcW w:w="883" w:type="dxa"/>
          </w:tcPr>
          <w:p>
            <w:pPr>
              <w:pStyle w:val="TableParagraph"/>
              <w:spacing w:before="102"/>
              <w:ind w:left="34" w:right="25"/>
              <w:jc w:val="center"/>
              <w:rPr>
                <w:rFonts w:ascii="Times New Roman"/>
                <w:sz w:val="21"/>
              </w:rPr>
            </w:pPr>
            <w:r>
              <w:rPr>
                <w:rFonts w:ascii="Times New Roman"/>
                <w:position w:val="2"/>
                <w:sz w:val="21"/>
              </w:rPr>
              <w:t>G</w:t>
            </w:r>
            <w:r>
              <w:rPr>
                <w:rFonts w:ascii="Times New Roman"/>
                <w:position w:val="2"/>
                <w:sz w:val="21"/>
                <w:vertAlign w:val="subscript"/>
              </w:rPr>
              <w:t>2</w:t>
            </w:r>
          </w:p>
        </w:tc>
        <w:tc>
          <w:tcPr>
            <w:tcW w:w="1678" w:type="dxa"/>
          </w:tcPr>
          <w:p>
            <w:pPr>
              <w:pStyle w:val="TableParagraph"/>
              <w:spacing w:before="89"/>
              <w:ind w:left="185" w:right="180"/>
              <w:jc w:val="center"/>
              <w:rPr>
                <w:sz w:val="21"/>
              </w:rPr>
            </w:pPr>
            <w:r>
              <w:rPr>
                <w:sz w:val="21"/>
              </w:rPr>
              <w:t>沙子料仓</w:t>
            </w:r>
          </w:p>
        </w:tc>
        <w:tc>
          <w:tcPr>
            <w:tcW w:w="1214" w:type="dxa"/>
          </w:tcPr>
          <w:p>
            <w:pPr>
              <w:pStyle w:val="TableParagraph"/>
              <w:spacing w:before="89"/>
              <w:ind w:left="164" w:right="154"/>
              <w:jc w:val="center"/>
              <w:rPr>
                <w:sz w:val="21"/>
              </w:rPr>
            </w:pPr>
            <w:r>
              <w:rPr>
                <w:sz w:val="21"/>
              </w:rPr>
              <w:t>颗粒物</w:t>
            </w:r>
          </w:p>
        </w:tc>
        <w:tc>
          <w:tcPr>
            <w:tcW w:w="947" w:type="dxa"/>
          </w:tcPr>
          <w:p>
            <w:pPr>
              <w:pStyle w:val="TableParagraph"/>
              <w:spacing w:before="89"/>
              <w:ind w:left="240" w:right="236"/>
              <w:jc w:val="center"/>
              <w:rPr>
                <w:sz w:val="21"/>
              </w:rPr>
            </w:pPr>
            <w:r>
              <w:rPr>
                <w:sz w:val="21"/>
              </w:rPr>
              <w:t>间歇</w:t>
            </w:r>
          </w:p>
        </w:tc>
        <w:tc>
          <w:tcPr>
            <w:tcW w:w="2985" w:type="dxa"/>
            <w:vMerge/>
            <w:tcBorders>
              <w:top w:val="nil"/>
            </w:tcBorders>
          </w:tcPr>
          <w:p>
            <w:pPr>
              <w:rPr>
                <w:sz w:val="2"/>
                <w:szCs w:val="2"/>
              </w:rPr>
            </w:pPr>
          </w:p>
        </w:tc>
      </w:tr>
      <w:tr>
        <w:tblPrEx>
          <w:tblW w:w="0" w:type="auto"/>
          <w:tblInd w:w="966" w:type="dxa"/>
          <w:tblLayout w:type="fixed"/>
          <w:tblCellMar>
            <w:top w:w="0" w:type="dxa"/>
            <w:left w:w="0" w:type="dxa"/>
            <w:bottom w:w="0" w:type="dxa"/>
            <w:right w:w="0" w:type="dxa"/>
          </w:tblCellMar>
        </w:tblPrEx>
        <w:trPr>
          <w:trHeight w:val="454"/>
        </w:trPr>
        <w:tc>
          <w:tcPr>
            <w:tcW w:w="669" w:type="dxa"/>
            <w:vMerge/>
            <w:tcBorders>
              <w:top w:val="nil"/>
            </w:tcBorders>
          </w:tcPr>
          <w:p>
            <w:pPr>
              <w:rPr>
                <w:sz w:val="2"/>
                <w:szCs w:val="2"/>
              </w:rPr>
            </w:pPr>
          </w:p>
        </w:tc>
        <w:tc>
          <w:tcPr>
            <w:tcW w:w="883" w:type="dxa"/>
          </w:tcPr>
          <w:p>
            <w:pPr>
              <w:pStyle w:val="TableParagraph"/>
              <w:spacing w:before="102"/>
              <w:ind w:left="34" w:right="25"/>
              <w:jc w:val="center"/>
              <w:rPr>
                <w:rFonts w:ascii="Times New Roman"/>
                <w:sz w:val="21"/>
              </w:rPr>
            </w:pPr>
            <w:r>
              <w:rPr>
                <w:rFonts w:ascii="Times New Roman"/>
                <w:position w:val="2"/>
                <w:sz w:val="21"/>
              </w:rPr>
              <w:t>G</w:t>
            </w:r>
            <w:r>
              <w:rPr>
                <w:rFonts w:ascii="Times New Roman"/>
                <w:position w:val="2"/>
                <w:sz w:val="21"/>
                <w:vertAlign w:val="subscript"/>
              </w:rPr>
              <w:t>3</w:t>
            </w:r>
          </w:p>
        </w:tc>
        <w:tc>
          <w:tcPr>
            <w:tcW w:w="1678" w:type="dxa"/>
          </w:tcPr>
          <w:p>
            <w:pPr>
              <w:pStyle w:val="TableParagraph"/>
              <w:spacing w:before="91"/>
              <w:ind w:left="188" w:right="180"/>
              <w:jc w:val="center"/>
              <w:rPr>
                <w:sz w:val="21"/>
              </w:rPr>
            </w:pPr>
            <w:r>
              <w:rPr>
                <w:sz w:val="21"/>
              </w:rPr>
              <w:t>再生骨料料仓</w:t>
            </w:r>
          </w:p>
        </w:tc>
        <w:tc>
          <w:tcPr>
            <w:tcW w:w="1214" w:type="dxa"/>
          </w:tcPr>
          <w:p>
            <w:pPr>
              <w:pStyle w:val="TableParagraph"/>
              <w:spacing w:before="91"/>
              <w:ind w:left="164" w:right="154"/>
              <w:jc w:val="center"/>
              <w:rPr>
                <w:sz w:val="21"/>
              </w:rPr>
            </w:pPr>
            <w:r>
              <w:rPr>
                <w:sz w:val="21"/>
              </w:rPr>
              <w:t>颗粒物</w:t>
            </w:r>
          </w:p>
        </w:tc>
        <w:tc>
          <w:tcPr>
            <w:tcW w:w="947" w:type="dxa"/>
          </w:tcPr>
          <w:p>
            <w:pPr>
              <w:pStyle w:val="TableParagraph"/>
              <w:spacing w:before="91"/>
              <w:ind w:left="240" w:right="236"/>
              <w:jc w:val="center"/>
              <w:rPr>
                <w:sz w:val="21"/>
              </w:rPr>
            </w:pPr>
            <w:r>
              <w:rPr>
                <w:sz w:val="21"/>
              </w:rPr>
              <w:t>间歇</w:t>
            </w:r>
          </w:p>
        </w:tc>
        <w:tc>
          <w:tcPr>
            <w:tcW w:w="2985" w:type="dxa"/>
            <w:vMerge/>
            <w:tcBorders>
              <w:top w:val="nil"/>
            </w:tcBorders>
          </w:tcPr>
          <w:p>
            <w:pPr>
              <w:rPr>
                <w:sz w:val="2"/>
                <w:szCs w:val="2"/>
              </w:rPr>
            </w:pPr>
          </w:p>
        </w:tc>
      </w:tr>
      <w:tr>
        <w:tblPrEx>
          <w:tblW w:w="0" w:type="auto"/>
          <w:tblInd w:w="966" w:type="dxa"/>
          <w:tblLayout w:type="fixed"/>
          <w:tblCellMar>
            <w:top w:w="0" w:type="dxa"/>
            <w:left w:w="0" w:type="dxa"/>
            <w:bottom w:w="0" w:type="dxa"/>
            <w:right w:w="0" w:type="dxa"/>
          </w:tblCellMar>
        </w:tblPrEx>
        <w:trPr>
          <w:trHeight w:val="454"/>
        </w:trPr>
        <w:tc>
          <w:tcPr>
            <w:tcW w:w="669" w:type="dxa"/>
            <w:vMerge/>
            <w:tcBorders>
              <w:top w:val="nil"/>
            </w:tcBorders>
          </w:tcPr>
          <w:p>
            <w:pPr>
              <w:rPr>
                <w:sz w:val="2"/>
                <w:szCs w:val="2"/>
              </w:rPr>
            </w:pPr>
          </w:p>
        </w:tc>
        <w:tc>
          <w:tcPr>
            <w:tcW w:w="883" w:type="dxa"/>
          </w:tcPr>
          <w:p>
            <w:pPr>
              <w:pStyle w:val="TableParagraph"/>
              <w:spacing w:before="104"/>
              <w:ind w:left="30" w:right="25"/>
              <w:jc w:val="center"/>
              <w:rPr>
                <w:rFonts w:ascii="Times New Roman"/>
                <w:sz w:val="21"/>
              </w:rPr>
            </w:pPr>
            <w:r>
              <w:rPr>
                <w:rFonts w:ascii="Times New Roman"/>
                <w:sz w:val="21"/>
              </w:rPr>
              <w:t>--</w:t>
            </w:r>
          </w:p>
        </w:tc>
        <w:tc>
          <w:tcPr>
            <w:tcW w:w="1678" w:type="dxa"/>
          </w:tcPr>
          <w:p>
            <w:pPr>
              <w:pStyle w:val="TableParagraph"/>
              <w:spacing w:before="90"/>
              <w:ind w:left="185" w:right="180"/>
              <w:jc w:val="center"/>
              <w:rPr>
                <w:sz w:val="21"/>
              </w:rPr>
            </w:pPr>
            <w:r>
              <w:rPr>
                <w:sz w:val="21"/>
              </w:rPr>
              <w:t>物料输送</w:t>
            </w:r>
          </w:p>
        </w:tc>
        <w:tc>
          <w:tcPr>
            <w:tcW w:w="1214" w:type="dxa"/>
          </w:tcPr>
          <w:p>
            <w:pPr>
              <w:pStyle w:val="TableParagraph"/>
              <w:spacing w:before="90"/>
              <w:ind w:left="164" w:right="154"/>
              <w:jc w:val="center"/>
              <w:rPr>
                <w:sz w:val="21"/>
              </w:rPr>
            </w:pPr>
            <w:r>
              <w:rPr>
                <w:sz w:val="21"/>
              </w:rPr>
              <w:t>颗粒物</w:t>
            </w:r>
          </w:p>
        </w:tc>
        <w:tc>
          <w:tcPr>
            <w:tcW w:w="947" w:type="dxa"/>
          </w:tcPr>
          <w:p>
            <w:pPr>
              <w:pStyle w:val="TableParagraph"/>
              <w:spacing w:before="90"/>
              <w:ind w:left="240" w:right="236"/>
              <w:jc w:val="center"/>
              <w:rPr>
                <w:sz w:val="21"/>
              </w:rPr>
            </w:pPr>
            <w:r>
              <w:rPr>
                <w:sz w:val="21"/>
              </w:rPr>
              <w:t>间歇</w:t>
            </w:r>
          </w:p>
        </w:tc>
        <w:tc>
          <w:tcPr>
            <w:tcW w:w="2985" w:type="dxa"/>
            <w:vMerge w:val="restart"/>
          </w:tcPr>
          <w:p>
            <w:pPr>
              <w:pStyle w:val="TableParagraph"/>
              <w:spacing w:before="49" w:line="242" w:lineRule="auto"/>
              <w:ind w:left="106" w:right="96" w:hanging="3"/>
              <w:jc w:val="center"/>
              <w:rPr>
                <w:sz w:val="21"/>
              </w:rPr>
            </w:pPr>
            <w:r>
              <w:rPr>
                <w:sz w:val="21"/>
              </w:rPr>
              <w:t>经集气装置收集后，引入布袋</w:t>
            </w:r>
            <w:r>
              <w:rPr>
                <w:spacing w:val="-3"/>
                <w:sz w:val="21"/>
              </w:rPr>
              <w:t>除尘器处理后，经</w:t>
            </w:r>
            <w:r>
              <w:rPr>
                <w:rFonts w:ascii="Times New Roman" w:eastAsia="Times New Roman"/>
                <w:sz w:val="21"/>
              </w:rPr>
              <w:t>1</w:t>
            </w:r>
            <w:r>
              <w:rPr>
                <w:sz w:val="21"/>
              </w:rPr>
              <w:t>根</w:t>
            </w:r>
            <w:r>
              <w:rPr>
                <w:rFonts w:ascii="Times New Roman" w:eastAsia="Times New Roman"/>
                <w:sz w:val="21"/>
              </w:rPr>
              <w:t>15m</w:t>
            </w:r>
            <w:r>
              <w:rPr>
                <w:spacing w:val="-6"/>
                <w:sz w:val="21"/>
              </w:rPr>
              <w:t>高排</w:t>
            </w:r>
            <w:r>
              <w:rPr>
                <w:sz w:val="21"/>
              </w:rPr>
              <w:t>气筒</w:t>
            </w:r>
            <w:r>
              <w:rPr>
                <w:rFonts w:ascii="Times New Roman" w:eastAsia="Times New Roman"/>
                <w:sz w:val="21"/>
              </w:rPr>
              <w:t>DA003</w:t>
            </w:r>
            <w:r>
              <w:rPr>
                <w:sz w:val="21"/>
              </w:rPr>
              <w:t>排放</w:t>
            </w:r>
          </w:p>
        </w:tc>
      </w:tr>
      <w:tr>
        <w:tblPrEx>
          <w:tblW w:w="0" w:type="auto"/>
          <w:tblInd w:w="966" w:type="dxa"/>
          <w:tblLayout w:type="fixed"/>
          <w:tblCellMar>
            <w:top w:w="0" w:type="dxa"/>
            <w:left w:w="0" w:type="dxa"/>
            <w:bottom w:w="0" w:type="dxa"/>
            <w:right w:w="0" w:type="dxa"/>
          </w:tblCellMar>
        </w:tblPrEx>
        <w:trPr>
          <w:trHeight w:val="453"/>
        </w:trPr>
        <w:tc>
          <w:tcPr>
            <w:tcW w:w="669" w:type="dxa"/>
            <w:vMerge/>
            <w:tcBorders>
              <w:top w:val="nil"/>
            </w:tcBorders>
          </w:tcPr>
          <w:p>
            <w:pPr>
              <w:rPr>
                <w:sz w:val="2"/>
                <w:szCs w:val="2"/>
              </w:rPr>
            </w:pPr>
          </w:p>
        </w:tc>
        <w:tc>
          <w:tcPr>
            <w:tcW w:w="883" w:type="dxa"/>
          </w:tcPr>
          <w:p>
            <w:pPr>
              <w:pStyle w:val="TableParagraph"/>
              <w:spacing w:before="102"/>
              <w:ind w:left="34" w:right="25"/>
              <w:jc w:val="center"/>
              <w:rPr>
                <w:rFonts w:ascii="Times New Roman"/>
                <w:sz w:val="21"/>
              </w:rPr>
            </w:pPr>
            <w:r>
              <w:rPr>
                <w:rFonts w:ascii="Times New Roman"/>
                <w:position w:val="2"/>
                <w:sz w:val="21"/>
              </w:rPr>
              <w:t>G</w:t>
            </w:r>
            <w:r>
              <w:rPr>
                <w:rFonts w:ascii="Times New Roman"/>
                <w:position w:val="2"/>
                <w:sz w:val="21"/>
                <w:vertAlign w:val="subscript"/>
              </w:rPr>
              <w:t>6</w:t>
            </w:r>
          </w:p>
        </w:tc>
        <w:tc>
          <w:tcPr>
            <w:tcW w:w="1678" w:type="dxa"/>
          </w:tcPr>
          <w:p>
            <w:pPr>
              <w:pStyle w:val="TableParagraph"/>
              <w:spacing w:before="89"/>
              <w:ind w:left="185" w:right="180"/>
              <w:jc w:val="center"/>
              <w:rPr>
                <w:sz w:val="21"/>
              </w:rPr>
            </w:pPr>
            <w:r>
              <w:rPr>
                <w:sz w:val="21"/>
              </w:rPr>
              <w:t>搅拌工序</w:t>
            </w:r>
          </w:p>
        </w:tc>
        <w:tc>
          <w:tcPr>
            <w:tcW w:w="1214" w:type="dxa"/>
          </w:tcPr>
          <w:p>
            <w:pPr>
              <w:pStyle w:val="TableParagraph"/>
              <w:spacing w:before="89"/>
              <w:ind w:left="164" w:right="154"/>
              <w:jc w:val="center"/>
              <w:rPr>
                <w:sz w:val="21"/>
              </w:rPr>
            </w:pPr>
            <w:r>
              <w:rPr>
                <w:sz w:val="21"/>
              </w:rPr>
              <w:t>颗粒物</w:t>
            </w:r>
          </w:p>
        </w:tc>
        <w:tc>
          <w:tcPr>
            <w:tcW w:w="947" w:type="dxa"/>
          </w:tcPr>
          <w:p>
            <w:pPr>
              <w:pStyle w:val="TableParagraph"/>
              <w:spacing w:before="89"/>
              <w:ind w:left="240" w:right="236"/>
              <w:jc w:val="center"/>
              <w:rPr>
                <w:sz w:val="21"/>
              </w:rPr>
            </w:pPr>
            <w:r>
              <w:rPr>
                <w:sz w:val="21"/>
              </w:rPr>
              <w:t>间歇</w:t>
            </w:r>
          </w:p>
        </w:tc>
        <w:tc>
          <w:tcPr>
            <w:tcW w:w="2985" w:type="dxa"/>
            <w:vMerge/>
            <w:tcBorders>
              <w:top w:val="nil"/>
            </w:tcBorders>
          </w:tcPr>
          <w:p>
            <w:pPr>
              <w:rPr>
                <w:sz w:val="2"/>
                <w:szCs w:val="2"/>
              </w:rPr>
            </w:pPr>
          </w:p>
        </w:tc>
      </w:tr>
      <w:tr>
        <w:tblPrEx>
          <w:tblW w:w="0" w:type="auto"/>
          <w:tblInd w:w="966" w:type="dxa"/>
          <w:tblLayout w:type="fixed"/>
          <w:tblCellMar>
            <w:top w:w="0" w:type="dxa"/>
            <w:left w:w="0" w:type="dxa"/>
            <w:bottom w:w="0" w:type="dxa"/>
            <w:right w:w="0" w:type="dxa"/>
          </w:tblCellMar>
        </w:tblPrEx>
        <w:trPr>
          <w:trHeight w:val="545"/>
        </w:trPr>
        <w:tc>
          <w:tcPr>
            <w:tcW w:w="669" w:type="dxa"/>
            <w:vMerge/>
            <w:tcBorders>
              <w:top w:val="nil"/>
            </w:tcBorders>
          </w:tcPr>
          <w:p>
            <w:pPr>
              <w:rPr>
                <w:sz w:val="2"/>
                <w:szCs w:val="2"/>
              </w:rPr>
            </w:pPr>
          </w:p>
        </w:tc>
        <w:tc>
          <w:tcPr>
            <w:tcW w:w="883" w:type="dxa"/>
          </w:tcPr>
          <w:p>
            <w:pPr>
              <w:pStyle w:val="TableParagraph"/>
              <w:spacing w:before="147"/>
              <w:ind w:left="34" w:right="25"/>
              <w:jc w:val="center"/>
              <w:rPr>
                <w:rFonts w:ascii="Times New Roman"/>
                <w:sz w:val="21"/>
              </w:rPr>
            </w:pPr>
            <w:r>
              <w:rPr>
                <w:rFonts w:ascii="Times New Roman"/>
                <w:position w:val="2"/>
                <w:sz w:val="21"/>
              </w:rPr>
              <w:t>G</w:t>
            </w:r>
            <w:r>
              <w:rPr>
                <w:rFonts w:ascii="Times New Roman"/>
                <w:position w:val="2"/>
                <w:sz w:val="21"/>
                <w:vertAlign w:val="subscript"/>
              </w:rPr>
              <w:t>4</w:t>
            </w:r>
          </w:p>
        </w:tc>
        <w:tc>
          <w:tcPr>
            <w:tcW w:w="1678" w:type="dxa"/>
          </w:tcPr>
          <w:p>
            <w:pPr>
              <w:pStyle w:val="TableParagraph"/>
              <w:spacing w:before="134"/>
              <w:ind w:left="185" w:right="180"/>
              <w:jc w:val="center"/>
              <w:rPr>
                <w:sz w:val="21"/>
              </w:rPr>
            </w:pPr>
            <w:r>
              <w:rPr>
                <w:sz w:val="21"/>
              </w:rPr>
              <w:t>水泥筒仓</w:t>
            </w:r>
          </w:p>
        </w:tc>
        <w:tc>
          <w:tcPr>
            <w:tcW w:w="1214" w:type="dxa"/>
          </w:tcPr>
          <w:p>
            <w:pPr>
              <w:pStyle w:val="TableParagraph"/>
              <w:spacing w:before="134"/>
              <w:ind w:left="164" w:right="154"/>
              <w:jc w:val="center"/>
              <w:rPr>
                <w:sz w:val="21"/>
              </w:rPr>
            </w:pPr>
            <w:r>
              <w:rPr>
                <w:sz w:val="21"/>
              </w:rPr>
              <w:t>颗粒物</w:t>
            </w:r>
          </w:p>
        </w:tc>
        <w:tc>
          <w:tcPr>
            <w:tcW w:w="947" w:type="dxa"/>
          </w:tcPr>
          <w:p>
            <w:pPr>
              <w:pStyle w:val="TableParagraph"/>
              <w:spacing w:before="134"/>
              <w:ind w:left="240" w:right="236"/>
              <w:jc w:val="center"/>
              <w:rPr>
                <w:sz w:val="21"/>
              </w:rPr>
            </w:pPr>
            <w:r>
              <w:rPr>
                <w:sz w:val="21"/>
              </w:rPr>
              <w:t>间歇</w:t>
            </w:r>
          </w:p>
        </w:tc>
        <w:tc>
          <w:tcPr>
            <w:tcW w:w="2985" w:type="dxa"/>
          </w:tcPr>
          <w:p>
            <w:pPr>
              <w:pStyle w:val="TableParagraph"/>
              <w:ind w:left="105" w:right="99"/>
              <w:jc w:val="center"/>
              <w:rPr>
                <w:sz w:val="21"/>
              </w:rPr>
            </w:pPr>
            <w:r>
              <w:rPr>
                <w:sz w:val="21"/>
              </w:rPr>
              <w:t>经筒仓顶部配套的布袋除尘器</w:t>
            </w:r>
          </w:p>
          <w:p>
            <w:pPr>
              <w:pStyle w:val="TableParagraph"/>
              <w:spacing w:before="2" w:line="254" w:lineRule="exact"/>
              <w:ind w:left="105" w:right="99"/>
              <w:jc w:val="center"/>
              <w:rPr>
                <w:sz w:val="21"/>
              </w:rPr>
            </w:pPr>
            <w:r>
              <w:rPr>
                <w:sz w:val="21"/>
              </w:rPr>
              <w:t>处理后通过筒仓排气口排放</w:t>
            </w:r>
          </w:p>
        </w:tc>
      </w:tr>
      <w:tr>
        <w:tblPrEx>
          <w:tblW w:w="0" w:type="auto"/>
          <w:tblInd w:w="966" w:type="dxa"/>
          <w:tblLayout w:type="fixed"/>
          <w:tblCellMar>
            <w:top w:w="0" w:type="dxa"/>
            <w:left w:w="0" w:type="dxa"/>
            <w:bottom w:w="0" w:type="dxa"/>
            <w:right w:w="0" w:type="dxa"/>
          </w:tblCellMar>
        </w:tblPrEx>
        <w:trPr>
          <w:trHeight w:val="543"/>
        </w:trPr>
        <w:tc>
          <w:tcPr>
            <w:tcW w:w="669" w:type="dxa"/>
            <w:vMerge/>
            <w:tcBorders>
              <w:top w:val="nil"/>
            </w:tcBorders>
          </w:tcPr>
          <w:p>
            <w:pPr>
              <w:rPr>
                <w:sz w:val="2"/>
                <w:szCs w:val="2"/>
              </w:rPr>
            </w:pPr>
          </w:p>
        </w:tc>
        <w:tc>
          <w:tcPr>
            <w:tcW w:w="883" w:type="dxa"/>
          </w:tcPr>
          <w:p>
            <w:pPr>
              <w:pStyle w:val="TableParagraph"/>
              <w:spacing w:before="147"/>
              <w:ind w:left="34" w:right="25"/>
              <w:jc w:val="center"/>
              <w:rPr>
                <w:rFonts w:ascii="Times New Roman"/>
                <w:sz w:val="21"/>
              </w:rPr>
            </w:pPr>
            <w:r>
              <w:rPr>
                <w:rFonts w:ascii="Times New Roman"/>
                <w:position w:val="2"/>
                <w:sz w:val="21"/>
              </w:rPr>
              <w:t>G</w:t>
            </w:r>
            <w:r>
              <w:rPr>
                <w:rFonts w:ascii="Times New Roman"/>
                <w:position w:val="2"/>
                <w:sz w:val="21"/>
                <w:vertAlign w:val="subscript"/>
              </w:rPr>
              <w:t>5</w:t>
            </w:r>
          </w:p>
        </w:tc>
        <w:tc>
          <w:tcPr>
            <w:tcW w:w="1678" w:type="dxa"/>
          </w:tcPr>
          <w:p>
            <w:pPr>
              <w:pStyle w:val="TableParagraph"/>
              <w:spacing w:before="136"/>
              <w:ind w:left="188" w:right="178"/>
              <w:jc w:val="center"/>
              <w:rPr>
                <w:sz w:val="21"/>
              </w:rPr>
            </w:pPr>
            <w:r>
              <w:rPr>
                <w:sz w:val="21"/>
              </w:rPr>
              <w:t>粉煤灰筒仓</w:t>
            </w:r>
          </w:p>
        </w:tc>
        <w:tc>
          <w:tcPr>
            <w:tcW w:w="1214" w:type="dxa"/>
          </w:tcPr>
          <w:p>
            <w:pPr>
              <w:pStyle w:val="TableParagraph"/>
              <w:spacing w:before="136"/>
              <w:ind w:left="164" w:right="154"/>
              <w:jc w:val="center"/>
              <w:rPr>
                <w:sz w:val="21"/>
              </w:rPr>
            </w:pPr>
            <w:r>
              <w:rPr>
                <w:sz w:val="21"/>
              </w:rPr>
              <w:t>颗粒物</w:t>
            </w:r>
          </w:p>
        </w:tc>
        <w:tc>
          <w:tcPr>
            <w:tcW w:w="947" w:type="dxa"/>
          </w:tcPr>
          <w:p>
            <w:pPr>
              <w:pStyle w:val="TableParagraph"/>
              <w:spacing w:before="136"/>
              <w:ind w:left="240" w:right="236"/>
              <w:jc w:val="center"/>
              <w:rPr>
                <w:sz w:val="21"/>
              </w:rPr>
            </w:pPr>
            <w:r>
              <w:rPr>
                <w:sz w:val="21"/>
              </w:rPr>
              <w:t>间歇</w:t>
            </w:r>
          </w:p>
        </w:tc>
        <w:tc>
          <w:tcPr>
            <w:tcW w:w="2985" w:type="dxa"/>
          </w:tcPr>
          <w:p>
            <w:pPr>
              <w:pStyle w:val="TableParagraph"/>
              <w:spacing w:line="268" w:lineRule="exact"/>
              <w:ind w:left="105" w:right="99"/>
              <w:jc w:val="center"/>
              <w:rPr>
                <w:sz w:val="21"/>
              </w:rPr>
            </w:pPr>
            <w:r>
              <w:rPr>
                <w:sz w:val="21"/>
              </w:rPr>
              <w:t>经筒仓顶部配套的布袋除尘器</w:t>
            </w:r>
          </w:p>
          <w:p>
            <w:pPr>
              <w:pStyle w:val="TableParagraph"/>
              <w:spacing w:before="4" w:line="251" w:lineRule="exact"/>
              <w:ind w:left="105" w:right="99"/>
              <w:jc w:val="center"/>
              <w:rPr>
                <w:sz w:val="21"/>
              </w:rPr>
            </w:pPr>
            <w:r>
              <w:rPr>
                <w:sz w:val="21"/>
              </w:rPr>
              <w:t>处理后通过筒仓排气口排放</w:t>
            </w:r>
          </w:p>
        </w:tc>
      </w:tr>
      <w:tr>
        <w:tblPrEx>
          <w:tblW w:w="0" w:type="auto"/>
          <w:tblInd w:w="966" w:type="dxa"/>
          <w:tblLayout w:type="fixed"/>
          <w:tblCellMar>
            <w:top w:w="0" w:type="dxa"/>
            <w:left w:w="0" w:type="dxa"/>
            <w:bottom w:w="0" w:type="dxa"/>
            <w:right w:w="0" w:type="dxa"/>
          </w:tblCellMar>
        </w:tblPrEx>
        <w:trPr>
          <w:trHeight w:val="1907"/>
        </w:trPr>
        <w:tc>
          <w:tcPr>
            <w:tcW w:w="669" w:type="dxa"/>
            <w:vMerge/>
            <w:tcBorders>
              <w:top w:val="nil"/>
            </w:tcBorders>
          </w:tcPr>
          <w:p>
            <w:pPr>
              <w:rPr>
                <w:sz w:val="2"/>
                <w:szCs w:val="2"/>
              </w:rPr>
            </w:pPr>
          </w:p>
        </w:tc>
        <w:tc>
          <w:tcPr>
            <w:tcW w:w="883" w:type="dxa"/>
          </w:tcPr>
          <w:p>
            <w:pPr>
              <w:pStyle w:val="TableParagraph"/>
              <w:rPr>
                <w:b/>
                <w:sz w:val="14"/>
              </w:rPr>
            </w:pPr>
          </w:p>
          <w:p>
            <w:pPr>
              <w:pStyle w:val="TableParagraph"/>
              <w:rPr>
                <w:b/>
                <w:sz w:val="14"/>
              </w:rPr>
            </w:pPr>
          </w:p>
          <w:p>
            <w:pPr>
              <w:pStyle w:val="TableParagraph"/>
              <w:rPr>
                <w:b/>
                <w:sz w:val="14"/>
              </w:rPr>
            </w:pPr>
          </w:p>
          <w:p>
            <w:pPr>
              <w:pStyle w:val="TableParagraph"/>
              <w:rPr>
                <w:b/>
                <w:sz w:val="14"/>
              </w:rPr>
            </w:pPr>
          </w:p>
          <w:p>
            <w:pPr>
              <w:pStyle w:val="TableParagraph"/>
              <w:spacing w:before="1"/>
              <w:rPr>
                <w:b/>
                <w:sz w:val="16"/>
              </w:rPr>
            </w:pPr>
          </w:p>
          <w:p>
            <w:pPr>
              <w:pStyle w:val="TableParagraph"/>
              <w:ind w:left="33" w:right="25"/>
              <w:jc w:val="center"/>
              <w:rPr>
                <w:rFonts w:ascii="Times New Roman"/>
                <w:sz w:val="13"/>
              </w:rPr>
            </w:pPr>
            <w:r>
              <w:rPr>
                <w:rFonts w:ascii="Times New Roman"/>
                <w:w w:val="105"/>
                <w:sz w:val="13"/>
              </w:rPr>
              <w:t>--</w:t>
            </w:r>
          </w:p>
        </w:tc>
        <w:tc>
          <w:tcPr>
            <w:tcW w:w="1678" w:type="dxa"/>
          </w:tcPr>
          <w:p>
            <w:pPr>
              <w:pStyle w:val="TableParagraph"/>
              <w:rPr>
                <w:b/>
                <w:sz w:val="20"/>
              </w:rPr>
            </w:pPr>
          </w:p>
          <w:p>
            <w:pPr>
              <w:pStyle w:val="TableParagraph"/>
              <w:rPr>
                <w:b/>
                <w:sz w:val="20"/>
              </w:rPr>
            </w:pPr>
          </w:p>
          <w:p>
            <w:pPr>
              <w:pStyle w:val="TableParagraph"/>
              <w:spacing w:before="11"/>
              <w:rPr>
                <w:b/>
                <w:sz w:val="23"/>
              </w:rPr>
            </w:pPr>
          </w:p>
          <w:p>
            <w:pPr>
              <w:pStyle w:val="TableParagraph"/>
              <w:ind w:left="185" w:right="180"/>
              <w:jc w:val="center"/>
              <w:rPr>
                <w:sz w:val="21"/>
              </w:rPr>
            </w:pPr>
            <w:r>
              <w:rPr>
                <w:sz w:val="21"/>
              </w:rPr>
              <w:t>车辆扬尘</w:t>
            </w:r>
          </w:p>
        </w:tc>
        <w:tc>
          <w:tcPr>
            <w:tcW w:w="1214" w:type="dxa"/>
          </w:tcPr>
          <w:p>
            <w:pPr>
              <w:pStyle w:val="TableParagraph"/>
              <w:rPr>
                <w:b/>
                <w:sz w:val="20"/>
              </w:rPr>
            </w:pPr>
          </w:p>
          <w:p>
            <w:pPr>
              <w:pStyle w:val="TableParagraph"/>
              <w:rPr>
                <w:b/>
                <w:sz w:val="20"/>
              </w:rPr>
            </w:pPr>
          </w:p>
          <w:p>
            <w:pPr>
              <w:pStyle w:val="TableParagraph"/>
              <w:spacing w:before="11"/>
              <w:rPr>
                <w:b/>
                <w:sz w:val="23"/>
              </w:rPr>
            </w:pPr>
          </w:p>
          <w:p>
            <w:pPr>
              <w:pStyle w:val="TableParagraph"/>
              <w:ind w:left="164" w:right="154"/>
              <w:jc w:val="center"/>
              <w:rPr>
                <w:sz w:val="21"/>
              </w:rPr>
            </w:pPr>
            <w:r>
              <w:rPr>
                <w:sz w:val="21"/>
              </w:rPr>
              <w:t>颗粒物</w:t>
            </w:r>
          </w:p>
        </w:tc>
        <w:tc>
          <w:tcPr>
            <w:tcW w:w="947" w:type="dxa"/>
          </w:tcPr>
          <w:p>
            <w:pPr>
              <w:pStyle w:val="TableParagraph"/>
              <w:rPr>
                <w:b/>
                <w:sz w:val="20"/>
              </w:rPr>
            </w:pPr>
          </w:p>
          <w:p>
            <w:pPr>
              <w:pStyle w:val="TableParagraph"/>
              <w:rPr>
                <w:b/>
                <w:sz w:val="20"/>
              </w:rPr>
            </w:pPr>
          </w:p>
          <w:p>
            <w:pPr>
              <w:pStyle w:val="TableParagraph"/>
              <w:spacing w:before="11"/>
              <w:rPr>
                <w:b/>
                <w:sz w:val="23"/>
              </w:rPr>
            </w:pPr>
          </w:p>
          <w:p>
            <w:pPr>
              <w:pStyle w:val="TableParagraph"/>
              <w:ind w:left="240" w:right="236"/>
              <w:jc w:val="center"/>
              <w:rPr>
                <w:sz w:val="21"/>
              </w:rPr>
            </w:pPr>
            <w:r>
              <w:rPr>
                <w:sz w:val="21"/>
              </w:rPr>
              <w:t>间歇</w:t>
            </w:r>
          </w:p>
        </w:tc>
        <w:tc>
          <w:tcPr>
            <w:tcW w:w="2985" w:type="dxa"/>
          </w:tcPr>
          <w:p>
            <w:pPr>
              <w:pStyle w:val="TableParagraph"/>
              <w:spacing w:before="2" w:line="242" w:lineRule="auto"/>
              <w:ind w:left="126" w:right="117"/>
              <w:jc w:val="both"/>
              <w:rPr>
                <w:sz w:val="21"/>
              </w:rPr>
            </w:pPr>
            <w:r>
              <w:rPr>
                <w:sz w:val="21"/>
              </w:rPr>
              <w:t>采取厂区道路全部硬化，加强养护，定期清扫，配备洒水车定期洒水抑尘运输车辆使用篷布遮盖，严禁超载，进出车辆车身冲洗，限制车速等措施， 以减少无组织颗粒物废气的产</w:t>
            </w:r>
          </w:p>
          <w:p>
            <w:pPr>
              <w:pStyle w:val="TableParagraph"/>
              <w:spacing w:before="1" w:line="253" w:lineRule="exact"/>
              <w:ind w:left="6"/>
              <w:jc w:val="center"/>
              <w:rPr>
                <w:sz w:val="21"/>
              </w:rPr>
            </w:pPr>
            <w:r>
              <w:rPr>
                <w:w w:val="99"/>
                <w:sz w:val="21"/>
              </w:rPr>
              <w:t>生</w:t>
            </w:r>
          </w:p>
        </w:tc>
      </w:tr>
      <w:tr>
        <w:tblPrEx>
          <w:tblW w:w="0" w:type="auto"/>
          <w:tblInd w:w="966" w:type="dxa"/>
          <w:tblLayout w:type="fixed"/>
          <w:tblCellMar>
            <w:top w:w="0" w:type="dxa"/>
            <w:left w:w="0" w:type="dxa"/>
            <w:bottom w:w="0" w:type="dxa"/>
            <w:right w:w="0" w:type="dxa"/>
          </w:tblCellMar>
        </w:tblPrEx>
        <w:trPr>
          <w:trHeight w:val="543"/>
        </w:trPr>
        <w:tc>
          <w:tcPr>
            <w:tcW w:w="669" w:type="dxa"/>
            <w:vMerge w:val="restart"/>
          </w:tcPr>
          <w:p>
            <w:pPr>
              <w:pStyle w:val="TableParagraph"/>
              <w:rPr>
                <w:b/>
                <w:sz w:val="20"/>
              </w:rPr>
            </w:pPr>
          </w:p>
          <w:p>
            <w:pPr>
              <w:pStyle w:val="TableParagraph"/>
              <w:spacing w:before="157"/>
              <w:ind w:left="124"/>
              <w:rPr>
                <w:sz w:val="21"/>
              </w:rPr>
            </w:pPr>
            <w:r>
              <w:rPr>
                <w:sz w:val="21"/>
              </w:rPr>
              <w:t>废水</w:t>
            </w:r>
          </w:p>
        </w:tc>
        <w:tc>
          <w:tcPr>
            <w:tcW w:w="883" w:type="dxa"/>
          </w:tcPr>
          <w:p>
            <w:pPr>
              <w:pStyle w:val="TableParagraph"/>
              <w:spacing w:before="151"/>
              <w:ind w:left="30" w:right="25"/>
              <w:jc w:val="center"/>
              <w:rPr>
                <w:rFonts w:ascii="Times New Roman"/>
                <w:sz w:val="21"/>
              </w:rPr>
            </w:pPr>
            <w:r>
              <w:rPr>
                <w:rFonts w:ascii="Times New Roman"/>
                <w:sz w:val="21"/>
              </w:rPr>
              <w:t>--</w:t>
            </w:r>
          </w:p>
        </w:tc>
        <w:tc>
          <w:tcPr>
            <w:tcW w:w="1678" w:type="dxa"/>
          </w:tcPr>
          <w:p>
            <w:pPr>
              <w:pStyle w:val="TableParagraph"/>
              <w:spacing w:before="135"/>
              <w:ind w:left="185" w:right="180"/>
              <w:jc w:val="center"/>
              <w:rPr>
                <w:sz w:val="21"/>
              </w:rPr>
            </w:pPr>
            <w:r>
              <w:rPr>
                <w:sz w:val="21"/>
              </w:rPr>
              <w:t>办公生活</w:t>
            </w:r>
          </w:p>
        </w:tc>
        <w:tc>
          <w:tcPr>
            <w:tcW w:w="1214" w:type="dxa"/>
          </w:tcPr>
          <w:p>
            <w:pPr>
              <w:pStyle w:val="TableParagraph"/>
              <w:spacing w:before="9" w:line="272" w:lineRule="exact"/>
              <w:ind w:left="203" w:right="196" w:firstLine="7"/>
              <w:rPr>
                <w:sz w:val="21"/>
              </w:rPr>
            </w:pPr>
            <w:r>
              <w:rPr>
                <w:rFonts w:ascii="Times New Roman" w:eastAsia="Times New Roman"/>
                <w:position w:val="2"/>
                <w:sz w:val="21"/>
              </w:rPr>
              <w:t>COD</w:t>
            </w:r>
            <w:r>
              <w:rPr>
                <w:rFonts w:ascii="Times New Roman" w:eastAsia="Times New Roman"/>
                <w:position w:val="2"/>
                <w:sz w:val="21"/>
                <w:vertAlign w:val="subscript"/>
              </w:rPr>
              <w:t>Cr</w:t>
            </w:r>
            <w:r>
              <w:rPr>
                <w:position w:val="2"/>
                <w:sz w:val="21"/>
                <w:vertAlign w:val="baseline"/>
              </w:rPr>
              <w:t>、</w:t>
            </w:r>
            <w:r>
              <w:rPr>
                <w:rFonts w:ascii="Times New Roman" w:eastAsia="Times New Roman"/>
                <w:position w:val="2"/>
                <w:sz w:val="21"/>
                <w:vertAlign w:val="baseline"/>
              </w:rPr>
              <w:t>NH</w:t>
            </w:r>
            <w:r>
              <w:rPr>
                <w:rFonts w:ascii="Times New Roman" w:eastAsia="Times New Roman"/>
                <w:position w:val="2"/>
                <w:sz w:val="21"/>
                <w:vertAlign w:val="subscript"/>
              </w:rPr>
              <w:t>3</w:t>
            </w:r>
            <w:r>
              <w:rPr>
                <w:rFonts w:ascii="Times New Roman" w:eastAsia="Times New Roman"/>
                <w:position w:val="2"/>
                <w:sz w:val="21"/>
                <w:vertAlign w:val="baseline"/>
              </w:rPr>
              <w:t>-N</w:t>
            </w:r>
            <w:r>
              <w:rPr>
                <w:position w:val="2"/>
                <w:sz w:val="21"/>
                <w:vertAlign w:val="baseline"/>
              </w:rPr>
              <w:t>等</w:t>
            </w:r>
          </w:p>
        </w:tc>
        <w:tc>
          <w:tcPr>
            <w:tcW w:w="947" w:type="dxa"/>
          </w:tcPr>
          <w:p>
            <w:pPr>
              <w:pStyle w:val="TableParagraph"/>
              <w:spacing w:before="135"/>
              <w:ind w:left="240" w:right="236"/>
              <w:jc w:val="center"/>
              <w:rPr>
                <w:sz w:val="21"/>
              </w:rPr>
            </w:pPr>
            <w:r>
              <w:rPr>
                <w:sz w:val="21"/>
              </w:rPr>
              <w:t>间歇</w:t>
            </w:r>
          </w:p>
        </w:tc>
        <w:tc>
          <w:tcPr>
            <w:tcW w:w="2985" w:type="dxa"/>
          </w:tcPr>
          <w:p>
            <w:pPr>
              <w:pStyle w:val="TableParagraph"/>
              <w:ind w:left="105" w:right="99"/>
              <w:jc w:val="center"/>
              <w:rPr>
                <w:sz w:val="21"/>
              </w:rPr>
            </w:pPr>
            <w:r>
              <w:rPr>
                <w:sz w:val="21"/>
              </w:rPr>
              <w:t>经化粪池处理后，由环卫部门</w:t>
            </w:r>
          </w:p>
          <w:p>
            <w:pPr>
              <w:pStyle w:val="TableParagraph"/>
              <w:spacing w:before="2" w:line="252" w:lineRule="exact"/>
              <w:ind w:left="105" w:right="99"/>
              <w:jc w:val="center"/>
              <w:rPr>
                <w:sz w:val="21"/>
              </w:rPr>
            </w:pPr>
            <w:r>
              <w:rPr>
                <w:sz w:val="21"/>
              </w:rPr>
              <w:t>定期清运</w:t>
            </w:r>
          </w:p>
        </w:tc>
      </w:tr>
      <w:tr>
        <w:tblPrEx>
          <w:tblW w:w="0" w:type="auto"/>
          <w:tblInd w:w="966" w:type="dxa"/>
          <w:tblLayout w:type="fixed"/>
          <w:tblCellMar>
            <w:top w:w="0" w:type="dxa"/>
            <w:left w:w="0" w:type="dxa"/>
            <w:bottom w:w="0" w:type="dxa"/>
            <w:right w:w="0" w:type="dxa"/>
          </w:tblCellMar>
        </w:tblPrEx>
        <w:trPr>
          <w:trHeight w:val="536"/>
        </w:trPr>
        <w:tc>
          <w:tcPr>
            <w:tcW w:w="669" w:type="dxa"/>
            <w:vMerge/>
            <w:tcBorders>
              <w:top w:val="nil"/>
            </w:tcBorders>
          </w:tcPr>
          <w:p>
            <w:pPr>
              <w:rPr>
                <w:sz w:val="2"/>
                <w:szCs w:val="2"/>
              </w:rPr>
            </w:pPr>
          </w:p>
        </w:tc>
        <w:tc>
          <w:tcPr>
            <w:tcW w:w="883" w:type="dxa"/>
          </w:tcPr>
          <w:p>
            <w:pPr>
              <w:pStyle w:val="TableParagraph"/>
              <w:spacing w:before="142"/>
              <w:ind w:left="30" w:right="25"/>
              <w:jc w:val="center"/>
              <w:rPr>
                <w:rFonts w:ascii="Times New Roman"/>
                <w:sz w:val="21"/>
              </w:rPr>
            </w:pPr>
            <w:r>
              <w:rPr>
                <w:rFonts w:ascii="Times New Roman"/>
                <w:sz w:val="21"/>
              </w:rPr>
              <w:t>--</w:t>
            </w:r>
          </w:p>
        </w:tc>
        <w:tc>
          <w:tcPr>
            <w:tcW w:w="1678" w:type="dxa"/>
          </w:tcPr>
          <w:p>
            <w:pPr>
              <w:pStyle w:val="TableParagraph"/>
              <w:spacing w:before="126"/>
              <w:ind w:left="185" w:right="180"/>
              <w:jc w:val="center"/>
              <w:rPr>
                <w:sz w:val="21"/>
              </w:rPr>
            </w:pPr>
            <w:r>
              <w:rPr>
                <w:sz w:val="21"/>
              </w:rPr>
              <w:t>生产废水</w:t>
            </w:r>
          </w:p>
        </w:tc>
        <w:tc>
          <w:tcPr>
            <w:tcW w:w="1214" w:type="dxa"/>
          </w:tcPr>
          <w:p>
            <w:pPr>
              <w:pStyle w:val="TableParagraph"/>
              <w:spacing w:before="142"/>
              <w:ind w:left="162" w:right="156"/>
              <w:jc w:val="center"/>
              <w:rPr>
                <w:rFonts w:ascii="Times New Roman"/>
                <w:sz w:val="21"/>
              </w:rPr>
            </w:pPr>
            <w:r>
              <w:rPr>
                <w:rFonts w:ascii="Times New Roman"/>
                <w:sz w:val="21"/>
              </w:rPr>
              <w:t>SS</w:t>
            </w:r>
          </w:p>
        </w:tc>
        <w:tc>
          <w:tcPr>
            <w:tcW w:w="947" w:type="dxa"/>
          </w:tcPr>
          <w:p>
            <w:pPr>
              <w:pStyle w:val="TableParagraph"/>
              <w:spacing w:before="126"/>
              <w:ind w:left="240" w:right="236"/>
              <w:jc w:val="center"/>
              <w:rPr>
                <w:sz w:val="21"/>
              </w:rPr>
            </w:pPr>
            <w:r>
              <w:rPr>
                <w:sz w:val="21"/>
              </w:rPr>
              <w:t>间歇</w:t>
            </w:r>
          </w:p>
        </w:tc>
        <w:tc>
          <w:tcPr>
            <w:tcW w:w="2985" w:type="dxa"/>
          </w:tcPr>
          <w:p>
            <w:pPr>
              <w:pStyle w:val="TableParagraph"/>
              <w:spacing w:line="261" w:lineRule="exact"/>
              <w:ind w:left="105" w:right="99"/>
              <w:jc w:val="center"/>
              <w:rPr>
                <w:sz w:val="21"/>
              </w:rPr>
            </w:pPr>
            <w:r>
              <w:rPr>
                <w:sz w:val="21"/>
              </w:rPr>
              <w:t>经沉淀池处理后循环使用，不</w:t>
            </w:r>
          </w:p>
          <w:p>
            <w:pPr>
              <w:pStyle w:val="TableParagraph"/>
              <w:spacing w:before="2" w:line="253" w:lineRule="exact"/>
              <w:ind w:left="102" w:right="99"/>
              <w:jc w:val="center"/>
              <w:rPr>
                <w:sz w:val="21"/>
              </w:rPr>
            </w:pPr>
            <w:r>
              <w:rPr>
                <w:sz w:val="21"/>
              </w:rPr>
              <w:t>外排</w:t>
            </w:r>
          </w:p>
        </w:tc>
      </w:tr>
      <w:tr>
        <w:tblPrEx>
          <w:tblW w:w="0" w:type="auto"/>
          <w:tblInd w:w="966" w:type="dxa"/>
          <w:tblLayout w:type="fixed"/>
          <w:tblCellMar>
            <w:top w:w="0" w:type="dxa"/>
            <w:left w:w="0" w:type="dxa"/>
            <w:bottom w:w="0" w:type="dxa"/>
            <w:right w:w="0" w:type="dxa"/>
          </w:tblCellMar>
        </w:tblPrEx>
        <w:trPr>
          <w:trHeight w:val="817"/>
        </w:trPr>
        <w:tc>
          <w:tcPr>
            <w:tcW w:w="669" w:type="dxa"/>
          </w:tcPr>
          <w:p>
            <w:pPr>
              <w:pStyle w:val="TableParagraph"/>
              <w:spacing w:before="4"/>
              <w:rPr>
                <w:b/>
                <w:sz w:val="21"/>
              </w:rPr>
            </w:pPr>
          </w:p>
          <w:p>
            <w:pPr>
              <w:pStyle w:val="TableParagraph"/>
              <w:ind w:left="124"/>
              <w:rPr>
                <w:sz w:val="21"/>
              </w:rPr>
            </w:pPr>
            <w:r>
              <w:rPr>
                <w:sz w:val="21"/>
              </w:rPr>
              <w:t>噪声</w:t>
            </w:r>
          </w:p>
        </w:tc>
        <w:tc>
          <w:tcPr>
            <w:tcW w:w="883" w:type="dxa"/>
          </w:tcPr>
          <w:p>
            <w:pPr>
              <w:pStyle w:val="TableParagraph"/>
              <w:spacing w:before="2"/>
              <w:rPr>
                <w:b/>
                <w:sz w:val="22"/>
              </w:rPr>
            </w:pPr>
          </w:p>
          <w:p>
            <w:pPr>
              <w:pStyle w:val="TableParagraph"/>
              <w:ind w:left="34" w:right="25"/>
              <w:jc w:val="center"/>
              <w:rPr>
                <w:rFonts w:ascii="Times New Roman"/>
                <w:sz w:val="21"/>
              </w:rPr>
            </w:pPr>
            <w:r>
              <w:rPr>
                <w:rFonts w:ascii="Times New Roman"/>
                <w:position w:val="2"/>
                <w:sz w:val="21"/>
              </w:rPr>
              <w:t>N</w:t>
            </w:r>
            <w:r>
              <w:rPr>
                <w:rFonts w:ascii="Times New Roman"/>
                <w:position w:val="2"/>
                <w:sz w:val="21"/>
                <w:vertAlign w:val="subscript"/>
              </w:rPr>
              <w:t>1</w:t>
            </w:r>
            <w:r>
              <w:rPr>
                <w:rFonts w:ascii="Times New Roman"/>
                <w:position w:val="2"/>
                <w:sz w:val="21"/>
                <w:vertAlign w:val="baseline"/>
              </w:rPr>
              <w:t>~N</w:t>
            </w:r>
            <w:r>
              <w:rPr>
                <w:rFonts w:ascii="Times New Roman"/>
                <w:position w:val="2"/>
                <w:sz w:val="21"/>
                <w:vertAlign w:val="subscript"/>
              </w:rPr>
              <w:t>7</w:t>
            </w:r>
          </w:p>
        </w:tc>
        <w:tc>
          <w:tcPr>
            <w:tcW w:w="1678" w:type="dxa"/>
          </w:tcPr>
          <w:p>
            <w:pPr>
              <w:pStyle w:val="TableParagraph"/>
              <w:spacing w:before="137" w:line="242" w:lineRule="auto"/>
              <w:ind w:left="314" w:right="199" w:hanging="106"/>
              <w:rPr>
                <w:sz w:val="21"/>
              </w:rPr>
            </w:pPr>
            <w:r>
              <w:rPr>
                <w:sz w:val="21"/>
              </w:rPr>
              <w:t>设备生产过程产生的噪声</w:t>
            </w:r>
          </w:p>
        </w:tc>
        <w:tc>
          <w:tcPr>
            <w:tcW w:w="1214" w:type="dxa"/>
          </w:tcPr>
          <w:p>
            <w:pPr>
              <w:pStyle w:val="TableParagraph"/>
              <w:spacing w:before="4"/>
              <w:rPr>
                <w:b/>
                <w:sz w:val="21"/>
              </w:rPr>
            </w:pPr>
          </w:p>
          <w:p>
            <w:pPr>
              <w:pStyle w:val="TableParagraph"/>
              <w:ind w:left="164" w:right="156"/>
              <w:jc w:val="center"/>
              <w:rPr>
                <w:sz w:val="21"/>
              </w:rPr>
            </w:pPr>
            <w:r>
              <w:rPr>
                <w:sz w:val="21"/>
              </w:rPr>
              <w:t>机械噪声</w:t>
            </w:r>
          </w:p>
        </w:tc>
        <w:tc>
          <w:tcPr>
            <w:tcW w:w="947" w:type="dxa"/>
          </w:tcPr>
          <w:p>
            <w:pPr>
              <w:pStyle w:val="TableParagraph"/>
              <w:spacing w:before="4"/>
              <w:rPr>
                <w:b/>
                <w:sz w:val="21"/>
              </w:rPr>
            </w:pPr>
          </w:p>
          <w:p>
            <w:pPr>
              <w:pStyle w:val="TableParagraph"/>
              <w:ind w:left="240" w:right="236"/>
              <w:jc w:val="center"/>
              <w:rPr>
                <w:sz w:val="21"/>
              </w:rPr>
            </w:pPr>
            <w:r>
              <w:rPr>
                <w:sz w:val="21"/>
              </w:rPr>
              <w:t>间歇</w:t>
            </w:r>
          </w:p>
        </w:tc>
        <w:tc>
          <w:tcPr>
            <w:tcW w:w="2985" w:type="dxa"/>
          </w:tcPr>
          <w:p>
            <w:pPr>
              <w:pStyle w:val="TableParagraph"/>
              <w:ind w:left="126"/>
              <w:rPr>
                <w:sz w:val="21"/>
              </w:rPr>
            </w:pPr>
            <w:r>
              <w:rPr>
                <w:sz w:val="21"/>
              </w:rPr>
              <w:t>选用低噪声设备、加强设备维</w:t>
            </w:r>
          </w:p>
          <w:p>
            <w:pPr>
              <w:pStyle w:val="TableParagraph"/>
              <w:spacing w:before="3" w:line="270" w:lineRule="atLeast"/>
              <w:ind w:left="231" w:right="117" w:hanging="106"/>
              <w:rPr>
                <w:sz w:val="21"/>
              </w:rPr>
            </w:pPr>
            <w:r>
              <w:rPr>
                <w:sz w:val="21"/>
              </w:rPr>
              <w:t>护、建筑隔声、距离衰减以及风机安装消声器等降噪措施</w:t>
            </w:r>
          </w:p>
        </w:tc>
      </w:tr>
      <w:tr>
        <w:tblPrEx>
          <w:tblW w:w="0" w:type="auto"/>
          <w:tblInd w:w="966" w:type="dxa"/>
          <w:tblLayout w:type="fixed"/>
          <w:tblCellMar>
            <w:top w:w="0" w:type="dxa"/>
            <w:left w:w="0" w:type="dxa"/>
            <w:bottom w:w="0" w:type="dxa"/>
            <w:right w:w="0" w:type="dxa"/>
          </w:tblCellMar>
        </w:tblPrEx>
        <w:trPr>
          <w:trHeight w:val="453"/>
        </w:trPr>
        <w:tc>
          <w:tcPr>
            <w:tcW w:w="669" w:type="dxa"/>
            <w:vMerge w:val="restart"/>
          </w:tcPr>
          <w:p>
            <w:pPr>
              <w:pStyle w:val="TableParagraph"/>
              <w:rPr>
                <w:b/>
                <w:sz w:val="20"/>
              </w:rPr>
            </w:pPr>
          </w:p>
          <w:p>
            <w:pPr>
              <w:pStyle w:val="TableParagraph"/>
              <w:rPr>
                <w:b/>
                <w:sz w:val="20"/>
              </w:rPr>
            </w:pPr>
          </w:p>
          <w:p>
            <w:pPr>
              <w:pStyle w:val="TableParagraph"/>
              <w:spacing w:before="11"/>
              <w:rPr>
                <w:b/>
                <w:sz w:val="24"/>
              </w:rPr>
            </w:pPr>
          </w:p>
          <w:p>
            <w:pPr>
              <w:pStyle w:val="TableParagraph"/>
              <w:ind w:left="124"/>
              <w:rPr>
                <w:sz w:val="21"/>
              </w:rPr>
            </w:pPr>
            <w:r>
              <w:rPr>
                <w:sz w:val="21"/>
              </w:rPr>
              <w:t>固废</w:t>
            </w:r>
          </w:p>
        </w:tc>
        <w:tc>
          <w:tcPr>
            <w:tcW w:w="883" w:type="dxa"/>
          </w:tcPr>
          <w:p>
            <w:pPr>
              <w:pStyle w:val="TableParagraph"/>
              <w:spacing w:before="106"/>
              <w:ind w:left="30" w:right="25"/>
              <w:jc w:val="center"/>
              <w:rPr>
                <w:rFonts w:ascii="Times New Roman"/>
                <w:sz w:val="21"/>
              </w:rPr>
            </w:pPr>
            <w:r>
              <w:rPr>
                <w:rFonts w:ascii="Times New Roman"/>
                <w:sz w:val="21"/>
              </w:rPr>
              <w:t>--</w:t>
            </w:r>
          </w:p>
        </w:tc>
        <w:tc>
          <w:tcPr>
            <w:tcW w:w="1678" w:type="dxa"/>
          </w:tcPr>
          <w:p>
            <w:pPr>
              <w:pStyle w:val="TableParagraph"/>
              <w:spacing w:before="90"/>
              <w:ind w:left="185" w:right="180"/>
              <w:jc w:val="center"/>
              <w:rPr>
                <w:sz w:val="21"/>
              </w:rPr>
            </w:pPr>
            <w:r>
              <w:rPr>
                <w:sz w:val="21"/>
              </w:rPr>
              <w:t>办公生活</w:t>
            </w:r>
          </w:p>
        </w:tc>
        <w:tc>
          <w:tcPr>
            <w:tcW w:w="1214" w:type="dxa"/>
          </w:tcPr>
          <w:p>
            <w:pPr>
              <w:pStyle w:val="TableParagraph"/>
              <w:spacing w:before="90"/>
              <w:ind w:left="164" w:right="156"/>
              <w:jc w:val="center"/>
              <w:rPr>
                <w:sz w:val="21"/>
              </w:rPr>
            </w:pPr>
            <w:r>
              <w:rPr>
                <w:sz w:val="21"/>
              </w:rPr>
              <w:t>生活垃圾</w:t>
            </w:r>
          </w:p>
        </w:tc>
        <w:tc>
          <w:tcPr>
            <w:tcW w:w="947" w:type="dxa"/>
          </w:tcPr>
          <w:p>
            <w:pPr>
              <w:pStyle w:val="TableParagraph"/>
              <w:spacing w:before="90"/>
              <w:ind w:left="240" w:right="236"/>
              <w:jc w:val="center"/>
              <w:rPr>
                <w:sz w:val="21"/>
              </w:rPr>
            </w:pPr>
            <w:r>
              <w:rPr>
                <w:sz w:val="21"/>
              </w:rPr>
              <w:t>间歇</w:t>
            </w:r>
          </w:p>
        </w:tc>
        <w:tc>
          <w:tcPr>
            <w:tcW w:w="2985" w:type="dxa"/>
          </w:tcPr>
          <w:p>
            <w:pPr>
              <w:pStyle w:val="TableParagraph"/>
              <w:spacing w:before="90"/>
              <w:ind w:left="105" w:right="99"/>
              <w:jc w:val="center"/>
              <w:rPr>
                <w:sz w:val="21"/>
              </w:rPr>
            </w:pPr>
            <w:r>
              <w:rPr>
                <w:sz w:val="21"/>
              </w:rPr>
              <w:t>环卫部门定期清运</w:t>
            </w:r>
          </w:p>
        </w:tc>
      </w:tr>
      <w:tr>
        <w:tblPrEx>
          <w:tblW w:w="0" w:type="auto"/>
          <w:tblInd w:w="966" w:type="dxa"/>
          <w:tblLayout w:type="fixed"/>
          <w:tblCellMar>
            <w:top w:w="0" w:type="dxa"/>
            <w:left w:w="0" w:type="dxa"/>
            <w:bottom w:w="0" w:type="dxa"/>
            <w:right w:w="0" w:type="dxa"/>
          </w:tblCellMar>
        </w:tblPrEx>
        <w:trPr>
          <w:trHeight w:val="545"/>
        </w:trPr>
        <w:tc>
          <w:tcPr>
            <w:tcW w:w="669" w:type="dxa"/>
            <w:vMerge/>
            <w:tcBorders>
              <w:top w:val="nil"/>
            </w:tcBorders>
          </w:tcPr>
          <w:p>
            <w:pPr>
              <w:rPr>
                <w:sz w:val="2"/>
                <w:szCs w:val="2"/>
              </w:rPr>
            </w:pPr>
          </w:p>
        </w:tc>
        <w:tc>
          <w:tcPr>
            <w:tcW w:w="883" w:type="dxa"/>
          </w:tcPr>
          <w:p>
            <w:pPr>
              <w:pStyle w:val="TableParagraph"/>
              <w:spacing w:before="151"/>
              <w:ind w:left="30" w:right="25"/>
              <w:jc w:val="center"/>
              <w:rPr>
                <w:rFonts w:ascii="Times New Roman"/>
                <w:sz w:val="21"/>
              </w:rPr>
            </w:pPr>
            <w:r>
              <w:rPr>
                <w:rFonts w:ascii="Times New Roman"/>
                <w:sz w:val="21"/>
              </w:rPr>
              <w:t>--</w:t>
            </w:r>
          </w:p>
        </w:tc>
        <w:tc>
          <w:tcPr>
            <w:tcW w:w="1678" w:type="dxa"/>
          </w:tcPr>
          <w:p>
            <w:pPr>
              <w:pStyle w:val="TableParagraph"/>
              <w:spacing w:before="137"/>
              <w:ind w:left="188" w:right="178"/>
              <w:jc w:val="center"/>
              <w:rPr>
                <w:sz w:val="21"/>
              </w:rPr>
            </w:pPr>
            <w:r>
              <w:rPr>
                <w:sz w:val="21"/>
              </w:rPr>
              <w:t>布袋除尘器</w:t>
            </w:r>
          </w:p>
        </w:tc>
        <w:tc>
          <w:tcPr>
            <w:tcW w:w="1214" w:type="dxa"/>
          </w:tcPr>
          <w:p>
            <w:pPr>
              <w:pStyle w:val="TableParagraph"/>
              <w:ind w:left="164" w:right="156"/>
              <w:jc w:val="center"/>
              <w:rPr>
                <w:sz w:val="21"/>
              </w:rPr>
            </w:pPr>
            <w:r>
              <w:rPr>
                <w:sz w:val="21"/>
              </w:rPr>
              <w:t>收集的粉</w:t>
            </w:r>
          </w:p>
          <w:p>
            <w:pPr>
              <w:pStyle w:val="TableParagraph"/>
              <w:spacing w:before="5" w:line="251" w:lineRule="exact"/>
              <w:ind w:left="8"/>
              <w:jc w:val="center"/>
              <w:rPr>
                <w:sz w:val="21"/>
              </w:rPr>
            </w:pPr>
            <w:r>
              <w:rPr>
                <w:w w:val="99"/>
                <w:sz w:val="21"/>
              </w:rPr>
              <w:t>尘</w:t>
            </w:r>
          </w:p>
        </w:tc>
        <w:tc>
          <w:tcPr>
            <w:tcW w:w="947" w:type="dxa"/>
          </w:tcPr>
          <w:p>
            <w:pPr>
              <w:pStyle w:val="TableParagraph"/>
              <w:spacing w:before="137"/>
              <w:ind w:left="240" w:right="236"/>
              <w:jc w:val="center"/>
              <w:rPr>
                <w:sz w:val="21"/>
              </w:rPr>
            </w:pPr>
            <w:r>
              <w:rPr>
                <w:sz w:val="21"/>
              </w:rPr>
              <w:t>间歇</w:t>
            </w:r>
          </w:p>
        </w:tc>
        <w:tc>
          <w:tcPr>
            <w:tcW w:w="2985" w:type="dxa"/>
            <w:vMerge w:val="restart"/>
          </w:tcPr>
          <w:p>
            <w:pPr>
              <w:pStyle w:val="TableParagraph"/>
              <w:rPr>
                <w:b/>
                <w:sz w:val="20"/>
              </w:rPr>
            </w:pPr>
          </w:p>
          <w:p>
            <w:pPr>
              <w:pStyle w:val="TableParagraph"/>
              <w:spacing w:before="11"/>
              <w:rPr>
                <w:b/>
                <w:sz w:val="26"/>
              </w:rPr>
            </w:pPr>
          </w:p>
          <w:p>
            <w:pPr>
              <w:pStyle w:val="TableParagraph"/>
              <w:ind w:left="966"/>
              <w:rPr>
                <w:sz w:val="21"/>
              </w:rPr>
            </w:pPr>
            <w:r>
              <w:rPr>
                <w:sz w:val="21"/>
              </w:rPr>
              <w:t>回用于生产</w:t>
            </w:r>
          </w:p>
        </w:tc>
      </w:tr>
      <w:tr>
        <w:tblPrEx>
          <w:tblW w:w="0" w:type="auto"/>
          <w:tblInd w:w="966" w:type="dxa"/>
          <w:tblLayout w:type="fixed"/>
          <w:tblCellMar>
            <w:top w:w="0" w:type="dxa"/>
            <w:left w:w="0" w:type="dxa"/>
            <w:bottom w:w="0" w:type="dxa"/>
            <w:right w:w="0" w:type="dxa"/>
          </w:tblCellMar>
        </w:tblPrEx>
        <w:trPr>
          <w:trHeight w:val="454"/>
        </w:trPr>
        <w:tc>
          <w:tcPr>
            <w:tcW w:w="669" w:type="dxa"/>
            <w:vMerge/>
            <w:tcBorders>
              <w:top w:val="nil"/>
            </w:tcBorders>
          </w:tcPr>
          <w:p>
            <w:pPr>
              <w:rPr>
                <w:sz w:val="2"/>
                <w:szCs w:val="2"/>
              </w:rPr>
            </w:pPr>
          </w:p>
        </w:tc>
        <w:tc>
          <w:tcPr>
            <w:tcW w:w="883" w:type="dxa"/>
          </w:tcPr>
          <w:p>
            <w:pPr>
              <w:pStyle w:val="TableParagraph"/>
              <w:spacing w:before="105"/>
              <w:ind w:left="30" w:right="25"/>
              <w:jc w:val="center"/>
              <w:rPr>
                <w:rFonts w:ascii="Times New Roman"/>
                <w:sz w:val="21"/>
              </w:rPr>
            </w:pPr>
            <w:r>
              <w:rPr>
                <w:rFonts w:ascii="Times New Roman"/>
                <w:sz w:val="21"/>
              </w:rPr>
              <w:t>--</w:t>
            </w:r>
          </w:p>
        </w:tc>
        <w:tc>
          <w:tcPr>
            <w:tcW w:w="1678" w:type="dxa"/>
          </w:tcPr>
          <w:p>
            <w:pPr>
              <w:pStyle w:val="TableParagraph"/>
              <w:spacing w:before="91"/>
              <w:ind w:left="185" w:right="180"/>
              <w:jc w:val="center"/>
              <w:rPr>
                <w:sz w:val="21"/>
              </w:rPr>
            </w:pPr>
            <w:r>
              <w:rPr>
                <w:sz w:val="21"/>
              </w:rPr>
              <w:t>车间地面</w:t>
            </w:r>
          </w:p>
        </w:tc>
        <w:tc>
          <w:tcPr>
            <w:tcW w:w="1214" w:type="dxa"/>
          </w:tcPr>
          <w:p>
            <w:pPr>
              <w:pStyle w:val="TableParagraph"/>
              <w:spacing w:before="91"/>
              <w:ind w:left="161" w:right="156"/>
              <w:jc w:val="center"/>
              <w:rPr>
                <w:sz w:val="21"/>
              </w:rPr>
            </w:pPr>
            <w:r>
              <w:rPr>
                <w:sz w:val="21"/>
              </w:rPr>
              <w:t>粉尘</w:t>
            </w:r>
          </w:p>
        </w:tc>
        <w:tc>
          <w:tcPr>
            <w:tcW w:w="947" w:type="dxa"/>
          </w:tcPr>
          <w:p>
            <w:pPr>
              <w:pStyle w:val="TableParagraph"/>
              <w:spacing w:before="91"/>
              <w:ind w:left="240" w:right="236"/>
              <w:jc w:val="center"/>
              <w:rPr>
                <w:sz w:val="21"/>
              </w:rPr>
            </w:pPr>
            <w:r>
              <w:rPr>
                <w:sz w:val="21"/>
              </w:rPr>
              <w:t>间歇</w:t>
            </w:r>
          </w:p>
        </w:tc>
        <w:tc>
          <w:tcPr>
            <w:tcW w:w="2985" w:type="dxa"/>
            <w:vMerge/>
            <w:tcBorders>
              <w:top w:val="nil"/>
            </w:tcBorders>
          </w:tcPr>
          <w:p>
            <w:pPr>
              <w:rPr>
                <w:sz w:val="2"/>
                <w:szCs w:val="2"/>
              </w:rPr>
            </w:pPr>
          </w:p>
        </w:tc>
      </w:tr>
      <w:tr>
        <w:tblPrEx>
          <w:tblW w:w="0" w:type="auto"/>
          <w:tblInd w:w="966" w:type="dxa"/>
          <w:tblLayout w:type="fixed"/>
          <w:tblCellMar>
            <w:top w:w="0" w:type="dxa"/>
            <w:left w:w="0" w:type="dxa"/>
            <w:bottom w:w="0" w:type="dxa"/>
            <w:right w:w="0" w:type="dxa"/>
          </w:tblCellMar>
        </w:tblPrEx>
        <w:trPr>
          <w:trHeight w:val="454"/>
        </w:trPr>
        <w:tc>
          <w:tcPr>
            <w:tcW w:w="669" w:type="dxa"/>
            <w:vMerge/>
            <w:tcBorders>
              <w:top w:val="nil"/>
            </w:tcBorders>
          </w:tcPr>
          <w:p>
            <w:pPr>
              <w:rPr>
                <w:sz w:val="2"/>
                <w:szCs w:val="2"/>
              </w:rPr>
            </w:pPr>
          </w:p>
        </w:tc>
        <w:tc>
          <w:tcPr>
            <w:tcW w:w="883" w:type="dxa"/>
          </w:tcPr>
          <w:p>
            <w:pPr>
              <w:pStyle w:val="TableParagraph"/>
              <w:spacing w:before="104"/>
              <w:ind w:left="30" w:right="25"/>
              <w:jc w:val="center"/>
              <w:rPr>
                <w:rFonts w:ascii="Times New Roman"/>
                <w:sz w:val="21"/>
              </w:rPr>
            </w:pPr>
            <w:r>
              <w:rPr>
                <w:rFonts w:ascii="Times New Roman"/>
                <w:sz w:val="21"/>
              </w:rPr>
              <w:t>--</w:t>
            </w:r>
          </w:p>
        </w:tc>
        <w:tc>
          <w:tcPr>
            <w:tcW w:w="1678" w:type="dxa"/>
          </w:tcPr>
          <w:p>
            <w:pPr>
              <w:pStyle w:val="TableParagraph"/>
              <w:spacing w:before="90"/>
              <w:ind w:left="188" w:right="180"/>
              <w:jc w:val="center"/>
              <w:rPr>
                <w:sz w:val="21"/>
              </w:rPr>
            </w:pPr>
            <w:r>
              <w:rPr>
                <w:sz w:val="21"/>
              </w:rPr>
              <w:t>沉淀池</w:t>
            </w:r>
          </w:p>
        </w:tc>
        <w:tc>
          <w:tcPr>
            <w:tcW w:w="1214" w:type="dxa"/>
          </w:tcPr>
          <w:p>
            <w:pPr>
              <w:pStyle w:val="TableParagraph"/>
              <w:spacing w:before="90"/>
              <w:ind w:left="161" w:right="156"/>
              <w:jc w:val="center"/>
              <w:rPr>
                <w:sz w:val="21"/>
              </w:rPr>
            </w:pPr>
            <w:r>
              <w:rPr>
                <w:sz w:val="21"/>
              </w:rPr>
              <w:t>沉渣</w:t>
            </w:r>
          </w:p>
        </w:tc>
        <w:tc>
          <w:tcPr>
            <w:tcW w:w="947" w:type="dxa"/>
          </w:tcPr>
          <w:p>
            <w:pPr>
              <w:pStyle w:val="TableParagraph"/>
              <w:spacing w:before="90"/>
              <w:ind w:left="240" w:right="236"/>
              <w:jc w:val="center"/>
              <w:rPr>
                <w:sz w:val="21"/>
              </w:rPr>
            </w:pPr>
            <w:r>
              <w:rPr>
                <w:sz w:val="21"/>
              </w:rPr>
              <w:t>间歇</w:t>
            </w:r>
          </w:p>
        </w:tc>
        <w:tc>
          <w:tcPr>
            <w:tcW w:w="2985" w:type="dxa"/>
            <w:vMerge/>
            <w:tcBorders>
              <w:top w:val="nil"/>
            </w:tcBorders>
          </w:tcPr>
          <w:p>
            <w:pPr>
              <w:rPr>
                <w:sz w:val="2"/>
                <w:szCs w:val="2"/>
              </w:rPr>
            </w:pPr>
          </w:p>
        </w:tc>
      </w:tr>
    </w:tbl>
    <w:p>
      <w:pPr>
        <w:spacing w:before="0"/>
        <w:ind w:left="951" w:right="0" w:firstLine="0"/>
        <w:jc w:val="left"/>
        <w:rPr>
          <w:sz w:val="21"/>
        </w:rPr>
      </w:pPr>
      <w:r>
        <w:rPr>
          <w:sz w:val="21"/>
        </w:rPr>
        <w:t xml:space="preserve">注：现有工程排气筒为 </w:t>
      </w:r>
      <w:r>
        <w:rPr>
          <w:rFonts w:ascii="Times New Roman" w:eastAsia="Times New Roman"/>
          <w:sz w:val="21"/>
        </w:rPr>
        <w:t>DA001</w:t>
      </w:r>
      <w:r>
        <w:rPr>
          <w:sz w:val="21"/>
        </w:rPr>
        <w:t>、</w:t>
      </w:r>
      <w:r>
        <w:rPr>
          <w:rFonts w:ascii="Times New Roman" w:eastAsia="Times New Roman"/>
          <w:sz w:val="21"/>
        </w:rPr>
        <w:t>DA002</w:t>
      </w:r>
      <w:r>
        <w:rPr>
          <w:sz w:val="21"/>
        </w:rPr>
        <w:t>。</w:t>
      </w:r>
    </w:p>
    <w:p>
      <w:pPr>
        <w:spacing w:after="0"/>
        <w:jc w:val="left"/>
        <w:rPr>
          <w:sz w:val="21"/>
        </w:rPr>
        <w:sectPr>
          <w:footerReference w:type="default" r:id="rId29"/>
          <w:pgSz w:w="11910" w:h="16840"/>
          <w:pgMar w:top="1380" w:right="1119" w:bottom="900" w:left="1120" w:header="0" w:footer="713" w:gutter="0"/>
          <w:pgNumType w:start="20"/>
          <w:cols w:num="1" w:space="720"/>
        </w:sectPr>
      </w:pPr>
    </w:p>
    <w:p>
      <w:pPr>
        <w:pStyle w:val="BodyText"/>
        <w:spacing w:before="144" w:line="362" w:lineRule="auto"/>
        <w:ind w:left="951" w:right="275" w:firstLine="480"/>
      </w:pPr>
      <w:r>
        <w:t xml:space="preserve">公司现有工程为“乐陵市山江混凝土有限公司 </w:t>
      </w:r>
      <w:r>
        <w:rPr>
          <w:rFonts w:ascii="Times New Roman" w:eastAsia="Times New Roman" w:hAnsi="Times New Roman"/>
        </w:rPr>
        <w:t xml:space="preserve">40 </w:t>
      </w:r>
      <w:r>
        <w:t>万立方米</w:t>
      </w:r>
      <w:r>
        <w:rPr>
          <w:rFonts w:ascii="Times New Roman" w:eastAsia="Times New Roman" w:hAnsi="Times New Roman"/>
        </w:rPr>
        <w:t>/</w:t>
      </w:r>
      <w:r>
        <w:t>年预拌商品混凝土建设项目”。</w:t>
      </w:r>
    </w:p>
    <w:p>
      <w:pPr>
        <w:pStyle w:val="Heading5"/>
        <w:spacing w:before="3" w:after="4"/>
        <w:ind w:left="421" w:right="60"/>
        <w:jc w:val="center"/>
      </w:pPr>
      <w:r>
        <w:t xml:space="preserve">表 </w:t>
      </w:r>
      <w:r>
        <w:rPr>
          <w:rFonts w:ascii="Times New Roman" w:eastAsia="Times New Roman"/>
        </w:rPr>
        <w:t xml:space="preserve">17 </w:t>
      </w:r>
      <w:r>
        <w:t>公司现有工程环保手续一览表</w:t>
      </w:r>
    </w:p>
    <w:tbl>
      <w:tblPr>
        <w:tblStyle w:val="TableNormal"/>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707"/>
        <w:gridCol w:w="2337"/>
        <w:gridCol w:w="1487"/>
        <w:gridCol w:w="1318"/>
        <w:gridCol w:w="1532"/>
      </w:tblGrid>
      <w:tr>
        <w:tblPrEx>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453"/>
        </w:trPr>
        <w:tc>
          <w:tcPr>
            <w:tcW w:w="1707" w:type="dxa"/>
          </w:tcPr>
          <w:p>
            <w:pPr>
              <w:pStyle w:val="TableParagraph"/>
              <w:spacing w:before="90"/>
              <w:ind w:left="97" w:right="88"/>
              <w:jc w:val="center"/>
              <w:rPr>
                <w:b/>
                <w:sz w:val="21"/>
              </w:rPr>
            </w:pPr>
            <w:r>
              <w:rPr>
                <w:b/>
                <w:sz w:val="21"/>
              </w:rPr>
              <w:t>项目名称</w:t>
            </w:r>
          </w:p>
        </w:tc>
        <w:tc>
          <w:tcPr>
            <w:tcW w:w="2337" w:type="dxa"/>
          </w:tcPr>
          <w:p>
            <w:pPr>
              <w:pStyle w:val="TableParagraph"/>
              <w:spacing w:before="90"/>
              <w:ind w:left="534"/>
              <w:rPr>
                <w:b/>
                <w:sz w:val="21"/>
              </w:rPr>
            </w:pPr>
            <w:r>
              <w:rPr>
                <w:b/>
                <w:sz w:val="21"/>
              </w:rPr>
              <w:t>主要建设内容</w:t>
            </w:r>
          </w:p>
        </w:tc>
        <w:tc>
          <w:tcPr>
            <w:tcW w:w="1487" w:type="dxa"/>
          </w:tcPr>
          <w:p>
            <w:pPr>
              <w:pStyle w:val="TableParagraph"/>
              <w:spacing w:before="90"/>
              <w:ind w:left="321"/>
              <w:rPr>
                <w:b/>
                <w:sz w:val="21"/>
              </w:rPr>
            </w:pPr>
            <w:r>
              <w:rPr>
                <w:b/>
                <w:sz w:val="21"/>
              </w:rPr>
              <w:t>环评批复</w:t>
            </w:r>
          </w:p>
        </w:tc>
        <w:tc>
          <w:tcPr>
            <w:tcW w:w="1318" w:type="dxa"/>
          </w:tcPr>
          <w:p>
            <w:pPr>
              <w:pStyle w:val="TableParagraph"/>
              <w:spacing w:before="90"/>
              <w:ind w:left="236"/>
              <w:rPr>
                <w:b/>
                <w:sz w:val="21"/>
              </w:rPr>
            </w:pPr>
            <w:r>
              <w:rPr>
                <w:b/>
                <w:sz w:val="21"/>
              </w:rPr>
              <w:t>验收批复</w:t>
            </w:r>
          </w:p>
        </w:tc>
        <w:tc>
          <w:tcPr>
            <w:tcW w:w="1532" w:type="dxa"/>
          </w:tcPr>
          <w:p>
            <w:pPr>
              <w:pStyle w:val="TableParagraph"/>
              <w:spacing w:before="90"/>
              <w:ind w:left="325" w:right="317"/>
              <w:jc w:val="center"/>
              <w:rPr>
                <w:b/>
                <w:sz w:val="21"/>
              </w:rPr>
            </w:pPr>
            <w:r>
              <w:rPr>
                <w:b/>
                <w:sz w:val="21"/>
              </w:rPr>
              <w:t>现状</w:t>
            </w:r>
          </w:p>
        </w:tc>
      </w:tr>
      <w:tr>
        <w:tblPrEx>
          <w:tblW w:w="0" w:type="auto"/>
          <w:tblInd w:w="963" w:type="dxa"/>
          <w:tblLayout w:type="fixed"/>
          <w:tblCellMar>
            <w:top w:w="0" w:type="dxa"/>
            <w:left w:w="0" w:type="dxa"/>
            <w:bottom w:w="0" w:type="dxa"/>
            <w:right w:w="0" w:type="dxa"/>
          </w:tblCellMar>
        </w:tblPrEx>
        <w:trPr>
          <w:trHeight w:val="1362"/>
        </w:trPr>
        <w:tc>
          <w:tcPr>
            <w:tcW w:w="1707" w:type="dxa"/>
          </w:tcPr>
          <w:p>
            <w:pPr>
              <w:pStyle w:val="TableParagraph"/>
              <w:spacing w:before="1" w:line="242" w:lineRule="auto"/>
              <w:ind w:left="117" w:right="108" w:hanging="1"/>
              <w:jc w:val="center"/>
              <w:rPr>
                <w:sz w:val="21"/>
              </w:rPr>
            </w:pPr>
            <w:r>
              <w:rPr>
                <w:sz w:val="21"/>
              </w:rPr>
              <w:t>乐陵市山江混凝土有限公司</w:t>
            </w:r>
            <w:r>
              <w:rPr>
                <w:rFonts w:ascii="Times New Roman" w:eastAsia="Times New Roman"/>
                <w:sz w:val="21"/>
              </w:rPr>
              <w:t>40</w:t>
            </w:r>
            <w:r>
              <w:rPr>
                <w:sz w:val="21"/>
              </w:rPr>
              <w:t>万立方米</w:t>
            </w:r>
            <w:r>
              <w:rPr>
                <w:rFonts w:ascii="Times New Roman" w:eastAsia="Times New Roman"/>
                <w:sz w:val="21"/>
              </w:rPr>
              <w:t>/</w:t>
            </w:r>
            <w:r>
              <w:rPr>
                <w:sz w:val="21"/>
              </w:rPr>
              <w:t>年预拌商品混凝土建设</w:t>
            </w:r>
          </w:p>
          <w:p>
            <w:pPr>
              <w:pStyle w:val="TableParagraph"/>
              <w:spacing w:before="2" w:line="251" w:lineRule="exact"/>
              <w:ind w:left="97" w:right="90"/>
              <w:jc w:val="center"/>
              <w:rPr>
                <w:sz w:val="21"/>
              </w:rPr>
            </w:pPr>
            <w:r>
              <w:rPr>
                <w:sz w:val="21"/>
              </w:rPr>
              <w:t>项目</w:t>
            </w:r>
          </w:p>
        </w:tc>
        <w:tc>
          <w:tcPr>
            <w:tcW w:w="2337" w:type="dxa"/>
          </w:tcPr>
          <w:p>
            <w:pPr>
              <w:pStyle w:val="TableParagraph"/>
              <w:spacing w:before="135" w:line="242" w:lineRule="auto"/>
              <w:ind w:left="107" w:right="45" w:firstLine="9"/>
              <w:jc w:val="both"/>
              <w:rPr>
                <w:sz w:val="21"/>
              </w:rPr>
            </w:pPr>
            <w:r>
              <w:rPr>
                <w:sz w:val="21"/>
              </w:rPr>
              <w:t>总投资</w:t>
            </w:r>
            <w:r>
              <w:rPr>
                <w:rFonts w:ascii="Times New Roman" w:eastAsia="Times New Roman"/>
                <w:sz w:val="21"/>
              </w:rPr>
              <w:t>3000</w:t>
            </w:r>
            <w:r>
              <w:rPr>
                <w:sz w:val="21"/>
              </w:rPr>
              <w:t>万元，项目总占地面积</w:t>
            </w:r>
            <w:r>
              <w:rPr>
                <w:rFonts w:ascii="Times New Roman" w:eastAsia="Times New Roman"/>
                <w:sz w:val="21"/>
              </w:rPr>
              <w:t>34283.8m</w:t>
            </w:r>
            <w:r>
              <w:rPr>
                <w:rFonts w:ascii="Times New Roman" w:eastAsia="Times New Roman"/>
                <w:position w:val="7"/>
                <w:sz w:val="13"/>
              </w:rPr>
              <w:t>2</w:t>
            </w:r>
            <w:r>
              <w:rPr>
                <w:sz w:val="21"/>
              </w:rPr>
              <w:t>， 总生产规模为年产预拌商品混凝土</w:t>
            </w:r>
            <w:r>
              <w:rPr>
                <w:rFonts w:ascii="Times New Roman" w:eastAsia="Times New Roman"/>
                <w:sz w:val="21"/>
              </w:rPr>
              <w:t>40</w:t>
            </w:r>
            <w:r>
              <w:rPr>
                <w:sz w:val="21"/>
              </w:rPr>
              <w:t>万</w:t>
            </w:r>
            <w:r>
              <w:rPr>
                <w:rFonts w:ascii="Times New Roman" w:eastAsia="Times New Roman"/>
                <w:sz w:val="21"/>
              </w:rPr>
              <w:t>m</w:t>
            </w:r>
            <w:r>
              <w:rPr>
                <w:rFonts w:ascii="Times New Roman" w:eastAsia="Times New Roman"/>
                <w:position w:val="7"/>
                <w:sz w:val="13"/>
              </w:rPr>
              <w:t>3</w:t>
            </w:r>
            <w:r>
              <w:rPr>
                <w:sz w:val="21"/>
              </w:rPr>
              <w:t>。</w:t>
            </w:r>
          </w:p>
        </w:tc>
        <w:tc>
          <w:tcPr>
            <w:tcW w:w="1487" w:type="dxa"/>
          </w:tcPr>
          <w:p>
            <w:pPr>
              <w:pStyle w:val="TableParagraph"/>
              <w:spacing w:before="135" w:line="242" w:lineRule="auto"/>
              <w:ind w:left="201" w:right="190" w:hanging="1"/>
              <w:jc w:val="center"/>
              <w:rPr>
                <w:sz w:val="21"/>
              </w:rPr>
            </w:pPr>
            <w:r>
              <w:rPr>
                <w:sz w:val="21"/>
              </w:rPr>
              <w:t>乐审批建发</w:t>
            </w:r>
            <w:r>
              <w:rPr>
                <w:rFonts w:ascii="Times New Roman" w:eastAsia="Times New Roman"/>
                <w:sz w:val="21"/>
              </w:rPr>
              <w:t>[2020]389</w:t>
            </w:r>
            <w:r>
              <w:rPr>
                <w:sz w:val="21"/>
              </w:rPr>
              <w:t>号</w:t>
            </w:r>
            <w:r>
              <w:rPr>
                <w:rFonts w:ascii="Times New Roman" w:eastAsia="Times New Roman"/>
                <w:sz w:val="21"/>
              </w:rPr>
              <w:t>2020</w:t>
            </w:r>
            <w:r>
              <w:rPr>
                <w:sz w:val="21"/>
              </w:rPr>
              <w:t>年</w:t>
            </w:r>
          </w:p>
          <w:p>
            <w:pPr>
              <w:pStyle w:val="TableParagraph"/>
              <w:spacing w:before="3"/>
              <w:ind w:left="89" w:right="83"/>
              <w:jc w:val="center"/>
              <w:rPr>
                <w:sz w:val="21"/>
              </w:rPr>
            </w:pPr>
            <w:r>
              <w:rPr>
                <w:rFonts w:ascii="Times New Roman" w:eastAsia="Times New Roman"/>
                <w:sz w:val="21"/>
              </w:rPr>
              <w:t>11</w:t>
            </w:r>
            <w:r>
              <w:rPr>
                <w:sz w:val="21"/>
              </w:rPr>
              <w:t>月</w:t>
            </w:r>
            <w:r>
              <w:rPr>
                <w:rFonts w:ascii="Times New Roman" w:eastAsia="Times New Roman"/>
                <w:sz w:val="21"/>
              </w:rPr>
              <w:t>16</w:t>
            </w:r>
            <w:r>
              <w:rPr>
                <w:sz w:val="21"/>
              </w:rPr>
              <w:t>日</w:t>
            </w:r>
          </w:p>
        </w:tc>
        <w:tc>
          <w:tcPr>
            <w:tcW w:w="1318" w:type="dxa"/>
          </w:tcPr>
          <w:p>
            <w:pPr>
              <w:pStyle w:val="TableParagraph"/>
              <w:spacing w:before="3"/>
              <w:rPr>
                <w:b/>
                <w:sz w:val="21"/>
              </w:rPr>
            </w:pPr>
          </w:p>
          <w:p>
            <w:pPr>
              <w:pStyle w:val="TableParagraph"/>
              <w:ind w:left="113" w:right="105"/>
              <w:jc w:val="center"/>
              <w:rPr>
                <w:rFonts w:ascii="Times New Roman" w:eastAsia="Times New Roman"/>
                <w:sz w:val="21"/>
              </w:rPr>
            </w:pPr>
            <w:r>
              <w:rPr>
                <w:rFonts w:ascii="Times New Roman" w:eastAsia="Times New Roman"/>
                <w:sz w:val="21"/>
              </w:rPr>
              <w:t>2021</w:t>
            </w:r>
            <w:r>
              <w:rPr>
                <w:sz w:val="21"/>
              </w:rPr>
              <w:t>年</w:t>
            </w:r>
            <w:r>
              <w:rPr>
                <w:rFonts w:ascii="Times New Roman" w:eastAsia="Times New Roman"/>
                <w:sz w:val="21"/>
              </w:rPr>
              <w:t>8</w:t>
            </w:r>
            <w:r>
              <w:rPr>
                <w:sz w:val="21"/>
              </w:rPr>
              <w:t>月</w:t>
            </w:r>
            <w:r>
              <w:rPr>
                <w:rFonts w:ascii="Times New Roman" w:eastAsia="Times New Roman"/>
                <w:sz w:val="21"/>
              </w:rPr>
              <w:t>8</w:t>
            </w:r>
          </w:p>
          <w:p>
            <w:pPr>
              <w:pStyle w:val="TableParagraph"/>
              <w:spacing w:before="2" w:line="244" w:lineRule="auto"/>
              <w:ind w:left="133" w:right="123"/>
              <w:jc w:val="center"/>
              <w:rPr>
                <w:sz w:val="21"/>
              </w:rPr>
            </w:pPr>
            <w:r>
              <w:rPr>
                <w:sz w:val="21"/>
              </w:rPr>
              <w:t>日完成自主验收</w:t>
            </w:r>
          </w:p>
        </w:tc>
        <w:tc>
          <w:tcPr>
            <w:tcW w:w="1532" w:type="dxa"/>
          </w:tcPr>
          <w:p>
            <w:pPr>
              <w:pStyle w:val="TableParagraph"/>
              <w:rPr>
                <w:b/>
                <w:sz w:val="20"/>
              </w:rPr>
            </w:pPr>
          </w:p>
          <w:p>
            <w:pPr>
              <w:pStyle w:val="TableParagraph"/>
              <w:spacing w:before="7"/>
              <w:rPr>
                <w:b/>
                <w:sz w:val="22"/>
              </w:rPr>
            </w:pPr>
          </w:p>
          <w:p>
            <w:pPr>
              <w:pStyle w:val="TableParagraph"/>
              <w:ind w:left="325" w:right="317"/>
              <w:jc w:val="center"/>
              <w:rPr>
                <w:sz w:val="21"/>
              </w:rPr>
            </w:pPr>
            <w:r>
              <w:rPr>
                <w:sz w:val="21"/>
              </w:rPr>
              <w:t>正常运行</w:t>
            </w:r>
          </w:p>
        </w:tc>
      </w:tr>
      <w:tr>
        <w:tblPrEx>
          <w:tblW w:w="0" w:type="auto"/>
          <w:tblInd w:w="963" w:type="dxa"/>
          <w:tblLayout w:type="fixed"/>
          <w:tblCellMar>
            <w:top w:w="0" w:type="dxa"/>
            <w:left w:w="0" w:type="dxa"/>
            <w:bottom w:w="0" w:type="dxa"/>
            <w:right w:w="0" w:type="dxa"/>
          </w:tblCellMar>
        </w:tblPrEx>
        <w:trPr>
          <w:trHeight w:val="544"/>
        </w:trPr>
        <w:tc>
          <w:tcPr>
            <w:tcW w:w="1707" w:type="dxa"/>
          </w:tcPr>
          <w:p>
            <w:pPr>
              <w:pStyle w:val="TableParagraph"/>
              <w:spacing w:before="136"/>
              <w:ind w:left="95" w:right="90"/>
              <w:jc w:val="center"/>
              <w:rPr>
                <w:sz w:val="21"/>
              </w:rPr>
            </w:pPr>
            <w:r>
              <w:rPr>
                <w:sz w:val="21"/>
              </w:rPr>
              <w:t>排污许可证</w:t>
            </w:r>
          </w:p>
        </w:tc>
        <w:tc>
          <w:tcPr>
            <w:tcW w:w="6674" w:type="dxa"/>
            <w:gridSpan w:val="4"/>
          </w:tcPr>
          <w:p>
            <w:pPr>
              <w:pStyle w:val="TableParagraph"/>
              <w:spacing w:line="268" w:lineRule="exact"/>
              <w:ind w:left="1420" w:right="1411"/>
              <w:jc w:val="center"/>
              <w:rPr>
                <w:rFonts w:ascii="Times New Roman" w:eastAsia="Times New Roman"/>
                <w:sz w:val="21"/>
              </w:rPr>
            </w:pPr>
            <w:r>
              <w:rPr>
                <w:sz w:val="21"/>
              </w:rPr>
              <w:t>登记编号：</w:t>
            </w:r>
            <w:r>
              <w:rPr>
                <w:rFonts w:ascii="Times New Roman" w:eastAsia="Times New Roman"/>
                <w:sz w:val="21"/>
              </w:rPr>
              <w:t>91371481MA3U2MGM29001Y</w:t>
            </w:r>
          </w:p>
          <w:p>
            <w:pPr>
              <w:pStyle w:val="TableParagraph"/>
              <w:spacing w:before="4" w:line="251" w:lineRule="exact"/>
              <w:ind w:left="1418" w:right="1411"/>
              <w:jc w:val="center"/>
              <w:rPr>
                <w:sz w:val="21"/>
              </w:rPr>
            </w:pPr>
            <w:r>
              <w:rPr>
                <w:sz w:val="21"/>
              </w:rPr>
              <w:t>登记时间：</w:t>
            </w:r>
            <w:r>
              <w:rPr>
                <w:rFonts w:ascii="Times New Roman" w:eastAsia="Times New Roman"/>
                <w:sz w:val="21"/>
              </w:rPr>
              <w:t>2021</w:t>
            </w:r>
            <w:r>
              <w:rPr>
                <w:sz w:val="21"/>
              </w:rPr>
              <w:t>年</w:t>
            </w:r>
            <w:r>
              <w:rPr>
                <w:rFonts w:ascii="Times New Roman" w:eastAsia="Times New Roman"/>
                <w:sz w:val="21"/>
              </w:rPr>
              <w:t>03</w:t>
            </w:r>
            <w:r>
              <w:rPr>
                <w:sz w:val="21"/>
              </w:rPr>
              <w:t>月</w:t>
            </w:r>
            <w:r>
              <w:rPr>
                <w:rFonts w:ascii="Times New Roman" w:eastAsia="Times New Roman"/>
                <w:sz w:val="21"/>
              </w:rPr>
              <w:t>30</w:t>
            </w:r>
            <w:r>
              <w:rPr>
                <w:sz w:val="21"/>
              </w:rPr>
              <w:t>日</w:t>
            </w:r>
          </w:p>
        </w:tc>
      </w:tr>
    </w:tbl>
    <w:p>
      <w:pPr>
        <w:pStyle w:val="Heading5"/>
        <w:spacing w:before="121"/>
        <w:ind w:left="1431"/>
      </w:pPr>
      <w:r>
        <w:rPr>
          <w:rFonts w:ascii="Times New Roman" w:eastAsia="Times New Roman" w:hAnsi="Times New Roman"/>
        </w:rPr>
        <w:t>1</w:t>
      </w:r>
      <w:r>
        <w:t xml:space="preserve">、“乐陵市山江混凝土有限公司 </w:t>
      </w:r>
      <w:r>
        <w:rPr>
          <w:rFonts w:ascii="Times New Roman" w:eastAsia="Times New Roman" w:hAnsi="Times New Roman"/>
        </w:rPr>
        <w:t xml:space="preserve">40 </w:t>
      </w:r>
      <w:r>
        <w:t>万立方米</w:t>
      </w:r>
      <w:r>
        <w:rPr>
          <w:rFonts w:ascii="Times New Roman" w:eastAsia="Times New Roman" w:hAnsi="Times New Roman"/>
        </w:rPr>
        <w:t>/</w:t>
      </w:r>
      <w:r>
        <w:t>年预拌商品混凝土建设项目”</w:t>
      </w:r>
    </w:p>
    <w:p>
      <w:pPr>
        <w:pStyle w:val="Heading5"/>
        <w:spacing w:before="160" w:line="269" w:lineRule="exact"/>
        <w:ind w:left="951"/>
      </w:pPr>
      <w:r>
        <w:t>生产工艺流程及主要产污环节</w:t>
      </w:r>
    </w:p>
    <w:p>
      <w:pPr>
        <w:pStyle w:val="BodyText"/>
        <w:spacing w:line="269" w:lineRule="exact"/>
        <w:ind w:left="408"/>
      </w:pPr>
      <w:r>
        <w:drawing>
          <wp:anchor distT="0" distB="0" distL="0" distR="0" simplePos="0" relativeHeight="251674624" behindDoc="1" locked="0" layoutInCell="1" allowOverlap="1">
            <wp:simplePos x="0" y="0"/>
            <wp:positionH relativeFrom="page">
              <wp:posOffset>1712595</wp:posOffset>
            </wp:positionH>
            <wp:positionV relativeFrom="paragraph">
              <wp:posOffset>144780</wp:posOffset>
            </wp:positionV>
            <wp:extent cx="4524375" cy="244665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xmlns:r="http://schemas.openxmlformats.org/officeDocument/2006/relationships" r:embed="rId30" cstate="print"/>
                    <a:stretch>
                      <a:fillRect/>
                    </a:stretch>
                  </pic:blipFill>
                  <pic:spPr>
                    <a:xfrm>
                      <a:off x="0" y="0"/>
                      <a:ext cx="4524427" cy="2446914"/>
                    </a:xfrm>
                    <a:prstGeom prst="rect">
                      <a:avLst/>
                    </a:prstGeom>
                  </pic:spPr>
                </pic:pic>
              </a:graphicData>
            </a:graphic>
          </wp:anchor>
        </w:drawing>
      </w:r>
      <w:r>
        <w:t>与</w:t>
      </w:r>
    </w:p>
    <w:p>
      <w:pPr>
        <w:pStyle w:val="BodyText"/>
        <w:spacing w:before="5" w:line="242" w:lineRule="auto"/>
        <w:ind w:left="408" w:right="9016"/>
        <w:jc w:val="both"/>
      </w:pPr>
      <w:r>
        <w:t>项目有关的原有环境污染问题</w:t>
      </w:r>
    </w:p>
    <w:p>
      <w:pPr>
        <w:spacing w:before="0" w:line="250" w:lineRule="exact"/>
        <w:ind w:left="951" w:right="0" w:firstLine="0"/>
        <w:jc w:val="both"/>
        <w:rPr>
          <w:sz w:val="21"/>
        </w:rPr>
      </w:pPr>
      <w:r>
        <w:rPr>
          <w:sz w:val="21"/>
        </w:rPr>
        <w:t>注：</w:t>
      </w:r>
      <w:r>
        <w:rPr>
          <w:rFonts w:ascii="Times New Roman" w:eastAsia="Times New Roman"/>
          <w:sz w:val="21"/>
        </w:rPr>
        <w:t>G-</w:t>
      </w:r>
      <w:r>
        <w:rPr>
          <w:sz w:val="21"/>
        </w:rPr>
        <w:t xml:space="preserve">废气 </w:t>
      </w:r>
      <w:r>
        <w:rPr>
          <w:rFonts w:ascii="Times New Roman" w:eastAsia="Times New Roman"/>
          <w:sz w:val="21"/>
        </w:rPr>
        <w:t>N-</w:t>
      </w:r>
      <w:r>
        <w:rPr>
          <w:sz w:val="21"/>
        </w:rPr>
        <w:t>噪声</w:t>
      </w:r>
    </w:p>
    <w:p>
      <w:pPr>
        <w:spacing w:after="0" w:line="250" w:lineRule="exact"/>
        <w:jc w:val="both"/>
        <w:rPr>
          <w:sz w:val="21"/>
        </w:rPr>
        <w:sectPr>
          <w:footerReference w:type="default" r:id="rId31"/>
          <w:pgSz w:w="11910" w:h="16840"/>
          <w:pgMar w:top="1420" w:right="1119" w:bottom="980" w:left="1120" w:header="0" w:footer="713" w:gutter="0"/>
          <w:pgNumType w:start="21"/>
          <w:cols w:num="1" w:space="720"/>
        </w:sectPr>
      </w:pPr>
    </w:p>
    <w:p>
      <w:pPr>
        <w:pStyle w:val="BodyText"/>
      </w:pPr>
    </w:p>
    <w:p>
      <w:pPr>
        <w:pStyle w:val="BodyText"/>
        <w:spacing w:before="3"/>
        <w:rPr>
          <w:sz w:val="23"/>
        </w:rPr>
      </w:pPr>
    </w:p>
    <w:p>
      <w:pPr>
        <w:pStyle w:val="Heading5"/>
        <w:ind w:left="1431"/>
      </w:pPr>
      <w:r>
        <w:rPr>
          <w:spacing w:val="-3"/>
        </w:rPr>
        <w:t>工艺流程简述：</w:t>
      </w:r>
    </w:p>
    <w:p>
      <w:pPr>
        <w:pStyle w:val="Heading5"/>
        <w:tabs>
          <w:tab w:val="left" w:pos="847"/>
        </w:tabs>
        <w:spacing w:before="140"/>
        <w:ind w:left="219"/>
      </w:pPr>
      <w:r>
        <w:rPr>
          <w:b w:val="0"/>
        </w:rPr>
        <w:br w:type="column"/>
      </w:r>
      <w:r>
        <w:t>图</w:t>
      </w:r>
      <w:r>
        <w:rPr>
          <w:spacing w:val="-62"/>
        </w:rPr>
        <w:t xml:space="preserve"> </w:t>
      </w:r>
      <w:r>
        <w:rPr>
          <w:rFonts w:ascii="Times New Roman" w:eastAsia="Times New Roman"/>
        </w:rPr>
        <w:t>4</w:t>
      </w:r>
      <w:r>
        <w:rPr>
          <w:rFonts w:ascii="Times New Roman" w:eastAsia="Times New Roman"/>
        </w:rPr>
        <w:tab/>
      </w:r>
      <w:r>
        <w:t>混凝</w:t>
      </w:r>
      <w:r>
        <w:rPr>
          <w:spacing w:val="-3"/>
        </w:rPr>
        <w:t>土</w:t>
      </w:r>
      <w:r>
        <w:t>工艺流程及产污环节图</w:t>
      </w:r>
    </w:p>
    <w:p>
      <w:pPr>
        <w:spacing w:after="0"/>
        <w:sectPr>
          <w:footerReference w:type="default" r:id="rId32"/>
          <w:type w:val="continuous"/>
          <w:pgSz w:w="11910" w:h="16840"/>
          <w:pgMar w:top="1580" w:right="1119" w:bottom="280" w:left="1120" w:header="720" w:footer="720" w:gutter="0"/>
          <w:pgNumType w:start="22"/>
          <w:cols w:num="2" w:space="708" w:equalWidth="0">
            <w:col w:w="3117" w:space="40"/>
            <w:col w:w="6514" w:space="0"/>
          </w:cols>
        </w:sectPr>
      </w:pPr>
    </w:p>
    <w:p>
      <w:pPr>
        <w:pStyle w:val="BodyText"/>
        <w:spacing w:before="161" w:line="364" w:lineRule="auto"/>
        <w:ind w:left="951" w:right="318" w:firstLine="480"/>
        <w:jc w:val="both"/>
      </w:pPr>
      <w:r>
        <w:pict>
          <v:group id="_x0000_s1052" o:spid="_x0000_s1051" style="width:463.1pt;height:679.1pt;margin-top:1in;margin-left:66.1pt;mso-height-relative:page;mso-position-horizontal-relative:page;mso-position-vertical-relative:page;mso-width-relative:page;position:absolute;z-index:-251640832" coordorigin="1322,1440" coordsize="9262,13582">
            <v:shape id="_x0000_s1053" o:spid="_x0000_s1052" style="width:9262;height:13582;left:1322;position:absolute;top:1816" coordorigin="1322,1817" coordsize="9262,13582" path="m1322,1450l10584,1450m1322,15012l10584,15012m1332,1440l1332,15021m10574,1459l10574,15021e" filled="f" stroked="t" strokecolor="black">
              <v:path arrowok="t"/>
            </v:shape>
            <v:line id="_x0000_s1054" o:spid="_x0000_s1053" style="position:absolute" from="1964,1459" to="1964,15002" coordsize="21600,21600" stroked="t" strokecolor="black"/>
          </v:group>
        </w:pict>
      </w:r>
      <w:r>
        <w:t>各水泥、砂石厂商提供样品，厂方对所提供样品进行预配比试配，测定其强度等性能，选出合格且符合要求的原材料，由采购组负责采购。石子和砂子堆放在砂石料仓，通过装载机送至配料口，将石子和砂子放入原料区。</w:t>
      </w:r>
    </w:p>
    <w:p>
      <w:pPr>
        <w:pStyle w:val="BodyText"/>
        <w:spacing w:line="364" w:lineRule="auto"/>
        <w:ind w:left="1431" w:right="1991"/>
      </w:pPr>
      <w:r>
        <w:rPr>
          <w:b/>
        </w:rPr>
        <w:t>上仓：</w:t>
      </w:r>
      <w:r>
        <w:t>将粉煤灰和水泥加入仓筒，将外加剂加入外加剂槽。</w:t>
      </w:r>
      <w:r>
        <w:rPr>
          <w:b/>
        </w:rPr>
        <w:t>配料：</w:t>
      </w:r>
      <w:r>
        <w:t>根据客户需求的不同强度，由计算机进行计量配料。</w:t>
      </w:r>
    </w:p>
    <w:p>
      <w:pPr>
        <w:pStyle w:val="BodyText"/>
        <w:spacing w:line="362" w:lineRule="auto"/>
        <w:ind w:left="951" w:right="277" w:firstLine="480"/>
      </w:pPr>
      <w:r>
        <w:rPr>
          <w:b/>
        </w:rPr>
        <w:t>搅拌：</w:t>
      </w:r>
      <w:r>
        <w:t>配料完成后，砂子和石子由输送带送入搅拌机，粉煤灰、水泥及外加剂通过放料机进入搅拌机，水通过水泵加入到搅拌机中进行搅拌。配料和搅拌在</w:t>
      </w:r>
    </w:p>
    <w:p>
      <w:pPr>
        <w:spacing w:after="0" w:line="362" w:lineRule="auto"/>
        <w:sectPr>
          <w:footerReference w:type="default" r:id="rId33"/>
          <w:type w:val="continuous"/>
          <w:pgSz w:w="11910" w:h="16840"/>
          <w:pgMar w:top="1580" w:right="1119" w:bottom="280" w:left="1120" w:header="720" w:footer="720" w:gutter="0"/>
          <w:pgNumType w:start="23"/>
          <w:cols w:num="1" w:space="720"/>
        </w:sectPr>
      </w:pPr>
    </w:p>
    <w:p>
      <w:pPr>
        <w:pStyle w:val="BodyText"/>
        <w:spacing w:before="44"/>
        <w:ind w:left="951"/>
      </w:pPr>
      <w:r>
        <w:pict>
          <v:group id="_x0000_s1055" o:spid="_x0000_s1054" style="width:463.1pt;height:695.3pt;margin-top:1in;margin-left:66.1pt;mso-height-relative:page;mso-position-horizontal-relative:page;mso-position-vertical-relative:page;mso-width-relative:page;position:absolute;z-index:-251639808" coordorigin="1322,1440" coordsize="9262,13906">
            <v:shape id="_x0000_s1056" o:spid="_x0000_s1055" style="width:9262;height:13906;left:1322;position:absolute;top:1492" coordorigin="1322,1493" coordsize="9262,13906" path="m1322,1450l10584,1450m1322,15336l10584,15336m1332,1440l1332,15345m10574,1459l10574,15345e" filled="f" stroked="t" strokecolor="black">
              <v:path arrowok="t"/>
            </v:shape>
            <v:line id="_x0000_s1057" o:spid="_x0000_s1056" style="position:absolute" from="1964,1459" to="1964,15326" coordsize="21600,21600" stroked="t" strokecolor="black"/>
          </v:group>
        </w:pict>
      </w:r>
      <w:r>
        <w:t>搅拌楼里进行。</w:t>
      </w:r>
    </w:p>
    <w:p>
      <w:pPr>
        <w:pStyle w:val="BodyText"/>
        <w:spacing w:before="158" w:line="362" w:lineRule="auto"/>
        <w:ind w:left="951" w:right="318" w:firstLine="480"/>
      </w:pPr>
      <w:r>
        <w:rPr>
          <w:b/>
          <w:spacing w:val="-1"/>
        </w:rPr>
        <w:t>罐车运输：</w:t>
      </w:r>
      <w:r>
        <w:rPr>
          <w:spacing w:val="-3"/>
        </w:rPr>
        <w:t>搅拌完成后，将产品装入混凝土输送罐车，并在出厂检验合格后</w:t>
      </w:r>
      <w:r>
        <w:t>运输交付客户。</w:t>
      </w:r>
    </w:p>
    <w:p>
      <w:pPr>
        <w:pStyle w:val="Heading5"/>
        <w:spacing w:before="5"/>
        <w:ind w:left="1431"/>
      </w:pPr>
      <w:r>
        <w:rPr>
          <w:rFonts w:ascii="Times New Roman" w:eastAsia="Times New Roman"/>
        </w:rPr>
        <w:t>2</w:t>
      </w:r>
      <w:r>
        <w:t>、现有工程污染物达标情况分析</w:t>
      </w:r>
    </w:p>
    <w:p>
      <w:pPr>
        <w:pStyle w:val="BodyText"/>
        <w:spacing w:before="161" w:line="362" w:lineRule="auto"/>
        <w:ind w:left="951" w:right="250" w:firstLine="480"/>
      </w:pPr>
      <w:r>
        <w:t xml:space="preserve">现有工程污染物排放情况参照企业 </w:t>
      </w:r>
      <w:r>
        <w:rPr>
          <w:rFonts w:ascii="Times New Roman" w:eastAsia="Times New Roman"/>
        </w:rPr>
        <w:t xml:space="preserve">2023 </w:t>
      </w:r>
      <w:r>
        <w:t xml:space="preserve">年 </w:t>
      </w:r>
      <w:r>
        <w:rPr>
          <w:rFonts w:ascii="Times New Roman" w:eastAsia="Times New Roman"/>
        </w:rPr>
        <w:t xml:space="preserve">3 </w:t>
      </w:r>
      <w:r>
        <w:t xml:space="preserve">月 </w:t>
      </w:r>
      <w:r>
        <w:rPr>
          <w:rFonts w:ascii="Times New Roman" w:eastAsia="Times New Roman"/>
        </w:rPr>
        <w:t xml:space="preserve">8 </w:t>
      </w:r>
      <w:r>
        <w:t>日例行监测报告中内容分析。</w:t>
      </w:r>
    </w:p>
    <w:p>
      <w:pPr>
        <w:pStyle w:val="ListParagraph"/>
        <w:numPr>
          <w:ilvl w:val="0"/>
          <w:numId w:val="11"/>
        </w:numPr>
        <w:tabs>
          <w:tab w:val="left" w:pos="2033"/>
        </w:tabs>
        <w:spacing w:before="5" w:after="0" w:line="240" w:lineRule="auto"/>
        <w:ind w:left="2032" w:right="0" w:hanging="602"/>
        <w:jc w:val="left"/>
        <w:rPr>
          <w:sz w:val="24"/>
        </w:rPr>
      </w:pPr>
      <w:r>
        <w:rPr>
          <w:sz w:val="24"/>
        </w:rPr>
        <w:t>有组织废气</w:t>
      </w:r>
    </w:p>
    <w:p>
      <w:pPr>
        <w:pStyle w:val="BodyText"/>
        <w:spacing w:before="158" w:line="364" w:lineRule="auto"/>
        <w:ind w:left="951" w:right="318" w:firstLine="480"/>
        <w:jc w:val="both"/>
      </w:pPr>
      <w:r>
        <w:rPr>
          <w:spacing w:val="1"/>
        </w:rPr>
        <w:t xml:space="preserve">料仓产生的颗粒物废气分别经自带布袋除尘器处理后，经排气筒 </w:t>
      </w:r>
      <w:r>
        <w:rPr>
          <w:rFonts w:ascii="Times New Roman" w:eastAsia="Times New Roman" w:hAnsi="Times New Roman"/>
        </w:rPr>
        <w:t>DA001</w:t>
      </w:r>
      <w:r>
        <w:t>、</w:t>
      </w:r>
      <w:r>
        <w:rPr>
          <w:rFonts w:ascii="Times New Roman" w:eastAsia="Times New Roman" w:hAnsi="Times New Roman"/>
        </w:rPr>
        <w:t xml:space="preserve">DA002 </w:t>
      </w:r>
      <w:r>
        <w:rPr>
          <w:spacing w:val="-9"/>
        </w:rPr>
        <w:t xml:space="preserve">排放。排气筒 </w:t>
      </w:r>
      <w:r>
        <w:rPr>
          <w:rFonts w:ascii="Times New Roman" w:eastAsia="Times New Roman" w:hAnsi="Times New Roman"/>
        </w:rPr>
        <w:t xml:space="preserve">DA001 </w:t>
      </w:r>
      <w:r>
        <w:rPr>
          <w:spacing w:val="-5"/>
        </w:rPr>
        <w:t xml:space="preserve">有组织排放的颗粒物浓度为 </w:t>
      </w:r>
      <w:r>
        <w:rPr>
          <w:rFonts w:ascii="Times New Roman" w:eastAsia="Times New Roman" w:hAnsi="Times New Roman"/>
        </w:rPr>
        <w:t>4.9mg/m</w:t>
      </w:r>
      <w:r>
        <w:rPr>
          <w:rFonts w:ascii="Times New Roman" w:eastAsia="Times New Roman" w:hAnsi="Times New Roman"/>
          <w:position w:val="8"/>
          <w:sz w:val="15"/>
        </w:rPr>
        <w:t>3</w:t>
      </w:r>
      <w:r>
        <w:t>，</w:t>
      </w:r>
      <w:r>
        <w:rPr>
          <w:rFonts w:ascii="Times New Roman" w:eastAsia="Times New Roman" w:hAnsi="Times New Roman"/>
        </w:rPr>
        <w:t xml:space="preserve">DA002 </w:t>
      </w:r>
      <w:r>
        <w:t>有组</w:t>
      </w:r>
      <w:r>
        <w:rPr>
          <w:spacing w:val="-6"/>
        </w:rPr>
        <w:t xml:space="preserve">织排放的颗粒物浓度为 </w:t>
      </w:r>
      <w:r>
        <w:rPr>
          <w:rFonts w:ascii="Times New Roman" w:eastAsia="Times New Roman" w:hAnsi="Times New Roman"/>
          <w:spacing w:val="-3"/>
        </w:rPr>
        <w:t>3.4mg/m</w:t>
      </w:r>
      <w:r>
        <w:rPr>
          <w:rFonts w:ascii="Times New Roman" w:eastAsia="Times New Roman" w:hAnsi="Times New Roman"/>
          <w:spacing w:val="-3"/>
          <w:position w:val="8"/>
          <w:sz w:val="15"/>
        </w:rPr>
        <w:t>3</w:t>
      </w:r>
      <w:r>
        <w:rPr>
          <w:spacing w:val="-6"/>
        </w:rPr>
        <w:t>，能够满足山东省《建材工业大气污染物排放标</w:t>
      </w:r>
      <w:r>
        <w:rPr>
          <w:spacing w:val="-88"/>
        </w:rPr>
        <w:t>准》</w:t>
      </w:r>
      <w:r>
        <w:rPr>
          <w:spacing w:val="-6"/>
        </w:rPr>
        <w:t>（</w:t>
      </w:r>
      <w:r>
        <w:rPr>
          <w:rFonts w:ascii="Times New Roman" w:eastAsia="Times New Roman" w:hAnsi="Times New Roman"/>
          <w:spacing w:val="-6"/>
        </w:rPr>
        <w:t>DB37/2373-2018</w:t>
      </w:r>
      <w:r>
        <w:rPr>
          <w:spacing w:val="-6"/>
        </w:rPr>
        <w:t>）</w:t>
      </w:r>
      <w:r>
        <w:rPr>
          <w:spacing w:val="-30"/>
        </w:rPr>
        <w:t xml:space="preserve">表 </w:t>
      </w:r>
      <w:r>
        <w:rPr>
          <w:rFonts w:ascii="Times New Roman" w:eastAsia="Times New Roman" w:hAnsi="Times New Roman"/>
        </w:rPr>
        <w:t xml:space="preserve">2 </w:t>
      </w:r>
      <w:r>
        <w:rPr>
          <w:spacing w:val="-21"/>
        </w:rPr>
        <w:t xml:space="preserve">中“重点控制区”污染物排放限值要求；排气筒 </w:t>
      </w:r>
      <w:r>
        <w:rPr>
          <w:rFonts w:ascii="Times New Roman" w:eastAsia="Times New Roman" w:hAnsi="Times New Roman"/>
          <w:spacing w:val="-3"/>
        </w:rPr>
        <w:t xml:space="preserve">DA001 </w:t>
      </w:r>
      <w:r>
        <w:rPr>
          <w:spacing w:val="-4"/>
        </w:rPr>
        <w:t xml:space="preserve">有组织排放的颗粒物速率为 </w:t>
      </w:r>
      <w:r>
        <w:rPr>
          <w:rFonts w:ascii="Times New Roman" w:eastAsia="Times New Roman" w:hAnsi="Times New Roman"/>
        </w:rPr>
        <w:t>0.039kg/h</w:t>
      </w:r>
      <w:r>
        <w:rPr>
          <w:spacing w:val="-10"/>
        </w:rPr>
        <w:t xml:space="preserve">，排气筒 </w:t>
      </w:r>
      <w:r>
        <w:rPr>
          <w:rFonts w:ascii="Times New Roman" w:eastAsia="Times New Roman" w:hAnsi="Times New Roman"/>
        </w:rPr>
        <w:t xml:space="preserve">DA002 </w:t>
      </w:r>
      <w:r>
        <w:t>有组织排放的颗粒物速率</w:t>
      </w:r>
      <w:r>
        <w:rPr>
          <w:spacing w:val="-25"/>
        </w:rPr>
        <w:t xml:space="preserve">为 </w:t>
      </w:r>
      <w:r>
        <w:rPr>
          <w:rFonts w:ascii="Times New Roman" w:eastAsia="Times New Roman" w:hAnsi="Times New Roman"/>
        </w:rPr>
        <w:t>0.018kg/h</w:t>
      </w:r>
      <w:r>
        <w:t>，能够满足《大气污染物综合排放标准》（</w:t>
      </w:r>
      <w:r>
        <w:rPr>
          <w:rFonts w:ascii="Times New Roman" w:eastAsia="Times New Roman" w:hAnsi="Times New Roman"/>
        </w:rPr>
        <w:t>GB16297-1996</w:t>
      </w:r>
      <w:r>
        <w:t>）</w:t>
      </w:r>
      <w:r>
        <w:rPr>
          <w:spacing w:val="-25"/>
        </w:rPr>
        <w:t xml:space="preserve">表 </w:t>
      </w:r>
      <w:r>
        <w:rPr>
          <w:rFonts w:ascii="Times New Roman" w:eastAsia="Times New Roman" w:hAnsi="Times New Roman"/>
        </w:rPr>
        <w:t xml:space="preserve">2 </w:t>
      </w:r>
      <w:r>
        <w:t>二级排放限值要求。</w:t>
      </w:r>
    </w:p>
    <w:p>
      <w:pPr>
        <w:pStyle w:val="ListParagraph"/>
        <w:numPr>
          <w:ilvl w:val="0"/>
          <w:numId w:val="11"/>
        </w:numPr>
        <w:tabs>
          <w:tab w:val="left" w:pos="2033"/>
        </w:tabs>
        <w:spacing w:before="0" w:after="0" w:line="305" w:lineRule="exact"/>
        <w:ind w:left="2032" w:right="0" w:hanging="602"/>
        <w:jc w:val="left"/>
        <w:rPr>
          <w:sz w:val="24"/>
        </w:rPr>
      </w:pPr>
      <w:r>
        <w:rPr>
          <w:sz w:val="24"/>
        </w:rPr>
        <w:t>无组织废气</w:t>
      </w:r>
    </w:p>
    <w:p>
      <w:pPr>
        <w:pStyle w:val="BodyText"/>
        <w:spacing w:before="160" w:line="362" w:lineRule="auto"/>
        <w:ind w:left="951" w:right="198" w:firstLine="480"/>
      </w:pPr>
      <w:r>
        <w:rPr>
          <w:spacing w:val="-4"/>
        </w:rPr>
        <w:t xml:space="preserve">厂界无组织排放的颗粒物最大浓度为 </w:t>
      </w:r>
      <w:r>
        <w:rPr>
          <w:rFonts w:ascii="Times New Roman" w:eastAsia="Times New Roman" w:hAnsi="Times New Roman"/>
          <w:spacing w:val="-3"/>
        </w:rPr>
        <w:t>0.267mg/m</w:t>
      </w:r>
      <w:r>
        <w:rPr>
          <w:rFonts w:ascii="Times New Roman" w:eastAsia="Times New Roman" w:hAnsi="Times New Roman"/>
          <w:spacing w:val="-3"/>
          <w:position w:val="8"/>
          <w:sz w:val="15"/>
        </w:rPr>
        <w:t>3</w:t>
      </w:r>
      <w:r>
        <w:rPr>
          <w:spacing w:val="-5"/>
        </w:rPr>
        <w:t>，能够满足山东省《建材工</w:t>
      </w:r>
      <w:r>
        <w:rPr>
          <w:spacing w:val="-11"/>
        </w:rPr>
        <w:t>业大气污染物排放标准》</w:t>
      </w:r>
      <w:r>
        <w:rPr>
          <w:spacing w:val="-3"/>
        </w:rPr>
        <w:t>（</w:t>
      </w:r>
      <w:r>
        <w:rPr>
          <w:rFonts w:ascii="Times New Roman" w:eastAsia="Times New Roman" w:hAnsi="Times New Roman"/>
          <w:spacing w:val="-3"/>
        </w:rPr>
        <w:t>DB37/2373-2018</w:t>
      </w:r>
      <w:r>
        <w:rPr>
          <w:spacing w:val="-3"/>
        </w:rPr>
        <w:t>）</w:t>
      </w:r>
      <w:r>
        <w:rPr>
          <w:spacing w:val="-28"/>
        </w:rPr>
        <w:t xml:space="preserve">表 </w:t>
      </w:r>
      <w:r>
        <w:rPr>
          <w:rFonts w:ascii="Times New Roman" w:eastAsia="Times New Roman" w:hAnsi="Times New Roman"/>
        </w:rPr>
        <w:t xml:space="preserve">3 </w:t>
      </w:r>
      <w:r>
        <w:rPr>
          <w:spacing w:val="-7"/>
        </w:rPr>
        <w:t xml:space="preserve">中“除水泥外的其他建材行业” </w:t>
      </w:r>
      <w:r>
        <w:t>无组织排放限值要求。</w:t>
      </w:r>
    </w:p>
    <w:p>
      <w:pPr>
        <w:pStyle w:val="ListParagraph"/>
        <w:numPr>
          <w:ilvl w:val="0"/>
          <w:numId w:val="11"/>
        </w:numPr>
        <w:tabs>
          <w:tab w:val="left" w:pos="2033"/>
        </w:tabs>
        <w:spacing w:before="7" w:after="0" w:line="240" w:lineRule="auto"/>
        <w:ind w:left="2032" w:right="0" w:hanging="602"/>
        <w:jc w:val="left"/>
        <w:rPr>
          <w:sz w:val="24"/>
        </w:rPr>
      </w:pPr>
      <w:r>
        <w:rPr>
          <w:sz w:val="24"/>
        </w:rPr>
        <w:t>噪声</w:t>
      </w:r>
    </w:p>
    <w:p>
      <w:pPr>
        <w:pStyle w:val="BodyText"/>
        <w:spacing w:before="160" w:line="364" w:lineRule="auto"/>
        <w:ind w:left="951" w:right="318" w:firstLine="480"/>
        <w:jc w:val="both"/>
      </w:pPr>
      <w:r>
        <w:t>现有工程主要噪声源为生产设备及配套风机等辅助设施工作时产生的机械噪声，通过采取低噪声设备、基础减振、合理布局、建筑隔声及距离衰减等降噪措施后达标排放。</w:t>
      </w:r>
    </w:p>
    <w:p>
      <w:pPr>
        <w:pStyle w:val="BodyText"/>
        <w:spacing w:line="364" w:lineRule="auto"/>
        <w:ind w:left="951" w:right="318" w:firstLine="480"/>
        <w:jc w:val="both"/>
      </w:pPr>
      <w:r>
        <w:rPr>
          <w:spacing w:val="-5"/>
        </w:rPr>
        <w:t xml:space="preserve">厂界昼间噪声最大值为 </w:t>
      </w:r>
      <w:r>
        <w:rPr>
          <w:rFonts w:ascii="Times New Roman" w:eastAsia="Times New Roman"/>
        </w:rPr>
        <w:t>56.0dB</w:t>
      </w:r>
      <w:r>
        <w:t>（</w:t>
      </w:r>
      <w:r>
        <w:rPr>
          <w:rFonts w:ascii="Times New Roman" w:eastAsia="Times New Roman"/>
        </w:rPr>
        <w:t>A</w:t>
      </w:r>
      <w:r>
        <w:t>）</w:t>
      </w:r>
      <w:r>
        <w:rPr>
          <w:spacing w:val="-5"/>
        </w:rPr>
        <w:t xml:space="preserve">，夜间噪声最大值为 </w:t>
      </w:r>
      <w:r>
        <w:rPr>
          <w:rFonts w:ascii="Times New Roman" w:eastAsia="Times New Roman"/>
        </w:rPr>
        <w:t>46.0dB</w:t>
      </w:r>
      <w:r>
        <w:t>（</w:t>
      </w:r>
      <w:r>
        <w:rPr>
          <w:rFonts w:ascii="Times New Roman" w:eastAsia="Times New Roman"/>
        </w:rPr>
        <w:t>A</w:t>
      </w:r>
      <w:r>
        <w:t>），能</w:t>
      </w:r>
      <w:r>
        <w:rPr>
          <w:spacing w:val="-6"/>
        </w:rPr>
        <w:t>够满足《工业企业厂界环境噪声排放标准》</w:t>
      </w:r>
      <w:r>
        <w:t>（</w:t>
      </w:r>
      <w:r>
        <w:rPr>
          <w:rFonts w:ascii="Times New Roman" w:eastAsia="Times New Roman"/>
        </w:rPr>
        <w:t>GB12348-2008</w:t>
      </w:r>
      <w:r>
        <w:t>）</w:t>
      </w:r>
      <w:r>
        <w:rPr>
          <w:spacing w:val="-32"/>
        </w:rPr>
        <w:t xml:space="preserve">表 </w:t>
      </w:r>
      <w:r>
        <w:rPr>
          <w:rFonts w:ascii="Times New Roman" w:eastAsia="Times New Roman"/>
        </w:rPr>
        <w:t xml:space="preserve">1 </w:t>
      </w:r>
      <w:r>
        <w:rPr>
          <w:spacing w:val="-33"/>
        </w:rPr>
        <w:t xml:space="preserve">中 </w:t>
      </w:r>
      <w:r>
        <w:rPr>
          <w:rFonts w:ascii="Times New Roman" w:eastAsia="Times New Roman"/>
        </w:rPr>
        <w:t xml:space="preserve">3 </w:t>
      </w:r>
      <w:r>
        <w:rPr>
          <w:spacing w:val="-4"/>
        </w:rPr>
        <w:t>类声环境</w:t>
      </w:r>
      <w:r>
        <w:t>功能区噪声标准。</w:t>
      </w:r>
    </w:p>
    <w:p>
      <w:pPr>
        <w:pStyle w:val="ListParagraph"/>
        <w:numPr>
          <w:ilvl w:val="0"/>
          <w:numId w:val="11"/>
        </w:numPr>
        <w:tabs>
          <w:tab w:val="left" w:pos="2033"/>
        </w:tabs>
        <w:spacing w:before="0" w:after="0" w:line="307" w:lineRule="exact"/>
        <w:ind w:left="2032" w:right="0" w:hanging="602"/>
        <w:jc w:val="left"/>
        <w:rPr>
          <w:sz w:val="24"/>
        </w:rPr>
      </w:pPr>
      <w:r>
        <w:rPr>
          <w:sz w:val="24"/>
        </w:rPr>
        <w:t>固体废物</w:t>
      </w:r>
    </w:p>
    <w:p>
      <w:pPr>
        <w:pStyle w:val="BodyText"/>
        <w:spacing w:before="155"/>
        <w:ind w:left="1431"/>
      </w:pPr>
      <w:r>
        <w:t>沉淀砂石料、车间粉尘回用于生产；生活垃圾由环卫部门统一清运。</w:t>
      </w:r>
    </w:p>
    <w:p>
      <w:pPr>
        <w:spacing w:after="0"/>
        <w:sectPr>
          <w:footerReference w:type="default" r:id="rId34"/>
          <w:pgSz w:w="11910" w:h="16840"/>
          <w:pgMar w:top="1400" w:right="1119" w:bottom="980" w:left="1120" w:header="0" w:footer="713" w:gutter="0"/>
          <w:pgNumType w:start="24"/>
          <w:cols w:num="1" w:space="720"/>
        </w:sectPr>
      </w:pPr>
    </w:p>
    <w:p>
      <w:pPr>
        <w:pStyle w:val="Heading5"/>
        <w:spacing w:before="64"/>
        <w:ind w:left="1431"/>
      </w:pPr>
      <w:r>
        <w:pict>
          <v:group id="_x0000_s1058" o:spid="_x0000_s1057" style="width:463.1pt;height:684.65pt;margin-top:1in;margin-left:66.1pt;mso-height-relative:page;mso-position-horizontal-relative:page;mso-position-vertical-relative:page;mso-width-relative:page;position:absolute;z-index:-251638784" coordorigin="1322,1440" coordsize="9262,13693">
            <v:shape id="_x0000_s1059" o:spid="_x0000_s1058" style="width:9262;height:13693;left:1322;position:absolute;top:1705" coordorigin="1322,1706" coordsize="9262,13693" path="m1322,1450l10584,1450m1322,15123l10584,15123m1332,1440l1332,15132m10574,1459l10574,15132e" filled="f" stroked="t" strokecolor="black">
              <v:path arrowok="t"/>
            </v:shape>
            <v:line id="_x0000_s1060" o:spid="_x0000_s1059" style="position:absolute" from="1964,1459" to="1964,15113" coordsize="21600,21600" stroked="t" strokecolor="black"/>
          </v:group>
        </w:pict>
      </w:r>
      <w:r>
        <w:rPr>
          <w:rFonts w:ascii="Times New Roman" w:eastAsia="Times New Roman"/>
        </w:rPr>
        <w:t>3</w:t>
      </w:r>
      <w:r>
        <w:t>、现有工程总量达标情况</w:t>
      </w:r>
    </w:p>
    <w:p>
      <w:pPr>
        <w:pStyle w:val="Heading5"/>
        <w:spacing w:before="158" w:after="3"/>
        <w:ind w:left="421" w:right="62"/>
        <w:jc w:val="center"/>
      </w:pPr>
      <w:r>
        <w:t xml:space="preserve">表 </w:t>
      </w:r>
      <w:r>
        <w:rPr>
          <w:rFonts w:ascii="Times New Roman" w:eastAsia="Times New Roman"/>
        </w:rPr>
        <w:t xml:space="preserve">18 </w:t>
      </w:r>
      <w:r>
        <w:t>本项目污染物总量达标情况</w:t>
      </w:r>
    </w:p>
    <w:tbl>
      <w:tblPr>
        <w:tblStyle w:val="TableNormal"/>
        <w:tblW w:w="0" w:type="auto"/>
        <w:tblInd w:w="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345"/>
        <w:gridCol w:w="864"/>
        <w:gridCol w:w="906"/>
        <w:gridCol w:w="1270"/>
        <w:gridCol w:w="1162"/>
        <w:gridCol w:w="874"/>
        <w:gridCol w:w="963"/>
      </w:tblGrid>
      <w:tr>
        <w:tblPrEx>
          <w:tblW w:w="0" w:type="auto"/>
          <w:tblInd w:w="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7"/>
        </w:trPr>
        <w:tc>
          <w:tcPr>
            <w:tcW w:w="2345" w:type="dxa"/>
            <w:vMerge w:val="restart"/>
          </w:tcPr>
          <w:p>
            <w:pPr>
              <w:pStyle w:val="TableParagraph"/>
              <w:spacing w:before="10"/>
              <w:rPr>
                <w:b/>
                <w:sz w:val="20"/>
              </w:rPr>
            </w:pPr>
          </w:p>
          <w:p>
            <w:pPr>
              <w:pStyle w:val="TableParagraph"/>
              <w:spacing w:before="1"/>
              <w:ind w:left="541"/>
              <w:rPr>
                <w:sz w:val="21"/>
              </w:rPr>
            </w:pPr>
            <w:r>
              <w:rPr>
                <w:sz w:val="21"/>
              </w:rPr>
              <w:t>总量控制因子</w:t>
            </w:r>
          </w:p>
        </w:tc>
        <w:tc>
          <w:tcPr>
            <w:tcW w:w="4202" w:type="dxa"/>
            <w:gridSpan w:val="4"/>
          </w:tcPr>
          <w:p>
            <w:pPr>
              <w:pStyle w:val="TableParagraph"/>
              <w:spacing w:before="63"/>
              <w:ind w:left="1868" w:right="1863"/>
              <w:jc w:val="center"/>
              <w:rPr>
                <w:sz w:val="21"/>
              </w:rPr>
            </w:pPr>
            <w:r>
              <w:rPr>
                <w:sz w:val="21"/>
              </w:rPr>
              <w:t>废气</w:t>
            </w:r>
          </w:p>
        </w:tc>
        <w:tc>
          <w:tcPr>
            <w:tcW w:w="1837" w:type="dxa"/>
            <w:gridSpan w:val="2"/>
          </w:tcPr>
          <w:p>
            <w:pPr>
              <w:pStyle w:val="TableParagraph"/>
              <w:spacing w:before="63"/>
              <w:ind w:left="685" w:right="681"/>
              <w:jc w:val="center"/>
              <w:rPr>
                <w:sz w:val="21"/>
              </w:rPr>
            </w:pPr>
            <w:r>
              <w:rPr>
                <w:sz w:val="21"/>
              </w:rPr>
              <w:t>废水</w:t>
            </w:r>
          </w:p>
        </w:tc>
      </w:tr>
      <w:tr>
        <w:tblPrEx>
          <w:tblW w:w="0" w:type="auto"/>
          <w:tblInd w:w="962" w:type="dxa"/>
          <w:tblLayout w:type="fixed"/>
          <w:tblCellMar>
            <w:top w:w="0" w:type="dxa"/>
            <w:left w:w="0" w:type="dxa"/>
            <w:bottom w:w="0" w:type="dxa"/>
            <w:right w:w="0" w:type="dxa"/>
          </w:tblCellMar>
        </w:tblPrEx>
        <w:trPr>
          <w:trHeight w:val="397"/>
        </w:trPr>
        <w:tc>
          <w:tcPr>
            <w:tcW w:w="2345" w:type="dxa"/>
            <w:vMerge/>
            <w:tcBorders>
              <w:top w:val="nil"/>
            </w:tcBorders>
          </w:tcPr>
          <w:p>
            <w:pPr>
              <w:rPr>
                <w:sz w:val="2"/>
                <w:szCs w:val="2"/>
              </w:rPr>
            </w:pPr>
          </w:p>
        </w:tc>
        <w:tc>
          <w:tcPr>
            <w:tcW w:w="864" w:type="dxa"/>
          </w:tcPr>
          <w:p>
            <w:pPr>
              <w:pStyle w:val="TableParagraph"/>
              <w:spacing w:before="75"/>
              <w:ind w:left="242" w:right="234"/>
              <w:jc w:val="center"/>
              <w:rPr>
                <w:rFonts w:ascii="Times New Roman"/>
                <w:sz w:val="21"/>
              </w:rPr>
            </w:pPr>
            <w:r>
              <w:rPr>
                <w:rFonts w:ascii="Times New Roman"/>
                <w:position w:val="2"/>
                <w:sz w:val="21"/>
              </w:rPr>
              <w:t>SO</w:t>
            </w:r>
            <w:r>
              <w:rPr>
                <w:rFonts w:ascii="Times New Roman"/>
                <w:position w:val="2"/>
                <w:sz w:val="21"/>
                <w:vertAlign w:val="subscript"/>
              </w:rPr>
              <w:t>2</w:t>
            </w:r>
          </w:p>
        </w:tc>
        <w:tc>
          <w:tcPr>
            <w:tcW w:w="906" w:type="dxa"/>
          </w:tcPr>
          <w:p>
            <w:pPr>
              <w:pStyle w:val="TableParagraph"/>
              <w:spacing w:before="75"/>
              <w:ind w:left="231" w:right="223"/>
              <w:jc w:val="center"/>
              <w:rPr>
                <w:rFonts w:ascii="Times New Roman"/>
                <w:sz w:val="21"/>
              </w:rPr>
            </w:pPr>
            <w:r>
              <w:rPr>
                <w:rFonts w:ascii="Times New Roman"/>
                <w:position w:val="2"/>
                <w:sz w:val="21"/>
              </w:rPr>
              <w:t>NO</w:t>
            </w:r>
            <w:r>
              <w:rPr>
                <w:rFonts w:ascii="Times New Roman"/>
                <w:position w:val="2"/>
                <w:sz w:val="21"/>
                <w:vertAlign w:val="subscript"/>
              </w:rPr>
              <w:t>X</w:t>
            </w:r>
          </w:p>
        </w:tc>
        <w:tc>
          <w:tcPr>
            <w:tcW w:w="1270" w:type="dxa"/>
          </w:tcPr>
          <w:p>
            <w:pPr>
              <w:pStyle w:val="TableParagraph"/>
              <w:spacing w:before="64"/>
              <w:ind w:left="298" w:right="292"/>
              <w:jc w:val="center"/>
              <w:rPr>
                <w:sz w:val="21"/>
              </w:rPr>
            </w:pPr>
            <w:r>
              <w:rPr>
                <w:sz w:val="21"/>
              </w:rPr>
              <w:t>颗粒物</w:t>
            </w:r>
          </w:p>
        </w:tc>
        <w:tc>
          <w:tcPr>
            <w:tcW w:w="1162" w:type="dxa"/>
          </w:tcPr>
          <w:p>
            <w:pPr>
              <w:pStyle w:val="TableParagraph"/>
              <w:spacing w:before="78"/>
              <w:ind w:left="297" w:right="289"/>
              <w:jc w:val="center"/>
              <w:rPr>
                <w:rFonts w:ascii="Times New Roman"/>
                <w:sz w:val="21"/>
              </w:rPr>
            </w:pPr>
            <w:r>
              <w:rPr>
                <w:rFonts w:ascii="Times New Roman"/>
                <w:sz w:val="21"/>
              </w:rPr>
              <w:t>VOCs</w:t>
            </w:r>
          </w:p>
        </w:tc>
        <w:tc>
          <w:tcPr>
            <w:tcW w:w="874" w:type="dxa"/>
          </w:tcPr>
          <w:p>
            <w:pPr>
              <w:pStyle w:val="TableParagraph"/>
              <w:spacing w:before="78"/>
              <w:ind w:left="193" w:right="186"/>
              <w:jc w:val="center"/>
              <w:rPr>
                <w:rFonts w:ascii="Times New Roman"/>
                <w:sz w:val="21"/>
              </w:rPr>
            </w:pPr>
            <w:r>
              <w:rPr>
                <w:rFonts w:ascii="Times New Roman"/>
                <w:sz w:val="21"/>
              </w:rPr>
              <w:t>COD</w:t>
            </w:r>
          </w:p>
        </w:tc>
        <w:tc>
          <w:tcPr>
            <w:tcW w:w="963" w:type="dxa"/>
          </w:tcPr>
          <w:p>
            <w:pPr>
              <w:pStyle w:val="TableParagraph"/>
              <w:spacing w:before="75"/>
              <w:ind w:left="163" w:right="155"/>
              <w:jc w:val="center"/>
              <w:rPr>
                <w:rFonts w:ascii="Times New Roman"/>
                <w:sz w:val="21"/>
              </w:rPr>
            </w:pPr>
            <w:r>
              <w:rPr>
                <w:rFonts w:ascii="Times New Roman"/>
                <w:position w:val="2"/>
                <w:sz w:val="21"/>
              </w:rPr>
              <w:t>NH</w:t>
            </w:r>
            <w:r>
              <w:rPr>
                <w:rFonts w:ascii="Times New Roman"/>
                <w:position w:val="2"/>
                <w:sz w:val="21"/>
                <w:vertAlign w:val="subscript"/>
              </w:rPr>
              <w:t>3</w:t>
            </w:r>
            <w:r>
              <w:rPr>
                <w:rFonts w:ascii="Times New Roman"/>
                <w:position w:val="2"/>
                <w:sz w:val="21"/>
                <w:vertAlign w:val="baseline"/>
              </w:rPr>
              <w:t>-N</w:t>
            </w:r>
          </w:p>
        </w:tc>
      </w:tr>
      <w:tr>
        <w:tblPrEx>
          <w:tblW w:w="0" w:type="auto"/>
          <w:tblInd w:w="962" w:type="dxa"/>
          <w:tblLayout w:type="fixed"/>
          <w:tblCellMar>
            <w:top w:w="0" w:type="dxa"/>
            <w:left w:w="0" w:type="dxa"/>
            <w:bottom w:w="0" w:type="dxa"/>
            <w:right w:w="0" w:type="dxa"/>
          </w:tblCellMar>
        </w:tblPrEx>
        <w:trPr>
          <w:trHeight w:val="396"/>
        </w:trPr>
        <w:tc>
          <w:tcPr>
            <w:tcW w:w="2345" w:type="dxa"/>
          </w:tcPr>
          <w:p>
            <w:pPr>
              <w:pStyle w:val="TableParagraph"/>
              <w:spacing w:before="63"/>
              <w:ind w:left="100" w:right="95"/>
              <w:jc w:val="center"/>
              <w:rPr>
                <w:sz w:val="21"/>
              </w:rPr>
            </w:pPr>
            <w:r>
              <w:rPr>
                <w:sz w:val="21"/>
              </w:rPr>
              <w:t>现有工程污染物排放量</w:t>
            </w:r>
          </w:p>
        </w:tc>
        <w:tc>
          <w:tcPr>
            <w:tcW w:w="864" w:type="dxa"/>
          </w:tcPr>
          <w:p>
            <w:pPr>
              <w:pStyle w:val="TableParagraph"/>
              <w:spacing w:before="76"/>
              <w:ind w:left="2"/>
              <w:jc w:val="center"/>
              <w:rPr>
                <w:rFonts w:ascii="Times New Roman"/>
                <w:sz w:val="21"/>
              </w:rPr>
            </w:pPr>
            <w:r>
              <w:rPr>
                <w:rFonts w:ascii="Times New Roman"/>
                <w:w w:val="99"/>
                <w:sz w:val="21"/>
              </w:rPr>
              <w:t>/</w:t>
            </w:r>
          </w:p>
        </w:tc>
        <w:tc>
          <w:tcPr>
            <w:tcW w:w="906" w:type="dxa"/>
          </w:tcPr>
          <w:p>
            <w:pPr>
              <w:pStyle w:val="TableParagraph"/>
              <w:spacing w:before="76"/>
              <w:jc w:val="center"/>
              <w:rPr>
                <w:rFonts w:ascii="Times New Roman"/>
                <w:sz w:val="21"/>
              </w:rPr>
            </w:pPr>
            <w:r>
              <w:rPr>
                <w:rFonts w:ascii="Times New Roman"/>
                <w:w w:val="99"/>
                <w:sz w:val="21"/>
              </w:rPr>
              <w:t>/</w:t>
            </w:r>
          </w:p>
        </w:tc>
        <w:tc>
          <w:tcPr>
            <w:tcW w:w="1270" w:type="dxa"/>
          </w:tcPr>
          <w:p>
            <w:pPr>
              <w:pStyle w:val="TableParagraph"/>
              <w:spacing w:before="76"/>
              <w:ind w:left="291" w:right="292"/>
              <w:jc w:val="center"/>
              <w:rPr>
                <w:rFonts w:ascii="Times New Roman"/>
                <w:sz w:val="21"/>
              </w:rPr>
            </w:pPr>
            <w:r>
              <w:rPr>
                <w:rFonts w:ascii="Times New Roman"/>
                <w:sz w:val="21"/>
              </w:rPr>
              <w:t>0.0456</w:t>
            </w:r>
          </w:p>
        </w:tc>
        <w:tc>
          <w:tcPr>
            <w:tcW w:w="1162" w:type="dxa"/>
          </w:tcPr>
          <w:p>
            <w:pPr>
              <w:pStyle w:val="TableParagraph"/>
              <w:spacing w:before="76"/>
              <w:jc w:val="center"/>
              <w:rPr>
                <w:rFonts w:ascii="Times New Roman"/>
                <w:sz w:val="21"/>
              </w:rPr>
            </w:pPr>
            <w:r>
              <w:rPr>
                <w:rFonts w:ascii="Times New Roman"/>
                <w:w w:val="99"/>
                <w:sz w:val="21"/>
              </w:rPr>
              <w:t>/</w:t>
            </w:r>
          </w:p>
        </w:tc>
        <w:tc>
          <w:tcPr>
            <w:tcW w:w="874" w:type="dxa"/>
          </w:tcPr>
          <w:p>
            <w:pPr>
              <w:pStyle w:val="TableParagraph"/>
              <w:spacing w:before="76"/>
              <w:ind w:left="3"/>
              <w:jc w:val="center"/>
              <w:rPr>
                <w:rFonts w:ascii="Times New Roman"/>
                <w:sz w:val="21"/>
              </w:rPr>
            </w:pPr>
            <w:r>
              <w:rPr>
                <w:rFonts w:ascii="Times New Roman"/>
                <w:w w:val="99"/>
                <w:sz w:val="21"/>
              </w:rPr>
              <w:t>/</w:t>
            </w:r>
          </w:p>
        </w:tc>
        <w:tc>
          <w:tcPr>
            <w:tcW w:w="963" w:type="dxa"/>
          </w:tcPr>
          <w:p>
            <w:pPr>
              <w:pStyle w:val="TableParagraph"/>
              <w:spacing w:before="76"/>
              <w:jc w:val="center"/>
              <w:rPr>
                <w:rFonts w:ascii="Times New Roman"/>
                <w:sz w:val="21"/>
              </w:rPr>
            </w:pPr>
            <w:r>
              <w:rPr>
                <w:rFonts w:ascii="Times New Roman"/>
                <w:w w:val="99"/>
                <w:sz w:val="21"/>
              </w:rPr>
              <w:t>/</w:t>
            </w:r>
          </w:p>
        </w:tc>
      </w:tr>
      <w:tr>
        <w:tblPrEx>
          <w:tblW w:w="0" w:type="auto"/>
          <w:tblInd w:w="962" w:type="dxa"/>
          <w:tblLayout w:type="fixed"/>
          <w:tblCellMar>
            <w:top w:w="0" w:type="dxa"/>
            <w:left w:w="0" w:type="dxa"/>
            <w:bottom w:w="0" w:type="dxa"/>
            <w:right w:w="0" w:type="dxa"/>
          </w:tblCellMar>
        </w:tblPrEx>
        <w:trPr>
          <w:trHeight w:val="1362"/>
        </w:trPr>
        <w:tc>
          <w:tcPr>
            <w:tcW w:w="2345" w:type="dxa"/>
          </w:tcPr>
          <w:p>
            <w:pPr>
              <w:pStyle w:val="TableParagraph"/>
              <w:spacing w:before="1" w:line="242" w:lineRule="auto"/>
              <w:ind w:left="121" w:right="111"/>
              <w:jc w:val="both"/>
              <w:rPr>
                <w:sz w:val="21"/>
              </w:rPr>
            </w:pPr>
            <w:r>
              <w:rPr>
                <w:spacing w:val="-2"/>
                <w:sz w:val="21"/>
              </w:rPr>
              <w:t>《乐陵市山江混凝土有</w:t>
            </w:r>
            <w:r>
              <w:rPr>
                <w:spacing w:val="-14"/>
                <w:sz w:val="21"/>
              </w:rPr>
              <w:t xml:space="preserve">限公司 </w:t>
            </w:r>
            <w:r>
              <w:rPr>
                <w:rFonts w:ascii="Times New Roman" w:eastAsia="Times New Roman"/>
                <w:sz w:val="21"/>
              </w:rPr>
              <w:t xml:space="preserve">40 </w:t>
            </w:r>
            <w:r>
              <w:rPr>
                <w:sz w:val="21"/>
              </w:rPr>
              <w:t>万立方米</w:t>
            </w:r>
            <w:r>
              <w:rPr>
                <w:rFonts w:ascii="Times New Roman" w:eastAsia="Times New Roman"/>
                <w:sz w:val="21"/>
              </w:rPr>
              <w:t>/</w:t>
            </w:r>
            <w:r>
              <w:rPr>
                <w:sz w:val="21"/>
              </w:rPr>
              <w:t>年</w:t>
            </w:r>
            <w:r>
              <w:rPr>
                <w:spacing w:val="-1"/>
                <w:sz w:val="21"/>
              </w:rPr>
              <w:t>预拌商品混凝土建设项</w:t>
            </w:r>
            <w:r>
              <w:rPr>
                <w:spacing w:val="-2"/>
                <w:sz w:val="21"/>
              </w:rPr>
              <w:t>目目环境影响报告表》</w:t>
            </w:r>
          </w:p>
          <w:p>
            <w:pPr>
              <w:pStyle w:val="TableParagraph"/>
              <w:spacing w:before="3" w:line="251" w:lineRule="exact"/>
              <w:ind w:left="752"/>
              <w:rPr>
                <w:sz w:val="21"/>
              </w:rPr>
            </w:pPr>
            <w:r>
              <w:rPr>
                <w:sz w:val="21"/>
              </w:rPr>
              <w:t>中排放量</w:t>
            </w:r>
          </w:p>
        </w:tc>
        <w:tc>
          <w:tcPr>
            <w:tcW w:w="864" w:type="dxa"/>
          </w:tcPr>
          <w:p>
            <w:pPr>
              <w:pStyle w:val="TableParagraph"/>
              <w:rPr>
                <w:b/>
                <w:sz w:val="22"/>
              </w:rPr>
            </w:pPr>
          </w:p>
          <w:p>
            <w:pPr>
              <w:pStyle w:val="TableParagraph"/>
              <w:spacing w:before="9"/>
              <w:rPr>
                <w:b/>
                <w:sz w:val="21"/>
              </w:rPr>
            </w:pPr>
          </w:p>
          <w:p>
            <w:pPr>
              <w:pStyle w:val="TableParagraph"/>
              <w:ind w:left="2"/>
              <w:jc w:val="center"/>
              <w:rPr>
                <w:rFonts w:ascii="Times New Roman"/>
                <w:sz w:val="21"/>
              </w:rPr>
            </w:pPr>
            <w:r>
              <w:rPr>
                <w:rFonts w:ascii="Times New Roman"/>
                <w:w w:val="99"/>
                <w:sz w:val="21"/>
              </w:rPr>
              <w:t>/</w:t>
            </w:r>
          </w:p>
        </w:tc>
        <w:tc>
          <w:tcPr>
            <w:tcW w:w="906" w:type="dxa"/>
          </w:tcPr>
          <w:p>
            <w:pPr>
              <w:pStyle w:val="TableParagraph"/>
              <w:rPr>
                <w:b/>
                <w:sz w:val="22"/>
              </w:rPr>
            </w:pPr>
          </w:p>
          <w:p>
            <w:pPr>
              <w:pStyle w:val="TableParagraph"/>
              <w:spacing w:before="9"/>
              <w:rPr>
                <w:b/>
                <w:sz w:val="21"/>
              </w:rPr>
            </w:pPr>
          </w:p>
          <w:p>
            <w:pPr>
              <w:pStyle w:val="TableParagraph"/>
              <w:jc w:val="center"/>
              <w:rPr>
                <w:rFonts w:ascii="Times New Roman"/>
                <w:sz w:val="21"/>
              </w:rPr>
            </w:pPr>
            <w:r>
              <w:rPr>
                <w:rFonts w:ascii="Times New Roman"/>
                <w:w w:val="99"/>
                <w:sz w:val="21"/>
              </w:rPr>
              <w:t>/</w:t>
            </w:r>
          </w:p>
        </w:tc>
        <w:tc>
          <w:tcPr>
            <w:tcW w:w="1270" w:type="dxa"/>
          </w:tcPr>
          <w:p>
            <w:pPr>
              <w:pStyle w:val="TableParagraph"/>
              <w:rPr>
                <w:b/>
                <w:sz w:val="22"/>
              </w:rPr>
            </w:pPr>
          </w:p>
          <w:p>
            <w:pPr>
              <w:pStyle w:val="TableParagraph"/>
              <w:spacing w:before="9"/>
              <w:rPr>
                <w:b/>
                <w:sz w:val="21"/>
              </w:rPr>
            </w:pPr>
          </w:p>
          <w:p>
            <w:pPr>
              <w:pStyle w:val="TableParagraph"/>
              <w:ind w:left="291" w:right="292"/>
              <w:jc w:val="center"/>
              <w:rPr>
                <w:rFonts w:ascii="Times New Roman"/>
                <w:sz w:val="21"/>
              </w:rPr>
            </w:pPr>
            <w:r>
              <w:rPr>
                <w:rFonts w:ascii="Times New Roman"/>
                <w:sz w:val="21"/>
              </w:rPr>
              <w:t>0.2958</w:t>
            </w:r>
          </w:p>
        </w:tc>
        <w:tc>
          <w:tcPr>
            <w:tcW w:w="1162" w:type="dxa"/>
          </w:tcPr>
          <w:p>
            <w:pPr>
              <w:pStyle w:val="TableParagraph"/>
              <w:rPr>
                <w:b/>
                <w:sz w:val="22"/>
              </w:rPr>
            </w:pPr>
          </w:p>
          <w:p>
            <w:pPr>
              <w:pStyle w:val="TableParagraph"/>
              <w:spacing w:before="9"/>
              <w:rPr>
                <w:b/>
                <w:sz w:val="21"/>
              </w:rPr>
            </w:pPr>
          </w:p>
          <w:p>
            <w:pPr>
              <w:pStyle w:val="TableParagraph"/>
              <w:jc w:val="center"/>
              <w:rPr>
                <w:rFonts w:ascii="Times New Roman"/>
                <w:sz w:val="21"/>
              </w:rPr>
            </w:pPr>
            <w:r>
              <w:rPr>
                <w:rFonts w:ascii="Times New Roman"/>
                <w:w w:val="99"/>
                <w:sz w:val="21"/>
              </w:rPr>
              <w:t>/</w:t>
            </w:r>
          </w:p>
        </w:tc>
        <w:tc>
          <w:tcPr>
            <w:tcW w:w="874" w:type="dxa"/>
          </w:tcPr>
          <w:p>
            <w:pPr>
              <w:pStyle w:val="TableParagraph"/>
              <w:rPr>
                <w:b/>
                <w:sz w:val="22"/>
              </w:rPr>
            </w:pPr>
          </w:p>
          <w:p>
            <w:pPr>
              <w:pStyle w:val="TableParagraph"/>
              <w:spacing w:before="9"/>
              <w:rPr>
                <w:b/>
                <w:sz w:val="21"/>
              </w:rPr>
            </w:pPr>
          </w:p>
          <w:p>
            <w:pPr>
              <w:pStyle w:val="TableParagraph"/>
              <w:ind w:left="3"/>
              <w:jc w:val="center"/>
              <w:rPr>
                <w:rFonts w:ascii="Times New Roman"/>
                <w:sz w:val="21"/>
              </w:rPr>
            </w:pPr>
            <w:r>
              <w:rPr>
                <w:rFonts w:ascii="Times New Roman"/>
                <w:w w:val="99"/>
                <w:sz w:val="21"/>
              </w:rPr>
              <w:t>/</w:t>
            </w:r>
          </w:p>
        </w:tc>
        <w:tc>
          <w:tcPr>
            <w:tcW w:w="963" w:type="dxa"/>
          </w:tcPr>
          <w:p>
            <w:pPr>
              <w:pStyle w:val="TableParagraph"/>
              <w:rPr>
                <w:b/>
                <w:sz w:val="22"/>
              </w:rPr>
            </w:pPr>
          </w:p>
          <w:p>
            <w:pPr>
              <w:pStyle w:val="TableParagraph"/>
              <w:spacing w:before="9"/>
              <w:rPr>
                <w:b/>
                <w:sz w:val="21"/>
              </w:rPr>
            </w:pPr>
          </w:p>
          <w:p>
            <w:pPr>
              <w:pStyle w:val="TableParagraph"/>
              <w:jc w:val="center"/>
              <w:rPr>
                <w:rFonts w:ascii="Times New Roman"/>
                <w:sz w:val="21"/>
              </w:rPr>
            </w:pPr>
            <w:r>
              <w:rPr>
                <w:rFonts w:ascii="Times New Roman"/>
                <w:w w:val="99"/>
                <w:sz w:val="21"/>
              </w:rPr>
              <w:t>/</w:t>
            </w:r>
          </w:p>
        </w:tc>
      </w:tr>
      <w:tr>
        <w:tblPrEx>
          <w:tblW w:w="0" w:type="auto"/>
          <w:tblInd w:w="962" w:type="dxa"/>
          <w:tblLayout w:type="fixed"/>
          <w:tblCellMar>
            <w:top w:w="0" w:type="dxa"/>
            <w:left w:w="0" w:type="dxa"/>
            <w:bottom w:w="0" w:type="dxa"/>
            <w:right w:w="0" w:type="dxa"/>
          </w:tblCellMar>
        </w:tblPrEx>
        <w:trPr>
          <w:trHeight w:val="397"/>
        </w:trPr>
        <w:tc>
          <w:tcPr>
            <w:tcW w:w="2345" w:type="dxa"/>
          </w:tcPr>
          <w:p>
            <w:pPr>
              <w:pStyle w:val="TableParagraph"/>
              <w:spacing w:before="62"/>
              <w:ind w:left="100" w:right="93"/>
              <w:jc w:val="center"/>
              <w:rPr>
                <w:sz w:val="21"/>
              </w:rPr>
            </w:pPr>
            <w:r>
              <w:rPr>
                <w:sz w:val="21"/>
              </w:rPr>
              <w:t>是否达标</w:t>
            </w:r>
          </w:p>
        </w:tc>
        <w:tc>
          <w:tcPr>
            <w:tcW w:w="864" w:type="dxa"/>
          </w:tcPr>
          <w:p>
            <w:pPr>
              <w:pStyle w:val="TableParagraph"/>
              <w:spacing w:before="76"/>
              <w:ind w:left="2"/>
              <w:jc w:val="center"/>
              <w:rPr>
                <w:rFonts w:ascii="Times New Roman"/>
                <w:sz w:val="21"/>
              </w:rPr>
            </w:pPr>
            <w:r>
              <w:rPr>
                <w:rFonts w:ascii="Times New Roman"/>
                <w:w w:val="99"/>
                <w:sz w:val="21"/>
              </w:rPr>
              <w:t>/</w:t>
            </w:r>
          </w:p>
        </w:tc>
        <w:tc>
          <w:tcPr>
            <w:tcW w:w="906" w:type="dxa"/>
          </w:tcPr>
          <w:p>
            <w:pPr>
              <w:pStyle w:val="TableParagraph"/>
              <w:spacing w:before="76"/>
              <w:jc w:val="center"/>
              <w:rPr>
                <w:rFonts w:ascii="Times New Roman"/>
                <w:sz w:val="21"/>
              </w:rPr>
            </w:pPr>
            <w:r>
              <w:rPr>
                <w:rFonts w:ascii="Times New Roman"/>
                <w:w w:val="99"/>
                <w:sz w:val="21"/>
              </w:rPr>
              <w:t>/</w:t>
            </w:r>
          </w:p>
        </w:tc>
        <w:tc>
          <w:tcPr>
            <w:tcW w:w="1270" w:type="dxa"/>
          </w:tcPr>
          <w:p>
            <w:pPr>
              <w:pStyle w:val="TableParagraph"/>
              <w:spacing w:before="62"/>
              <w:ind w:right="7"/>
              <w:jc w:val="center"/>
              <w:rPr>
                <w:sz w:val="21"/>
              </w:rPr>
            </w:pPr>
            <w:r>
              <w:rPr>
                <w:w w:val="99"/>
                <w:sz w:val="21"/>
              </w:rPr>
              <w:t>是</w:t>
            </w:r>
          </w:p>
        </w:tc>
        <w:tc>
          <w:tcPr>
            <w:tcW w:w="1162" w:type="dxa"/>
          </w:tcPr>
          <w:p>
            <w:pPr>
              <w:pStyle w:val="TableParagraph"/>
              <w:spacing w:before="76"/>
              <w:jc w:val="center"/>
              <w:rPr>
                <w:rFonts w:ascii="Times New Roman"/>
                <w:sz w:val="21"/>
              </w:rPr>
            </w:pPr>
            <w:r>
              <w:rPr>
                <w:rFonts w:ascii="Times New Roman"/>
                <w:w w:val="99"/>
                <w:sz w:val="21"/>
              </w:rPr>
              <w:t>/</w:t>
            </w:r>
          </w:p>
        </w:tc>
        <w:tc>
          <w:tcPr>
            <w:tcW w:w="874" w:type="dxa"/>
          </w:tcPr>
          <w:p>
            <w:pPr>
              <w:pStyle w:val="TableParagraph"/>
              <w:spacing w:before="76"/>
              <w:ind w:left="3"/>
              <w:jc w:val="center"/>
              <w:rPr>
                <w:rFonts w:ascii="Times New Roman"/>
                <w:sz w:val="21"/>
              </w:rPr>
            </w:pPr>
            <w:r>
              <w:rPr>
                <w:rFonts w:ascii="Times New Roman"/>
                <w:w w:val="99"/>
                <w:sz w:val="21"/>
              </w:rPr>
              <w:t>/</w:t>
            </w:r>
          </w:p>
        </w:tc>
        <w:tc>
          <w:tcPr>
            <w:tcW w:w="963" w:type="dxa"/>
          </w:tcPr>
          <w:p>
            <w:pPr>
              <w:pStyle w:val="TableParagraph"/>
              <w:spacing w:before="76"/>
              <w:jc w:val="center"/>
              <w:rPr>
                <w:rFonts w:ascii="Times New Roman"/>
                <w:sz w:val="21"/>
              </w:rPr>
            </w:pPr>
            <w:r>
              <w:rPr>
                <w:rFonts w:ascii="Times New Roman"/>
                <w:w w:val="99"/>
                <w:sz w:val="21"/>
              </w:rPr>
              <w:t>/</w:t>
            </w:r>
          </w:p>
        </w:tc>
      </w:tr>
    </w:tbl>
    <w:p>
      <w:pPr>
        <w:pStyle w:val="Heading3"/>
        <w:spacing w:before="123"/>
        <w:ind w:left="951"/>
      </w:pPr>
      <w:r>
        <w:t>存在的环境问题及整改措施</w:t>
      </w:r>
    </w:p>
    <w:p>
      <w:pPr>
        <w:pStyle w:val="Heading5"/>
        <w:spacing w:before="185" w:after="2"/>
        <w:ind w:left="421" w:right="60"/>
        <w:jc w:val="center"/>
      </w:pPr>
      <w:r>
        <w:t xml:space="preserve">表 </w:t>
      </w:r>
      <w:r>
        <w:rPr>
          <w:rFonts w:ascii="Times New Roman" w:eastAsia="Times New Roman"/>
        </w:rPr>
        <w:t xml:space="preserve">19 </w:t>
      </w:r>
      <w:r>
        <w:t>公司现有工程环境问题一览表</w:t>
      </w:r>
    </w:p>
    <w:tbl>
      <w:tblPr>
        <w:tblStyle w:val="TableNormal"/>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739"/>
        <w:gridCol w:w="2909"/>
        <w:gridCol w:w="2864"/>
        <w:gridCol w:w="1869"/>
      </w:tblGrid>
      <w:tr>
        <w:tblPrEx>
          <w:tblW w:w="0" w:type="auto"/>
          <w:tblInd w:w="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Ex>
        <w:trPr>
          <w:trHeight w:val="397"/>
        </w:trPr>
        <w:tc>
          <w:tcPr>
            <w:tcW w:w="739" w:type="dxa"/>
          </w:tcPr>
          <w:p>
            <w:pPr>
              <w:pStyle w:val="TableParagraph"/>
              <w:spacing w:before="61"/>
              <w:ind w:left="137" w:right="129"/>
              <w:jc w:val="center"/>
              <w:rPr>
                <w:b/>
                <w:sz w:val="21"/>
              </w:rPr>
            </w:pPr>
            <w:r>
              <w:rPr>
                <w:b/>
                <w:sz w:val="21"/>
              </w:rPr>
              <w:t>序号</w:t>
            </w:r>
          </w:p>
        </w:tc>
        <w:tc>
          <w:tcPr>
            <w:tcW w:w="2909" w:type="dxa"/>
          </w:tcPr>
          <w:p>
            <w:pPr>
              <w:pStyle w:val="TableParagraph"/>
              <w:spacing w:before="61"/>
              <w:ind w:left="488" w:right="480"/>
              <w:jc w:val="center"/>
              <w:rPr>
                <w:b/>
                <w:sz w:val="21"/>
              </w:rPr>
            </w:pPr>
            <w:r>
              <w:rPr>
                <w:b/>
                <w:sz w:val="21"/>
              </w:rPr>
              <w:t>环境问题</w:t>
            </w:r>
          </w:p>
        </w:tc>
        <w:tc>
          <w:tcPr>
            <w:tcW w:w="2864" w:type="dxa"/>
          </w:tcPr>
          <w:p>
            <w:pPr>
              <w:pStyle w:val="TableParagraph"/>
              <w:spacing w:before="61"/>
              <w:ind w:left="569" w:right="560"/>
              <w:jc w:val="center"/>
              <w:rPr>
                <w:b/>
                <w:sz w:val="21"/>
              </w:rPr>
            </w:pPr>
            <w:r>
              <w:rPr>
                <w:b/>
                <w:sz w:val="21"/>
              </w:rPr>
              <w:t>整改措施</w:t>
            </w:r>
          </w:p>
        </w:tc>
        <w:tc>
          <w:tcPr>
            <w:tcW w:w="1869" w:type="dxa"/>
          </w:tcPr>
          <w:p>
            <w:pPr>
              <w:pStyle w:val="TableParagraph"/>
              <w:spacing w:before="61"/>
              <w:ind w:left="280" w:right="273"/>
              <w:jc w:val="center"/>
              <w:rPr>
                <w:b/>
                <w:sz w:val="21"/>
              </w:rPr>
            </w:pPr>
            <w:r>
              <w:rPr>
                <w:b/>
                <w:sz w:val="21"/>
              </w:rPr>
              <w:t>整改完成时间</w:t>
            </w:r>
          </w:p>
        </w:tc>
      </w:tr>
      <w:tr>
        <w:tblPrEx>
          <w:tblW w:w="0" w:type="auto"/>
          <w:tblInd w:w="963" w:type="dxa"/>
          <w:tblLayout w:type="fixed"/>
          <w:tblCellMar>
            <w:top w:w="0" w:type="dxa"/>
            <w:left w:w="0" w:type="dxa"/>
            <w:bottom w:w="0" w:type="dxa"/>
            <w:right w:w="0" w:type="dxa"/>
          </w:tblCellMar>
        </w:tblPrEx>
        <w:trPr>
          <w:trHeight w:val="396"/>
        </w:trPr>
        <w:tc>
          <w:tcPr>
            <w:tcW w:w="739" w:type="dxa"/>
          </w:tcPr>
          <w:p>
            <w:pPr>
              <w:pStyle w:val="TableParagraph"/>
              <w:spacing w:before="76"/>
              <w:ind w:left="9"/>
              <w:jc w:val="center"/>
              <w:rPr>
                <w:rFonts w:ascii="Times New Roman"/>
                <w:sz w:val="21"/>
              </w:rPr>
            </w:pPr>
            <w:r>
              <w:rPr>
                <w:rFonts w:ascii="Times New Roman"/>
                <w:w w:val="99"/>
                <w:sz w:val="21"/>
              </w:rPr>
              <w:t>1</w:t>
            </w:r>
          </w:p>
        </w:tc>
        <w:tc>
          <w:tcPr>
            <w:tcW w:w="2909" w:type="dxa"/>
          </w:tcPr>
          <w:p>
            <w:pPr>
              <w:pStyle w:val="TableParagraph"/>
              <w:spacing w:before="62"/>
              <w:ind w:left="488" w:right="480"/>
              <w:jc w:val="center"/>
              <w:rPr>
                <w:sz w:val="21"/>
              </w:rPr>
            </w:pPr>
            <w:r>
              <w:rPr>
                <w:sz w:val="21"/>
              </w:rPr>
              <w:t>排气筒未设置标识牌</w:t>
            </w:r>
          </w:p>
        </w:tc>
        <w:tc>
          <w:tcPr>
            <w:tcW w:w="2864" w:type="dxa"/>
          </w:tcPr>
          <w:p>
            <w:pPr>
              <w:pStyle w:val="TableParagraph"/>
              <w:spacing w:before="62"/>
              <w:ind w:left="569" w:right="565"/>
              <w:jc w:val="center"/>
              <w:rPr>
                <w:sz w:val="21"/>
              </w:rPr>
            </w:pPr>
            <w:r>
              <w:rPr>
                <w:sz w:val="21"/>
              </w:rPr>
              <w:t>按要求张贴标识牌</w:t>
            </w:r>
          </w:p>
        </w:tc>
        <w:tc>
          <w:tcPr>
            <w:tcW w:w="1869" w:type="dxa"/>
          </w:tcPr>
          <w:p>
            <w:pPr>
              <w:pStyle w:val="TableParagraph"/>
              <w:spacing w:before="76"/>
              <w:ind w:left="280" w:right="272"/>
              <w:jc w:val="center"/>
              <w:rPr>
                <w:rFonts w:ascii="Times New Roman"/>
                <w:sz w:val="21"/>
              </w:rPr>
            </w:pPr>
            <w:r>
              <w:rPr>
                <w:rFonts w:ascii="Times New Roman"/>
                <w:sz w:val="21"/>
              </w:rPr>
              <w:t>2023.5</w:t>
            </w:r>
          </w:p>
        </w:tc>
      </w:tr>
    </w:tbl>
    <w:p>
      <w:pPr>
        <w:spacing w:after="0"/>
        <w:jc w:val="center"/>
        <w:rPr>
          <w:rFonts w:ascii="Times New Roman"/>
          <w:sz w:val="21"/>
        </w:rPr>
      </w:pPr>
      <w:r>
        <w:rPr>
          <w:rFonts w:ascii="Times New Roman"/>
          <w:sz w:val="21"/>
        </w:rPr>
        <w:br/>
      </w:r>
      <w:r>
        <w:rPr>
          <w:rFonts w:ascii="Times New Roman"/>
          <w:sz w:val="2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5" w:history="1">
        <w:r>
          <w:rPr>
            <w:rFonts w:ascii="SimSun" w:eastAsia="SimSun" w:hAnsi="SimSun" w:cs="SimSun"/>
            <w:b/>
            <w:bCs/>
            <w:color w:val="0000EE"/>
            <w:sz w:val="30"/>
            <w:szCs w:val="30"/>
            <w:u w:val="single" w:color="0000EE"/>
          </w:rPr>
          <w:t>https://d.book118.com/916232010041010054</w:t>
        </w:r>
      </w:hyperlink>
    </w:p>
    <w:p>
      <w:pPr>
        <w:spacing w:after="0"/>
        <w:jc w:val="center"/>
        <w:rPr>
          <w:rFonts w:ascii="Times New Roman"/>
          <w:sz w:val="21"/>
        </w:rPr>
      </w:pPr>
    </w:p>
    <w:sectPr>
      <w:footerReference w:type="default" r:id="rId36"/>
      <w:pgSz w:w="11910" w:h="16840"/>
      <w:pgMar w:top="1380" w:right="1119" w:bottom="980" w:left="1120" w:header="0" w:footer="713" w:gutter="0"/>
      <w:pgNumType w:start="25"/>
      <w:cols w:num="1"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401F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49" type="#_x0000_t202" style="width:49.2pt;height:13.6pt;margin-top:779.9pt;margin-left:462.2pt;mso-height-relative:page;mso-position-horizontal-relative:page;mso-position-vertical-relative:page;mso-width-relative:page;position:absolute;z-index:-251658240" coordsize="21600,21600" filled="f" stroked="f">
          <v:stroke joinstyle="miter"/>
          <v:textbox inset="0,0,0,0">
            <w:txbxContent>
              <w:p>
                <w:pPr>
                  <w:tabs>
                    <w:tab w:val="left" w:pos="439"/>
                    <w:tab w:val="left" w:pos="754"/>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1</w:t>
                </w:r>
                <w:r>
                  <w:fldChar w:fldCharType="end"/>
                </w:r>
                <w:r>
                  <w:rPr>
                    <w:rFonts w:ascii="Times New Roman" w:hAnsi="Times New Roman"/>
                    <w:sz w:val="21"/>
                  </w:rPr>
                  <w:tab/>
                </w:r>
                <w:r>
                  <w:rPr>
                    <w:sz w:val="21"/>
                  </w:rPr>
                  <w:t>—</w:t>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8" type="#_x0000_t202" style="width:54.45pt;height:13.6pt;margin-top:779.9pt;margin-left:462.2pt;mso-height-relative:page;mso-position-horizontal-relative:page;mso-position-vertical-relative:page;mso-width-relative:page;position:absolute;z-index:-251649024" coordsize="21600,21600" filled="f" stroked="f">
          <v:stroke joinstyle="miter"/>
          <v:textbox inset="0,0,0,0">
            <w:txbxContent>
              <w:p>
                <w:pPr>
                  <w:tabs>
                    <w:tab w:val="left" w:pos="439"/>
                    <w:tab w:val="left" w:pos="859"/>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10</w:t>
                </w:r>
                <w:r>
                  <w:fldChar w:fldCharType="end"/>
                </w:r>
                <w:r>
                  <w:rPr>
                    <w:rFonts w:ascii="Times New Roman" w:hAnsi="Times New Roman"/>
                    <w:sz w:val="21"/>
                  </w:rPr>
                  <w:tab/>
                </w:r>
                <w:r>
                  <w:rPr>
                    <w:sz w:val="21"/>
                  </w:rPr>
                  <w:t>—</w:t>
                </w:r>
              </w:p>
            </w:txbxContent>
          </v:textbox>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o:spid="_x0000_s2059" type="#_x0000_t202" style="width:54.45pt;height:13.6pt;margin-top:779.9pt;margin-left:462.2pt;mso-height-relative:page;mso-position-horizontal-relative:page;mso-position-vertical-relative:page;mso-width-relative:page;position:absolute;z-index:-251648000" coordsize="21600,21600" filled="f" stroked="f">
          <v:stroke joinstyle="miter"/>
          <v:textbox inset="0,0,0,0">
            <w:txbxContent>
              <w:p>
                <w:pPr>
                  <w:tabs>
                    <w:tab w:val="left" w:pos="439"/>
                    <w:tab w:val="left" w:pos="859"/>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11</w:t>
                </w:r>
                <w:r>
                  <w:fldChar w:fldCharType="end"/>
                </w:r>
                <w:r>
                  <w:rPr>
                    <w:rFonts w:ascii="Times New Roman" w:hAnsi="Times New Roman"/>
                    <w:sz w:val="21"/>
                  </w:rPr>
                  <w:tab/>
                </w:r>
                <w:r>
                  <w:rPr>
                    <w:sz w:val="21"/>
                  </w:rPr>
                  <w:t>—</w:t>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0" type="#_x0000_t202" style="width:54.45pt;height:13.6pt;margin-top:791.2pt;margin-left:462.2pt;mso-height-relative:page;mso-position-horizontal-relative:page;mso-position-vertical-relative:page;mso-width-relative:page;position:absolute;z-index:-251646976" coordsize="21600,21600" filled="f" stroked="f">
          <v:stroke joinstyle="miter"/>
          <v:textbox inset="0,0,0,0">
            <w:txbxContent>
              <w:p>
                <w:pPr>
                  <w:tabs>
                    <w:tab w:val="left" w:pos="439"/>
                    <w:tab w:val="left" w:pos="859"/>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12</w:t>
                </w:r>
                <w:r>
                  <w:fldChar w:fldCharType="end"/>
                </w:r>
                <w:r>
                  <w:rPr>
                    <w:rFonts w:ascii="Times New Roman" w:hAnsi="Times New Roman"/>
                    <w:sz w:val="21"/>
                  </w:rPr>
                  <w:tab/>
                </w:r>
                <w:r>
                  <w:rPr>
                    <w:sz w:val="21"/>
                  </w:rPr>
                  <w:t>—</w:t>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1" type="#_x0000_t202" style="width:54.45pt;height:13.6pt;margin-top:791.2pt;margin-left:462.2pt;mso-height-relative:page;mso-position-horizontal-relative:page;mso-position-vertical-relative:page;mso-width-relative:page;position:absolute;z-index:-251645952" coordsize="21600,21600" filled="f" stroked="f">
          <v:stroke joinstyle="miter"/>
          <v:textbox inset="0,0,0,0">
            <w:txbxContent>
              <w:p>
                <w:pPr>
                  <w:tabs>
                    <w:tab w:val="left" w:pos="439"/>
                    <w:tab w:val="left" w:pos="859"/>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13</w:t>
                </w:r>
                <w:r>
                  <w:fldChar w:fldCharType="end"/>
                </w:r>
                <w:r>
                  <w:rPr>
                    <w:rFonts w:ascii="Times New Roman" w:hAnsi="Times New Roman"/>
                    <w:sz w:val="21"/>
                  </w:rPr>
                  <w:tab/>
                </w:r>
                <w:r>
                  <w:rPr>
                    <w:sz w:val="21"/>
                  </w:rPr>
                  <w:t>—</w:t>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2" type="#_x0000_t202" style="width:54.45pt;height:13.6pt;margin-top:791.2pt;margin-left:462.2pt;mso-height-relative:page;mso-position-horizontal-relative:page;mso-position-vertical-relative:page;mso-width-relative:page;position:absolute;z-index:-251644928" coordsize="21600,21600" filled="f" stroked="f">
          <v:stroke joinstyle="miter"/>
          <v:textbox inset="0,0,0,0">
            <w:txbxContent>
              <w:p>
                <w:pPr>
                  <w:tabs>
                    <w:tab w:val="left" w:pos="439"/>
                    <w:tab w:val="left" w:pos="859"/>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14</w:t>
                </w:r>
                <w:r>
                  <w:fldChar w:fldCharType="end"/>
                </w:r>
                <w:r>
                  <w:rPr>
                    <w:rFonts w:ascii="Times New Roman" w:hAnsi="Times New Roman"/>
                    <w:sz w:val="21"/>
                  </w:rPr>
                  <w:tab/>
                </w:r>
                <w:r>
                  <w:rPr>
                    <w:sz w:val="21"/>
                  </w:rPr>
                  <w:t>—</w:t>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3" type="#_x0000_t202" style="width:54.45pt;height:13.6pt;margin-top:791.2pt;margin-left:462.2pt;mso-height-relative:page;mso-position-horizontal-relative:page;mso-position-vertical-relative:page;mso-width-relative:page;position:absolute;z-index:-251643904" coordsize="21600,21600" filled="f" stroked="f">
          <v:stroke joinstyle="miter"/>
          <v:textbox inset="0,0,0,0">
            <w:txbxContent>
              <w:p>
                <w:pPr>
                  <w:tabs>
                    <w:tab w:val="left" w:pos="439"/>
                    <w:tab w:val="left" w:pos="859"/>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15</w:t>
                </w:r>
                <w:r>
                  <w:fldChar w:fldCharType="end"/>
                </w:r>
                <w:r>
                  <w:rPr>
                    <w:rFonts w:ascii="Times New Roman" w:hAnsi="Times New Roman"/>
                    <w:sz w:val="21"/>
                  </w:rPr>
                  <w:tab/>
                </w:r>
                <w:r>
                  <w:rPr>
                    <w:sz w:val="21"/>
                  </w:rPr>
                  <w:t>—</w:t>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4" type="#_x0000_t202" style="width:54.45pt;height:13.6pt;margin-top:791.2pt;margin-left:462.2pt;mso-height-relative:page;mso-position-horizontal-relative:page;mso-position-vertical-relative:page;mso-width-relative:page;position:absolute;z-index:-251642880" coordsize="21600,21600" filled="f" stroked="f">
          <v:stroke joinstyle="miter"/>
          <v:textbox inset="0,0,0,0">
            <w:txbxContent>
              <w:p>
                <w:pPr>
                  <w:tabs>
                    <w:tab w:val="left" w:pos="439"/>
                    <w:tab w:val="left" w:pos="859"/>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16</w:t>
                </w:r>
                <w:r>
                  <w:fldChar w:fldCharType="end"/>
                </w:r>
                <w:r>
                  <w:rPr>
                    <w:rFonts w:ascii="Times New Roman" w:hAnsi="Times New Roman"/>
                    <w:sz w:val="21"/>
                  </w:rPr>
                  <w:tab/>
                </w:r>
                <w:r>
                  <w:rPr>
                    <w:sz w:val="21"/>
                  </w:rPr>
                  <w:t>—</w:t>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5" type="#_x0000_t202" style="width:54.45pt;height:13.6pt;margin-top:791.2pt;margin-left:462.2pt;mso-height-relative:page;mso-position-horizontal-relative:page;mso-position-vertical-relative:page;mso-width-relative:page;position:absolute;z-index:-251641856" coordsize="21600,21600" filled="f" stroked="f">
          <v:stroke joinstyle="miter"/>
          <v:textbox inset="0,0,0,0">
            <w:txbxContent>
              <w:p>
                <w:pPr>
                  <w:tabs>
                    <w:tab w:val="left" w:pos="439"/>
                    <w:tab w:val="left" w:pos="859"/>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17</w:t>
                </w:r>
                <w:r>
                  <w:fldChar w:fldCharType="end"/>
                </w:r>
                <w:r>
                  <w:rPr>
                    <w:rFonts w:ascii="Times New Roman" w:hAnsi="Times New Roman"/>
                    <w:sz w:val="21"/>
                  </w:rPr>
                  <w:tab/>
                </w:r>
                <w:r>
                  <w:rPr>
                    <w:sz w:val="21"/>
                  </w:rPr>
                  <w:t>—</w:t>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6" type="#_x0000_t202" style="width:54.45pt;height:13.6pt;margin-top:791.2pt;margin-left:462.2pt;mso-height-relative:page;mso-position-horizontal-relative:page;mso-position-vertical-relative:page;mso-width-relative:page;position:absolute;z-index:-251640832" coordsize="21600,21600" filled="f" stroked="f">
          <v:stroke joinstyle="miter"/>
          <v:textbox inset="0,0,0,0">
            <w:txbxContent>
              <w:p>
                <w:pPr>
                  <w:tabs>
                    <w:tab w:val="left" w:pos="439"/>
                    <w:tab w:val="left" w:pos="859"/>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18</w:t>
                </w:r>
                <w:r>
                  <w:fldChar w:fldCharType="end"/>
                </w:r>
                <w:r>
                  <w:rPr>
                    <w:rFonts w:ascii="Times New Roman" w:hAnsi="Times New Roman"/>
                    <w:sz w:val="21"/>
                  </w:rPr>
                  <w:tab/>
                </w:r>
                <w:r>
                  <w:rPr>
                    <w:sz w:val="21"/>
                  </w:rPr>
                  <w:t>—</w:t>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7" type="#_x0000_t202" style="width:54.45pt;height:13.6pt;margin-top:791.2pt;margin-left:462.2pt;mso-height-relative:page;mso-position-horizontal-relative:page;mso-position-vertical-relative:page;mso-width-relative:page;position:absolute;z-index:-251639808" coordsize="21600,21600" filled="f" stroked="f">
          <v:stroke joinstyle="miter"/>
          <v:textbox inset="0,0,0,0">
            <w:txbxContent>
              <w:p>
                <w:pPr>
                  <w:tabs>
                    <w:tab w:val="left" w:pos="439"/>
                    <w:tab w:val="left" w:pos="859"/>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19</w:t>
                </w:r>
                <w:r>
                  <w:fldChar w:fldCharType="end"/>
                </w:r>
                <w:r>
                  <w:rPr>
                    <w:rFonts w:ascii="Times New Roman" w:hAnsi="Times New Roman"/>
                    <w:sz w:val="21"/>
                  </w:rPr>
                  <w:tab/>
                </w:r>
                <w:r>
                  <w:rPr>
                    <w:sz w:val="21"/>
                  </w:rPr>
                  <w:t>—</w:t>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0" type="#_x0000_t202" style="width:49.2pt;height:13.6pt;margin-top:779.9pt;margin-left:462.2pt;mso-height-relative:page;mso-position-horizontal-relative:page;mso-position-vertical-relative:page;mso-width-relative:page;position:absolute;z-index:-251657216" coordsize="21600,21600" filled="f" stroked="f">
          <v:stroke joinstyle="miter"/>
          <v:textbox inset="0,0,0,0">
            <w:txbxContent>
              <w:p>
                <w:pPr>
                  <w:tabs>
                    <w:tab w:val="left" w:pos="439"/>
                    <w:tab w:val="left" w:pos="754"/>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2</w:t>
                </w:r>
                <w:r>
                  <w:fldChar w:fldCharType="end"/>
                </w:r>
                <w:r>
                  <w:rPr>
                    <w:rFonts w:ascii="Times New Roman" w:hAnsi="Times New Roman"/>
                    <w:sz w:val="21"/>
                  </w:rPr>
                  <w:tab/>
                </w:r>
                <w:r>
                  <w:rPr>
                    <w:sz w:val="21"/>
                  </w:rPr>
                  <w:t>—</w:t>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8" type="#_x0000_t202" style="width:54.45pt;height:13.6pt;margin-top:791.2pt;margin-left:462.2pt;mso-height-relative:page;mso-position-horizontal-relative:page;mso-position-vertical-relative:page;mso-width-relative:page;position:absolute;z-index:-251638784" coordsize="21600,21600" filled="f" stroked="f">
          <v:stroke joinstyle="miter"/>
          <v:textbox inset="0,0,0,0">
            <w:txbxContent>
              <w:p>
                <w:pPr>
                  <w:tabs>
                    <w:tab w:val="left" w:pos="439"/>
                    <w:tab w:val="left" w:pos="859"/>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19</w:t>
                </w:r>
                <w:r>
                  <w:fldChar w:fldCharType="end"/>
                </w:r>
                <w:r>
                  <w:rPr>
                    <w:rFonts w:ascii="Times New Roman" w:hAnsi="Times New Roman"/>
                    <w:sz w:val="21"/>
                  </w:rPr>
                  <w:tab/>
                </w:r>
                <w:r>
                  <w:rPr>
                    <w:sz w:val="21"/>
                  </w:rPr>
                  <w:t>—</w:t>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o:spid="_x0000_s2069" type="#_x0000_t202" style="width:54.45pt;height:13.6pt;margin-top:791.2pt;margin-left:462.2pt;mso-height-relative:page;mso-position-horizontal-relative:page;mso-position-vertical-relative:page;mso-width-relative:page;position:absolute;z-index:-251637760" coordsize="21600,21600" filled="f" stroked="f">
          <v:stroke joinstyle="miter"/>
          <v:textbox inset="0,0,0,0">
            <w:txbxContent>
              <w:p>
                <w:pPr>
                  <w:tabs>
                    <w:tab w:val="left" w:pos="439"/>
                    <w:tab w:val="left" w:pos="859"/>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19</w:t>
                </w:r>
                <w:r>
                  <w:fldChar w:fldCharType="end"/>
                </w:r>
                <w:r>
                  <w:rPr>
                    <w:rFonts w:ascii="Times New Roman" w:hAnsi="Times New Roman"/>
                    <w:sz w:val="21"/>
                  </w:rPr>
                  <w:tab/>
                </w:r>
                <w:r>
                  <w:rPr>
                    <w:sz w:val="21"/>
                  </w:rPr>
                  <w:t>—</w:t>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5"/>
      </w:rPr>
    </w:pPr>
    <w:r>
      <w:pict>
        <v:shapetype id="_x0000_t202" coordsize="21600,21600" o:spt="202" path="m,l,21600r21600,l21600,xe">
          <v:stroke joinstyle="miter"/>
          <v:path gradientshapeok="t" o:connecttype="rect"/>
        </v:shapetype>
        <v:shape id="_x0000_s2052" o:spid="_x0000_s2070" type="#_x0000_t202" style="width:54.45pt;height:13.6pt;margin-top:791.2pt;margin-left:462.2pt;mso-height-relative:page;mso-position-horizontal-relative:page;mso-position-vertical-relative:page;mso-width-relative:page;position:absolute;z-index:-251636736" coordsize="21600,21600" filled="f" stroked="f">
          <v:stroke joinstyle="miter"/>
          <v:textbox inset="0,0,0,0">
            <w:txbxContent>
              <w:p>
                <w:pPr>
                  <w:tabs>
                    <w:tab w:val="left" w:pos="439"/>
                    <w:tab w:val="left" w:pos="859"/>
                  </w:tabs>
                  <w:spacing w:before="0" w:line="266"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20</w:t>
                </w:r>
                <w:r>
                  <w:fldChar w:fldCharType="end"/>
                </w:r>
                <w:r>
                  <w:rPr>
                    <w:rFonts w:ascii="Times New Roman" w:hAnsi="Times New Roman"/>
                    <w:sz w:val="21"/>
                  </w:rPr>
                  <w:tab/>
                </w:r>
                <w:r>
                  <w:rPr>
                    <w:sz w:val="21"/>
                  </w:rPr>
                  <w:t>—</w:t>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5"/>
      </w:rPr>
    </w:pPr>
    <w:r>
      <w:pict>
        <v:shapetype id="_x0000_t202" coordsize="21600,21600" o:spt="202" path="m,l,21600r21600,l21600,xe">
          <v:stroke joinstyle="miter"/>
          <v:path gradientshapeok="t" o:connecttype="rect"/>
        </v:shapetype>
        <v:shape id="_x0000_s2052" o:spid="_x0000_s2071" type="#_x0000_t202" style="width:54.45pt;height:13.6pt;margin-top:791.2pt;margin-left:462.2pt;mso-height-relative:page;mso-position-horizontal-relative:page;mso-position-vertical-relative:page;mso-width-relative:page;position:absolute;z-index:-251635712" coordsize="21600,21600" filled="f" stroked="f">
          <v:stroke joinstyle="miter"/>
          <v:textbox inset="0,0,0,0">
            <w:txbxContent>
              <w:p>
                <w:pPr>
                  <w:tabs>
                    <w:tab w:val="left" w:pos="439"/>
                    <w:tab w:val="left" w:pos="859"/>
                  </w:tabs>
                  <w:spacing w:before="0" w:line="266"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21</w:t>
                </w:r>
                <w:r>
                  <w:fldChar w:fldCharType="end"/>
                </w:r>
                <w:r>
                  <w:rPr>
                    <w:rFonts w:ascii="Times New Roman" w:hAnsi="Times New Roman"/>
                    <w:sz w:val="21"/>
                  </w:rPr>
                  <w:tab/>
                </w:r>
                <w:r>
                  <w:rPr>
                    <w:sz w:val="21"/>
                  </w:rPr>
                  <w:t>—</w:t>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5"/>
      </w:rPr>
    </w:pPr>
    <w:r>
      <w:pict>
        <v:shapetype id="_x0000_t202" coordsize="21600,21600" o:spt="202" path="m,l,21600r21600,l21600,xe">
          <v:stroke joinstyle="miter"/>
          <v:path gradientshapeok="t" o:connecttype="rect"/>
        </v:shapetype>
        <v:shape id="_x0000_s2052" o:spid="_x0000_s2072" type="#_x0000_t202" style="width:54.45pt;height:13.6pt;margin-top:791.2pt;margin-left:462.2pt;mso-height-relative:page;mso-position-horizontal-relative:page;mso-position-vertical-relative:page;mso-width-relative:page;position:absolute;z-index:-251634688" coordsize="21600,21600" filled="f" stroked="f">
          <v:stroke joinstyle="miter"/>
          <v:textbox inset="0,0,0,0">
            <w:txbxContent>
              <w:p>
                <w:pPr>
                  <w:tabs>
                    <w:tab w:val="left" w:pos="439"/>
                    <w:tab w:val="left" w:pos="859"/>
                  </w:tabs>
                  <w:spacing w:before="0" w:line="266"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29</w:t>
                </w:r>
                <w:r>
                  <w:fldChar w:fldCharType="end"/>
                </w:r>
                <w:r>
                  <w:rPr>
                    <w:rFonts w:ascii="Times New Roman" w:hAnsi="Times New Roman"/>
                    <w:sz w:val="21"/>
                  </w:rPr>
                  <w:tab/>
                </w:r>
                <w:r>
                  <w:rPr>
                    <w:sz w:val="21"/>
                  </w:rPr>
                  <w:t>—</w:t>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5"/>
      </w:rPr>
    </w:pPr>
    <w:r>
      <w:pict>
        <v:shapetype id="_x0000_t202" coordsize="21600,21600" o:spt="202" path="m,l,21600r21600,l21600,xe">
          <v:stroke joinstyle="miter"/>
          <v:path gradientshapeok="t" o:connecttype="rect"/>
        </v:shapetype>
        <v:shape id="_x0000_s2052" o:spid="_x0000_s2073" type="#_x0000_t202" style="width:54.45pt;height:13.6pt;margin-top:791.2pt;margin-left:462.2pt;mso-height-relative:page;mso-position-horizontal-relative:page;mso-position-vertical-relative:page;mso-width-relative:page;position:absolute;z-index:-251633664" coordsize="21600,21600" filled="f" stroked="f">
          <v:stroke joinstyle="miter"/>
          <v:textbox inset="0,0,0,0">
            <w:txbxContent>
              <w:p>
                <w:pPr>
                  <w:tabs>
                    <w:tab w:val="left" w:pos="439"/>
                    <w:tab w:val="left" w:pos="859"/>
                  </w:tabs>
                  <w:spacing w:before="0" w:line="266"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29</w:t>
                </w:r>
                <w:r>
                  <w:fldChar w:fldCharType="end"/>
                </w:r>
                <w:r>
                  <w:rPr>
                    <w:rFonts w:ascii="Times New Roman" w:hAnsi="Times New Roman"/>
                    <w:sz w:val="21"/>
                  </w:rPr>
                  <w:tab/>
                </w:r>
                <w:r>
                  <w:rPr>
                    <w:sz w:val="21"/>
                  </w:rPr>
                  <w:t>—</w:t>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5"/>
      </w:rPr>
    </w:pPr>
    <w:r>
      <w:pict>
        <v:shapetype id="_x0000_t202" coordsize="21600,21600" o:spt="202" path="m,l,21600r21600,l21600,xe">
          <v:stroke joinstyle="miter"/>
          <v:path gradientshapeok="t" o:connecttype="rect"/>
        </v:shapetype>
        <v:shape id="_x0000_s2052" o:spid="_x0000_s2074" type="#_x0000_t202" style="width:54.45pt;height:13.6pt;margin-top:791.2pt;margin-left:462.2pt;mso-height-relative:page;mso-position-horizontal-relative:page;mso-position-vertical-relative:page;mso-width-relative:page;position:absolute;z-index:-251632640" coordsize="21600,21600" filled="f" stroked="f">
          <v:stroke joinstyle="miter"/>
          <v:textbox inset="0,0,0,0">
            <w:txbxContent>
              <w:p>
                <w:pPr>
                  <w:tabs>
                    <w:tab w:val="left" w:pos="439"/>
                    <w:tab w:val="left" w:pos="859"/>
                  </w:tabs>
                  <w:spacing w:before="0" w:line="266"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24</w:t>
                </w:r>
                <w:r>
                  <w:fldChar w:fldCharType="end"/>
                </w:r>
                <w:r>
                  <w:rPr>
                    <w:rFonts w:ascii="Times New Roman" w:hAnsi="Times New Roman"/>
                    <w:sz w:val="21"/>
                  </w:rPr>
                  <w:tab/>
                </w:r>
                <w:r>
                  <w:rPr>
                    <w:sz w:val="21"/>
                  </w:rPr>
                  <w:t>—</w:t>
                </w:r>
              </w:p>
            </w:txbxContent>
          </v:textbox>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15"/>
      </w:rPr>
    </w:pPr>
    <w:r>
      <w:pict>
        <v:shapetype id="_x0000_t202" coordsize="21600,21600" o:spt="202" path="m,l,21600r21600,l21600,xe">
          <v:stroke joinstyle="miter"/>
          <v:path gradientshapeok="t" o:connecttype="rect"/>
        </v:shapetype>
        <v:shape id="_x0000_s2052" o:spid="_x0000_s2075" type="#_x0000_t202" style="width:54.45pt;height:13.6pt;margin-top:791.2pt;margin-left:462.2pt;mso-height-relative:page;mso-position-horizontal-relative:page;mso-position-vertical-relative:page;mso-width-relative:page;position:absolute;z-index:-251631616" coordsize="21600,21600" filled="f" stroked="f">
          <v:stroke joinstyle="miter"/>
          <v:textbox inset="0,0,0,0">
            <w:txbxContent>
              <w:p>
                <w:pPr>
                  <w:tabs>
                    <w:tab w:val="left" w:pos="439"/>
                    <w:tab w:val="left" w:pos="859"/>
                  </w:tabs>
                  <w:spacing w:before="0" w:line="266"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25</w:t>
                </w:r>
                <w:r>
                  <w:fldChar w:fldCharType="end"/>
                </w:r>
                <w:r>
                  <w:rPr>
                    <w:rFonts w:ascii="Times New Roman" w:hAnsi="Times New Roman"/>
                    <w:sz w:val="21"/>
                  </w:rPr>
                  <w:tab/>
                </w:r>
                <w:r>
                  <w:rPr>
                    <w:sz w:val="21"/>
                  </w:rPr>
                  <w:t>—</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1" type="#_x0000_t202" style="width:49.2pt;height:13.6pt;margin-top:779.9pt;margin-left:462.2pt;mso-height-relative:page;mso-position-horizontal-relative:page;mso-position-vertical-relative:page;mso-width-relative:page;position:absolute;z-index:-251656192" coordsize="21600,21600" filled="f" stroked="f">
          <v:stroke joinstyle="miter"/>
          <v:textbox inset="0,0,0,0">
            <w:txbxContent>
              <w:p>
                <w:pPr>
                  <w:tabs>
                    <w:tab w:val="left" w:pos="439"/>
                    <w:tab w:val="left" w:pos="754"/>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3</w:t>
                </w:r>
                <w:r>
                  <w:fldChar w:fldCharType="end"/>
                </w:r>
                <w:r>
                  <w:rPr>
                    <w:rFonts w:ascii="Times New Roman" w:hAnsi="Times New Roman"/>
                    <w:sz w:val="21"/>
                  </w:rPr>
                  <w:tab/>
                </w:r>
                <w:r>
                  <w:rPr>
                    <w:sz w:val="21"/>
                  </w:rPr>
                  <w:t>—</w:t>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2" type="#_x0000_t202" style="width:49.2pt;height:13.6pt;margin-top:779.9pt;margin-left:462.2pt;mso-height-relative:page;mso-position-horizontal-relative:page;mso-position-vertical-relative:page;mso-width-relative:page;position:absolute;z-index:-251655168" coordsize="21600,21600" filled="f" stroked="f">
          <v:stroke joinstyle="miter"/>
          <v:textbox inset="0,0,0,0">
            <w:txbxContent>
              <w:p>
                <w:pPr>
                  <w:tabs>
                    <w:tab w:val="left" w:pos="439"/>
                    <w:tab w:val="left" w:pos="754"/>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4</w:t>
                </w:r>
                <w:r>
                  <w:fldChar w:fldCharType="end"/>
                </w:r>
                <w:r>
                  <w:rPr>
                    <w:rFonts w:ascii="Times New Roman" w:hAnsi="Times New Roman"/>
                    <w:sz w:val="21"/>
                  </w:rPr>
                  <w:tab/>
                </w:r>
                <w:r>
                  <w:rPr>
                    <w:sz w:val="21"/>
                  </w:rPr>
                  <w:t>—</w:t>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3" type="#_x0000_t202" style="width:49.2pt;height:13.6pt;margin-top:779.9pt;margin-left:462.2pt;mso-height-relative:page;mso-position-horizontal-relative:page;mso-position-vertical-relative:page;mso-width-relative:page;position:absolute;z-index:-251654144" coordsize="21600,21600" filled="f" stroked="f">
          <v:stroke joinstyle="miter"/>
          <v:textbox inset="0,0,0,0">
            <w:txbxContent>
              <w:p>
                <w:pPr>
                  <w:tabs>
                    <w:tab w:val="left" w:pos="439"/>
                    <w:tab w:val="left" w:pos="754"/>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5</w:t>
                </w:r>
                <w:r>
                  <w:fldChar w:fldCharType="end"/>
                </w:r>
                <w:r>
                  <w:rPr>
                    <w:rFonts w:ascii="Times New Roman" w:hAnsi="Times New Roman"/>
                    <w:sz w:val="21"/>
                  </w:rPr>
                  <w:tab/>
                </w:r>
                <w:r>
                  <w:rPr>
                    <w:sz w:val="21"/>
                  </w:rPr>
                  <w:t>—</w:t>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4" type="#_x0000_t202" style="width:49.2pt;height:13.6pt;margin-top:779.9pt;margin-left:462.2pt;mso-height-relative:page;mso-position-horizontal-relative:page;mso-position-vertical-relative:page;mso-width-relative:page;position:absolute;z-index:-251653120" coordsize="21600,21600" filled="f" stroked="f">
          <v:stroke joinstyle="miter"/>
          <v:textbox inset="0,0,0,0">
            <w:txbxContent>
              <w:p>
                <w:pPr>
                  <w:tabs>
                    <w:tab w:val="left" w:pos="439"/>
                    <w:tab w:val="left" w:pos="754"/>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6</w:t>
                </w:r>
                <w:r>
                  <w:fldChar w:fldCharType="end"/>
                </w:r>
                <w:r>
                  <w:rPr>
                    <w:rFonts w:ascii="Times New Roman" w:hAnsi="Times New Roman"/>
                    <w:sz w:val="21"/>
                  </w:rPr>
                  <w:tab/>
                </w:r>
                <w:r>
                  <w:rPr>
                    <w:sz w:val="21"/>
                  </w:rPr>
                  <w:t>—</w:t>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5" type="#_x0000_t202" style="width:49.2pt;height:13.6pt;margin-top:779.9pt;margin-left:462.2pt;mso-height-relative:page;mso-position-horizontal-relative:page;mso-position-vertical-relative:page;mso-width-relative:page;position:absolute;z-index:-251652096" coordsize="21600,21600" filled="f" stroked="f">
          <v:stroke joinstyle="miter"/>
          <v:textbox inset="0,0,0,0">
            <w:txbxContent>
              <w:p>
                <w:pPr>
                  <w:tabs>
                    <w:tab w:val="left" w:pos="439"/>
                    <w:tab w:val="left" w:pos="754"/>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7</w:t>
                </w:r>
                <w:r>
                  <w:fldChar w:fldCharType="end"/>
                </w:r>
                <w:r>
                  <w:rPr>
                    <w:rFonts w:ascii="Times New Roman" w:hAnsi="Times New Roman"/>
                    <w:sz w:val="21"/>
                  </w:rPr>
                  <w:tab/>
                </w:r>
                <w:r>
                  <w:rPr>
                    <w:sz w:val="21"/>
                  </w:rPr>
                  <w:t>—</w:t>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6" type="#_x0000_t202" style="width:49.2pt;height:13.6pt;margin-top:779.9pt;margin-left:462.2pt;mso-height-relative:page;mso-position-horizontal-relative:page;mso-position-vertical-relative:page;mso-width-relative:page;position:absolute;z-index:-251651072" coordsize="21600,21600" filled="f" stroked="f">
          <v:stroke joinstyle="miter"/>
          <v:textbox inset="0,0,0,0">
            <w:txbxContent>
              <w:p>
                <w:pPr>
                  <w:tabs>
                    <w:tab w:val="left" w:pos="439"/>
                    <w:tab w:val="left" w:pos="754"/>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8</w:t>
                </w:r>
                <w:r>
                  <w:fldChar w:fldCharType="end"/>
                </w:r>
                <w:r>
                  <w:rPr>
                    <w:rFonts w:ascii="Times New Roman" w:hAnsi="Times New Roman"/>
                    <w:sz w:val="21"/>
                  </w:rPr>
                  <w:tab/>
                </w:r>
                <w:r>
                  <w:rPr>
                    <w:sz w:val="21"/>
                  </w:rPr>
                  <w:t>—</w:t>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o:spid="_x0000_s2057" type="#_x0000_t202" style="width:49.2pt;height:13.6pt;margin-top:779.9pt;margin-left:462.2pt;mso-height-relative:page;mso-position-horizontal-relative:page;mso-position-vertical-relative:page;mso-width-relative:page;position:absolute;z-index:-251650048" coordsize="21600,21600" filled="f" stroked="f">
          <v:stroke joinstyle="miter"/>
          <v:textbox inset="0,0,0,0">
            <w:txbxContent>
              <w:p>
                <w:pPr>
                  <w:tabs>
                    <w:tab w:val="left" w:pos="439"/>
                    <w:tab w:val="left" w:pos="754"/>
                  </w:tabs>
                  <w:spacing w:before="0" w:line="265" w:lineRule="exact"/>
                  <w:ind w:left="20" w:right="0" w:firstLine="0"/>
                  <w:jc w:val="left"/>
                  <w:rPr>
                    <w:sz w:val="21"/>
                  </w:rPr>
                </w:pPr>
                <w:r>
                  <w:rPr>
                    <w:sz w:val="21"/>
                  </w:rPr>
                  <w:t>—</w:t>
                </w:r>
                <w:r>
                  <w:rPr>
                    <w:sz w:val="21"/>
                  </w:rPr>
                  <w:tab/>
                </w:r>
                <w:r>
                  <w:fldChar w:fldCharType="begin"/>
                </w:r>
                <w:r>
                  <w:rPr>
                    <w:rFonts w:ascii="Times New Roman" w:hAnsi="Times New Roman"/>
                    <w:sz w:val="21"/>
                  </w:rPr>
                  <w:instrText xml:space="preserve"> PAGE </w:instrText>
                </w:r>
                <w:r>
                  <w:fldChar w:fldCharType="separate"/>
                </w:r>
                <w:r>
                  <w:rPr>
                    <w:rFonts w:ascii="Times New Roman" w:hAnsi="Times New Roman"/>
                    <w:sz w:val="21"/>
                  </w:rPr>
                  <w:t>9</w:t>
                </w:r>
                <w:r>
                  <w:fldChar w:fldCharType="end"/>
                </w:r>
                <w:r>
                  <w:rPr>
                    <w:rFonts w:ascii="Times New Roman" w:hAnsi="Times New Roman"/>
                    <w:sz w:val="21"/>
                  </w:rPr>
                  <w:tab/>
                </w:r>
                <w:r>
                  <w:rPr>
                    <w:sz w:val="21"/>
                  </w:rPr>
                  <w:t>—</w:t>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4E4E29"/>
    <w:multiLevelType w:val="multilevel"/>
    <w:tmpl w:val="804E4E29"/>
    <w:lvl w:ilvl="0">
      <w:start w:val="1"/>
      <w:numFmt w:val="decimal"/>
      <w:lvlText w:val="（%1）"/>
      <w:lvlJc w:val="left"/>
      <w:pPr>
        <w:ind w:left="2268" w:hanging="629"/>
        <w:jc w:val="left"/>
      </w:pPr>
      <w:rPr>
        <w:rFonts w:ascii="宋体" w:eastAsia="宋体" w:hAnsi="宋体" w:cs="宋体" w:hint="default"/>
        <w:spacing w:val="4"/>
        <w:w w:val="100"/>
        <w:sz w:val="22"/>
        <w:szCs w:val="22"/>
        <w:lang w:val="zh-CN" w:eastAsia="zh-CN" w:bidi="zh-CN"/>
      </w:rPr>
    </w:lvl>
    <w:lvl w:ilvl="1">
      <w:start w:val="0"/>
      <w:numFmt w:val="bullet"/>
      <w:lvlText w:val="•"/>
      <w:lvlJc w:val="left"/>
      <w:pPr>
        <w:ind w:left="3000" w:hanging="629"/>
      </w:pPr>
      <w:rPr>
        <w:rFonts w:hint="default"/>
        <w:lang w:val="zh-CN" w:eastAsia="zh-CN" w:bidi="zh-CN"/>
      </w:rPr>
    </w:lvl>
    <w:lvl w:ilvl="2">
      <w:start w:val="0"/>
      <w:numFmt w:val="bullet"/>
      <w:lvlText w:val="•"/>
      <w:lvlJc w:val="left"/>
      <w:pPr>
        <w:ind w:left="3741" w:hanging="629"/>
      </w:pPr>
      <w:rPr>
        <w:rFonts w:hint="default"/>
        <w:lang w:val="zh-CN" w:eastAsia="zh-CN" w:bidi="zh-CN"/>
      </w:rPr>
    </w:lvl>
    <w:lvl w:ilvl="3">
      <w:start w:val="0"/>
      <w:numFmt w:val="bullet"/>
      <w:lvlText w:val="•"/>
      <w:lvlJc w:val="left"/>
      <w:pPr>
        <w:ind w:left="4482" w:hanging="629"/>
      </w:pPr>
      <w:rPr>
        <w:rFonts w:hint="default"/>
        <w:lang w:val="zh-CN" w:eastAsia="zh-CN" w:bidi="zh-CN"/>
      </w:rPr>
    </w:lvl>
    <w:lvl w:ilvl="4">
      <w:start w:val="0"/>
      <w:numFmt w:val="bullet"/>
      <w:lvlText w:val="•"/>
      <w:lvlJc w:val="left"/>
      <w:pPr>
        <w:ind w:left="5222" w:hanging="629"/>
      </w:pPr>
      <w:rPr>
        <w:rFonts w:hint="default"/>
        <w:lang w:val="zh-CN" w:eastAsia="zh-CN" w:bidi="zh-CN"/>
      </w:rPr>
    </w:lvl>
    <w:lvl w:ilvl="5">
      <w:start w:val="0"/>
      <w:numFmt w:val="bullet"/>
      <w:lvlText w:val="•"/>
      <w:lvlJc w:val="left"/>
      <w:pPr>
        <w:ind w:left="5963" w:hanging="629"/>
      </w:pPr>
      <w:rPr>
        <w:rFonts w:hint="default"/>
        <w:lang w:val="zh-CN" w:eastAsia="zh-CN" w:bidi="zh-CN"/>
      </w:rPr>
    </w:lvl>
    <w:lvl w:ilvl="6">
      <w:start w:val="0"/>
      <w:numFmt w:val="bullet"/>
      <w:lvlText w:val="•"/>
      <w:lvlJc w:val="left"/>
      <w:pPr>
        <w:ind w:left="6704" w:hanging="629"/>
      </w:pPr>
      <w:rPr>
        <w:rFonts w:hint="default"/>
        <w:lang w:val="zh-CN" w:eastAsia="zh-CN" w:bidi="zh-CN"/>
      </w:rPr>
    </w:lvl>
    <w:lvl w:ilvl="7">
      <w:start w:val="0"/>
      <w:numFmt w:val="bullet"/>
      <w:lvlText w:val="•"/>
      <w:lvlJc w:val="left"/>
      <w:pPr>
        <w:ind w:left="7444" w:hanging="629"/>
      </w:pPr>
      <w:rPr>
        <w:rFonts w:hint="default"/>
        <w:lang w:val="zh-CN" w:eastAsia="zh-CN" w:bidi="zh-CN"/>
      </w:rPr>
    </w:lvl>
    <w:lvl w:ilvl="8">
      <w:start w:val="0"/>
      <w:numFmt w:val="bullet"/>
      <w:lvlText w:val="•"/>
      <w:lvlJc w:val="left"/>
      <w:pPr>
        <w:ind w:left="8185" w:hanging="629"/>
      </w:pPr>
      <w:rPr>
        <w:rFonts w:hint="default"/>
        <w:lang w:val="zh-CN" w:eastAsia="zh-CN" w:bidi="zh-CN"/>
      </w:rPr>
    </w:lvl>
  </w:abstractNum>
  <w:abstractNum w:abstractNumId="1">
    <w:nsid w:val="91B69C97"/>
    <w:multiLevelType w:val="multilevel"/>
    <w:tmpl w:val="91B69C97"/>
    <w:lvl w:ilvl="0">
      <w:start w:val="1"/>
      <w:numFmt w:val="decimal"/>
      <w:lvlText w:val="（%1）"/>
      <w:lvlJc w:val="left"/>
      <w:pPr>
        <w:ind w:left="106" w:hanging="527"/>
        <w:jc w:val="left"/>
      </w:pPr>
      <w:rPr>
        <w:rFonts w:ascii="宋体" w:eastAsia="宋体" w:hAnsi="宋体" w:cs="宋体" w:hint="default"/>
        <w:spacing w:val="-1"/>
        <w:w w:val="99"/>
        <w:sz w:val="19"/>
        <w:szCs w:val="19"/>
        <w:lang w:val="zh-CN" w:eastAsia="zh-CN" w:bidi="zh-CN"/>
      </w:rPr>
    </w:lvl>
    <w:lvl w:ilvl="1">
      <w:start w:val="0"/>
      <w:numFmt w:val="bullet"/>
      <w:lvlText w:val="•"/>
      <w:lvlJc w:val="left"/>
      <w:pPr>
        <w:ind w:left="269" w:hanging="527"/>
      </w:pPr>
      <w:rPr>
        <w:rFonts w:hint="default"/>
        <w:lang w:val="zh-CN" w:eastAsia="zh-CN" w:bidi="zh-CN"/>
      </w:rPr>
    </w:lvl>
    <w:lvl w:ilvl="2">
      <w:start w:val="0"/>
      <w:numFmt w:val="bullet"/>
      <w:lvlText w:val="•"/>
      <w:lvlJc w:val="left"/>
      <w:pPr>
        <w:ind w:left="439" w:hanging="527"/>
      </w:pPr>
      <w:rPr>
        <w:rFonts w:hint="default"/>
        <w:lang w:val="zh-CN" w:eastAsia="zh-CN" w:bidi="zh-CN"/>
      </w:rPr>
    </w:lvl>
    <w:lvl w:ilvl="3">
      <w:start w:val="0"/>
      <w:numFmt w:val="bullet"/>
      <w:lvlText w:val="•"/>
      <w:lvlJc w:val="left"/>
      <w:pPr>
        <w:ind w:left="608" w:hanging="527"/>
      </w:pPr>
      <w:rPr>
        <w:rFonts w:hint="default"/>
        <w:lang w:val="zh-CN" w:eastAsia="zh-CN" w:bidi="zh-CN"/>
      </w:rPr>
    </w:lvl>
    <w:lvl w:ilvl="4">
      <w:start w:val="0"/>
      <w:numFmt w:val="bullet"/>
      <w:lvlText w:val="•"/>
      <w:lvlJc w:val="left"/>
      <w:pPr>
        <w:ind w:left="778" w:hanging="527"/>
      </w:pPr>
      <w:rPr>
        <w:rFonts w:hint="default"/>
        <w:lang w:val="zh-CN" w:eastAsia="zh-CN" w:bidi="zh-CN"/>
      </w:rPr>
    </w:lvl>
    <w:lvl w:ilvl="5">
      <w:start w:val="0"/>
      <w:numFmt w:val="bullet"/>
      <w:lvlText w:val="•"/>
      <w:lvlJc w:val="left"/>
      <w:pPr>
        <w:ind w:left="947" w:hanging="527"/>
      </w:pPr>
      <w:rPr>
        <w:rFonts w:hint="default"/>
        <w:lang w:val="zh-CN" w:eastAsia="zh-CN" w:bidi="zh-CN"/>
      </w:rPr>
    </w:lvl>
    <w:lvl w:ilvl="6">
      <w:start w:val="0"/>
      <w:numFmt w:val="bullet"/>
      <w:lvlText w:val="•"/>
      <w:lvlJc w:val="left"/>
      <w:pPr>
        <w:ind w:left="1117" w:hanging="527"/>
      </w:pPr>
      <w:rPr>
        <w:rFonts w:hint="default"/>
        <w:lang w:val="zh-CN" w:eastAsia="zh-CN" w:bidi="zh-CN"/>
      </w:rPr>
    </w:lvl>
    <w:lvl w:ilvl="7">
      <w:start w:val="0"/>
      <w:numFmt w:val="bullet"/>
      <w:lvlText w:val="•"/>
      <w:lvlJc w:val="left"/>
      <w:pPr>
        <w:ind w:left="1286" w:hanging="527"/>
      </w:pPr>
      <w:rPr>
        <w:rFonts w:hint="default"/>
        <w:lang w:val="zh-CN" w:eastAsia="zh-CN" w:bidi="zh-CN"/>
      </w:rPr>
    </w:lvl>
    <w:lvl w:ilvl="8">
      <w:start w:val="0"/>
      <w:numFmt w:val="bullet"/>
      <w:lvlText w:val="•"/>
      <w:lvlJc w:val="left"/>
      <w:pPr>
        <w:ind w:left="1456" w:hanging="527"/>
      </w:pPr>
      <w:rPr>
        <w:rFonts w:hint="default"/>
        <w:lang w:val="zh-CN" w:eastAsia="zh-CN" w:bidi="zh-CN"/>
      </w:rPr>
    </w:lvl>
  </w:abstractNum>
  <w:abstractNum w:abstractNumId="2">
    <w:nsid w:val="9377BC45"/>
    <w:multiLevelType w:val="multilevel"/>
    <w:tmpl w:val="9377BC45"/>
    <w:lvl w:ilvl="0">
      <w:start w:val="5"/>
      <w:numFmt w:val="decimal"/>
      <w:lvlText w:val="%1."/>
      <w:lvlJc w:val="left"/>
      <w:pPr>
        <w:ind w:left="112"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475" w:hanging="159"/>
      </w:pPr>
      <w:rPr>
        <w:rFonts w:hint="default"/>
        <w:lang w:val="zh-CN" w:eastAsia="zh-CN" w:bidi="zh-CN"/>
      </w:rPr>
    </w:lvl>
    <w:lvl w:ilvl="2">
      <w:start w:val="0"/>
      <w:numFmt w:val="bullet"/>
      <w:lvlText w:val="•"/>
      <w:lvlJc w:val="left"/>
      <w:pPr>
        <w:ind w:left="830" w:hanging="159"/>
      </w:pPr>
      <w:rPr>
        <w:rFonts w:hint="default"/>
        <w:lang w:val="zh-CN" w:eastAsia="zh-CN" w:bidi="zh-CN"/>
      </w:rPr>
    </w:lvl>
    <w:lvl w:ilvl="3">
      <w:start w:val="0"/>
      <w:numFmt w:val="bullet"/>
      <w:lvlText w:val="•"/>
      <w:lvlJc w:val="left"/>
      <w:pPr>
        <w:ind w:left="1185" w:hanging="159"/>
      </w:pPr>
      <w:rPr>
        <w:rFonts w:hint="default"/>
        <w:lang w:val="zh-CN" w:eastAsia="zh-CN" w:bidi="zh-CN"/>
      </w:rPr>
    </w:lvl>
    <w:lvl w:ilvl="4">
      <w:start w:val="0"/>
      <w:numFmt w:val="bullet"/>
      <w:lvlText w:val="•"/>
      <w:lvlJc w:val="left"/>
      <w:pPr>
        <w:ind w:left="1540" w:hanging="159"/>
      </w:pPr>
      <w:rPr>
        <w:rFonts w:hint="default"/>
        <w:lang w:val="zh-CN" w:eastAsia="zh-CN" w:bidi="zh-CN"/>
      </w:rPr>
    </w:lvl>
    <w:lvl w:ilvl="5">
      <w:start w:val="0"/>
      <w:numFmt w:val="bullet"/>
      <w:lvlText w:val="•"/>
      <w:lvlJc w:val="left"/>
      <w:pPr>
        <w:ind w:left="1895" w:hanging="159"/>
      </w:pPr>
      <w:rPr>
        <w:rFonts w:hint="default"/>
        <w:lang w:val="zh-CN" w:eastAsia="zh-CN" w:bidi="zh-CN"/>
      </w:rPr>
    </w:lvl>
    <w:lvl w:ilvl="6">
      <w:start w:val="0"/>
      <w:numFmt w:val="bullet"/>
      <w:lvlText w:val="•"/>
      <w:lvlJc w:val="left"/>
      <w:pPr>
        <w:ind w:left="2250" w:hanging="159"/>
      </w:pPr>
      <w:rPr>
        <w:rFonts w:hint="default"/>
        <w:lang w:val="zh-CN" w:eastAsia="zh-CN" w:bidi="zh-CN"/>
      </w:rPr>
    </w:lvl>
    <w:lvl w:ilvl="7">
      <w:start w:val="0"/>
      <w:numFmt w:val="bullet"/>
      <w:lvlText w:val="•"/>
      <w:lvlJc w:val="left"/>
      <w:pPr>
        <w:ind w:left="2605" w:hanging="159"/>
      </w:pPr>
      <w:rPr>
        <w:rFonts w:hint="default"/>
        <w:lang w:val="zh-CN" w:eastAsia="zh-CN" w:bidi="zh-CN"/>
      </w:rPr>
    </w:lvl>
    <w:lvl w:ilvl="8">
      <w:start w:val="0"/>
      <w:numFmt w:val="bullet"/>
      <w:lvlText w:val="•"/>
      <w:lvlJc w:val="left"/>
      <w:pPr>
        <w:ind w:left="2960" w:hanging="159"/>
      </w:pPr>
      <w:rPr>
        <w:rFonts w:hint="default"/>
        <w:lang w:val="zh-CN" w:eastAsia="zh-CN" w:bidi="zh-CN"/>
      </w:rPr>
    </w:lvl>
  </w:abstractNum>
  <w:abstractNum w:abstractNumId="3">
    <w:nsid w:val="9ACF65A0"/>
    <w:multiLevelType w:val="multilevel"/>
    <w:tmpl w:val="9ACF65A0"/>
    <w:lvl w:ilvl="0">
      <w:start w:val="1"/>
      <w:numFmt w:val="decimal"/>
      <w:lvlText w:val="%1."/>
      <w:lvlJc w:val="left"/>
      <w:pPr>
        <w:ind w:left="271"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619" w:hanging="159"/>
      </w:pPr>
      <w:rPr>
        <w:rFonts w:hint="default"/>
        <w:lang w:val="zh-CN" w:eastAsia="zh-CN" w:bidi="zh-CN"/>
      </w:rPr>
    </w:lvl>
    <w:lvl w:ilvl="2">
      <w:start w:val="0"/>
      <w:numFmt w:val="bullet"/>
      <w:lvlText w:val="•"/>
      <w:lvlJc w:val="left"/>
      <w:pPr>
        <w:ind w:left="958" w:hanging="159"/>
      </w:pPr>
      <w:rPr>
        <w:rFonts w:hint="default"/>
        <w:lang w:val="zh-CN" w:eastAsia="zh-CN" w:bidi="zh-CN"/>
      </w:rPr>
    </w:lvl>
    <w:lvl w:ilvl="3">
      <w:start w:val="0"/>
      <w:numFmt w:val="bullet"/>
      <w:lvlText w:val="•"/>
      <w:lvlJc w:val="left"/>
      <w:pPr>
        <w:ind w:left="1297" w:hanging="159"/>
      </w:pPr>
      <w:rPr>
        <w:rFonts w:hint="default"/>
        <w:lang w:val="zh-CN" w:eastAsia="zh-CN" w:bidi="zh-CN"/>
      </w:rPr>
    </w:lvl>
    <w:lvl w:ilvl="4">
      <w:start w:val="0"/>
      <w:numFmt w:val="bullet"/>
      <w:lvlText w:val="•"/>
      <w:lvlJc w:val="left"/>
      <w:pPr>
        <w:ind w:left="1636" w:hanging="159"/>
      </w:pPr>
      <w:rPr>
        <w:rFonts w:hint="default"/>
        <w:lang w:val="zh-CN" w:eastAsia="zh-CN" w:bidi="zh-CN"/>
      </w:rPr>
    </w:lvl>
    <w:lvl w:ilvl="5">
      <w:start w:val="0"/>
      <w:numFmt w:val="bullet"/>
      <w:lvlText w:val="•"/>
      <w:lvlJc w:val="left"/>
      <w:pPr>
        <w:ind w:left="1975" w:hanging="159"/>
      </w:pPr>
      <w:rPr>
        <w:rFonts w:hint="default"/>
        <w:lang w:val="zh-CN" w:eastAsia="zh-CN" w:bidi="zh-CN"/>
      </w:rPr>
    </w:lvl>
    <w:lvl w:ilvl="6">
      <w:start w:val="0"/>
      <w:numFmt w:val="bullet"/>
      <w:lvlText w:val="•"/>
      <w:lvlJc w:val="left"/>
      <w:pPr>
        <w:ind w:left="2314" w:hanging="159"/>
      </w:pPr>
      <w:rPr>
        <w:rFonts w:hint="default"/>
        <w:lang w:val="zh-CN" w:eastAsia="zh-CN" w:bidi="zh-CN"/>
      </w:rPr>
    </w:lvl>
    <w:lvl w:ilvl="7">
      <w:start w:val="0"/>
      <w:numFmt w:val="bullet"/>
      <w:lvlText w:val="•"/>
      <w:lvlJc w:val="left"/>
      <w:pPr>
        <w:ind w:left="2653" w:hanging="159"/>
      </w:pPr>
      <w:rPr>
        <w:rFonts w:hint="default"/>
        <w:lang w:val="zh-CN" w:eastAsia="zh-CN" w:bidi="zh-CN"/>
      </w:rPr>
    </w:lvl>
    <w:lvl w:ilvl="8">
      <w:start w:val="0"/>
      <w:numFmt w:val="bullet"/>
      <w:lvlText w:val="•"/>
      <w:lvlJc w:val="left"/>
      <w:pPr>
        <w:ind w:left="2992" w:hanging="159"/>
      </w:pPr>
      <w:rPr>
        <w:rFonts w:hint="default"/>
        <w:lang w:val="zh-CN" w:eastAsia="zh-CN" w:bidi="zh-CN"/>
      </w:rPr>
    </w:lvl>
  </w:abstractNum>
  <w:abstractNum w:abstractNumId="4">
    <w:nsid w:val="9D5D7490"/>
    <w:multiLevelType w:val="multilevel"/>
    <w:tmpl w:val="9D5D7490"/>
    <w:lvl w:ilvl="0">
      <w:start w:val="2"/>
      <w:numFmt w:val="decimal"/>
      <w:lvlText w:val="（%1）"/>
      <w:lvlJc w:val="left"/>
      <w:pPr>
        <w:ind w:left="2032"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2802" w:hanging="601"/>
      </w:pPr>
      <w:rPr>
        <w:rFonts w:hint="default"/>
        <w:lang w:val="zh-CN" w:eastAsia="zh-CN" w:bidi="zh-CN"/>
      </w:rPr>
    </w:lvl>
    <w:lvl w:ilvl="2">
      <w:start w:val="0"/>
      <w:numFmt w:val="bullet"/>
      <w:lvlText w:val="•"/>
      <w:lvlJc w:val="left"/>
      <w:pPr>
        <w:ind w:left="3565" w:hanging="601"/>
      </w:pPr>
      <w:rPr>
        <w:rFonts w:hint="default"/>
        <w:lang w:val="zh-CN" w:eastAsia="zh-CN" w:bidi="zh-CN"/>
      </w:rPr>
    </w:lvl>
    <w:lvl w:ilvl="3">
      <w:start w:val="0"/>
      <w:numFmt w:val="bullet"/>
      <w:lvlText w:val="•"/>
      <w:lvlJc w:val="left"/>
      <w:pPr>
        <w:ind w:left="4328" w:hanging="601"/>
      </w:pPr>
      <w:rPr>
        <w:rFonts w:hint="default"/>
        <w:lang w:val="zh-CN" w:eastAsia="zh-CN" w:bidi="zh-CN"/>
      </w:rPr>
    </w:lvl>
    <w:lvl w:ilvl="4">
      <w:start w:val="0"/>
      <w:numFmt w:val="bullet"/>
      <w:lvlText w:val="•"/>
      <w:lvlJc w:val="left"/>
      <w:pPr>
        <w:ind w:left="5090" w:hanging="601"/>
      </w:pPr>
      <w:rPr>
        <w:rFonts w:hint="default"/>
        <w:lang w:val="zh-CN" w:eastAsia="zh-CN" w:bidi="zh-CN"/>
      </w:rPr>
    </w:lvl>
    <w:lvl w:ilvl="5">
      <w:start w:val="0"/>
      <w:numFmt w:val="bullet"/>
      <w:lvlText w:val="•"/>
      <w:lvlJc w:val="left"/>
      <w:pPr>
        <w:ind w:left="5853" w:hanging="601"/>
      </w:pPr>
      <w:rPr>
        <w:rFonts w:hint="default"/>
        <w:lang w:val="zh-CN" w:eastAsia="zh-CN" w:bidi="zh-CN"/>
      </w:rPr>
    </w:lvl>
    <w:lvl w:ilvl="6">
      <w:start w:val="0"/>
      <w:numFmt w:val="bullet"/>
      <w:lvlText w:val="•"/>
      <w:lvlJc w:val="left"/>
      <w:pPr>
        <w:ind w:left="6616" w:hanging="601"/>
      </w:pPr>
      <w:rPr>
        <w:rFonts w:hint="default"/>
        <w:lang w:val="zh-CN" w:eastAsia="zh-CN" w:bidi="zh-CN"/>
      </w:rPr>
    </w:lvl>
    <w:lvl w:ilvl="7">
      <w:start w:val="0"/>
      <w:numFmt w:val="bullet"/>
      <w:lvlText w:val="•"/>
      <w:lvlJc w:val="left"/>
      <w:pPr>
        <w:ind w:left="7378" w:hanging="601"/>
      </w:pPr>
      <w:rPr>
        <w:rFonts w:hint="default"/>
        <w:lang w:val="zh-CN" w:eastAsia="zh-CN" w:bidi="zh-CN"/>
      </w:rPr>
    </w:lvl>
    <w:lvl w:ilvl="8">
      <w:start w:val="0"/>
      <w:numFmt w:val="bullet"/>
      <w:lvlText w:val="•"/>
      <w:lvlJc w:val="left"/>
      <w:pPr>
        <w:ind w:left="8141" w:hanging="601"/>
      </w:pPr>
      <w:rPr>
        <w:rFonts w:hint="default"/>
        <w:lang w:val="zh-CN" w:eastAsia="zh-CN" w:bidi="zh-CN"/>
      </w:rPr>
    </w:lvl>
  </w:abstractNum>
  <w:abstractNum w:abstractNumId="5">
    <w:nsid w:val="AAF3F3FA"/>
    <w:multiLevelType w:val="multilevel"/>
    <w:tmpl w:val="AAF3F3FA"/>
    <w:lvl w:ilvl="0">
      <w:start w:val="1"/>
      <w:numFmt w:val="decimal"/>
      <w:lvlText w:val="（%1）"/>
      <w:lvlJc w:val="left"/>
      <w:pPr>
        <w:ind w:left="2032" w:hanging="601"/>
        <w:jc w:val="left"/>
      </w:pPr>
      <w:rPr>
        <w:rFonts w:ascii="宋体" w:eastAsia="宋体" w:hAnsi="宋体" w:cs="宋体" w:hint="default"/>
        <w:w w:val="100"/>
        <w:sz w:val="22"/>
        <w:szCs w:val="22"/>
        <w:lang w:val="zh-CN" w:eastAsia="zh-CN" w:bidi="zh-CN"/>
      </w:rPr>
    </w:lvl>
    <w:lvl w:ilvl="1">
      <w:start w:val="1"/>
      <w:numFmt w:val="decimal"/>
      <w:lvlText w:val="（%2）"/>
      <w:lvlJc w:val="left"/>
      <w:pPr>
        <w:ind w:left="2217" w:hanging="601"/>
        <w:jc w:val="left"/>
      </w:pPr>
      <w:rPr>
        <w:rFonts w:ascii="宋体" w:eastAsia="宋体" w:hAnsi="宋体" w:cs="宋体" w:hint="default"/>
        <w:b/>
        <w:bCs/>
        <w:w w:val="99"/>
        <w:sz w:val="22"/>
        <w:szCs w:val="22"/>
        <w:lang w:val="zh-CN" w:eastAsia="zh-CN" w:bidi="zh-CN"/>
      </w:rPr>
    </w:lvl>
    <w:lvl w:ilvl="2">
      <w:start w:val="0"/>
      <w:numFmt w:val="bullet"/>
      <w:lvlText w:val="•"/>
      <w:lvlJc w:val="left"/>
      <w:pPr>
        <w:ind w:left="3047" w:hanging="601"/>
      </w:pPr>
      <w:rPr>
        <w:rFonts w:hint="default"/>
        <w:lang w:val="zh-CN" w:eastAsia="zh-CN" w:bidi="zh-CN"/>
      </w:rPr>
    </w:lvl>
    <w:lvl w:ilvl="3">
      <w:start w:val="0"/>
      <w:numFmt w:val="bullet"/>
      <w:lvlText w:val="•"/>
      <w:lvlJc w:val="left"/>
      <w:pPr>
        <w:ind w:left="3874" w:hanging="601"/>
      </w:pPr>
      <w:rPr>
        <w:rFonts w:hint="default"/>
        <w:lang w:val="zh-CN" w:eastAsia="zh-CN" w:bidi="zh-CN"/>
      </w:rPr>
    </w:lvl>
    <w:lvl w:ilvl="4">
      <w:start w:val="0"/>
      <w:numFmt w:val="bullet"/>
      <w:lvlText w:val="•"/>
      <w:lvlJc w:val="left"/>
      <w:pPr>
        <w:ind w:left="4702" w:hanging="601"/>
      </w:pPr>
      <w:rPr>
        <w:rFonts w:hint="default"/>
        <w:lang w:val="zh-CN" w:eastAsia="zh-CN" w:bidi="zh-CN"/>
      </w:rPr>
    </w:lvl>
    <w:lvl w:ilvl="5">
      <w:start w:val="0"/>
      <w:numFmt w:val="bullet"/>
      <w:lvlText w:val="•"/>
      <w:lvlJc w:val="left"/>
      <w:pPr>
        <w:ind w:left="5529" w:hanging="601"/>
      </w:pPr>
      <w:rPr>
        <w:rFonts w:hint="default"/>
        <w:lang w:val="zh-CN" w:eastAsia="zh-CN" w:bidi="zh-CN"/>
      </w:rPr>
    </w:lvl>
    <w:lvl w:ilvl="6">
      <w:start w:val="0"/>
      <w:numFmt w:val="bullet"/>
      <w:lvlText w:val="•"/>
      <w:lvlJc w:val="left"/>
      <w:pPr>
        <w:ind w:left="6357" w:hanging="601"/>
      </w:pPr>
      <w:rPr>
        <w:rFonts w:hint="default"/>
        <w:lang w:val="zh-CN" w:eastAsia="zh-CN" w:bidi="zh-CN"/>
      </w:rPr>
    </w:lvl>
    <w:lvl w:ilvl="7">
      <w:start w:val="0"/>
      <w:numFmt w:val="bullet"/>
      <w:lvlText w:val="•"/>
      <w:lvlJc w:val="left"/>
      <w:pPr>
        <w:ind w:left="7184" w:hanging="601"/>
      </w:pPr>
      <w:rPr>
        <w:rFonts w:hint="default"/>
        <w:lang w:val="zh-CN" w:eastAsia="zh-CN" w:bidi="zh-CN"/>
      </w:rPr>
    </w:lvl>
    <w:lvl w:ilvl="8">
      <w:start w:val="0"/>
      <w:numFmt w:val="bullet"/>
      <w:lvlText w:val="•"/>
      <w:lvlJc w:val="left"/>
      <w:pPr>
        <w:ind w:left="8012" w:hanging="601"/>
      </w:pPr>
      <w:rPr>
        <w:rFonts w:hint="default"/>
        <w:lang w:val="zh-CN" w:eastAsia="zh-CN" w:bidi="zh-CN"/>
      </w:rPr>
    </w:lvl>
  </w:abstractNum>
  <w:abstractNum w:abstractNumId="6">
    <w:nsid w:val="B0ED9BEA"/>
    <w:multiLevelType w:val="multilevel"/>
    <w:tmpl w:val="B0ED9BEA"/>
    <w:lvl w:ilvl="0">
      <w:start w:val="1"/>
      <w:numFmt w:val="decimal"/>
      <w:lvlText w:val="%1."/>
      <w:lvlJc w:val="left"/>
      <w:pPr>
        <w:ind w:left="112"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475" w:hanging="159"/>
      </w:pPr>
      <w:rPr>
        <w:rFonts w:hint="default"/>
        <w:lang w:val="zh-CN" w:eastAsia="zh-CN" w:bidi="zh-CN"/>
      </w:rPr>
    </w:lvl>
    <w:lvl w:ilvl="2">
      <w:start w:val="0"/>
      <w:numFmt w:val="bullet"/>
      <w:lvlText w:val="•"/>
      <w:lvlJc w:val="left"/>
      <w:pPr>
        <w:ind w:left="830" w:hanging="159"/>
      </w:pPr>
      <w:rPr>
        <w:rFonts w:hint="default"/>
        <w:lang w:val="zh-CN" w:eastAsia="zh-CN" w:bidi="zh-CN"/>
      </w:rPr>
    </w:lvl>
    <w:lvl w:ilvl="3">
      <w:start w:val="0"/>
      <w:numFmt w:val="bullet"/>
      <w:lvlText w:val="•"/>
      <w:lvlJc w:val="left"/>
      <w:pPr>
        <w:ind w:left="1185" w:hanging="159"/>
      </w:pPr>
      <w:rPr>
        <w:rFonts w:hint="default"/>
        <w:lang w:val="zh-CN" w:eastAsia="zh-CN" w:bidi="zh-CN"/>
      </w:rPr>
    </w:lvl>
    <w:lvl w:ilvl="4">
      <w:start w:val="0"/>
      <w:numFmt w:val="bullet"/>
      <w:lvlText w:val="•"/>
      <w:lvlJc w:val="left"/>
      <w:pPr>
        <w:ind w:left="1540" w:hanging="159"/>
      </w:pPr>
      <w:rPr>
        <w:rFonts w:hint="default"/>
        <w:lang w:val="zh-CN" w:eastAsia="zh-CN" w:bidi="zh-CN"/>
      </w:rPr>
    </w:lvl>
    <w:lvl w:ilvl="5">
      <w:start w:val="0"/>
      <w:numFmt w:val="bullet"/>
      <w:lvlText w:val="•"/>
      <w:lvlJc w:val="left"/>
      <w:pPr>
        <w:ind w:left="1895" w:hanging="159"/>
      </w:pPr>
      <w:rPr>
        <w:rFonts w:hint="default"/>
        <w:lang w:val="zh-CN" w:eastAsia="zh-CN" w:bidi="zh-CN"/>
      </w:rPr>
    </w:lvl>
    <w:lvl w:ilvl="6">
      <w:start w:val="0"/>
      <w:numFmt w:val="bullet"/>
      <w:lvlText w:val="•"/>
      <w:lvlJc w:val="left"/>
      <w:pPr>
        <w:ind w:left="2250" w:hanging="159"/>
      </w:pPr>
      <w:rPr>
        <w:rFonts w:hint="default"/>
        <w:lang w:val="zh-CN" w:eastAsia="zh-CN" w:bidi="zh-CN"/>
      </w:rPr>
    </w:lvl>
    <w:lvl w:ilvl="7">
      <w:start w:val="0"/>
      <w:numFmt w:val="bullet"/>
      <w:lvlText w:val="•"/>
      <w:lvlJc w:val="left"/>
      <w:pPr>
        <w:ind w:left="2605" w:hanging="159"/>
      </w:pPr>
      <w:rPr>
        <w:rFonts w:hint="default"/>
        <w:lang w:val="zh-CN" w:eastAsia="zh-CN" w:bidi="zh-CN"/>
      </w:rPr>
    </w:lvl>
    <w:lvl w:ilvl="8">
      <w:start w:val="0"/>
      <w:numFmt w:val="bullet"/>
      <w:lvlText w:val="•"/>
      <w:lvlJc w:val="left"/>
      <w:pPr>
        <w:ind w:left="2960" w:hanging="159"/>
      </w:pPr>
      <w:rPr>
        <w:rFonts w:hint="default"/>
        <w:lang w:val="zh-CN" w:eastAsia="zh-CN" w:bidi="zh-CN"/>
      </w:rPr>
    </w:lvl>
  </w:abstractNum>
  <w:abstractNum w:abstractNumId="7">
    <w:nsid w:val="B88D21A8"/>
    <w:multiLevelType w:val="multilevel"/>
    <w:tmpl w:val="B88D21A8"/>
    <w:lvl w:ilvl="0">
      <w:start w:val="0"/>
      <w:numFmt w:val="bullet"/>
      <w:lvlText w:val=""/>
      <w:lvlJc w:val="left"/>
      <w:pPr>
        <w:ind w:left="247" w:hanging="252"/>
      </w:pPr>
      <w:rPr>
        <w:rFonts w:ascii="Wingdings" w:eastAsia="Wingdings" w:hAnsi="Wingdings" w:cs="Wingdings" w:hint="default"/>
        <w:spacing w:val="-1"/>
        <w:w w:val="100"/>
        <w:sz w:val="26"/>
        <w:szCs w:val="26"/>
        <w:lang w:val="zh-CN" w:eastAsia="zh-CN" w:bidi="zh-CN"/>
      </w:rPr>
    </w:lvl>
    <w:lvl w:ilvl="1">
      <w:start w:val="0"/>
      <w:numFmt w:val="bullet"/>
      <w:lvlText w:val="•"/>
      <w:lvlJc w:val="left"/>
      <w:pPr>
        <w:ind w:left="535" w:hanging="252"/>
      </w:pPr>
      <w:rPr>
        <w:rFonts w:hint="default"/>
        <w:lang w:val="zh-CN" w:eastAsia="zh-CN" w:bidi="zh-CN"/>
      </w:rPr>
    </w:lvl>
    <w:lvl w:ilvl="2">
      <w:start w:val="0"/>
      <w:numFmt w:val="bullet"/>
      <w:lvlText w:val="•"/>
      <w:lvlJc w:val="left"/>
      <w:pPr>
        <w:ind w:left="830" w:hanging="252"/>
      </w:pPr>
      <w:rPr>
        <w:rFonts w:hint="default"/>
        <w:lang w:val="zh-CN" w:eastAsia="zh-CN" w:bidi="zh-CN"/>
      </w:rPr>
    </w:lvl>
    <w:lvl w:ilvl="3">
      <w:start w:val="0"/>
      <w:numFmt w:val="bullet"/>
      <w:lvlText w:val="•"/>
      <w:lvlJc w:val="left"/>
      <w:pPr>
        <w:ind w:left="1125" w:hanging="252"/>
      </w:pPr>
      <w:rPr>
        <w:rFonts w:hint="default"/>
        <w:lang w:val="zh-CN" w:eastAsia="zh-CN" w:bidi="zh-CN"/>
      </w:rPr>
    </w:lvl>
    <w:lvl w:ilvl="4">
      <w:start w:val="0"/>
      <w:numFmt w:val="bullet"/>
      <w:lvlText w:val="•"/>
      <w:lvlJc w:val="left"/>
      <w:pPr>
        <w:ind w:left="1420" w:hanging="252"/>
      </w:pPr>
      <w:rPr>
        <w:rFonts w:hint="default"/>
        <w:lang w:val="zh-CN" w:eastAsia="zh-CN" w:bidi="zh-CN"/>
      </w:rPr>
    </w:lvl>
    <w:lvl w:ilvl="5">
      <w:start w:val="0"/>
      <w:numFmt w:val="bullet"/>
      <w:lvlText w:val="•"/>
      <w:lvlJc w:val="left"/>
      <w:pPr>
        <w:ind w:left="1715" w:hanging="252"/>
      </w:pPr>
      <w:rPr>
        <w:rFonts w:hint="default"/>
        <w:lang w:val="zh-CN" w:eastAsia="zh-CN" w:bidi="zh-CN"/>
      </w:rPr>
    </w:lvl>
    <w:lvl w:ilvl="6">
      <w:start w:val="0"/>
      <w:numFmt w:val="bullet"/>
      <w:lvlText w:val="•"/>
      <w:lvlJc w:val="left"/>
      <w:pPr>
        <w:ind w:left="2010" w:hanging="252"/>
      </w:pPr>
      <w:rPr>
        <w:rFonts w:hint="default"/>
        <w:lang w:val="zh-CN" w:eastAsia="zh-CN" w:bidi="zh-CN"/>
      </w:rPr>
    </w:lvl>
    <w:lvl w:ilvl="7">
      <w:start w:val="0"/>
      <w:numFmt w:val="bullet"/>
      <w:lvlText w:val="•"/>
      <w:lvlJc w:val="left"/>
      <w:pPr>
        <w:ind w:left="2305" w:hanging="252"/>
      </w:pPr>
      <w:rPr>
        <w:rFonts w:hint="default"/>
        <w:lang w:val="zh-CN" w:eastAsia="zh-CN" w:bidi="zh-CN"/>
      </w:rPr>
    </w:lvl>
    <w:lvl w:ilvl="8">
      <w:start w:val="0"/>
      <w:numFmt w:val="bullet"/>
      <w:lvlText w:val="•"/>
      <w:lvlJc w:val="left"/>
      <w:pPr>
        <w:ind w:left="2600" w:hanging="252"/>
      </w:pPr>
      <w:rPr>
        <w:rFonts w:hint="default"/>
        <w:lang w:val="zh-CN" w:eastAsia="zh-CN" w:bidi="zh-CN"/>
      </w:rPr>
    </w:lvl>
  </w:abstractNum>
  <w:abstractNum w:abstractNumId="8">
    <w:nsid w:val="BCECA0B4"/>
    <w:multiLevelType w:val="multilevel"/>
    <w:tmpl w:val="BCECA0B4"/>
    <w:lvl w:ilvl="0">
      <w:start w:val="0"/>
      <w:numFmt w:val="decimal"/>
      <w:lvlText w:val="%1"/>
      <w:lvlJc w:val="left"/>
      <w:pPr>
        <w:ind w:left="1452" w:hanging="317"/>
        <w:jc w:val="left"/>
      </w:pPr>
      <w:rPr>
        <w:rFonts w:hint="default"/>
        <w:lang w:val="zh-CN" w:eastAsia="zh-CN" w:bidi="zh-CN"/>
      </w:rPr>
    </w:lvl>
    <w:lvl w:ilvl="1">
      <w:start w:val="6"/>
      <w:numFmt w:val="decimal"/>
      <w:lvlText w:val="%1.%2"/>
      <w:lvlJc w:val="left"/>
      <w:pPr>
        <w:ind w:left="1452" w:hanging="317"/>
        <w:jc w:val="left"/>
      </w:pPr>
      <w:rPr>
        <w:rFonts w:ascii="Times New Roman" w:eastAsia="Times New Roman" w:hAnsi="Times New Roman" w:cs="Times New Roman" w:hint="default"/>
        <w:spacing w:val="2"/>
        <w:w w:val="100"/>
        <w:sz w:val="22"/>
        <w:szCs w:val="22"/>
        <w:lang w:val="zh-CN" w:eastAsia="zh-CN" w:bidi="zh-CN"/>
      </w:rPr>
    </w:lvl>
    <w:lvl w:ilvl="2">
      <w:start w:val="1"/>
      <w:numFmt w:val="decimal"/>
      <w:lvlText w:val="（%3）"/>
      <w:lvlJc w:val="left"/>
      <w:pPr>
        <w:ind w:left="2217" w:hanging="601"/>
        <w:jc w:val="left"/>
      </w:pPr>
      <w:rPr>
        <w:rFonts w:ascii="宋体" w:eastAsia="宋体" w:hAnsi="宋体" w:cs="宋体" w:hint="default"/>
        <w:w w:val="100"/>
        <w:sz w:val="22"/>
        <w:szCs w:val="22"/>
        <w:lang w:val="zh-CN" w:eastAsia="zh-CN" w:bidi="zh-CN"/>
      </w:rPr>
    </w:lvl>
    <w:lvl w:ilvl="3">
      <w:start w:val="2"/>
      <w:numFmt w:val="decimal"/>
      <w:lvlText w:val="%4）"/>
      <w:lvlJc w:val="left"/>
      <w:pPr>
        <w:ind w:left="2862" w:hanging="361"/>
        <w:jc w:val="left"/>
      </w:pPr>
      <w:rPr>
        <w:rFonts w:ascii="Times New Roman" w:eastAsia="Times New Roman" w:hAnsi="Times New Roman" w:cs="Times New Roman" w:hint="default"/>
        <w:w w:val="100"/>
        <w:sz w:val="22"/>
        <w:szCs w:val="22"/>
        <w:lang w:val="zh-CN" w:eastAsia="zh-CN" w:bidi="zh-CN"/>
      </w:rPr>
    </w:lvl>
    <w:lvl w:ilvl="4">
      <w:start w:val="0"/>
      <w:numFmt w:val="bullet"/>
      <w:lvlText w:val="•"/>
      <w:lvlJc w:val="left"/>
      <w:pPr>
        <w:ind w:left="4561" w:hanging="361"/>
      </w:pPr>
      <w:rPr>
        <w:rFonts w:hint="default"/>
        <w:lang w:val="zh-CN" w:eastAsia="zh-CN" w:bidi="zh-CN"/>
      </w:rPr>
    </w:lvl>
    <w:lvl w:ilvl="5">
      <w:start w:val="0"/>
      <w:numFmt w:val="bullet"/>
      <w:lvlText w:val="•"/>
      <w:lvlJc w:val="left"/>
      <w:pPr>
        <w:ind w:left="5412" w:hanging="361"/>
      </w:pPr>
      <w:rPr>
        <w:rFonts w:hint="default"/>
        <w:lang w:val="zh-CN" w:eastAsia="zh-CN" w:bidi="zh-CN"/>
      </w:rPr>
    </w:lvl>
    <w:lvl w:ilvl="6">
      <w:start w:val="0"/>
      <w:numFmt w:val="bullet"/>
      <w:lvlText w:val="•"/>
      <w:lvlJc w:val="left"/>
      <w:pPr>
        <w:ind w:left="6263" w:hanging="361"/>
      </w:pPr>
      <w:rPr>
        <w:rFonts w:hint="default"/>
        <w:lang w:val="zh-CN" w:eastAsia="zh-CN" w:bidi="zh-CN"/>
      </w:rPr>
    </w:lvl>
    <w:lvl w:ilvl="7">
      <w:start w:val="0"/>
      <w:numFmt w:val="bullet"/>
      <w:lvlText w:val="•"/>
      <w:lvlJc w:val="left"/>
      <w:pPr>
        <w:ind w:left="7114" w:hanging="361"/>
      </w:pPr>
      <w:rPr>
        <w:rFonts w:hint="default"/>
        <w:lang w:val="zh-CN" w:eastAsia="zh-CN" w:bidi="zh-CN"/>
      </w:rPr>
    </w:lvl>
    <w:lvl w:ilvl="8">
      <w:start w:val="0"/>
      <w:numFmt w:val="bullet"/>
      <w:lvlText w:val="•"/>
      <w:lvlJc w:val="left"/>
      <w:pPr>
        <w:ind w:left="7965" w:hanging="361"/>
      </w:pPr>
      <w:rPr>
        <w:rFonts w:hint="default"/>
        <w:lang w:val="zh-CN" w:eastAsia="zh-CN" w:bidi="zh-CN"/>
      </w:rPr>
    </w:lvl>
  </w:abstractNum>
  <w:abstractNum w:abstractNumId="9">
    <w:nsid w:val="BDA1395C"/>
    <w:multiLevelType w:val="multilevel"/>
    <w:tmpl w:val="BDA1395C"/>
    <w:lvl w:ilvl="0">
      <w:start w:val="4"/>
      <w:numFmt w:val="decimal"/>
      <w:lvlText w:val="%1."/>
      <w:lvlJc w:val="left"/>
      <w:pPr>
        <w:ind w:left="112"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475" w:hanging="159"/>
      </w:pPr>
      <w:rPr>
        <w:rFonts w:hint="default"/>
        <w:lang w:val="zh-CN" w:eastAsia="zh-CN" w:bidi="zh-CN"/>
      </w:rPr>
    </w:lvl>
    <w:lvl w:ilvl="2">
      <w:start w:val="0"/>
      <w:numFmt w:val="bullet"/>
      <w:lvlText w:val="•"/>
      <w:lvlJc w:val="left"/>
      <w:pPr>
        <w:ind w:left="830" w:hanging="159"/>
      </w:pPr>
      <w:rPr>
        <w:rFonts w:hint="default"/>
        <w:lang w:val="zh-CN" w:eastAsia="zh-CN" w:bidi="zh-CN"/>
      </w:rPr>
    </w:lvl>
    <w:lvl w:ilvl="3">
      <w:start w:val="0"/>
      <w:numFmt w:val="bullet"/>
      <w:lvlText w:val="•"/>
      <w:lvlJc w:val="left"/>
      <w:pPr>
        <w:ind w:left="1185" w:hanging="159"/>
      </w:pPr>
      <w:rPr>
        <w:rFonts w:hint="default"/>
        <w:lang w:val="zh-CN" w:eastAsia="zh-CN" w:bidi="zh-CN"/>
      </w:rPr>
    </w:lvl>
    <w:lvl w:ilvl="4">
      <w:start w:val="0"/>
      <w:numFmt w:val="bullet"/>
      <w:lvlText w:val="•"/>
      <w:lvlJc w:val="left"/>
      <w:pPr>
        <w:ind w:left="1540" w:hanging="159"/>
      </w:pPr>
      <w:rPr>
        <w:rFonts w:hint="default"/>
        <w:lang w:val="zh-CN" w:eastAsia="zh-CN" w:bidi="zh-CN"/>
      </w:rPr>
    </w:lvl>
    <w:lvl w:ilvl="5">
      <w:start w:val="0"/>
      <w:numFmt w:val="bullet"/>
      <w:lvlText w:val="•"/>
      <w:lvlJc w:val="left"/>
      <w:pPr>
        <w:ind w:left="1895" w:hanging="159"/>
      </w:pPr>
      <w:rPr>
        <w:rFonts w:hint="default"/>
        <w:lang w:val="zh-CN" w:eastAsia="zh-CN" w:bidi="zh-CN"/>
      </w:rPr>
    </w:lvl>
    <w:lvl w:ilvl="6">
      <w:start w:val="0"/>
      <w:numFmt w:val="bullet"/>
      <w:lvlText w:val="•"/>
      <w:lvlJc w:val="left"/>
      <w:pPr>
        <w:ind w:left="2250" w:hanging="159"/>
      </w:pPr>
      <w:rPr>
        <w:rFonts w:hint="default"/>
        <w:lang w:val="zh-CN" w:eastAsia="zh-CN" w:bidi="zh-CN"/>
      </w:rPr>
    </w:lvl>
    <w:lvl w:ilvl="7">
      <w:start w:val="0"/>
      <w:numFmt w:val="bullet"/>
      <w:lvlText w:val="•"/>
      <w:lvlJc w:val="left"/>
      <w:pPr>
        <w:ind w:left="2605" w:hanging="159"/>
      </w:pPr>
      <w:rPr>
        <w:rFonts w:hint="default"/>
        <w:lang w:val="zh-CN" w:eastAsia="zh-CN" w:bidi="zh-CN"/>
      </w:rPr>
    </w:lvl>
    <w:lvl w:ilvl="8">
      <w:start w:val="0"/>
      <w:numFmt w:val="bullet"/>
      <w:lvlText w:val="•"/>
      <w:lvlJc w:val="left"/>
      <w:pPr>
        <w:ind w:left="2960" w:hanging="159"/>
      </w:pPr>
      <w:rPr>
        <w:rFonts w:hint="default"/>
        <w:lang w:val="zh-CN" w:eastAsia="zh-CN" w:bidi="zh-CN"/>
      </w:rPr>
    </w:lvl>
  </w:abstractNum>
  <w:abstractNum w:abstractNumId="10">
    <w:nsid w:val="BE8A4F4C"/>
    <w:multiLevelType w:val="multilevel"/>
    <w:tmpl w:val="BE8A4F4C"/>
    <w:lvl w:ilvl="0">
      <w:start w:val="1"/>
      <w:numFmt w:val="decimal"/>
      <w:lvlText w:val="（%1）"/>
      <w:lvlJc w:val="left"/>
      <w:pPr>
        <w:ind w:left="108" w:hanging="525"/>
        <w:jc w:val="left"/>
      </w:pPr>
      <w:rPr>
        <w:rFonts w:ascii="宋体" w:eastAsia="宋体" w:hAnsi="宋体" w:cs="宋体" w:hint="default"/>
        <w:spacing w:val="-10"/>
        <w:w w:val="99"/>
        <w:sz w:val="19"/>
        <w:szCs w:val="19"/>
        <w:lang w:val="zh-CN" w:eastAsia="zh-CN" w:bidi="zh-CN"/>
      </w:rPr>
    </w:lvl>
    <w:lvl w:ilvl="1">
      <w:start w:val="0"/>
      <w:numFmt w:val="bullet"/>
      <w:lvlText w:val="•"/>
      <w:lvlJc w:val="left"/>
      <w:pPr>
        <w:ind w:left="381" w:hanging="525"/>
      </w:pPr>
      <w:rPr>
        <w:rFonts w:hint="default"/>
        <w:lang w:val="zh-CN" w:eastAsia="zh-CN" w:bidi="zh-CN"/>
      </w:rPr>
    </w:lvl>
    <w:lvl w:ilvl="2">
      <w:start w:val="0"/>
      <w:numFmt w:val="bullet"/>
      <w:lvlText w:val="•"/>
      <w:lvlJc w:val="left"/>
      <w:pPr>
        <w:ind w:left="663" w:hanging="525"/>
      </w:pPr>
      <w:rPr>
        <w:rFonts w:hint="default"/>
        <w:lang w:val="zh-CN" w:eastAsia="zh-CN" w:bidi="zh-CN"/>
      </w:rPr>
    </w:lvl>
    <w:lvl w:ilvl="3">
      <w:start w:val="0"/>
      <w:numFmt w:val="bullet"/>
      <w:lvlText w:val="•"/>
      <w:lvlJc w:val="left"/>
      <w:pPr>
        <w:ind w:left="944" w:hanging="525"/>
      </w:pPr>
      <w:rPr>
        <w:rFonts w:hint="default"/>
        <w:lang w:val="zh-CN" w:eastAsia="zh-CN" w:bidi="zh-CN"/>
      </w:rPr>
    </w:lvl>
    <w:lvl w:ilvl="4">
      <w:start w:val="0"/>
      <w:numFmt w:val="bullet"/>
      <w:lvlText w:val="•"/>
      <w:lvlJc w:val="left"/>
      <w:pPr>
        <w:ind w:left="1226" w:hanging="525"/>
      </w:pPr>
      <w:rPr>
        <w:rFonts w:hint="default"/>
        <w:lang w:val="zh-CN" w:eastAsia="zh-CN" w:bidi="zh-CN"/>
      </w:rPr>
    </w:lvl>
    <w:lvl w:ilvl="5">
      <w:start w:val="0"/>
      <w:numFmt w:val="bullet"/>
      <w:lvlText w:val="•"/>
      <w:lvlJc w:val="left"/>
      <w:pPr>
        <w:ind w:left="1507" w:hanging="525"/>
      </w:pPr>
      <w:rPr>
        <w:rFonts w:hint="default"/>
        <w:lang w:val="zh-CN" w:eastAsia="zh-CN" w:bidi="zh-CN"/>
      </w:rPr>
    </w:lvl>
    <w:lvl w:ilvl="6">
      <w:start w:val="0"/>
      <w:numFmt w:val="bullet"/>
      <w:lvlText w:val="•"/>
      <w:lvlJc w:val="left"/>
      <w:pPr>
        <w:ind w:left="1789" w:hanging="525"/>
      </w:pPr>
      <w:rPr>
        <w:rFonts w:hint="default"/>
        <w:lang w:val="zh-CN" w:eastAsia="zh-CN" w:bidi="zh-CN"/>
      </w:rPr>
    </w:lvl>
    <w:lvl w:ilvl="7">
      <w:start w:val="0"/>
      <w:numFmt w:val="bullet"/>
      <w:lvlText w:val="•"/>
      <w:lvlJc w:val="left"/>
      <w:pPr>
        <w:ind w:left="2070" w:hanging="525"/>
      </w:pPr>
      <w:rPr>
        <w:rFonts w:hint="default"/>
        <w:lang w:val="zh-CN" w:eastAsia="zh-CN" w:bidi="zh-CN"/>
      </w:rPr>
    </w:lvl>
    <w:lvl w:ilvl="8">
      <w:start w:val="0"/>
      <w:numFmt w:val="bullet"/>
      <w:lvlText w:val="•"/>
      <w:lvlJc w:val="left"/>
      <w:pPr>
        <w:ind w:left="2352" w:hanging="525"/>
      </w:pPr>
      <w:rPr>
        <w:rFonts w:hint="default"/>
        <w:lang w:val="zh-CN" w:eastAsia="zh-CN" w:bidi="zh-CN"/>
      </w:rPr>
    </w:lvl>
  </w:abstractNum>
  <w:abstractNum w:abstractNumId="11">
    <w:nsid w:val="D1EB1714"/>
    <w:multiLevelType w:val="multilevel"/>
    <w:tmpl w:val="D1EB1714"/>
    <w:lvl w:ilvl="0">
      <w:start w:val="1"/>
      <w:numFmt w:val="decimal"/>
      <w:lvlText w:val="（%1）"/>
      <w:lvlJc w:val="left"/>
      <w:pPr>
        <w:ind w:left="2219" w:hanging="601"/>
        <w:jc w:val="left"/>
      </w:pPr>
      <w:rPr>
        <w:rFonts w:ascii="宋体" w:eastAsia="宋体" w:hAnsi="宋体" w:cs="宋体" w:hint="default"/>
        <w:spacing w:val="-60"/>
        <w:w w:val="100"/>
        <w:position w:val="2"/>
        <w:sz w:val="22"/>
        <w:szCs w:val="22"/>
        <w:lang w:val="zh-CN" w:eastAsia="zh-CN" w:bidi="zh-CN"/>
      </w:rPr>
    </w:lvl>
    <w:lvl w:ilvl="1">
      <w:start w:val="0"/>
      <w:numFmt w:val="bullet"/>
      <w:lvlText w:val="•"/>
      <w:lvlJc w:val="left"/>
      <w:pPr>
        <w:ind w:left="2964" w:hanging="601"/>
      </w:pPr>
      <w:rPr>
        <w:rFonts w:hint="default"/>
        <w:lang w:val="zh-CN" w:eastAsia="zh-CN" w:bidi="zh-CN"/>
      </w:rPr>
    </w:lvl>
    <w:lvl w:ilvl="2">
      <w:start w:val="0"/>
      <w:numFmt w:val="bullet"/>
      <w:lvlText w:val="•"/>
      <w:lvlJc w:val="left"/>
      <w:pPr>
        <w:ind w:left="3709" w:hanging="601"/>
      </w:pPr>
      <w:rPr>
        <w:rFonts w:hint="default"/>
        <w:lang w:val="zh-CN" w:eastAsia="zh-CN" w:bidi="zh-CN"/>
      </w:rPr>
    </w:lvl>
    <w:lvl w:ilvl="3">
      <w:start w:val="0"/>
      <w:numFmt w:val="bullet"/>
      <w:lvlText w:val="•"/>
      <w:lvlJc w:val="left"/>
      <w:pPr>
        <w:ind w:left="4454" w:hanging="601"/>
      </w:pPr>
      <w:rPr>
        <w:rFonts w:hint="default"/>
        <w:lang w:val="zh-CN" w:eastAsia="zh-CN" w:bidi="zh-CN"/>
      </w:rPr>
    </w:lvl>
    <w:lvl w:ilvl="4">
      <w:start w:val="0"/>
      <w:numFmt w:val="bullet"/>
      <w:lvlText w:val="•"/>
      <w:lvlJc w:val="left"/>
      <w:pPr>
        <w:ind w:left="5198" w:hanging="601"/>
      </w:pPr>
      <w:rPr>
        <w:rFonts w:hint="default"/>
        <w:lang w:val="zh-CN" w:eastAsia="zh-CN" w:bidi="zh-CN"/>
      </w:rPr>
    </w:lvl>
    <w:lvl w:ilvl="5">
      <w:start w:val="0"/>
      <w:numFmt w:val="bullet"/>
      <w:lvlText w:val="•"/>
      <w:lvlJc w:val="left"/>
      <w:pPr>
        <w:ind w:left="5943" w:hanging="601"/>
      </w:pPr>
      <w:rPr>
        <w:rFonts w:hint="default"/>
        <w:lang w:val="zh-CN" w:eastAsia="zh-CN" w:bidi="zh-CN"/>
      </w:rPr>
    </w:lvl>
    <w:lvl w:ilvl="6">
      <w:start w:val="0"/>
      <w:numFmt w:val="bullet"/>
      <w:lvlText w:val="•"/>
      <w:lvlJc w:val="left"/>
      <w:pPr>
        <w:ind w:left="6688" w:hanging="601"/>
      </w:pPr>
      <w:rPr>
        <w:rFonts w:hint="default"/>
        <w:lang w:val="zh-CN" w:eastAsia="zh-CN" w:bidi="zh-CN"/>
      </w:rPr>
    </w:lvl>
    <w:lvl w:ilvl="7">
      <w:start w:val="0"/>
      <w:numFmt w:val="bullet"/>
      <w:lvlText w:val="•"/>
      <w:lvlJc w:val="left"/>
      <w:pPr>
        <w:ind w:left="7432" w:hanging="601"/>
      </w:pPr>
      <w:rPr>
        <w:rFonts w:hint="default"/>
        <w:lang w:val="zh-CN" w:eastAsia="zh-CN" w:bidi="zh-CN"/>
      </w:rPr>
    </w:lvl>
    <w:lvl w:ilvl="8">
      <w:start w:val="0"/>
      <w:numFmt w:val="bullet"/>
      <w:lvlText w:val="•"/>
      <w:lvlJc w:val="left"/>
      <w:pPr>
        <w:ind w:left="8177" w:hanging="601"/>
      </w:pPr>
      <w:rPr>
        <w:rFonts w:hint="default"/>
        <w:lang w:val="zh-CN" w:eastAsia="zh-CN" w:bidi="zh-CN"/>
      </w:rPr>
    </w:lvl>
  </w:abstractNum>
  <w:abstractNum w:abstractNumId="12">
    <w:nsid w:val="DAD3A854"/>
    <w:multiLevelType w:val="multilevel"/>
    <w:tmpl w:val="DAD3A854"/>
    <w:lvl w:ilvl="0">
      <w:start w:val="0"/>
      <w:numFmt w:val="bullet"/>
      <w:lvlText w:val=""/>
      <w:lvlJc w:val="left"/>
      <w:pPr>
        <w:ind w:left="261" w:hanging="252"/>
      </w:pPr>
      <w:rPr>
        <w:rFonts w:ascii="Wingdings" w:eastAsia="Wingdings" w:hAnsi="Wingdings" w:cs="Wingdings" w:hint="default"/>
        <w:spacing w:val="-4"/>
        <w:w w:val="100"/>
        <w:sz w:val="26"/>
        <w:szCs w:val="26"/>
        <w:lang w:val="zh-CN" w:eastAsia="zh-CN" w:bidi="zh-CN"/>
      </w:rPr>
    </w:lvl>
    <w:lvl w:ilvl="1">
      <w:start w:val="0"/>
      <w:numFmt w:val="bullet"/>
      <w:lvlText w:val="•"/>
      <w:lvlJc w:val="left"/>
      <w:pPr>
        <w:ind w:left="470" w:hanging="252"/>
      </w:pPr>
      <w:rPr>
        <w:rFonts w:hint="default"/>
        <w:lang w:val="zh-CN" w:eastAsia="zh-CN" w:bidi="zh-CN"/>
      </w:rPr>
    </w:lvl>
    <w:lvl w:ilvl="2">
      <w:start w:val="0"/>
      <w:numFmt w:val="bullet"/>
      <w:lvlText w:val="•"/>
      <w:lvlJc w:val="left"/>
      <w:pPr>
        <w:ind w:left="680" w:hanging="252"/>
      </w:pPr>
      <w:rPr>
        <w:rFonts w:hint="default"/>
        <w:lang w:val="zh-CN" w:eastAsia="zh-CN" w:bidi="zh-CN"/>
      </w:rPr>
    </w:lvl>
    <w:lvl w:ilvl="3">
      <w:start w:val="0"/>
      <w:numFmt w:val="bullet"/>
      <w:lvlText w:val="•"/>
      <w:lvlJc w:val="left"/>
      <w:pPr>
        <w:ind w:left="890" w:hanging="252"/>
      </w:pPr>
      <w:rPr>
        <w:rFonts w:hint="default"/>
        <w:lang w:val="zh-CN" w:eastAsia="zh-CN" w:bidi="zh-CN"/>
      </w:rPr>
    </w:lvl>
    <w:lvl w:ilvl="4">
      <w:start w:val="0"/>
      <w:numFmt w:val="bullet"/>
      <w:lvlText w:val="•"/>
      <w:lvlJc w:val="left"/>
      <w:pPr>
        <w:ind w:left="1100" w:hanging="252"/>
      </w:pPr>
      <w:rPr>
        <w:rFonts w:hint="default"/>
        <w:lang w:val="zh-CN" w:eastAsia="zh-CN" w:bidi="zh-CN"/>
      </w:rPr>
    </w:lvl>
    <w:lvl w:ilvl="5">
      <w:start w:val="0"/>
      <w:numFmt w:val="bullet"/>
      <w:lvlText w:val="•"/>
      <w:lvlJc w:val="left"/>
      <w:pPr>
        <w:ind w:left="1310" w:hanging="252"/>
      </w:pPr>
      <w:rPr>
        <w:rFonts w:hint="default"/>
        <w:lang w:val="zh-CN" w:eastAsia="zh-CN" w:bidi="zh-CN"/>
      </w:rPr>
    </w:lvl>
    <w:lvl w:ilvl="6">
      <w:start w:val="0"/>
      <w:numFmt w:val="bullet"/>
      <w:lvlText w:val="•"/>
      <w:lvlJc w:val="left"/>
      <w:pPr>
        <w:ind w:left="1520" w:hanging="252"/>
      </w:pPr>
      <w:rPr>
        <w:rFonts w:hint="default"/>
        <w:lang w:val="zh-CN" w:eastAsia="zh-CN" w:bidi="zh-CN"/>
      </w:rPr>
    </w:lvl>
    <w:lvl w:ilvl="7">
      <w:start w:val="0"/>
      <w:numFmt w:val="bullet"/>
      <w:lvlText w:val="•"/>
      <w:lvlJc w:val="left"/>
      <w:pPr>
        <w:ind w:left="1730" w:hanging="252"/>
      </w:pPr>
      <w:rPr>
        <w:rFonts w:hint="default"/>
        <w:lang w:val="zh-CN" w:eastAsia="zh-CN" w:bidi="zh-CN"/>
      </w:rPr>
    </w:lvl>
    <w:lvl w:ilvl="8">
      <w:start w:val="0"/>
      <w:numFmt w:val="bullet"/>
      <w:lvlText w:val="•"/>
      <w:lvlJc w:val="left"/>
      <w:pPr>
        <w:ind w:left="1940" w:hanging="252"/>
      </w:pPr>
      <w:rPr>
        <w:rFonts w:hint="default"/>
        <w:lang w:val="zh-CN" w:eastAsia="zh-CN" w:bidi="zh-CN"/>
      </w:rPr>
    </w:lvl>
  </w:abstractNum>
  <w:abstractNum w:abstractNumId="13">
    <w:nsid w:val="E7B27C5B"/>
    <w:multiLevelType w:val="multilevel"/>
    <w:tmpl w:val="E7B27C5B"/>
    <w:lvl w:ilvl="0">
      <w:start w:val="1"/>
      <w:numFmt w:val="decimal"/>
      <w:lvlText w:val="（%1）"/>
      <w:lvlJc w:val="left"/>
      <w:pPr>
        <w:ind w:left="2673"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3378" w:hanging="601"/>
      </w:pPr>
      <w:rPr>
        <w:rFonts w:hint="default"/>
        <w:lang w:val="zh-CN" w:eastAsia="zh-CN" w:bidi="zh-CN"/>
      </w:rPr>
    </w:lvl>
    <w:lvl w:ilvl="2">
      <w:start w:val="0"/>
      <w:numFmt w:val="bullet"/>
      <w:lvlText w:val="•"/>
      <w:lvlJc w:val="left"/>
      <w:pPr>
        <w:ind w:left="4077" w:hanging="601"/>
      </w:pPr>
      <w:rPr>
        <w:rFonts w:hint="default"/>
        <w:lang w:val="zh-CN" w:eastAsia="zh-CN" w:bidi="zh-CN"/>
      </w:rPr>
    </w:lvl>
    <w:lvl w:ilvl="3">
      <w:start w:val="0"/>
      <w:numFmt w:val="bullet"/>
      <w:lvlText w:val="•"/>
      <w:lvlJc w:val="left"/>
      <w:pPr>
        <w:ind w:left="4776" w:hanging="601"/>
      </w:pPr>
      <w:rPr>
        <w:rFonts w:hint="default"/>
        <w:lang w:val="zh-CN" w:eastAsia="zh-CN" w:bidi="zh-CN"/>
      </w:rPr>
    </w:lvl>
    <w:lvl w:ilvl="4">
      <w:start w:val="0"/>
      <w:numFmt w:val="bullet"/>
      <w:lvlText w:val="•"/>
      <w:lvlJc w:val="left"/>
      <w:pPr>
        <w:ind w:left="5474" w:hanging="601"/>
      </w:pPr>
      <w:rPr>
        <w:rFonts w:hint="default"/>
        <w:lang w:val="zh-CN" w:eastAsia="zh-CN" w:bidi="zh-CN"/>
      </w:rPr>
    </w:lvl>
    <w:lvl w:ilvl="5">
      <w:start w:val="0"/>
      <w:numFmt w:val="bullet"/>
      <w:lvlText w:val="•"/>
      <w:lvlJc w:val="left"/>
      <w:pPr>
        <w:ind w:left="6173" w:hanging="601"/>
      </w:pPr>
      <w:rPr>
        <w:rFonts w:hint="default"/>
        <w:lang w:val="zh-CN" w:eastAsia="zh-CN" w:bidi="zh-CN"/>
      </w:rPr>
    </w:lvl>
    <w:lvl w:ilvl="6">
      <w:start w:val="0"/>
      <w:numFmt w:val="bullet"/>
      <w:lvlText w:val="•"/>
      <w:lvlJc w:val="left"/>
      <w:pPr>
        <w:ind w:left="6872" w:hanging="601"/>
      </w:pPr>
      <w:rPr>
        <w:rFonts w:hint="default"/>
        <w:lang w:val="zh-CN" w:eastAsia="zh-CN" w:bidi="zh-CN"/>
      </w:rPr>
    </w:lvl>
    <w:lvl w:ilvl="7">
      <w:start w:val="0"/>
      <w:numFmt w:val="bullet"/>
      <w:lvlText w:val="•"/>
      <w:lvlJc w:val="left"/>
      <w:pPr>
        <w:ind w:left="7570" w:hanging="601"/>
      </w:pPr>
      <w:rPr>
        <w:rFonts w:hint="default"/>
        <w:lang w:val="zh-CN" w:eastAsia="zh-CN" w:bidi="zh-CN"/>
      </w:rPr>
    </w:lvl>
    <w:lvl w:ilvl="8">
      <w:start w:val="0"/>
      <w:numFmt w:val="bullet"/>
      <w:lvlText w:val="•"/>
      <w:lvlJc w:val="left"/>
      <w:pPr>
        <w:ind w:left="8269" w:hanging="601"/>
      </w:pPr>
      <w:rPr>
        <w:rFonts w:hint="default"/>
        <w:lang w:val="zh-CN" w:eastAsia="zh-CN" w:bidi="zh-CN"/>
      </w:rPr>
    </w:lvl>
  </w:abstractNum>
  <w:abstractNum w:abstractNumId="14">
    <w:nsid w:val="F585BF25"/>
    <w:multiLevelType w:val="multilevel"/>
    <w:tmpl w:val="F585BF25"/>
    <w:lvl w:ilvl="0">
      <w:start w:val="1"/>
      <w:numFmt w:val="decimal"/>
      <w:lvlText w:val="（%1）"/>
      <w:lvlJc w:val="left"/>
      <w:pPr>
        <w:ind w:left="713" w:hanging="601"/>
        <w:jc w:val="left"/>
      </w:pPr>
      <w:rPr>
        <w:rFonts w:ascii="宋体" w:eastAsia="宋体" w:hAnsi="宋体" w:cs="宋体" w:hint="default"/>
        <w:w w:val="100"/>
        <w:sz w:val="22"/>
        <w:szCs w:val="22"/>
        <w:lang w:val="zh-CN" w:eastAsia="zh-CN" w:bidi="zh-CN"/>
      </w:rPr>
    </w:lvl>
    <w:lvl w:ilvl="1">
      <w:start w:val="0"/>
      <w:numFmt w:val="bullet"/>
      <w:lvlText w:val="•"/>
      <w:lvlJc w:val="left"/>
      <w:pPr>
        <w:ind w:left="960" w:hanging="601"/>
      </w:pPr>
      <w:rPr>
        <w:rFonts w:hint="default"/>
        <w:lang w:val="zh-CN" w:eastAsia="zh-CN" w:bidi="zh-CN"/>
      </w:rPr>
    </w:lvl>
    <w:lvl w:ilvl="2">
      <w:start w:val="0"/>
      <w:numFmt w:val="bullet"/>
      <w:lvlText w:val="•"/>
      <w:lvlJc w:val="left"/>
      <w:pPr>
        <w:ind w:left="1689" w:hanging="601"/>
      </w:pPr>
      <w:rPr>
        <w:rFonts w:hint="default"/>
        <w:lang w:val="zh-CN" w:eastAsia="zh-CN" w:bidi="zh-CN"/>
      </w:rPr>
    </w:lvl>
    <w:lvl w:ilvl="3">
      <w:start w:val="0"/>
      <w:numFmt w:val="bullet"/>
      <w:lvlText w:val="•"/>
      <w:lvlJc w:val="left"/>
      <w:pPr>
        <w:ind w:left="2418" w:hanging="601"/>
      </w:pPr>
      <w:rPr>
        <w:rFonts w:hint="default"/>
        <w:lang w:val="zh-CN" w:eastAsia="zh-CN" w:bidi="zh-CN"/>
      </w:rPr>
    </w:lvl>
    <w:lvl w:ilvl="4">
      <w:start w:val="0"/>
      <w:numFmt w:val="bullet"/>
      <w:lvlText w:val="•"/>
      <w:lvlJc w:val="left"/>
      <w:pPr>
        <w:ind w:left="3148" w:hanging="601"/>
      </w:pPr>
      <w:rPr>
        <w:rFonts w:hint="default"/>
        <w:lang w:val="zh-CN" w:eastAsia="zh-CN" w:bidi="zh-CN"/>
      </w:rPr>
    </w:lvl>
    <w:lvl w:ilvl="5">
      <w:start w:val="0"/>
      <w:numFmt w:val="bullet"/>
      <w:lvlText w:val="•"/>
      <w:lvlJc w:val="left"/>
      <w:pPr>
        <w:ind w:left="3877" w:hanging="601"/>
      </w:pPr>
      <w:rPr>
        <w:rFonts w:hint="default"/>
        <w:lang w:val="zh-CN" w:eastAsia="zh-CN" w:bidi="zh-CN"/>
      </w:rPr>
    </w:lvl>
    <w:lvl w:ilvl="6">
      <w:start w:val="0"/>
      <w:numFmt w:val="bullet"/>
      <w:lvlText w:val="•"/>
      <w:lvlJc w:val="left"/>
      <w:pPr>
        <w:ind w:left="4607" w:hanging="601"/>
      </w:pPr>
      <w:rPr>
        <w:rFonts w:hint="default"/>
        <w:lang w:val="zh-CN" w:eastAsia="zh-CN" w:bidi="zh-CN"/>
      </w:rPr>
    </w:lvl>
    <w:lvl w:ilvl="7">
      <w:start w:val="0"/>
      <w:numFmt w:val="bullet"/>
      <w:lvlText w:val="•"/>
      <w:lvlJc w:val="left"/>
      <w:pPr>
        <w:ind w:left="5336" w:hanging="601"/>
      </w:pPr>
      <w:rPr>
        <w:rFonts w:hint="default"/>
        <w:lang w:val="zh-CN" w:eastAsia="zh-CN" w:bidi="zh-CN"/>
      </w:rPr>
    </w:lvl>
    <w:lvl w:ilvl="8">
      <w:start w:val="0"/>
      <w:numFmt w:val="bullet"/>
      <w:lvlText w:val="•"/>
      <w:lvlJc w:val="left"/>
      <w:pPr>
        <w:ind w:left="6066" w:hanging="601"/>
      </w:pPr>
      <w:rPr>
        <w:rFonts w:hint="default"/>
        <w:lang w:val="zh-CN" w:eastAsia="zh-CN" w:bidi="zh-CN"/>
      </w:rPr>
    </w:lvl>
  </w:abstractNum>
  <w:abstractNum w:abstractNumId="15">
    <w:nsid w:val="1450273B"/>
    <w:multiLevelType w:val="multilevel"/>
    <w:tmpl w:val="1450273B"/>
    <w:lvl w:ilvl="0">
      <w:start w:val="1"/>
      <w:numFmt w:val="decimal"/>
      <w:lvlText w:val="（%1）"/>
      <w:lvlJc w:val="left"/>
      <w:pPr>
        <w:ind w:left="2217" w:hanging="601"/>
        <w:jc w:val="right"/>
      </w:pPr>
      <w:rPr>
        <w:rFonts w:ascii="宋体" w:eastAsia="宋体" w:hAnsi="宋体" w:cs="宋体" w:hint="default"/>
        <w:w w:val="100"/>
        <w:sz w:val="22"/>
        <w:szCs w:val="22"/>
        <w:lang w:val="zh-CN" w:eastAsia="zh-CN" w:bidi="zh-CN"/>
      </w:rPr>
    </w:lvl>
    <w:lvl w:ilvl="1">
      <w:start w:val="0"/>
      <w:numFmt w:val="bullet"/>
      <w:lvlText w:val="•"/>
      <w:lvlJc w:val="left"/>
      <w:pPr>
        <w:ind w:left="2964" w:hanging="601"/>
      </w:pPr>
      <w:rPr>
        <w:rFonts w:hint="default"/>
        <w:lang w:val="zh-CN" w:eastAsia="zh-CN" w:bidi="zh-CN"/>
      </w:rPr>
    </w:lvl>
    <w:lvl w:ilvl="2">
      <w:start w:val="0"/>
      <w:numFmt w:val="bullet"/>
      <w:lvlText w:val="•"/>
      <w:lvlJc w:val="left"/>
      <w:pPr>
        <w:ind w:left="3709" w:hanging="601"/>
      </w:pPr>
      <w:rPr>
        <w:rFonts w:hint="default"/>
        <w:lang w:val="zh-CN" w:eastAsia="zh-CN" w:bidi="zh-CN"/>
      </w:rPr>
    </w:lvl>
    <w:lvl w:ilvl="3">
      <w:start w:val="0"/>
      <w:numFmt w:val="bullet"/>
      <w:lvlText w:val="•"/>
      <w:lvlJc w:val="left"/>
      <w:pPr>
        <w:ind w:left="4454" w:hanging="601"/>
      </w:pPr>
      <w:rPr>
        <w:rFonts w:hint="default"/>
        <w:lang w:val="zh-CN" w:eastAsia="zh-CN" w:bidi="zh-CN"/>
      </w:rPr>
    </w:lvl>
    <w:lvl w:ilvl="4">
      <w:start w:val="0"/>
      <w:numFmt w:val="bullet"/>
      <w:lvlText w:val="•"/>
      <w:lvlJc w:val="left"/>
      <w:pPr>
        <w:ind w:left="5198" w:hanging="601"/>
      </w:pPr>
      <w:rPr>
        <w:rFonts w:hint="default"/>
        <w:lang w:val="zh-CN" w:eastAsia="zh-CN" w:bidi="zh-CN"/>
      </w:rPr>
    </w:lvl>
    <w:lvl w:ilvl="5">
      <w:start w:val="0"/>
      <w:numFmt w:val="bullet"/>
      <w:lvlText w:val="•"/>
      <w:lvlJc w:val="left"/>
      <w:pPr>
        <w:ind w:left="5943" w:hanging="601"/>
      </w:pPr>
      <w:rPr>
        <w:rFonts w:hint="default"/>
        <w:lang w:val="zh-CN" w:eastAsia="zh-CN" w:bidi="zh-CN"/>
      </w:rPr>
    </w:lvl>
    <w:lvl w:ilvl="6">
      <w:start w:val="0"/>
      <w:numFmt w:val="bullet"/>
      <w:lvlText w:val="•"/>
      <w:lvlJc w:val="left"/>
      <w:pPr>
        <w:ind w:left="6688" w:hanging="601"/>
      </w:pPr>
      <w:rPr>
        <w:rFonts w:hint="default"/>
        <w:lang w:val="zh-CN" w:eastAsia="zh-CN" w:bidi="zh-CN"/>
      </w:rPr>
    </w:lvl>
    <w:lvl w:ilvl="7">
      <w:start w:val="0"/>
      <w:numFmt w:val="bullet"/>
      <w:lvlText w:val="•"/>
      <w:lvlJc w:val="left"/>
      <w:pPr>
        <w:ind w:left="7432" w:hanging="601"/>
      </w:pPr>
      <w:rPr>
        <w:rFonts w:hint="default"/>
        <w:lang w:val="zh-CN" w:eastAsia="zh-CN" w:bidi="zh-CN"/>
      </w:rPr>
    </w:lvl>
    <w:lvl w:ilvl="8">
      <w:start w:val="0"/>
      <w:numFmt w:val="bullet"/>
      <w:lvlText w:val="•"/>
      <w:lvlJc w:val="left"/>
      <w:pPr>
        <w:ind w:left="8177" w:hanging="601"/>
      </w:pPr>
      <w:rPr>
        <w:rFonts w:hint="default"/>
        <w:lang w:val="zh-CN" w:eastAsia="zh-CN" w:bidi="zh-CN"/>
      </w:rPr>
    </w:lvl>
  </w:abstractNum>
  <w:abstractNum w:abstractNumId="16">
    <w:nsid w:val="1BCBBCF0"/>
    <w:multiLevelType w:val="multilevel"/>
    <w:tmpl w:val="1BCBBCF0"/>
    <w:lvl w:ilvl="0">
      <w:start w:val="1"/>
      <w:numFmt w:val="decimal"/>
      <w:lvlText w:val="（%1）"/>
      <w:lvlJc w:val="left"/>
      <w:pPr>
        <w:ind w:left="108" w:hanging="525"/>
        <w:jc w:val="left"/>
      </w:pPr>
      <w:rPr>
        <w:rFonts w:ascii="宋体" w:eastAsia="宋体" w:hAnsi="宋体" w:cs="宋体" w:hint="default"/>
        <w:spacing w:val="-1"/>
        <w:w w:val="99"/>
        <w:sz w:val="19"/>
        <w:szCs w:val="19"/>
        <w:lang w:val="zh-CN" w:eastAsia="zh-CN" w:bidi="zh-CN"/>
      </w:rPr>
    </w:lvl>
    <w:lvl w:ilvl="1">
      <w:start w:val="0"/>
      <w:numFmt w:val="bullet"/>
      <w:lvlText w:val="•"/>
      <w:lvlJc w:val="left"/>
      <w:pPr>
        <w:ind w:left="381" w:hanging="525"/>
      </w:pPr>
      <w:rPr>
        <w:rFonts w:hint="default"/>
        <w:lang w:val="zh-CN" w:eastAsia="zh-CN" w:bidi="zh-CN"/>
      </w:rPr>
    </w:lvl>
    <w:lvl w:ilvl="2">
      <w:start w:val="0"/>
      <w:numFmt w:val="bullet"/>
      <w:lvlText w:val="•"/>
      <w:lvlJc w:val="left"/>
      <w:pPr>
        <w:ind w:left="663" w:hanging="525"/>
      </w:pPr>
      <w:rPr>
        <w:rFonts w:hint="default"/>
        <w:lang w:val="zh-CN" w:eastAsia="zh-CN" w:bidi="zh-CN"/>
      </w:rPr>
    </w:lvl>
    <w:lvl w:ilvl="3">
      <w:start w:val="0"/>
      <w:numFmt w:val="bullet"/>
      <w:lvlText w:val="•"/>
      <w:lvlJc w:val="left"/>
      <w:pPr>
        <w:ind w:left="944" w:hanging="525"/>
      </w:pPr>
      <w:rPr>
        <w:rFonts w:hint="default"/>
        <w:lang w:val="zh-CN" w:eastAsia="zh-CN" w:bidi="zh-CN"/>
      </w:rPr>
    </w:lvl>
    <w:lvl w:ilvl="4">
      <w:start w:val="0"/>
      <w:numFmt w:val="bullet"/>
      <w:lvlText w:val="•"/>
      <w:lvlJc w:val="left"/>
      <w:pPr>
        <w:ind w:left="1226" w:hanging="525"/>
      </w:pPr>
      <w:rPr>
        <w:rFonts w:hint="default"/>
        <w:lang w:val="zh-CN" w:eastAsia="zh-CN" w:bidi="zh-CN"/>
      </w:rPr>
    </w:lvl>
    <w:lvl w:ilvl="5">
      <w:start w:val="0"/>
      <w:numFmt w:val="bullet"/>
      <w:lvlText w:val="•"/>
      <w:lvlJc w:val="left"/>
      <w:pPr>
        <w:ind w:left="1507" w:hanging="525"/>
      </w:pPr>
      <w:rPr>
        <w:rFonts w:hint="default"/>
        <w:lang w:val="zh-CN" w:eastAsia="zh-CN" w:bidi="zh-CN"/>
      </w:rPr>
    </w:lvl>
    <w:lvl w:ilvl="6">
      <w:start w:val="0"/>
      <w:numFmt w:val="bullet"/>
      <w:lvlText w:val="•"/>
      <w:lvlJc w:val="left"/>
      <w:pPr>
        <w:ind w:left="1789" w:hanging="525"/>
      </w:pPr>
      <w:rPr>
        <w:rFonts w:hint="default"/>
        <w:lang w:val="zh-CN" w:eastAsia="zh-CN" w:bidi="zh-CN"/>
      </w:rPr>
    </w:lvl>
    <w:lvl w:ilvl="7">
      <w:start w:val="0"/>
      <w:numFmt w:val="bullet"/>
      <w:lvlText w:val="•"/>
      <w:lvlJc w:val="left"/>
      <w:pPr>
        <w:ind w:left="2070" w:hanging="525"/>
      </w:pPr>
      <w:rPr>
        <w:rFonts w:hint="default"/>
        <w:lang w:val="zh-CN" w:eastAsia="zh-CN" w:bidi="zh-CN"/>
      </w:rPr>
    </w:lvl>
    <w:lvl w:ilvl="8">
      <w:start w:val="0"/>
      <w:numFmt w:val="bullet"/>
      <w:lvlText w:val="•"/>
      <w:lvlJc w:val="left"/>
      <w:pPr>
        <w:ind w:left="2352" w:hanging="525"/>
      </w:pPr>
      <w:rPr>
        <w:rFonts w:hint="default"/>
        <w:lang w:val="zh-CN" w:eastAsia="zh-CN" w:bidi="zh-CN"/>
      </w:rPr>
    </w:lvl>
  </w:abstractNum>
  <w:abstractNum w:abstractNumId="17">
    <w:nsid w:val="1E98CCEA"/>
    <w:multiLevelType w:val="multilevel"/>
    <w:tmpl w:val="E7B27C5B"/>
    <w:lvl w:ilvl="0">
      <w:start w:val="1"/>
      <w:numFmt w:val="decimal"/>
      <w:lvlText w:val="（%1）"/>
      <w:lvlJc w:val="left"/>
      <w:pPr>
        <w:ind w:left="2673" w:hanging="601"/>
        <w:jc w:val="left"/>
      </w:pPr>
      <w:rPr>
        <w:rFonts w:ascii="宋体" w:eastAsia="宋体" w:hAnsi="宋体" w:cs="宋体" w:hint="default"/>
        <w:b/>
        <w:bCs/>
        <w:w w:val="99"/>
        <w:sz w:val="22"/>
        <w:szCs w:val="22"/>
        <w:lang w:val="zh-CN" w:eastAsia="zh-CN" w:bidi="zh-CN"/>
      </w:rPr>
    </w:lvl>
    <w:lvl w:ilvl="1">
      <w:start w:val="0"/>
      <w:numFmt w:val="bullet"/>
      <w:lvlText w:val="•"/>
      <w:lvlJc w:val="left"/>
      <w:pPr>
        <w:ind w:left="3378" w:hanging="601"/>
      </w:pPr>
      <w:rPr>
        <w:rFonts w:hint="default"/>
        <w:lang w:val="zh-CN" w:eastAsia="zh-CN" w:bidi="zh-CN"/>
      </w:rPr>
    </w:lvl>
    <w:lvl w:ilvl="2">
      <w:start w:val="0"/>
      <w:numFmt w:val="bullet"/>
      <w:lvlText w:val="•"/>
      <w:lvlJc w:val="left"/>
      <w:pPr>
        <w:ind w:left="4077" w:hanging="601"/>
      </w:pPr>
      <w:rPr>
        <w:rFonts w:hint="default"/>
        <w:lang w:val="zh-CN" w:eastAsia="zh-CN" w:bidi="zh-CN"/>
      </w:rPr>
    </w:lvl>
    <w:lvl w:ilvl="3">
      <w:start w:val="0"/>
      <w:numFmt w:val="bullet"/>
      <w:lvlText w:val="•"/>
      <w:lvlJc w:val="left"/>
      <w:pPr>
        <w:ind w:left="4776" w:hanging="601"/>
      </w:pPr>
      <w:rPr>
        <w:rFonts w:hint="default"/>
        <w:lang w:val="zh-CN" w:eastAsia="zh-CN" w:bidi="zh-CN"/>
      </w:rPr>
    </w:lvl>
    <w:lvl w:ilvl="4">
      <w:start w:val="0"/>
      <w:numFmt w:val="bullet"/>
      <w:lvlText w:val="•"/>
      <w:lvlJc w:val="left"/>
      <w:pPr>
        <w:ind w:left="5474" w:hanging="601"/>
      </w:pPr>
      <w:rPr>
        <w:rFonts w:hint="default"/>
        <w:lang w:val="zh-CN" w:eastAsia="zh-CN" w:bidi="zh-CN"/>
      </w:rPr>
    </w:lvl>
    <w:lvl w:ilvl="5">
      <w:start w:val="0"/>
      <w:numFmt w:val="bullet"/>
      <w:lvlText w:val="•"/>
      <w:lvlJc w:val="left"/>
      <w:pPr>
        <w:ind w:left="6173" w:hanging="601"/>
      </w:pPr>
      <w:rPr>
        <w:rFonts w:hint="default"/>
        <w:lang w:val="zh-CN" w:eastAsia="zh-CN" w:bidi="zh-CN"/>
      </w:rPr>
    </w:lvl>
    <w:lvl w:ilvl="6">
      <w:start w:val="0"/>
      <w:numFmt w:val="bullet"/>
      <w:lvlText w:val="•"/>
      <w:lvlJc w:val="left"/>
      <w:pPr>
        <w:ind w:left="6872" w:hanging="601"/>
      </w:pPr>
      <w:rPr>
        <w:rFonts w:hint="default"/>
        <w:lang w:val="zh-CN" w:eastAsia="zh-CN" w:bidi="zh-CN"/>
      </w:rPr>
    </w:lvl>
    <w:lvl w:ilvl="7">
      <w:start w:val="0"/>
      <w:numFmt w:val="bullet"/>
      <w:lvlText w:val="•"/>
      <w:lvlJc w:val="left"/>
      <w:pPr>
        <w:ind w:left="7570" w:hanging="601"/>
      </w:pPr>
      <w:rPr>
        <w:rFonts w:hint="default"/>
        <w:lang w:val="zh-CN" w:eastAsia="zh-CN" w:bidi="zh-CN"/>
      </w:rPr>
    </w:lvl>
    <w:lvl w:ilvl="8">
      <w:start w:val="0"/>
      <w:numFmt w:val="bullet"/>
      <w:lvlText w:val="•"/>
      <w:lvlJc w:val="left"/>
      <w:pPr>
        <w:ind w:left="8269" w:hanging="601"/>
      </w:pPr>
      <w:rPr>
        <w:rFonts w:hint="default"/>
        <w:lang w:val="zh-CN" w:eastAsia="zh-CN" w:bidi="zh-CN"/>
      </w:rPr>
    </w:lvl>
  </w:abstractNum>
  <w:abstractNum w:abstractNumId="18">
    <w:nsid w:val="2F2D79CE"/>
    <w:multiLevelType w:val="multilevel"/>
    <w:tmpl w:val="2F2D79CE"/>
    <w:lvl w:ilvl="0">
      <w:start w:val="2"/>
      <w:numFmt w:val="decimal"/>
      <w:lvlText w:val="%1."/>
      <w:lvlJc w:val="left"/>
      <w:pPr>
        <w:ind w:left="108" w:hanging="159"/>
        <w:jc w:val="left"/>
      </w:pPr>
      <w:rPr>
        <w:rFonts w:ascii="Times New Roman" w:eastAsia="Times New Roman" w:hAnsi="Times New Roman" w:cs="Times New Roman" w:hint="default"/>
        <w:b/>
        <w:bCs/>
        <w:spacing w:val="-2"/>
        <w:w w:val="99"/>
        <w:sz w:val="19"/>
        <w:szCs w:val="19"/>
        <w:lang w:val="zh-CN" w:eastAsia="zh-CN" w:bidi="zh-CN"/>
      </w:rPr>
    </w:lvl>
    <w:lvl w:ilvl="1">
      <w:start w:val="0"/>
      <w:numFmt w:val="bullet"/>
      <w:lvlText w:val="•"/>
      <w:lvlJc w:val="left"/>
      <w:pPr>
        <w:ind w:left="874" w:hanging="159"/>
      </w:pPr>
      <w:rPr>
        <w:rFonts w:hint="default"/>
        <w:lang w:val="zh-CN" w:eastAsia="zh-CN" w:bidi="zh-CN"/>
      </w:rPr>
    </w:lvl>
    <w:lvl w:ilvl="2">
      <w:start w:val="0"/>
      <w:numFmt w:val="bullet"/>
      <w:lvlText w:val="•"/>
      <w:lvlJc w:val="left"/>
      <w:pPr>
        <w:ind w:left="1649" w:hanging="159"/>
      </w:pPr>
      <w:rPr>
        <w:rFonts w:hint="default"/>
        <w:lang w:val="zh-CN" w:eastAsia="zh-CN" w:bidi="zh-CN"/>
      </w:rPr>
    </w:lvl>
    <w:lvl w:ilvl="3">
      <w:start w:val="0"/>
      <w:numFmt w:val="bullet"/>
      <w:lvlText w:val="•"/>
      <w:lvlJc w:val="left"/>
      <w:pPr>
        <w:ind w:left="2424" w:hanging="159"/>
      </w:pPr>
      <w:rPr>
        <w:rFonts w:hint="default"/>
        <w:lang w:val="zh-CN" w:eastAsia="zh-CN" w:bidi="zh-CN"/>
      </w:rPr>
    </w:lvl>
    <w:lvl w:ilvl="4">
      <w:start w:val="0"/>
      <w:numFmt w:val="bullet"/>
      <w:lvlText w:val="•"/>
      <w:lvlJc w:val="left"/>
      <w:pPr>
        <w:ind w:left="3199" w:hanging="159"/>
      </w:pPr>
      <w:rPr>
        <w:rFonts w:hint="default"/>
        <w:lang w:val="zh-CN" w:eastAsia="zh-CN" w:bidi="zh-CN"/>
      </w:rPr>
    </w:lvl>
    <w:lvl w:ilvl="5">
      <w:start w:val="0"/>
      <w:numFmt w:val="bullet"/>
      <w:lvlText w:val="•"/>
      <w:lvlJc w:val="left"/>
      <w:pPr>
        <w:ind w:left="3974" w:hanging="159"/>
      </w:pPr>
      <w:rPr>
        <w:rFonts w:hint="default"/>
        <w:lang w:val="zh-CN" w:eastAsia="zh-CN" w:bidi="zh-CN"/>
      </w:rPr>
    </w:lvl>
    <w:lvl w:ilvl="6">
      <w:start w:val="0"/>
      <w:numFmt w:val="bullet"/>
      <w:lvlText w:val="•"/>
      <w:lvlJc w:val="left"/>
      <w:pPr>
        <w:ind w:left="4749" w:hanging="159"/>
      </w:pPr>
      <w:rPr>
        <w:rFonts w:hint="default"/>
        <w:lang w:val="zh-CN" w:eastAsia="zh-CN" w:bidi="zh-CN"/>
      </w:rPr>
    </w:lvl>
    <w:lvl w:ilvl="7">
      <w:start w:val="0"/>
      <w:numFmt w:val="bullet"/>
      <w:lvlText w:val="•"/>
      <w:lvlJc w:val="left"/>
      <w:pPr>
        <w:ind w:left="5524" w:hanging="159"/>
      </w:pPr>
      <w:rPr>
        <w:rFonts w:hint="default"/>
        <w:lang w:val="zh-CN" w:eastAsia="zh-CN" w:bidi="zh-CN"/>
      </w:rPr>
    </w:lvl>
    <w:lvl w:ilvl="8">
      <w:start w:val="0"/>
      <w:numFmt w:val="bullet"/>
      <w:lvlText w:val="•"/>
      <w:lvlJc w:val="left"/>
      <w:pPr>
        <w:ind w:left="6299" w:hanging="159"/>
      </w:pPr>
      <w:rPr>
        <w:rFonts w:hint="default"/>
        <w:lang w:val="zh-CN" w:eastAsia="zh-CN" w:bidi="zh-CN"/>
      </w:rPr>
    </w:lvl>
  </w:abstractNum>
  <w:abstractNum w:abstractNumId="19">
    <w:nsid w:val="59EEFD2A"/>
    <w:multiLevelType w:val="multilevel"/>
    <w:tmpl w:val="59EEFD2A"/>
    <w:lvl w:ilvl="0">
      <w:start w:val="1"/>
      <w:numFmt w:val="decimal"/>
      <w:lvlText w:val="%1."/>
      <w:lvlJc w:val="left"/>
      <w:pPr>
        <w:ind w:left="112" w:hanging="159"/>
        <w:jc w:val="left"/>
      </w:pPr>
      <w:rPr>
        <w:rFonts w:ascii="Times New Roman" w:eastAsia="Times New Roman" w:hAnsi="Times New Roman" w:cs="Times New Roman" w:hint="default"/>
        <w:spacing w:val="-2"/>
        <w:w w:val="99"/>
        <w:sz w:val="19"/>
        <w:szCs w:val="19"/>
        <w:lang w:val="zh-CN" w:eastAsia="zh-CN" w:bidi="zh-CN"/>
      </w:rPr>
    </w:lvl>
    <w:lvl w:ilvl="1">
      <w:start w:val="0"/>
      <w:numFmt w:val="bullet"/>
      <w:lvlText w:val="•"/>
      <w:lvlJc w:val="left"/>
      <w:pPr>
        <w:ind w:left="475" w:hanging="159"/>
      </w:pPr>
      <w:rPr>
        <w:rFonts w:hint="default"/>
        <w:lang w:val="zh-CN" w:eastAsia="zh-CN" w:bidi="zh-CN"/>
      </w:rPr>
    </w:lvl>
    <w:lvl w:ilvl="2">
      <w:start w:val="0"/>
      <w:numFmt w:val="bullet"/>
      <w:lvlText w:val="•"/>
      <w:lvlJc w:val="left"/>
      <w:pPr>
        <w:ind w:left="830" w:hanging="159"/>
      </w:pPr>
      <w:rPr>
        <w:rFonts w:hint="default"/>
        <w:lang w:val="zh-CN" w:eastAsia="zh-CN" w:bidi="zh-CN"/>
      </w:rPr>
    </w:lvl>
    <w:lvl w:ilvl="3">
      <w:start w:val="0"/>
      <w:numFmt w:val="bullet"/>
      <w:lvlText w:val="•"/>
      <w:lvlJc w:val="left"/>
      <w:pPr>
        <w:ind w:left="1185" w:hanging="159"/>
      </w:pPr>
      <w:rPr>
        <w:rFonts w:hint="default"/>
        <w:lang w:val="zh-CN" w:eastAsia="zh-CN" w:bidi="zh-CN"/>
      </w:rPr>
    </w:lvl>
    <w:lvl w:ilvl="4">
      <w:start w:val="0"/>
      <w:numFmt w:val="bullet"/>
      <w:lvlText w:val="•"/>
      <w:lvlJc w:val="left"/>
      <w:pPr>
        <w:ind w:left="1540" w:hanging="159"/>
      </w:pPr>
      <w:rPr>
        <w:rFonts w:hint="default"/>
        <w:lang w:val="zh-CN" w:eastAsia="zh-CN" w:bidi="zh-CN"/>
      </w:rPr>
    </w:lvl>
    <w:lvl w:ilvl="5">
      <w:start w:val="0"/>
      <w:numFmt w:val="bullet"/>
      <w:lvlText w:val="•"/>
      <w:lvlJc w:val="left"/>
      <w:pPr>
        <w:ind w:left="1895" w:hanging="159"/>
      </w:pPr>
      <w:rPr>
        <w:rFonts w:hint="default"/>
        <w:lang w:val="zh-CN" w:eastAsia="zh-CN" w:bidi="zh-CN"/>
      </w:rPr>
    </w:lvl>
    <w:lvl w:ilvl="6">
      <w:start w:val="0"/>
      <w:numFmt w:val="bullet"/>
      <w:lvlText w:val="•"/>
      <w:lvlJc w:val="left"/>
      <w:pPr>
        <w:ind w:left="2250" w:hanging="159"/>
      </w:pPr>
      <w:rPr>
        <w:rFonts w:hint="default"/>
        <w:lang w:val="zh-CN" w:eastAsia="zh-CN" w:bidi="zh-CN"/>
      </w:rPr>
    </w:lvl>
    <w:lvl w:ilvl="7">
      <w:start w:val="0"/>
      <w:numFmt w:val="bullet"/>
      <w:lvlText w:val="•"/>
      <w:lvlJc w:val="left"/>
      <w:pPr>
        <w:ind w:left="2605" w:hanging="159"/>
      </w:pPr>
      <w:rPr>
        <w:rFonts w:hint="default"/>
        <w:lang w:val="zh-CN" w:eastAsia="zh-CN" w:bidi="zh-CN"/>
      </w:rPr>
    </w:lvl>
    <w:lvl w:ilvl="8">
      <w:start w:val="0"/>
      <w:numFmt w:val="bullet"/>
      <w:lvlText w:val="•"/>
      <w:lvlJc w:val="left"/>
      <w:pPr>
        <w:ind w:left="2960" w:hanging="159"/>
      </w:pPr>
      <w:rPr>
        <w:rFonts w:hint="default"/>
        <w:lang w:val="zh-CN" w:eastAsia="zh-CN" w:bidi="zh-CN"/>
      </w:rPr>
    </w:lvl>
  </w:abstractNum>
  <w:abstractNum w:abstractNumId="20">
    <w:nsid w:val="68B298F7"/>
    <w:multiLevelType w:val="multilevel"/>
    <w:tmpl w:val="68B298F7"/>
    <w:lvl w:ilvl="0">
      <w:start w:val="4"/>
      <w:numFmt w:val="decimal"/>
      <w:lvlText w:val="（%1）"/>
      <w:lvlJc w:val="left"/>
      <w:pPr>
        <w:ind w:left="1188" w:hanging="601"/>
        <w:jc w:val="left"/>
      </w:pPr>
      <w:rPr>
        <w:rFonts w:ascii="宋体" w:eastAsia="宋体" w:hAnsi="宋体" w:cs="宋体" w:hint="default"/>
        <w:spacing w:val="-60"/>
        <w:w w:val="100"/>
        <w:position w:val="2"/>
        <w:sz w:val="22"/>
        <w:szCs w:val="22"/>
        <w:lang w:val="zh-CN" w:eastAsia="zh-CN" w:bidi="zh-CN"/>
      </w:rPr>
    </w:lvl>
    <w:lvl w:ilvl="1">
      <w:start w:val="0"/>
      <w:numFmt w:val="bullet"/>
      <w:lvlText w:val="•"/>
      <w:lvlJc w:val="left"/>
      <w:pPr>
        <w:ind w:left="1911" w:hanging="601"/>
      </w:pPr>
      <w:rPr>
        <w:rFonts w:hint="default"/>
        <w:lang w:val="zh-CN" w:eastAsia="zh-CN" w:bidi="zh-CN"/>
      </w:rPr>
    </w:lvl>
    <w:lvl w:ilvl="2">
      <w:start w:val="0"/>
      <w:numFmt w:val="bullet"/>
      <w:lvlText w:val="•"/>
      <w:lvlJc w:val="left"/>
      <w:pPr>
        <w:ind w:left="2643" w:hanging="601"/>
      </w:pPr>
      <w:rPr>
        <w:rFonts w:hint="default"/>
        <w:lang w:val="zh-CN" w:eastAsia="zh-CN" w:bidi="zh-CN"/>
      </w:rPr>
    </w:lvl>
    <w:lvl w:ilvl="3">
      <w:start w:val="0"/>
      <w:numFmt w:val="bullet"/>
      <w:lvlText w:val="•"/>
      <w:lvlJc w:val="left"/>
      <w:pPr>
        <w:ind w:left="3375" w:hanging="601"/>
      </w:pPr>
      <w:rPr>
        <w:rFonts w:hint="default"/>
        <w:lang w:val="zh-CN" w:eastAsia="zh-CN" w:bidi="zh-CN"/>
      </w:rPr>
    </w:lvl>
    <w:lvl w:ilvl="4">
      <w:start w:val="0"/>
      <w:numFmt w:val="bullet"/>
      <w:lvlText w:val="•"/>
      <w:lvlJc w:val="left"/>
      <w:pPr>
        <w:ind w:left="4106" w:hanging="601"/>
      </w:pPr>
      <w:rPr>
        <w:rFonts w:hint="default"/>
        <w:lang w:val="zh-CN" w:eastAsia="zh-CN" w:bidi="zh-CN"/>
      </w:rPr>
    </w:lvl>
    <w:lvl w:ilvl="5">
      <w:start w:val="0"/>
      <w:numFmt w:val="bullet"/>
      <w:lvlText w:val="•"/>
      <w:lvlJc w:val="left"/>
      <w:pPr>
        <w:ind w:left="4838" w:hanging="601"/>
      </w:pPr>
      <w:rPr>
        <w:rFonts w:hint="default"/>
        <w:lang w:val="zh-CN" w:eastAsia="zh-CN" w:bidi="zh-CN"/>
      </w:rPr>
    </w:lvl>
    <w:lvl w:ilvl="6">
      <w:start w:val="0"/>
      <w:numFmt w:val="bullet"/>
      <w:lvlText w:val="•"/>
      <w:lvlJc w:val="left"/>
      <w:pPr>
        <w:ind w:left="5570" w:hanging="601"/>
      </w:pPr>
      <w:rPr>
        <w:rFonts w:hint="default"/>
        <w:lang w:val="zh-CN" w:eastAsia="zh-CN" w:bidi="zh-CN"/>
      </w:rPr>
    </w:lvl>
    <w:lvl w:ilvl="7">
      <w:start w:val="0"/>
      <w:numFmt w:val="bullet"/>
      <w:lvlText w:val="•"/>
      <w:lvlJc w:val="left"/>
      <w:pPr>
        <w:ind w:left="6301" w:hanging="601"/>
      </w:pPr>
      <w:rPr>
        <w:rFonts w:hint="default"/>
        <w:lang w:val="zh-CN" w:eastAsia="zh-CN" w:bidi="zh-CN"/>
      </w:rPr>
    </w:lvl>
    <w:lvl w:ilvl="8">
      <w:start w:val="0"/>
      <w:numFmt w:val="bullet"/>
      <w:lvlText w:val="•"/>
      <w:lvlJc w:val="left"/>
      <w:pPr>
        <w:ind w:left="7033" w:hanging="601"/>
      </w:pPr>
      <w:rPr>
        <w:rFonts w:hint="default"/>
        <w:lang w:val="zh-CN" w:eastAsia="zh-CN" w:bidi="zh-CN"/>
      </w:rPr>
    </w:lvl>
  </w:abstractNum>
  <w:num w:numId="1">
    <w:abstractNumId w:val="12"/>
  </w:num>
  <w:num w:numId="2">
    <w:abstractNumId w:val="7"/>
  </w:num>
  <w:num w:numId="3">
    <w:abstractNumId w:val="18"/>
  </w:num>
  <w:num w:numId="4">
    <w:abstractNumId w:val="13"/>
  </w:num>
  <w:num w:numId="5">
    <w:abstractNumId w:val="3"/>
  </w:num>
  <w:num w:numId="6">
    <w:abstractNumId w:val="19"/>
  </w:num>
  <w:num w:numId="7">
    <w:abstractNumId w:val="9"/>
  </w:num>
  <w:num w:numId="8">
    <w:abstractNumId w:val="6"/>
  </w:num>
  <w:num w:numId="9">
    <w:abstractNumId w:val="2"/>
  </w:num>
  <w:num w:numId="10">
    <w:abstractNumId w:val="4"/>
  </w:num>
  <w:num w:numId="11">
    <w:abstractNumId w:val="5"/>
  </w:num>
  <w:num w:numId="12">
    <w:abstractNumId w:val="1"/>
  </w:num>
  <w:num w:numId="13">
    <w:abstractNumId w:val="16"/>
  </w:num>
  <w:num w:numId="14">
    <w:abstractNumId w:val="10"/>
  </w:num>
  <w:num w:numId="15">
    <w:abstractNumId w:val="15"/>
  </w:num>
  <w:num w:numId="16">
    <w:abstractNumId w:val="11"/>
  </w:num>
  <w:num w:numId="17">
    <w:abstractNumId w:val="20"/>
  </w:num>
  <w:num w:numId="18">
    <w:abstractNumId w:val="0"/>
  </w:num>
  <w:num w:numId="19">
    <w:abstractNumId w:val="8"/>
  </w:num>
  <w:num w:numId="20">
    <w:abstractNumId w:val="14"/>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465F66B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0">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1" w:unhideWhenUsed="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1" w:unhideWhenUsed="0" w:qFormat="1"/>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1"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uiPriority w:val="1"/>
    <w:qFormat/>
    <w:pPr>
      <w:widowControl w:val="0"/>
      <w:autoSpaceDE w:val="0"/>
      <w:autoSpaceDN w:val="0"/>
      <w:spacing w:before="0" w:after="0" w:line="240" w:lineRule="auto"/>
      <w:ind w:left="0" w:right="0"/>
      <w:jc w:val="left"/>
    </w:pPr>
    <w:rPr>
      <w:rFonts w:ascii="宋体" w:eastAsia="宋体" w:hAnsi="宋体" w:cs="宋体"/>
      <w:sz w:val="22"/>
      <w:szCs w:val="22"/>
      <w:lang w:val="zh-CN" w:eastAsia="zh-CN" w:bidi="zh-CN"/>
    </w:rPr>
  </w:style>
  <w:style w:type="paragraph" w:styleId="Heading1">
    <w:name w:val="heading 1"/>
    <w:basedOn w:val="Normal"/>
    <w:next w:val="Normal"/>
    <w:uiPriority w:val="1"/>
    <w:qFormat/>
    <w:pPr>
      <w:spacing w:before="45"/>
      <w:jc w:val="center"/>
      <w:outlineLvl w:val="0"/>
    </w:pPr>
    <w:rPr>
      <w:rFonts w:ascii="宋体" w:eastAsia="宋体" w:hAnsi="宋体" w:cs="宋体"/>
      <w:b/>
      <w:bCs/>
      <w:sz w:val="30"/>
      <w:szCs w:val="30"/>
      <w:lang w:val="zh-CN" w:eastAsia="zh-CN" w:bidi="zh-CN"/>
    </w:rPr>
  </w:style>
  <w:style w:type="paragraph" w:styleId="Heading2">
    <w:name w:val="heading 2"/>
    <w:basedOn w:val="Normal"/>
    <w:next w:val="Normal"/>
    <w:uiPriority w:val="1"/>
    <w:qFormat/>
    <w:pPr>
      <w:ind w:left="1060"/>
      <w:outlineLvl w:val="1"/>
    </w:pPr>
    <w:rPr>
      <w:rFonts w:ascii="仿宋" w:eastAsia="仿宋" w:hAnsi="仿宋" w:cs="仿宋"/>
      <w:sz w:val="30"/>
      <w:szCs w:val="30"/>
      <w:lang w:val="zh-CN" w:eastAsia="zh-CN" w:bidi="zh-CN"/>
    </w:rPr>
  </w:style>
  <w:style w:type="paragraph" w:styleId="Heading3">
    <w:name w:val="heading 3"/>
    <w:basedOn w:val="Normal"/>
    <w:next w:val="Normal"/>
    <w:uiPriority w:val="1"/>
    <w:qFormat/>
    <w:pPr>
      <w:ind w:left="1695"/>
      <w:outlineLvl w:val="2"/>
    </w:pPr>
    <w:rPr>
      <w:rFonts w:ascii="宋体" w:eastAsia="宋体" w:hAnsi="宋体" w:cs="宋体"/>
      <w:b/>
      <w:bCs/>
      <w:sz w:val="28"/>
      <w:szCs w:val="28"/>
      <w:lang w:val="zh-CN" w:eastAsia="zh-CN" w:bidi="zh-CN"/>
    </w:rPr>
  </w:style>
  <w:style w:type="paragraph" w:styleId="Heading4">
    <w:name w:val="heading 4"/>
    <w:basedOn w:val="Normal"/>
    <w:next w:val="Normal"/>
    <w:uiPriority w:val="1"/>
    <w:qFormat/>
    <w:pPr>
      <w:ind w:left="100"/>
      <w:outlineLvl w:val="3"/>
    </w:pPr>
    <w:rPr>
      <w:rFonts w:ascii="仿宋" w:eastAsia="仿宋" w:hAnsi="仿宋" w:cs="仿宋"/>
      <w:sz w:val="28"/>
      <w:szCs w:val="28"/>
      <w:lang w:val="zh-CN" w:eastAsia="zh-CN" w:bidi="zh-CN"/>
    </w:rPr>
  </w:style>
  <w:style w:type="paragraph" w:styleId="Heading5">
    <w:name w:val="heading 5"/>
    <w:basedOn w:val="Normal"/>
    <w:next w:val="Normal"/>
    <w:uiPriority w:val="1"/>
    <w:qFormat/>
    <w:pPr>
      <w:ind w:left="1616"/>
      <w:outlineLvl w:val="4"/>
    </w:pPr>
    <w:rPr>
      <w:rFonts w:ascii="宋体" w:eastAsia="宋体" w:hAnsi="宋体" w:cs="宋体"/>
      <w:b/>
      <w:bCs/>
      <w:sz w:val="24"/>
      <w:szCs w:val="24"/>
      <w:lang w:val="zh-CN" w:eastAsia="zh-CN" w:bidi="zh-CN"/>
    </w:rPr>
  </w:style>
  <w:style w:type="character" w:default="1" w:styleId="DefaultParagraphFont">
    <w:name w:val="Default Paragraph Font"/>
    <w:uiPriority w:val="1"/>
    <w:semiHidden/>
    <w:unhideWhenUsed/>
    <w:qFormat/>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uiPriority w:val="1"/>
    <w:qFormat/>
    <w:rPr>
      <w:rFonts w:ascii="宋体" w:eastAsia="宋体" w:hAnsi="宋体" w:cs="宋体"/>
      <w:sz w:val="24"/>
      <w:szCs w:val="24"/>
      <w:lang w:val="zh-CN" w:eastAsia="zh-CN" w:bidi="zh-CN"/>
    </w:rPr>
  </w:style>
  <w:style w:type="paragraph" w:styleId="TOC1">
    <w:name w:val="toc 1"/>
    <w:basedOn w:val="Normal"/>
    <w:next w:val="Normal"/>
    <w:uiPriority w:val="1"/>
    <w:qFormat/>
    <w:pPr>
      <w:spacing w:before="314"/>
      <w:ind w:left="411"/>
    </w:pPr>
    <w:rPr>
      <w:rFonts w:ascii="宋体" w:eastAsia="宋体" w:hAnsi="宋体" w:cs="宋体"/>
      <w:b/>
      <w:bCs/>
      <w:sz w:val="24"/>
      <w:szCs w:val="24"/>
      <w:lang w:val="zh-CN" w:eastAsia="zh-CN" w:bidi="zh-CN"/>
    </w:rPr>
  </w:style>
  <w:style w:type="table" w:customStyle="1" w:styleId="TableNormal0">
    <w:name w:val="Table Normal_0"/>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2217" w:hanging="601"/>
    </w:pPr>
    <w:rPr>
      <w:rFonts w:ascii="宋体" w:eastAsia="宋体" w:hAnsi="宋体" w:cs="宋体"/>
      <w:lang w:val="zh-CN" w:eastAsia="zh-CN" w:bidi="zh-CN"/>
    </w:rPr>
  </w:style>
  <w:style w:type="paragraph" w:customStyle="1" w:styleId="TableParagraph">
    <w:name w:val="Table Paragraph"/>
    <w:basedOn w:val="Normal"/>
    <w:uiPriority w:val="1"/>
    <w:qFormat/>
    <w:rPr>
      <w:rFonts w:ascii="宋体" w:eastAsia="宋体" w:hAnsi="宋体" w:cs="宋体"/>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image" Target="media/image1.png" /><Relationship Id="rId21" Type="http://schemas.openxmlformats.org/officeDocument/2006/relationships/image" Target="media/image2.png" /><Relationship Id="rId22" Type="http://schemas.openxmlformats.org/officeDocument/2006/relationships/footer" Target="footer16.xml" /><Relationship Id="rId23" Type="http://schemas.openxmlformats.org/officeDocument/2006/relationships/footer" Target="footer17.xml" /><Relationship Id="rId24" Type="http://schemas.openxmlformats.org/officeDocument/2006/relationships/footer" Target="footer18.xml" /><Relationship Id="rId25" Type="http://schemas.openxmlformats.org/officeDocument/2006/relationships/image" Target="media/image3.png" /><Relationship Id="rId26" Type="http://schemas.openxmlformats.org/officeDocument/2006/relationships/footer" Target="footer19.xml" /><Relationship Id="rId27" Type="http://schemas.openxmlformats.org/officeDocument/2006/relationships/footer" Target="footer20.xml" /><Relationship Id="rId28" Type="http://schemas.openxmlformats.org/officeDocument/2006/relationships/footer" Target="footer21.xml" /><Relationship Id="rId29" Type="http://schemas.openxmlformats.org/officeDocument/2006/relationships/footer" Target="footer22.xml" /><Relationship Id="rId3" Type="http://schemas.openxmlformats.org/officeDocument/2006/relationships/fontTable" Target="fontTable.xml" /><Relationship Id="rId30" Type="http://schemas.openxmlformats.org/officeDocument/2006/relationships/image" Target="media/image4.png" /><Relationship Id="rId31" Type="http://schemas.openxmlformats.org/officeDocument/2006/relationships/footer" Target="footer23.xml" /><Relationship Id="rId32" Type="http://schemas.openxmlformats.org/officeDocument/2006/relationships/footer" Target="footer24.xml" /><Relationship Id="rId33" Type="http://schemas.openxmlformats.org/officeDocument/2006/relationships/footer" Target="footer25.xml" /><Relationship Id="rId34" Type="http://schemas.openxmlformats.org/officeDocument/2006/relationships/footer" Target="footer26.xml" /><Relationship Id="rId35" Type="http://schemas.openxmlformats.org/officeDocument/2006/relationships/hyperlink" Target="https://d.book118.com/916232010041010054" TargetMode="External" /><Relationship Id="rId36" Type="http://schemas.openxmlformats.org/officeDocument/2006/relationships/footer" Target="footer27.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1026"/>
    <customShpInfo spid="_x0000_s1027"/>
    <customShpInfo spid="_x0000_s1028"/>
    <customShpInfo spid="_x0000_s1029"/>
    <customShpInfo spid="_x0000_s1031"/>
    <customShpInfo spid="_x0000_s1032"/>
    <customShpInfo spid="_x0000_s1030"/>
    <customShpInfo spid="_x0000_s1033"/>
    <customShpInfo spid="_x0000_s1034"/>
    <customShpInfo spid="_x0000_s1035"/>
    <customShpInfo spid="_x0000_s1037"/>
    <customShpInfo spid="_x0000_s1038"/>
    <customShpInfo spid="_x0000_s1036"/>
    <customShpInfo spid="_x0000_s1040"/>
    <customShpInfo spid="_x0000_s1041"/>
    <customShpInfo spid="_x0000_s1039"/>
    <customShpInfo spid="_x0000_s1043"/>
    <customShpInfo spid="_x0000_s1044"/>
    <customShpInfo spid="_x0000_s1042"/>
    <customShpInfo spid="_x0000_s1045"/>
    <customShpInfo spid="_x0000_s1047"/>
    <customShpInfo spid="_x0000_s1048"/>
    <customShpInfo spid="_x0000_s1046"/>
    <customShpInfo spid="_x0000_s1050"/>
    <customShpInfo spid="_x0000_s1051"/>
    <customShpInfo spid="_x0000_s1049"/>
    <customShpInfo spid="_x0000_s1053"/>
    <customShpInfo spid="_x0000_s1054"/>
    <customShpInfo spid="_x0000_s1052"/>
    <customShpInfo spid="_x0000_s1056"/>
    <customShpInfo spid="_x0000_s1057"/>
    <customShpInfo spid="_x0000_s1055"/>
    <customShpInfo spid="_x0000_s1059"/>
    <customShpInfo spid="_x0000_s1060"/>
    <customShpInfo spid="_x0000_s1058"/>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1"/>
    <customShpInfo spid="_x0000_s1082"/>
    <customShpInfo spid="_x0000_s1080"/>
    <customShpInfo spid="_x0000_s1083"/>
    <customShpInfo spid="_x0000_s1084"/>
    <customShpInfo spid="_x0000_s1085"/>
    <customShpInfo spid="_x0000_s1086"/>
    <customShpInfo spid="_x0000_s1087"/>
    <customShpInfo spid="_x0000_s1088"/>
    <customShpInfo spid="_x0000_s1089"/>
    <customShpInfo spid="_x0000_s1091"/>
    <customShpInfo spid="_x0000_s1092"/>
    <customShpInfo spid="_x0000_s1093"/>
    <customShpInfo spid="_x0000_s1090"/>
    <customShpInfo spid="_x0000_s1094"/>
    <customShpInfo spid="_x0000_s109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lastModifiedBy>龙风呈祥</cp:lastModifiedBy>
  <cp:revision>0</cp:revision>
  <dcterms:created xsi:type="dcterms:W3CDTF">2024-03-03T03:43:00Z</dcterms:created>
  <dcterms:modified xsi:type="dcterms:W3CDTF">2024-03-03T03:44:58Z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2023-05-30T00:00:00Z</vt:filetime>
  </property>
  <property fmtid="{D5CDD505-2E9C-101B-9397-08002B2CF9AE}" pid="3" name="Creator">
    <vt:lpwstr>WPS 文字</vt:lpwstr>
  </property>
  <property fmtid="{D5CDD505-2E9C-101B-9397-08002B2CF9AE}" pid="4" name="ICV">
    <vt:lpwstr>69873B32ADA84E019F7BBD47E4B251AA</vt:lpwstr>
  </property>
  <property fmtid="{D5CDD505-2E9C-101B-9397-08002B2CF9AE}" pid="5" name="KSOProductBuildVer">
    <vt:lpwstr>2052-11.1.0.10463</vt:lpwstr>
  </property>
  <property fmtid="{D5CDD505-2E9C-101B-9397-08002B2CF9AE}" pid="6" name="LastSaved">
    <vt:filetime>2024-03-03T00:00:00Z</vt:filetime>
  </property>
</Properties>
</file>