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支付宝生态项目规划设计纲要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41" w:history="1">
        <w:r>
          <w:rPr>
            <w:rFonts w:ascii="仿宋" w:eastAsia="仿宋" w:hAnsi="仿宋" w:cs="仿宋" w:hint="eastAsia"/>
            <w:lang w:eastAsia="zh-CN"/>
          </w:rPr>
          <w:t>序言</w:t>
        </w:r>
        <w:r>
          <w:tab/>
        </w:r>
        <w:r>
          <w:fldChar w:fldCharType="begin"/>
        </w:r>
        <w:r>
          <w:instrText xml:space="preserve"> PAGEREF _Toc20541 \h </w:instrText>
        </w:r>
        <w:r>
          <w:fldChar w:fldCharType="separate"/>
        </w:r>
        <w:r>
          <w:t>3</w:t>
        </w:r>
        <w:r>
          <w:fldChar w:fldCharType="end"/>
        </w:r>
      </w:hyperlink>
    </w:p>
    <w:p>
      <w:pPr>
        <w:pStyle w:val="TOC1"/>
        <w:tabs>
          <w:tab w:val="right" w:leader="dot" w:pos="8306"/>
        </w:tabs>
      </w:pPr>
      <w:hyperlink w:anchor="_Toc29808" w:history="1">
        <w:r>
          <w:rPr>
            <w:rFonts w:ascii="仿宋" w:eastAsia="仿宋" w:hAnsi="仿宋" w:cs="仿宋" w:hint="eastAsia"/>
            <w:lang w:eastAsia="zh-CN"/>
          </w:rPr>
          <w:t>一、支付宝生态项目可持续发展</w:t>
        </w:r>
        <w:r>
          <w:tab/>
        </w:r>
        <w:r>
          <w:fldChar w:fldCharType="begin"/>
        </w:r>
        <w:r>
          <w:instrText xml:space="preserve"> PAGEREF _Toc29808 \h </w:instrText>
        </w:r>
        <w:r>
          <w:fldChar w:fldCharType="separate"/>
        </w:r>
        <w:r>
          <w:t>3</w:t>
        </w:r>
        <w:r>
          <w:fldChar w:fldCharType="end"/>
        </w:r>
      </w:hyperlink>
    </w:p>
    <w:p>
      <w:pPr>
        <w:pStyle w:val="TOC2"/>
        <w:tabs>
          <w:tab w:val="right" w:leader="dot" w:pos="8306"/>
        </w:tabs>
      </w:pPr>
      <w:hyperlink w:anchor="_Toc7409" w:history="1">
        <w:r>
          <w:rPr>
            <w:rFonts w:ascii="仿宋" w:eastAsia="仿宋" w:hAnsi="仿宋" w:cs="仿宋" w:hint="eastAsia"/>
            <w:lang w:eastAsia="zh-CN"/>
          </w:rPr>
          <w:t>(一)、可持续战略与实践</w:t>
        </w:r>
        <w:r>
          <w:tab/>
        </w:r>
        <w:r>
          <w:fldChar w:fldCharType="begin"/>
        </w:r>
        <w:r>
          <w:instrText xml:space="preserve"> PAGEREF _Toc7409 \h </w:instrText>
        </w:r>
        <w:r>
          <w:fldChar w:fldCharType="separate"/>
        </w:r>
        <w:r>
          <w:t>3</w:t>
        </w:r>
        <w:r>
          <w:fldChar w:fldCharType="end"/>
        </w:r>
      </w:hyperlink>
    </w:p>
    <w:p>
      <w:pPr>
        <w:pStyle w:val="TOC2"/>
        <w:tabs>
          <w:tab w:val="right" w:leader="dot" w:pos="8306"/>
        </w:tabs>
      </w:pPr>
      <w:hyperlink w:anchor="_Toc25492" w:history="1">
        <w:r>
          <w:rPr>
            <w:rFonts w:ascii="仿宋" w:eastAsia="仿宋" w:hAnsi="仿宋" w:cs="仿宋" w:hint="eastAsia"/>
            <w:lang w:eastAsia="zh-CN"/>
          </w:rPr>
          <w:t>(二)、环保与社会责任</w:t>
        </w:r>
        <w:r>
          <w:tab/>
        </w:r>
        <w:r>
          <w:fldChar w:fldCharType="begin"/>
        </w:r>
        <w:r>
          <w:instrText xml:space="preserve"> PAGEREF _Toc25492 \h </w:instrText>
        </w:r>
        <w:r>
          <w:fldChar w:fldCharType="separate"/>
        </w:r>
        <w:r>
          <w:t>4</w:t>
        </w:r>
        <w:r>
          <w:fldChar w:fldCharType="end"/>
        </w:r>
      </w:hyperlink>
    </w:p>
    <w:p>
      <w:pPr>
        <w:pStyle w:val="TOC1"/>
        <w:tabs>
          <w:tab w:val="right" w:leader="dot" w:pos="8306"/>
        </w:tabs>
      </w:pPr>
      <w:hyperlink w:anchor="_Toc4332" w:history="1">
        <w:r>
          <w:rPr>
            <w:rFonts w:ascii="仿宋" w:eastAsia="仿宋" w:hAnsi="仿宋" w:cs="仿宋" w:hint="eastAsia"/>
            <w:lang w:eastAsia="zh-CN"/>
          </w:rPr>
          <w:t>二、支付宝生态项目危机管理</w:t>
        </w:r>
        <w:r>
          <w:tab/>
        </w:r>
        <w:r>
          <w:fldChar w:fldCharType="begin"/>
        </w:r>
        <w:r>
          <w:instrText xml:space="preserve"> PAGEREF _Toc4332 \h </w:instrText>
        </w:r>
        <w:r>
          <w:fldChar w:fldCharType="separate"/>
        </w:r>
        <w:r>
          <w:t>5</w:t>
        </w:r>
        <w:r>
          <w:fldChar w:fldCharType="end"/>
        </w:r>
      </w:hyperlink>
    </w:p>
    <w:p>
      <w:pPr>
        <w:pStyle w:val="TOC2"/>
        <w:tabs>
          <w:tab w:val="right" w:leader="dot" w:pos="8306"/>
        </w:tabs>
      </w:pPr>
      <w:hyperlink w:anchor="_Toc12" w:history="1">
        <w:r>
          <w:rPr>
            <w:rFonts w:ascii="仿宋" w:eastAsia="仿宋" w:hAnsi="仿宋" w:cs="仿宋" w:hint="eastAsia"/>
            <w:lang w:eastAsia="zh-CN"/>
          </w:rPr>
          <w:t>(一)、危机预警与识别</w:t>
        </w:r>
        <w:r>
          <w:tab/>
        </w:r>
        <w:r>
          <w:fldChar w:fldCharType="begin"/>
        </w:r>
        <w:r>
          <w:instrText xml:space="preserve"> PAGEREF _Toc12 \h </w:instrText>
        </w:r>
        <w:r>
          <w:fldChar w:fldCharType="separate"/>
        </w:r>
        <w:r>
          <w:t>5</w:t>
        </w:r>
        <w:r>
          <w:fldChar w:fldCharType="end"/>
        </w:r>
      </w:hyperlink>
    </w:p>
    <w:p>
      <w:pPr>
        <w:pStyle w:val="TOC2"/>
        <w:tabs>
          <w:tab w:val="right" w:leader="dot" w:pos="8306"/>
        </w:tabs>
      </w:pPr>
      <w:hyperlink w:anchor="_Toc7263" w:history="1">
        <w:r>
          <w:rPr>
            <w:rFonts w:ascii="仿宋" w:eastAsia="仿宋" w:hAnsi="仿宋" w:cs="仿宋" w:hint="eastAsia"/>
            <w:lang w:eastAsia="zh-CN"/>
          </w:rPr>
          <w:t>(二)、危机应对与恢复</w:t>
        </w:r>
        <w:r>
          <w:tab/>
        </w:r>
        <w:r>
          <w:fldChar w:fldCharType="begin"/>
        </w:r>
        <w:r>
          <w:instrText xml:space="preserve"> PAGEREF _Toc7263 \h </w:instrText>
        </w:r>
        <w:r>
          <w:fldChar w:fldCharType="separate"/>
        </w:r>
        <w:r>
          <w:t>6</w:t>
        </w:r>
        <w:r>
          <w:fldChar w:fldCharType="end"/>
        </w:r>
      </w:hyperlink>
    </w:p>
    <w:p>
      <w:pPr>
        <w:pStyle w:val="TOC1"/>
        <w:tabs>
          <w:tab w:val="right" w:leader="dot" w:pos="8306"/>
        </w:tabs>
      </w:pPr>
      <w:hyperlink w:anchor="_Toc23745" w:history="1">
        <w:r>
          <w:rPr>
            <w:rFonts w:ascii="仿宋" w:eastAsia="仿宋" w:hAnsi="仿宋" w:cs="仿宋" w:hint="eastAsia"/>
            <w:lang w:eastAsia="zh-CN"/>
          </w:rPr>
          <w:t>三、支付宝生态项目土建工程</w:t>
        </w:r>
        <w:r>
          <w:tab/>
        </w:r>
        <w:r>
          <w:fldChar w:fldCharType="begin"/>
        </w:r>
        <w:r>
          <w:instrText xml:space="preserve"> PAGEREF _Toc23745 \h </w:instrText>
        </w:r>
        <w:r>
          <w:fldChar w:fldCharType="separate"/>
        </w:r>
        <w:r>
          <w:t>7</w:t>
        </w:r>
        <w:r>
          <w:fldChar w:fldCharType="end"/>
        </w:r>
      </w:hyperlink>
    </w:p>
    <w:p>
      <w:pPr>
        <w:pStyle w:val="TOC2"/>
        <w:tabs>
          <w:tab w:val="right" w:leader="dot" w:pos="8306"/>
        </w:tabs>
      </w:pPr>
      <w:hyperlink w:anchor="_Toc9276" w:history="1">
        <w:r>
          <w:rPr>
            <w:rFonts w:ascii="仿宋" w:eastAsia="仿宋" w:hAnsi="仿宋" w:cs="仿宋" w:hint="eastAsia"/>
            <w:lang w:eastAsia="zh-CN"/>
          </w:rPr>
          <w:t>(一)、建筑工程设计原则</w:t>
        </w:r>
        <w:r>
          <w:tab/>
        </w:r>
        <w:r>
          <w:fldChar w:fldCharType="begin"/>
        </w:r>
        <w:r>
          <w:instrText xml:space="preserve"> PAGEREF _Toc9276 \h </w:instrText>
        </w:r>
        <w:r>
          <w:fldChar w:fldCharType="separate"/>
        </w:r>
        <w:r>
          <w:t>7</w:t>
        </w:r>
        <w:r>
          <w:fldChar w:fldCharType="end"/>
        </w:r>
      </w:hyperlink>
    </w:p>
    <w:p>
      <w:pPr>
        <w:pStyle w:val="TOC2"/>
        <w:tabs>
          <w:tab w:val="right" w:leader="dot" w:pos="8306"/>
        </w:tabs>
      </w:pPr>
      <w:hyperlink w:anchor="_Toc6616" w:history="1">
        <w:r>
          <w:rPr>
            <w:rFonts w:ascii="仿宋" w:eastAsia="仿宋" w:hAnsi="仿宋" w:cs="仿宋" w:hint="eastAsia"/>
            <w:lang w:eastAsia="zh-CN"/>
          </w:rPr>
          <w:t>(二)、土建工程设计年限及安全等级</w:t>
        </w:r>
        <w:r>
          <w:tab/>
        </w:r>
        <w:r>
          <w:fldChar w:fldCharType="begin"/>
        </w:r>
        <w:r>
          <w:instrText xml:space="preserve"> PAGEREF _Toc6616 \h </w:instrText>
        </w:r>
        <w:r>
          <w:fldChar w:fldCharType="separate"/>
        </w:r>
        <w:r>
          <w:t>8</w:t>
        </w:r>
        <w:r>
          <w:fldChar w:fldCharType="end"/>
        </w:r>
      </w:hyperlink>
    </w:p>
    <w:p>
      <w:pPr>
        <w:pStyle w:val="TOC2"/>
        <w:tabs>
          <w:tab w:val="right" w:leader="dot" w:pos="8306"/>
        </w:tabs>
      </w:pPr>
      <w:hyperlink w:anchor="_Toc25354" w:history="1">
        <w:r>
          <w:rPr>
            <w:rFonts w:ascii="仿宋" w:eastAsia="仿宋" w:hAnsi="仿宋" w:cs="仿宋" w:hint="eastAsia"/>
            <w:lang w:eastAsia="zh-CN"/>
          </w:rPr>
          <w:t>(三)、建筑工程设计总体要求</w:t>
        </w:r>
        <w:r>
          <w:tab/>
        </w:r>
        <w:r>
          <w:fldChar w:fldCharType="begin"/>
        </w:r>
        <w:r>
          <w:instrText xml:space="preserve"> PAGEREF _Toc25354 \h </w:instrText>
        </w:r>
        <w:r>
          <w:fldChar w:fldCharType="separate"/>
        </w:r>
        <w:r>
          <w:t>9</w:t>
        </w:r>
        <w:r>
          <w:fldChar w:fldCharType="end"/>
        </w:r>
      </w:hyperlink>
    </w:p>
    <w:p>
      <w:pPr>
        <w:pStyle w:val="TOC2"/>
        <w:tabs>
          <w:tab w:val="right" w:leader="dot" w:pos="8306"/>
        </w:tabs>
      </w:pPr>
      <w:hyperlink w:anchor="_Toc7888" w:history="1">
        <w:r>
          <w:rPr>
            <w:rFonts w:ascii="仿宋" w:eastAsia="仿宋" w:hAnsi="仿宋" w:cs="仿宋" w:hint="eastAsia"/>
            <w:lang w:eastAsia="zh-CN"/>
          </w:rPr>
          <w:t>(四)、土建工程建设指标</w:t>
        </w:r>
        <w:r>
          <w:tab/>
        </w:r>
        <w:r>
          <w:fldChar w:fldCharType="begin"/>
        </w:r>
        <w:r>
          <w:instrText xml:space="preserve"> PAGEREF _Toc7888 \h </w:instrText>
        </w:r>
        <w:r>
          <w:fldChar w:fldCharType="separate"/>
        </w:r>
        <w:r>
          <w:t>10</w:t>
        </w:r>
        <w:r>
          <w:fldChar w:fldCharType="end"/>
        </w:r>
      </w:hyperlink>
    </w:p>
    <w:p>
      <w:pPr>
        <w:pStyle w:val="TOC1"/>
        <w:tabs>
          <w:tab w:val="right" w:leader="dot" w:pos="8306"/>
        </w:tabs>
      </w:pPr>
      <w:hyperlink w:anchor="_Toc9497" w:history="1">
        <w:r>
          <w:rPr>
            <w:rFonts w:ascii="仿宋" w:eastAsia="仿宋" w:hAnsi="仿宋" w:cs="仿宋" w:hint="eastAsia"/>
            <w:lang w:eastAsia="zh-CN"/>
          </w:rPr>
          <w:t>四、产品规划分析</w:t>
        </w:r>
        <w:r>
          <w:tab/>
        </w:r>
        <w:r>
          <w:fldChar w:fldCharType="begin"/>
        </w:r>
        <w:r>
          <w:instrText xml:space="preserve"> PAGEREF _Toc9497 \h </w:instrText>
        </w:r>
        <w:r>
          <w:fldChar w:fldCharType="separate"/>
        </w:r>
        <w:r>
          <w:t>10</w:t>
        </w:r>
        <w:r>
          <w:fldChar w:fldCharType="end"/>
        </w:r>
      </w:hyperlink>
    </w:p>
    <w:p>
      <w:pPr>
        <w:pStyle w:val="TOC2"/>
        <w:tabs>
          <w:tab w:val="right" w:leader="dot" w:pos="8306"/>
        </w:tabs>
      </w:pPr>
      <w:hyperlink w:anchor="_Toc9821" w:history="1">
        <w:r>
          <w:rPr>
            <w:rFonts w:ascii="仿宋" w:eastAsia="仿宋" w:hAnsi="仿宋" w:cs="仿宋" w:hint="eastAsia"/>
            <w:lang w:eastAsia="zh-CN"/>
          </w:rPr>
          <w:t>(一)、产品规划</w:t>
        </w:r>
        <w:r>
          <w:tab/>
        </w:r>
        <w:r>
          <w:fldChar w:fldCharType="begin"/>
        </w:r>
        <w:r>
          <w:instrText xml:space="preserve"> PAGEREF _Toc9821 \h </w:instrText>
        </w:r>
        <w:r>
          <w:fldChar w:fldCharType="separate"/>
        </w:r>
        <w:r>
          <w:t>10</w:t>
        </w:r>
        <w:r>
          <w:fldChar w:fldCharType="end"/>
        </w:r>
      </w:hyperlink>
    </w:p>
    <w:p>
      <w:pPr>
        <w:pStyle w:val="TOC2"/>
        <w:tabs>
          <w:tab w:val="right" w:leader="dot" w:pos="8306"/>
        </w:tabs>
      </w:pPr>
      <w:hyperlink w:anchor="_Toc25448" w:history="1">
        <w:r>
          <w:rPr>
            <w:rFonts w:ascii="仿宋" w:eastAsia="仿宋" w:hAnsi="仿宋" w:cs="仿宋" w:hint="eastAsia"/>
            <w:lang w:eastAsia="zh-CN"/>
          </w:rPr>
          <w:t>(二)、建设规模</w:t>
        </w:r>
        <w:r>
          <w:tab/>
        </w:r>
        <w:r>
          <w:fldChar w:fldCharType="begin"/>
        </w:r>
        <w:r>
          <w:instrText xml:space="preserve"> PAGEREF _Toc25448 \h </w:instrText>
        </w:r>
        <w:r>
          <w:fldChar w:fldCharType="separate"/>
        </w:r>
        <w:r>
          <w:t>11</w:t>
        </w:r>
        <w:r>
          <w:fldChar w:fldCharType="end"/>
        </w:r>
      </w:hyperlink>
    </w:p>
    <w:p>
      <w:pPr>
        <w:pStyle w:val="TOC1"/>
        <w:tabs>
          <w:tab w:val="right" w:leader="dot" w:pos="8306"/>
        </w:tabs>
      </w:pPr>
      <w:hyperlink w:anchor="_Toc12850" w:history="1">
        <w:r>
          <w:rPr>
            <w:rFonts w:ascii="仿宋" w:eastAsia="仿宋" w:hAnsi="仿宋" w:cs="仿宋" w:hint="eastAsia"/>
            <w:lang w:eastAsia="zh-CN"/>
          </w:rPr>
          <w:t>五、支付宝生态项目文档管理</w:t>
        </w:r>
        <w:r>
          <w:tab/>
        </w:r>
        <w:r>
          <w:fldChar w:fldCharType="begin"/>
        </w:r>
        <w:r>
          <w:instrText xml:space="preserve"> PAGEREF _Toc12850 \h </w:instrText>
        </w:r>
        <w:r>
          <w:fldChar w:fldCharType="separate"/>
        </w:r>
        <w:r>
          <w:t>12</w:t>
        </w:r>
        <w:r>
          <w:fldChar w:fldCharType="end"/>
        </w:r>
      </w:hyperlink>
    </w:p>
    <w:p>
      <w:pPr>
        <w:pStyle w:val="TOC2"/>
        <w:tabs>
          <w:tab w:val="right" w:leader="dot" w:pos="8306"/>
        </w:tabs>
      </w:pPr>
      <w:hyperlink w:anchor="_Toc6855" w:history="1">
        <w:r>
          <w:rPr>
            <w:rFonts w:ascii="仿宋" w:eastAsia="仿宋" w:hAnsi="仿宋" w:cs="仿宋" w:hint="eastAsia"/>
            <w:lang w:eastAsia="zh-CN"/>
          </w:rPr>
          <w:t>(一)、文档编制与审查</w:t>
        </w:r>
        <w:r>
          <w:tab/>
        </w:r>
        <w:r>
          <w:fldChar w:fldCharType="begin"/>
        </w:r>
        <w:r>
          <w:instrText xml:space="preserve"> PAGEREF _Toc6855 \h </w:instrText>
        </w:r>
        <w:r>
          <w:fldChar w:fldCharType="separate"/>
        </w:r>
        <w:r>
          <w:t>12</w:t>
        </w:r>
        <w:r>
          <w:fldChar w:fldCharType="end"/>
        </w:r>
      </w:hyperlink>
    </w:p>
    <w:p>
      <w:pPr>
        <w:pStyle w:val="TOC2"/>
        <w:tabs>
          <w:tab w:val="right" w:leader="dot" w:pos="8306"/>
        </w:tabs>
      </w:pPr>
      <w:hyperlink w:anchor="_Toc28193" w:history="1">
        <w:r>
          <w:rPr>
            <w:rFonts w:ascii="仿宋" w:eastAsia="仿宋" w:hAnsi="仿宋" w:cs="仿宋" w:hint="eastAsia"/>
            <w:lang w:eastAsia="zh-CN"/>
          </w:rPr>
          <w:t>(二)、文档发布与分发</w:t>
        </w:r>
        <w:r>
          <w:tab/>
        </w:r>
        <w:r>
          <w:fldChar w:fldCharType="begin"/>
        </w:r>
        <w:r>
          <w:instrText xml:space="preserve"> PAGEREF _Toc28193 \h </w:instrText>
        </w:r>
        <w:r>
          <w:fldChar w:fldCharType="separate"/>
        </w:r>
        <w:r>
          <w:t>14</w:t>
        </w:r>
        <w:r>
          <w:fldChar w:fldCharType="end"/>
        </w:r>
      </w:hyperlink>
    </w:p>
    <w:p>
      <w:pPr>
        <w:pStyle w:val="TOC2"/>
        <w:tabs>
          <w:tab w:val="right" w:leader="dot" w:pos="8306"/>
        </w:tabs>
      </w:pPr>
      <w:hyperlink w:anchor="_Toc26870" w:history="1">
        <w:r>
          <w:rPr>
            <w:rFonts w:ascii="仿宋" w:eastAsia="仿宋" w:hAnsi="仿宋" w:cs="仿宋" w:hint="eastAsia"/>
            <w:lang w:eastAsia="zh-CN"/>
          </w:rPr>
          <w:t>(三)、文档存档与归档</w:t>
        </w:r>
        <w:r>
          <w:tab/>
        </w:r>
        <w:r>
          <w:fldChar w:fldCharType="begin"/>
        </w:r>
        <w:r>
          <w:instrText xml:space="preserve"> PAGEREF _Toc26870 \h </w:instrText>
        </w:r>
        <w:r>
          <w:fldChar w:fldCharType="separate"/>
        </w:r>
        <w:r>
          <w:t>14</w:t>
        </w:r>
        <w:r>
          <w:fldChar w:fldCharType="end"/>
        </w:r>
      </w:hyperlink>
    </w:p>
    <w:p>
      <w:pPr>
        <w:pStyle w:val="TOC1"/>
        <w:tabs>
          <w:tab w:val="right" w:leader="dot" w:pos="8306"/>
        </w:tabs>
      </w:pPr>
      <w:hyperlink w:anchor="_Toc1338" w:history="1">
        <w:r>
          <w:rPr>
            <w:rFonts w:ascii="仿宋" w:eastAsia="仿宋" w:hAnsi="仿宋" w:cs="仿宋" w:hint="eastAsia"/>
            <w:lang w:eastAsia="zh-CN"/>
          </w:rPr>
          <w:t>六、支付宝生态项目概论</w:t>
        </w:r>
        <w:r>
          <w:tab/>
        </w:r>
        <w:r>
          <w:fldChar w:fldCharType="begin"/>
        </w:r>
        <w:r>
          <w:instrText xml:space="preserve"> PAGEREF _Toc1338 \h </w:instrText>
        </w:r>
        <w:r>
          <w:fldChar w:fldCharType="separate"/>
        </w:r>
        <w:r>
          <w:t>16</w:t>
        </w:r>
        <w:r>
          <w:fldChar w:fldCharType="end"/>
        </w:r>
      </w:hyperlink>
    </w:p>
    <w:p>
      <w:pPr>
        <w:pStyle w:val="TOC2"/>
        <w:tabs>
          <w:tab w:val="right" w:leader="dot" w:pos="8306"/>
        </w:tabs>
      </w:pPr>
      <w:hyperlink w:anchor="_Toc2003" w:history="1">
        <w:r>
          <w:rPr>
            <w:rFonts w:ascii="仿宋" w:eastAsia="仿宋" w:hAnsi="仿宋" w:cs="仿宋" w:hint="eastAsia"/>
            <w:lang w:eastAsia="zh-CN"/>
          </w:rPr>
          <w:t>(一)、支付宝生态项目概况</w:t>
        </w:r>
        <w:r>
          <w:tab/>
        </w:r>
        <w:r>
          <w:fldChar w:fldCharType="begin"/>
        </w:r>
        <w:r>
          <w:instrText xml:space="preserve"> PAGEREF _Toc2003 \h </w:instrText>
        </w:r>
        <w:r>
          <w:fldChar w:fldCharType="separate"/>
        </w:r>
        <w:r>
          <w:t>16</w:t>
        </w:r>
        <w:r>
          <w:fldChar w:fldCharType="end"/>
        </w:r>
      </w:hyperlink>
    </w:p>
    <w:p>
      <w:pPr>
        <w:pStyle w:val="TOC2"/>
        <w:tabs>
          <w:tab w:val="right" w:leader="dot" w:pos="8306"/>
        </w:tabs>
      </w:pPr>
      <w:hyperlink w:anchor="_Toc16587" w:history="1">
        <w:r>
          <w:rPr>
            <w:rFonts w:ascii="仿宋" w:eastAsia="仿宋" w:hAnsi="仿宋" w:cs="仿宋" w:hint="eastAsia"/>
            <w:lang w:eastAsia="zh-CN"/>
          </w:rPr>
          <w:t>(二)、支付宝生态项目目标</w:t>
        </w:r>
        <w:r>
          <w:tab/>
        </w:r>
        <w:r>
          <w:fldChar w:fldCharType="begin"/>
        </w:r>
        <w:r>
          <w:instrText xml:space="preserve"> PAGEREF _Toc16587 \h </w:instrText>
        </w:r>
        <w:r>
          <w:fldChar w:fldCharType="separate"/>
        </w:r>
        <w:r>
          <w:t>18</w:t>
        </w:r>
        <w:r>
          <w:fldChar w:fldCharType="end"/>
        </w:r>
      </w:hyperlink>
    </w:p>
    <w:p>
      <w:pPr>
        <w:pStyle w:val="TOC2"/>
        <w:tabs>
          <w:tab w:val="right" w:leader="dot" w:pos="8306"/>
        </w:tabs>
      </w:pPr>
      <w:hyperlink w:anchor="_Toc16079" w:history="1">
        <w:r>
          <w:rPr>
            <w:rFonts w:ascii="仿宋" w:eastAsia="仿宋" w:hAnsi="仿宋" w:cs="仿宋" w:hint="eastAsia"/>
            <w:lang w:eastAsia="zh-CN"/>
          </w:rPr>
          <w:t>(三)、支付宝生态项目提出的理由</w:t>
        </w:r>
        <w:r>
          <w:tab/>
        </w:r>
        <w:r>
          <w:fldChar w:fldCharType="begin"/>
        </w:r>
        <w:r>
          <w:instrText xml:space="preserve"> PAGEREF _Toc16079 \h </w:instrText>
        </w:r>
        <w:r>
          <w:fldChar w:fldCharType="separate"/>
        </w:r>
        <w:r>
          <w:t>19</w:t>
        </w:r>
        <w:r>
          <w:fldChar w:fldCharType="end"/>
        </w:r>
      </w:hyperlink>
    </w:p>
    <w:p>
      <w:pPr>
        <w:pStyle w:val="TOC2"/>
        <w:tabs>
          <w:tab w:val="right" w:leader="dot" w:pos="8306"/>
        </w:tabs>
      </w:pPr>
      <w:hyperlink w:anchor="_Toc18540" w:history="1">
        <w:r>
          <w:rPr>
            <w:rFonts w:ascii="仿宋" w:eastAsia="仿宋" w:hAnsi="仿宋" w:cs="仿宋" w:hint="eastAsia"/>
            <w:lang w:eastAsia="zh-CN"/>
          </w:rPr>
          <w:t>(四)、支付宝生态项目意义</w:t>
        </w:r>
        <w:r>
          <w:tab/>
        </w:r>
        <w:r>
          <w:fldChar w:fldCharType="begin"/>
        </w:r>
        <w:r>
          <w:instrText xml:space="preserve"> PAGEREF _Toc18540 \h </w:instrText>
        </w:r>
        <w:r>
          <w:fldChar w:fldCharType="separate"/>
        </w:r>
        <w:r>
          <w:t>20</w:t>
        </w:r>
        <w:r>
          <w:fldChar w:fldCharType="end"/>
        </w:r>
      </w:hyperlink>
    </w:p>
    <w:p>
      <w:pPr>
        <w:pStyle w:val="TOC2"/>
        <w:tabs>
          <w:tab w:val="right" w:leader="dot" w:pos="8306"/>
        </w:tabs>
      </w:pPr>
      <w:hyperlink w:anchor="_Toc25929" w:history="1">
        <w:r>
          <w:rPr>
            <w:rFonts w:ascii="仿宋" w:eastAsia="仿宋" w:hAnsi="仿宋" w:cs="仿宋" w:hint="eastAsia"/>
            <w:lang w:eastAsia="zh-CN"/>
          </w:rPr>
          <w:t>(五)、支付宝生态项目背景</w:t>
        </w:r>
        <w:r>
          <w:tab/>
        </w:r>
        <w:r>
          <w:fldChar w:fldCharType="begin"/>
        </w:r>
        <w:r>
          <w:instrText xml:space="preserve"> PAGEREF _Toc25929 \h </w:instrText>
        </w:r>
        <w:r>
          <w:fldChar w:fldCharType="separate"/>
        </w:r>
        <w:r>
          <w:t>21</w:t>
        </w:r>
        <w:r>
          <w:fldChar w:fldCharType="end"/>
        </w:r>
      </w:hyperlink>
    </w:p>
    <w:p>
      <w:pPr>
        <w:pStyle w:val="TOC1"/>
        <w:tabs>
          <w:tab w:val="right" w:leader="dot" w:pos="8306"/>
        </w:tabs>
      </w:pPr>
      <w:hyperlink w:anchor="_Toc21383" w:history="1">
        <w:r>
          <w:rPr>
            <w:rFonts w:ascii="仿宋" w:eastAsia="仿宋" w:hAnsi="仿宋" w:cs="仿宋" w:hint="eastAsia"/>
            <w:lang w:eastAsia="zh-CN"/>
          </w:rPr>
          <w:t>七、支付宝生态项目技术管理</w:t>
        </w:r>
        <w:r>
          <w:tab/>
        </w:r>
        <w:r>
          <w:fldChar w:fldCharType="begin"/>
        </w:r>
        <w:r>
          <w:instrText xml:space="preserve"> PAGEREF _Toc21383 \h </w:instrText>
        </w:r>
        <w:r>
          <w:fldChar w:fldCharType="separate"/>
        </w:r>
        <w:r>
          <w:t>22</w:t>
        </w:r>
        <w:r>
          <w:fldChar w:fldCharType="end"/>
        </w:r>
      </w:hyperlink>
    </w:p>
    <w:p>
      <w:pPr>
        <w:pStyle w:val="TOC2"/>
        <w:tabs>
          <w:tab w:val="right" w:leader="dot" w:pos="8306"/>
        </w:tabs>
      </w:pPr>
      <w:hyperlink w:anchor="_Toc9341" w:history="1">
        <w:r>
          <w:rPr>
            <w:rFonts w:ascii="仿宋" w:eastAsia="仿宋" w:hAnsi="仿宋" w:cs="仿宋" w:hint="eastAsia"/>
            <w:lang w:eastAsia="zh-CN"/>
          </w:rPr>
          <w:t>(一)、技术方案选用方向</w:t>
        </w:r>
        <w:r>
          <w:tab/>
        </w:r>
        <w:r>
          <w:fldChar w:fldCharType="begin"/>
        </w:r>
        <w:r>
          <w:instrText xml:space="preserve"> PAGEREF _Toc9341 \h </w:instrText>
        </w:r>
        <w:r>
          <w:fldChar w:fldCharType="separate"/>
        </w:r>
        <w:r>
          <w:t>22</w:t>
        </w:r>
        <w:r>
          <w:fldChar w:fldCharType="end"/>
        </w:r>
      </w:hyperlink>
    </w:p>
    <w:p>
      <w:pPr>
        <w:pStyle w:val="TOC2"/>
        <w:tabs>
          <w:tab w:val="right" w:leader="dot" w:pos="8306"/>
        </w:tabs>
      </w:pPr>
      <w:hyperlink w:anchor="_Toc24567" w:history="1">
        <w:r>
          <w:rPr>
            <w:rFonts w:ascii="仿宋" w:eastAsia="仿宋" w:hAnsi="仿宋" w:cs="仿宋" w:hint="eastAsia"/>
            <w:lang w:eastAsia="zh-CN"/>
          </w:rPr>
          <w:t>(二)、工艺技术方案选用原则</w:t>
        </w:r>
        <w:r>
          <w:tab/>
        </w:r>
        <w:r>
          <w:fldChar w:fldCharType="begin"/>
        </w:r>
        <w:r>
          <w:instrText xml:space="preserve"> PAGEREF _Toc24567 \h </w:instrText>
        </w:r>
        <w:r>
          <w:fldChar w:fldCharType="separate"/>
        </w:r>
        <w:r>
          <w:t>24</w:t>
        </w:r>
        <w:r>
          <w:fldChar w:fldCharType="end"/>
        </w:r>
      </w:hyperlink>
    </w:p>
    <w:p>
      <w:pPr>
        <w:pStyle w:val="TOC2"/>
        <w:tabs>
          <w:tab w:val="right" w:leader="dot" w:pos="8306"/>
        </w:tabs>
      </w:pPr>
      <w:hyperlink w:anchor="_Toc24103" w:history="1">
        <w:r>
          <w:rPr>
            <w:rFonts w:ascii="仿宋" w:eastAsia="仿宋" w:hAnsi="仿宋" w:cs="仿宋" w:hint="eastAsia"/>
            <w:lang w:eastAsia="zh-CN"/>
          </w:rPr>
          <w:t>(三)、工艺技术方案要求</w:t>
        </w:r>
        <w:r>
          <w:tab/>
        </w:r>
        <w:r>
          <w:fldChar w:fldCharType="begin"/>
        </w:r>
        <w:r>
          <w:instrText xml:space="preserve"> PAGEREF _Toc24103 \h </w:instrText>
        </w:r>
        <w:r>
          <w:fldChar w:fldCharType="separate"/>
        </w:r>
        <w:r>
          <w:t>26</w:t>
        </w:r>
        <w:r>
          <w:fldChar w:fldCharType="end"/>
        </w:r>
      </w:hyperlink>
    </w:p>
    <w:p>
      <w:pPr>
        <w:pStyle w:val="TOC1"/>
        <w:tabs>
          <w:tab w:val="right" w:leader="dot" w:pos="8306"/>
        </w:tabs>
      </w:pPr>
      <w:hyperlink w:anchor="_Toc24236" w:history="1">
        <w:r>
          <w:rPr>
            <w:rFonts w:ascii="仿宋" w:eastAsia="仿宋" w:hAnsi="仿宋" w:cs="仿宋" w:hint="eastAsia"/>
            <w:lang w:eastAsia="zh-CN"/>
          </w:rPr>
          <w:t>八、支付宝生态项目人力资源培养与发展</w:t>
        </w:r>
        <w:r>
          <w:tab/>
        </w:r>
        <w:r>
          <w:fldChar w:fldCharType="begin"/>
        </w:r>
        <w:r>
          <w:instrText xml:space="preserve"> PAGEREF _Toc24236 \h </w:instrText>
        </w:r>
        <w:r>
          <w:fldChar w:fldCharType="separate"/>
        </w:r>
        <w:r>
          <w:t>28</w:t>
        </w:r>
        <w:r>
          <w:fldChar w:fldCharType="end"/>
        </w:r>
      </w:hyperlink>
    </w:p>
    <w:p>
      <w:pPr>
        <w:pStyle w:val="TOC2"/>
        <w:tabs>
          <w:tab w:val="right" w:leader="dot" w:pos="8306"/>
        </w:tabs>
      </w:pPr>
      <w:hyperlink w:anchor="_Toc1295" w:history="1">
        <w:r>
          <w:rPr>
            <w:rFonts w:ascii="仿宋" w:eastAsia="仿宋" w:hAnsi="仿宋" w:cs="仿宋" w:hint="eastAsia"/>
            <w:lang w:eastAsia="zh-CN"/>
          </w:rPr>
          <w:t>(一)、人才需求与规划</w:t>
        </w:r>
        <w:r>
          <w:tab/>
        </w:r>
        <w:r>
          <w:fldChar w:fldCharType="begin"/>
        </w:r>
        <w:r>
          <w:instrText xml:space="preserve"> PAGEREF _Toc1295 \h </w:instrText>
        </w:r>
        <w:r>
          <w:fldChar w:fldCharType="separate"/>
        </w:r>
        <w:r>
          <w:t>28</w:t>
        </w:r>
        <w:r>
          <w:fldChar w:fldCharType="end"/>
        </w:r>
      </w:hyperlink>
    </w:p>
    <w:p>
      <w:pPr>
        <w:pStyle w:val="TOC2"/>
        <w:tabs>
          <w:tab w:val="right" w:leader="dot" w:pos="8306"/>
        </w:tabs>
      </w:pPr>
      <w:hyperlink w:anchor="_Toc3712" w:history="1">
        <w:r>
          <w:rPr>
            <w:rFonts w:ascii="仿宋" w:eastAsia="仿宋" w:hAnsi="仿宋" w:cs="仿宋" w:hint="eastAsia"/>
            <w:lang w:eastAsia="zh-CN"/>
          </w:rPr>
          <w:t>(二)、培训与发展计划</w:t>
        </w:r>
        <w:r>
          <w:tab/>
        </w:r>
        <w:r>
          <w:fldChar w:fldCharType="begin"/>
        </w:r>
        <w:r>
          <w:instrText xml:space="preserve"> PAGEREF _Toc3712 \h </w:instrText>
        </w:r>
        <w:r>
          <w:fldChar w:fldCharType="separate"/>
        </w:r>
        <w:r>
          <w:t>29</w:t>
        </w:r>
        <w:r>
          <w:fldChar w:fldCharType="end"/>
        </w:r>
      </w:hyperlink>
    </w:p>
    <w:p>
      <w:pPr>
        <w:pStyle w:val="TOC1"/>
        <w:tabs>
          <w:tab w:val="right" w:leader="dot" w:pos="8306"/>
        </w:tabs>
      </w:pPr>
      <w:hyperlink w:anchor="_Toc24338" w:history="1">
        <w:r>
          <w:rPr>
            <w:rFonts w:ascii="仿宋" w:eastAsia="仿宋" w:hAnsi="仿宋" w:cs="仿宋" w:hint="eastAsia"/>
            <w:lang w:eastAsia="zh-CN"/>
          </w:rPr>
          <w:t>九、支付宝生态项目计划安排</w:t>
        </w:r>
        <w:r>
          <w:tab/>
        </w:r>
        <w:r>
          <w:fldChar w:fldCharType="begin"/>
        </w:r>
        <w:r>
          <w:instrText xml:space="preserve"> PAGEREF _Toc24338 \h </w:instrText>
        </w:r>
        <w:r>
          <w:fldChar w:fldCharType="separate"/>
        </w:r>
        <w:r>
          <w:t>29</w:t>
        </w:r>
        <w:r>
          <w:fldChar w:fldCharType="end"/>
        </w:r>
      </w:hyperlink>
    </w:p>
    <w:p>
      <w:pPr>
        <w:pStyle w:val="TOC2"/>
        <w:tabs>
          <w:tab w:val="right" w:leader="dot" w:pos="8306"/>
        </w:tabs>
      </w:pPr>
      <w:hyperlink w:anchor="_Toc16029" w:history="1">
        <w:r>
          <w:rPr>
            <w:rFonts w:ascii="仿宋" w:eastAsia="仿宋" w:hAnsi="仿宋" w:cs="仿宋" w:hint="eastAsia"/>
            <w:lang w:eastAsia="zh-CN"/>
          </w:rPr>
          <w:t>(一)、建设周期</w:t>
        </w:r>
        <w:r>
          <w:tab/>
        </w:r>
        <w:r>
          <w:fldChar w:fldCharType="begin"/>
        </w:r>
        <w:r>
          <w:instrText xml:space="preserve"> PAGEREF _Toc16029 \h </w:instrText>
        </w:r>
        <w:r>
          <w:fldChar w:fldCharType="separate"/>
        </w:r>
        <w:r>
          <w:t>29</w:t>
        </w:r>
        <w:r>
          <w:fldChar w:fldCharType="end"/>
        </w:r>
      </w:hyperlink>
    </w:p>
    <w:p>
      <w:pPr>
        <w:pStyle w:val="TOC2"/>
        <w:tabs>
          <w:tab w:val="right" w:leader="dot" w:pos="8306"/>
        </w:tabs>
      </w:pPr>
      <w:hyperlink w:anchor="_Toc9323" w:history="1">
        <w:r>
          <w:rPr>
            <w:rFonts w:ascii="仿宋" w:eastAsia="仿宋" w:hAnsi="仿宋" w:cs="仿宋" w:hint="eastAsia"/>
            <w:lang w:eastAsia="zh-CN"/>
          </w:rPr>
          <w:t>(二)、建设进度</w:t>
        </w:r>
        <w:r>
          <w:tab/>
        </w:r>
        <w:r>
          <w:fldChar w:fldCharType="begin"/>
        </w:r>
        <w:r>
          <w:instrText xml:space="preserve"> PAGEREF _Toc9323 \h </w:instrText>
        </w:r>
        <w:r>
          <w:fldChar w:fldCharType="separate"/>
        </w:r>
        <w:r>
          <w:t>30</w:t>
        </w:r>
        <w:r>
          <w:fldChar w:fldCharType="end"/>
        </w:r>
      </w:hyperlink>
    </w:p>
    <w:p>
      <w:pPr>
        <w:pStyle w:val="TOC2"/>
        <w:tabs>
          <w:tab w:val="right" w:leader="dot" w:pos="8306"/>
        </w:tabs>
      </w:pPr>
      <w:hyperlink w:anchor="_Toc15649" w:history="1">
        <w:r>
          <w:rPr>
            <w:rFonts w:ascii="仿宋" w:eastAsia="仿宋" w:hAnsi="仿宋" w:cs="仿宋" w:hint="eastAsia"/>
            <w:lang w:eastAsia="zh-CN"/>
          </w:rPr>
          <w:t>(三)、进度安排注意事项</w:t>
        </w:r>
        <w:r>
          <w:tab/>
        </w:r>
        <w:r>
          <w:fldChar w:fldCharType="begin"/>
        </w:r>
        <w:r>
          <w:instrText xml:space="preserve"> PAGEREF _Toc15649 \h </w:instrText>
        </w:r>
        <w:r>
          <w:fldChar w:fldCharType="separate"/>
        </w:r>
        <w:r>
          <w:t>31</w:t>
        </w:r>
        <w:r>
          <w:fldChar w:fldCharType="end"/>
        </w:r>
      </w:hyperlink>
    </w:p>
    <w:p>
      <w:pPr>
        <w:pStyle w:val="TOC2"/>
        <w:tabs>
          <w:tab w:val="right" w:leader="dot" w:pos="8306"/>
        </w:tabs>
      </w:pPr>
      <w:hyperlink w:anchor="_Toc20040" w:history="1">
        <w:r>
          <w:rPr>
            <w:rFonts w:ascii="仿宋" w:eastAsia="仿宋" w:hAnsi="仿宋" w:cs="仿宋" w:hint="eastAsia"/>
            <w:lang w:eastAsia="zh-CN"/>
          </w:rPr>
          <w:t>(四)、人力资源配置</w:t>
        </w:r>
        <w:r>
          <w:tab/>
        </w:r>
        <w:r>
          <w:fldChar w:fldCharType="begin"/>
        </w:r>
        <w:r>
          <w:instrText xml:space="preserve"> PAGEREF _Toc20040 \h </w:instrText>
        </w:r>
        <w:r>
          <w:fldChar w:fldCharType="separate"/>
        </w:r>
        <w:r>
          <w:t>33</w:t>
        </w:r>
        <w:r>
          <w:fldChar w:fldCharType="end"/>
        </w:r>
      </w:hyperlink>
    </w:p>
    <w:p>
      <w:pPr>
        <w:pStyle w:val="TOC1"/>
        <w:tabs>
          <w:tab w:val="right" w:leader="dot" w:pos="8306"/>
        </w:tabs>
      </w:pPr>
      <w:hyperlink w:anchor="_Toc7149" w:history="1">
        <w:r>
          <w:rPr>
            <w:rFonts w:ascii="仿宋" w:eastAsia="仿宋" w:hAnsi="仿宋" w:cs="仿宋" w:hint="eastAsia"/>
            <w:lang w:eastAsia="zh-CN"/>
          </w:rPr>
          <w:t>十、支付宝生态项目风险管理</w:t>
        </w:r>
        <w:r>
          <w:tab/>
        </w:r>
        <w:r>
          <w:fldChar w:fldCharType="begin"/>
        </w:r>
        <w:r>
          <w:instrText xml:space="preserve"> PAGEREF _Toc7149 \h </w:instrText>
        </w:r>
        <w:r>
          <w:fldChar w:fldCharType="separate"/>
        </w:r>
        <w:r>
          <w:t>34</w:t>
        </w:r>
        <w:r>
          <w:fldChar w:fldCharType="end"/>
        </w:r>
      </w:hyperlink>
    </w:p>
    <w:p>
      <w:pPr>
        <w:pStyle w:val="TOC2"/>
        <w:tabs>
          <w:tab w:val="right" w:leader="dot" w:pos="8306"/>
        </w:tabs>
      </w:pPr>
      <w:hyperlink w:anchor="_Toc14054" w:history="1">
        <w:r>
          <w:rPr>
            <w:rFonts w:ascii="仿宋" w:eastAsia="仿宋" w:hAnsi="仿宋" w:cs="仿宋" w:hint="eastAsia"/>
            <w:lang w:eastAsia="zh-CN"/>
          </w:rPr>
          <w:t>(一)、风险识别与评估</w:t>
        </w:r>
        <w:r>
          <w:tab/>
        </w:r>
        <w:r>
          <w:fldChar w:fldCharType="begin"/>
        </w:r>
        <w:r>
          <w:instrText xml:space="preserve"> PAGEREF _Toc14054 \h </w:instrText>
        </w:r>
        <w:r>
          <w:fldChar w:fldCharType="separate"/>
        </w:r>
        <w:r>
          <w:t>34</w:t>
        </w:r>
        <w:r>
          <w:fldChar w:fldCharType="end"/>
        </w:r>
      </w:hyperlink>
    </w:p>
    <w:p>
      <w:pPr>
        <w:pStyle w:val="TOC2"/>
        <w:tabs>
          <w:tab w:val="right" w:leader="dot" w:pos="8306"/>
        </w:tabs>
      </w:pPr>
      <w:hyperlink w:anchor="_Toc1202" w:history="1">
        <w:r>
          <w:rPr>
            <w:rFonts w:ascii="仿宋" w:eastAsia="仿宋" w:hAnsi="仿宋" w:cs="仿宋" w:hint="eastAsia"/>
            <w:lang w:eastAsia="zh-CN"/>
          </w:rPr>
          <w:t>(二)、风险应对策略</w:t>
        </w:r>
        <w:r>
          <w:tab/>
        </w:r>
        <w:r>
          <w:fldChar w:fldCharType="begin"/>
        </w:r>
        <w:r>
          <w:instrText xml:space="preserve"> PAGEREF _Toc1202 \h </w:instrText>
        </w:r>
        <w:r>
          <w:fldChar w:fldCharType="separate"/>
        </w:r>
        <w:r>
          <w:t>35</w:t>
        </w:r>
        <w:r>
          <w:fldChar w:fldCharType="end"/>
        </w:r>
      </w:hyperlink>
    </w:p>
    <w:p>
      <w:pPr>
        <w:pStyle w:val="TOC2"/>
        <w:tabs>
          <w:tab w:val="right" w:leader="dot" w:pos="8306"/>
        </w:tabs>
      </w:pPr>
      <w:hyperlink w:anchor="_Toc32726" w:history="1">
        <w:r>
          <w:rPr>
            <w:rFonts w:ascii="仿宋" w:eastAsia="仿宋" w:hAnsi="仿宋" w:cs="仿宋" w:hint="eastAsia"/>
            <w:lang w:eastAsia="zh-CN"/>
          </w:rPr>
          <w:t>(三)、风险监控与控制</w:t>
        </w:r>
        <w:r>
          <w:tab/>
        </w:r>
        <w:r>
          <w:fldChar w:fldCharType="begin"/>
        </w:r>
        <w:r>
          <w:instrText xml:space="preserve"> PAGEREF _Toc32726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62" w:history="1">
        <w:r>
          <w:rPr>
            <w:rFonts w:ascii="仿宋" w:eastAsia="仿宋" w:hAnsi="仿宋" w:cs="仿宋" w:hint="eastAsia"/>
            <w:lang w:eastAsia="zh-CN"/>
          </w:rPr>
          <w:t>十一、支付宝生态项目人力资源管理</w:t>
        </w:r>
        <w:r>
          <w:tab/>
        </w:r>
        <w:r>
          <w:fldChar w:fldCharType="begin"/>
        </w:r>
        <w:r>
          <w:instrText xml:space="preserve"> PAGEREF _Toc24262 \h </w:instrText>
        </w:r>
        <w:r>
          <w:fldChar w:fldCharType="separate"/>
        </w:r>
        <w:r>
          <w:t>38</w:t>
        </w:r>
        <w:r>
          <w:fldChar w:fldCharType="end"/>
        </w:r>
      </w:hyperlink>
    </w:p>
    <w:p>
      <w:pPr>
        <w:pStyle w:val="TOC2"/>
        <w:tabs>
          <w:tab w:val="right" w:leader="dot" w:pos="8306"/>
        </w:tabs>
      </w:pPr>
      <w:hyperlink w:anchor="_Toc5906" w:history="1">
        <w:r>
          <w:rPr>
            <w:rFonts w:ascii="仿宋" w:eastAsia="仿宋" w:hAnsi="仿宋" w:cs="仿宋" w:hint="eastAsia"/>
            <w:lang w:eastAsia="zh-CN"/>
          </w:rPr>
          <w:t>(一)、建立健全的预算管理制度</w:t>
        </w:r>
        <w:r>
          <w:tab/>
        </w:r>
        <w:r>
          <w:fldChar w:fldCharType="begin"/>
        </w:r>
        <w:r>
          <w:instrText xml:space="preserve"> PAGEREF _Toc5906 \h </w:instrText>
        </w:r>
        <w:r>
          <w:fldChar w:fldCharType="separate"/>
        </w:r>
        <w:r>
          <w:t>38</w:t>
        </w:r>
        <w:r>
          <w:fldChar w:fldCharType="end"/>
        </w:r>
      </w:hyperlink>
    </w:p>
    <w:p>
      <w:pPr>
        <w:pStyle w:val="TOC2"/>
        <w:tabs>
          <w:tab w:val="right" w:leader="dot" w:pos="8306"/>
        </w:tabs>
      </w:pPr>
      <w:hyperlink w:anchor="_Toc23623" w:history="1">
        <w:r>
          <w:rPr>
            <w:rFonts w:ascii="仿宋" w:eastAsia="仿宋" w:hAnsi="仿宋" w:cs="仿宋" w:hint="eastAsia"/>
            <w:lang w:eastAsia="zh-CN"/>
          </w:rPr>
          <w:t>(二)、加强资金流动监控</w:t>
        </w:r>
        <w:r>
          <w:tab/>
        </w:r>
        <w:r>
          <w:fldChar w:fldCharType="begin"/>
        </w:r>
        <w:r>
          <w:instrText xml:space="preserve"> PAGEREF _Toc23623 \h </w:instrText>
        </w:r>
        <w:r>
          <w:fldChar w:fldCharType="separate"/>
        </w:r>
        <w:r>
          <w:t>39</w:t>
        </w:r>
        <w:r>
          <w:fldChar w:fldCharType="end"/>
        </w:r>
      </w:hyperlink>
    </w:p>
    <w:p>
      <w:pPr>
        <w:pStyle w:val="TOC2"/>
        <w:tabs>
          <w:tab w:val="right" w:leader="dot" w:pos="8306"/>
        </w:tabs>
      </w:pPr>
      <w:hyperlink w:anchor="_Toc14859" w:history="1">
        <w:r>
          <w:rPr>
            <w:rFonts w:ascii="仿宋" w:eastAsia="仿宋" w:hAnsi="仿宋" w:cs="仿宋" w:hint="eastAsia"/>
            <w:lang w:eastAsia="zh-CN"/>
          </w:rPr>
          <w:t>(三)、制定完善的风险控制机制</w:t>
        </w:r>
        <w:r>
          <w:tab/>
        </w:r>
        <w:r>
          <w:fldChar w:fldCharType="begin"/>
        </w:r>
        <w:r>
          <w:instrText xml:space="preserve"> PAGEREF _Toc14859 \h </w:instrText>
        </w:r>
        <w:r>
          <w:fldChar w:fldCharType="separate"/>
        </w:r>
        <w:r>
          <w:t>40</w:t>
        </w:r>
        <w:r>
          <w:fldChar w:fldCharType="end"/>
        </w:r>
      </w:hyperlink>
    </w:p>
    <w:p>
      <w:pPr>
        <w:pStyle w:val="TOC2"/>
        <w:tabs>
          <w:tab w:val="right" w:leader="dot" w:pos="8306"/>
        </w:tabs>
      </w:pPr>
      <w:hyperlink w:anchor="_Toc29067" w:history="1">
        <w:r>
          <w:rPr>
            <w:rFonts w:ascii="仿宋" w:eastAsia="仿宋" w:hAnsi="仿宋" w:cs="仿宋" w:hint="eastAsia"/>
            <w:lang w:eastAsia="zh-CN"/>
          </w:rPr>
          <w:t>(四)、优化成本管理</w:t>
        </w:r>
        <w:r>
          <w:tab/>
        </w:r>
        <w:r>
          <w:fldChar w:fldCharType="begin"/>
        </w:r>
        <w:r>
          <w:instrText xml:space="preserve"> PAGEREF _Toc29067 \h </w:instrText>
        </w:r>
        <w:r>
          <w:fldChar w:fldCharType="separate"/>
        </w:r>
        <w:r>
          <w:t>42</w:t>
        </w:r>
        <w:r>
          <w:fldChar w:fldCharType="end"/>
        </w:r>
      </w:hyperlink>
    </w:p>
    <w:p>
      <w:pPr>
        <w:pStyle w:val="TOC1"/>
        <w:tabs>
          <w:tab w:val="right" w:leader="dot" w:pos="8306"/>
        </w:tabs>
      </w:pPr>
      <w:hyperlink w:anchor="_Toc3543" w:history="1">
        <w:r>
          <w:rPr>
            <w:rFonts w:ascii="仿宋" w:eastAsia="仿宋" w:hAnsi="仿宋" w:cs="仿宋" w:hint="eastAsia"/>
            <w:lang w:eastAsia="zh-CN"/>
          </w:rPr>
          <w:t>十二、支付宝生态项目投资规划</w:t>
        </w:r>
        <w:r>
          <w:tab/>
        </w:r>
        <w:r>
          <w:fldChar w:fldCharType="begin"/>
        </w:r>
        <w:r>
          <w:instrText xml:space="preserve"> PAGEREF _Toc3543 \h </w:instrText>
        </w:r>
        <w:r>
          <w:fldChar w:fldCharType="separate"/>
        </w:r>
        <w:r>
          <w:t>43</w:t>
        </w:r>
        <w:r>
          <w:fldChar w:fldCharType="end"/>
        </w:r>
      </w:hyperlink>
    </w:p>
    <w:p>
      <w:pPr>
        <w:pStyle w:val="TOC2"/>
        <w:tabs>
          <w:tab w:val="right" w:leader="dot" w:pos="8306"/>
        </w:tabs>
      </w:pPr>
      <w:hyperlink w:anchor="_Toc4345" w:history="1">
        <w:r>
          <w:rPr>
            <w:rFonts w:ascii="仿宋" w:eastAsia="仿宋" w:hAnsi="仿宋" w:cs="仿宋" w:hint="eastAsia"/>
            <w:lang w:eastAsia="zh-CN"/>
          </w:rPr>
          <w:t>(一)、支付宝生态项目总投资估算</w:t>
        </w:r>
        <w:r>
          <w:tab/>
        </w:r>
        <w:r>
          <w:fldChar w:fldCharType="begin"/>
        </w:r>
        <w:r>
          <w:instrText xml:space="preserve"> PAGEREF _Toc4345 \h </w:instrText>
        </w:r>
        <w:r>
          <w:fldChar w:fldCharType="separate"/>
        </w:r>
        <w:r>
          <w:t>43</w:t>
        </w:r>
        <w:r>
          <w:fldChar w:fldCharType="end"/>
        </w:r>
      </w:hyperlink>
    </w:p>
    <w:p>
      <w:pPr>
        <w:pStyle w:val="TOC2"/>
        <w:tabs>
          <w:tab w:val="right" w:leader="dot" w:pos="8306"/>
        </w:tabs>
      </w:pPr>
      <w:hyperlink w:anchor="_Toc24108" w:history="1">
        <w:r>
          <w:rPr>
            <w:rFonts w:ascii="仿宋" w:eastAsia="仿宋" w:hAnsi="仿宋" w:cs="仿宋" w:hint="eastAsia"/>
            <w:lang w:eastAsia="zh-CN"/>
          </w:rPr>
          <w:t>(二)、资金筹措</w:t>
        </w:r>
        <w:r>
          <w:tab/>
        </w:r>
        <w:r>
          <w:fldChar w:fldCharType="begin"/>
        </w:r>
        <w:r>
          <w:instrText xml:space="preserve"> PAGEREF _Toc24108 \h </w:instrText>
        </w:r>
        <w:r>
          <w:fldChar w:fldCharType="separate"/>
        </w:r>
        <w:r>
          <w:t>44</w:t>
        </w:r>
        <w:r>
          <w:fldChar w:fldCharType="end"/>
        </w:r>
      </w:hyperlink>
    </w:p>
    <w:p>
      <w:pPr>
        <w:pStyle w:val="TOC1"/>
        <w:tabs>
          <w:tab w:val="right" w:leader="dot" w:pos="8306"/>
        </w:tabs>
      </w:pPr>
      <w:hyperlink w:anchor="_Toc5820" w:history="1">
        <w:r>
          <w:rPr>
            <w:rFonts w:ascii="仿宋" w:eastAsia="仿宋" w:hAnsi="仿宋" w:cs="仿宋" w:hint="eastAsia"/>
            <w:lang w:eastAsia="zh-CN"/>
          </w:rPr>
          <w:t>十三、质量管理体系</w:t>
        </w:r>
        <w:r>
          <w:tab/>
        </w:r>
        <w:r>
          <w:fldChar w:fldCharType="begin"/>
        </w:r>
        <w:r>
          <w:instrText xml:space="preserve"> PAGEREF _Toc5820 \h </w:instrText>
        </w:r>
        <w:r>
          <w:fldChar w:fldCharType="separate"/>
        </w:r>
        <w:r>
          <w:t>45</w:t>
        </w:r>
        <w:r>
          <w:fldChar w:fldCharType="end"/>
        </w:r>
      </w:hyperlink>
    </w:p>
    <w:p>
      <w:pPr>
        <w:pStyle w:val="TOC2"/>
        <w:tabs>
          <w:tab w:val="right" w:leader="dot" w:pos="8306"/>
        </w:tabs>
      </w:pPr>
      <w:hyperlink w:anchor="_Toc24774" w:history="1">
        <w:r>
          <w:rPr>
            <w:rFonts w:ascii="仿宋" w:eastAsia="仿宋" w:hAnsi="仿宋" w:cs="仿宋" w:hint="eastAsia"/>
            <w:lang w:eastAsia="zh-CN"/>
          </w:rPr>
          <w:t>(一)、质量目标与方针</w:t>
        </w:r>
        <w:r>
          <w:tab/>
        </w:r>
        <w:r>
          <w:fldChar w:fldCharType="begin"/>
        </w:r>
        <w:r>
          <w:instrText xml:space="preserve"> PAGEREF _Toc24774 \h </w:instrText>
        </w:r>
        <w:r>
          <w:fldChar w:fldCharType="separate"/>
        </w:r>
        <w:r>
          <w:t>45</w:t>
        </w:r>
        <w:r>
          <w:fldChar w:fldCharType="end"/>
        </w:r>
      </w:hyperlink>
    </w:p>
    <w:p>
      <w:pPr>
        <w:pStyle w:val="TOC2"/>
        <w:tabs>
          <w:tab w:val="right" w:leader="dot" w:pos="8306"/>
        </w:tabs>
      </w:pPr>
      <w:hyperlink w:anchor="_Toc27370" w:history="1">
        <w:r>
          <w:rPr>
            <w:rFonts w:ascii="仿宋" w:eastAsia="仿宋" w:hAnsi="仿宋" w:cs="仿宋" w:hint="eastAsia"/>
            <w:lang w:eastAsia="zh-CN"/>
          </w:rPr>
          <w:t>(二)、质量管理责任</w:t>
        </w:r>
        <w:r>
          <w:tab/>
        </w:r>
        <w:r>
          <w:fldChar w:fldCharType="begin"/>
        </w:r>
        <w:r>
          <w:instrText xml:space="preserve"> PAGEREF _Toc27370 \h </w:instrText>
        </w:r>
        <w:r>
          <w:fldChar w:fldCharType="separate"/>
        </w:r>
        <w:r>
          <w:t>46</w:t>
        </w:r>
        <w:r>
          <w:fldChar w:fldCharType="end"/>
        </w:r>
      </w:hyperlink>
    </w:p>
    <w:p>
      <w:pPr>
        <w:pStyle w:val="TOC2"/>
        <w:tabs>
          <w:tab w:val="right" w:leader="dot" w:pos="8306"/>
        </w:tabs>
      </w:pPr>
      <w:hyperlink w:anchor="_Toc2409" w:history="1">
        <w:r>
          <w:rPr>
            <w:rFonts w:ascii="仿宋" w:eastAsia="仿宋" w:hAnsi="仿宋" w:cs="仿宋" w:hint="eastAsia"/>
            <w:lang w:eastAsia="zh-CN"/>
          </w:rPr>
          <w:t>(三)、质量管理体系文件</w:t>
        </w:r>
        <w:r>
          <w:tab/>
        </w:r>
        <w:r>
          <w:fldChar w:fldCharType="begin"/>
        </w:r>
        <w:r>
          <w:instrText xml:space="preserve"> PAGEREF _Toc2409 \h </w:instrText>
        </w:r>
        <w:r>
          <w:fldChar w:fldCharType="separate"/>
        </w:r>
        <w:r>
          <w:t>47</w:t>
        </w:r>
        <w:r>
          <w:fldChar w:fldCharType="end"/>
        </w:r>
      </w:hyperlink>
    </w:p>
    <w:p>
      <w:pPr>
        <w:pStyle w:val="TOC2"/>
        <w:tabs>
          <w:tab w:val="right" w:leader="dot" w:pos="8306"/>
        </w:tabs>
      </w:pPr>
      <w:hyperlink w:anchor="_Toc22042" w:history="1">
        <w:r>
          <w:rPr>
            <w:rFonts w:ascii="仿宋" w:eastAsia="仿宋" w:hAnsi="仿宋" w:cs="仿宋" w:hint="eastAsia"/>
            <w:lang w:eastAsia="zh-CN"/>
          </w:rPr>
          <w:t>(四)、质量培训与教育</w:t>
        </w:r>
        <w:r>
          <w:tab/>
        </w:r>
        <w:r>
          <w:fldChar w:fldCharType="begin"/>
        </w:r>
        <w:r>
          <w:instrText xml:space="preserve"> PAGEREF _Toc22042 \h </w:instrText>
        </w:r>
        <w:r>
          <w:fldChar w:fldCharType="separate"/>
        </w:r>
        <w:r>
          <w:t>50</w:t>
        </w:r>
        <w:r>
          <w:fldChar w:fldCharType="end"/>
        </w:r>
      </w:hyperlink>
    </w:p>
    <w:p>
      <w:pPr>
        <w:pStyle w:val="TOC2"/>
        <w:tabs>
          <w:tab w:val="right" w:leader="dot" w:pos="8306"/>
        </w:tabs>
      </w:pPr>
      <w:hyperlink w:anchor="_Toc6825" w:history="1">
        <w:r>
          <w:rPr>
            <w:rFonts w:ascii="仿宋" w:eastAsia="仿宋" w:hAnsi="仿宋" w:cs="仿宋" w:hint="eastAsia"/>
            <w:lang w:eastAsia="zh-CN"/>
          </w:rPr>
          <w:t>(五)、质量审核与评价</w:t>
        </w:r>
        <w:r>
          <w:tab/>
        </w:r>
        <w:r>
          <w:fldChar w:fldCharType="begin"/>
        </w:r>
        <w:r>
          <w:instrText xml:space="preserve"> PAGEREF _Toc6825 \h </w:instrText>
        </w:r>
        <w:r>
          <w:fldChar w:fldCharType="separate"/>
        </w:r>
        <w:r>
          <w:t>51</w:t>
        </w:r>
        <w:r>
          <w:fldChar w:fldCharType="end"/>
        </w:r>
      </w:hyperlink>
    </w:p>
    <w:p>
      <w:pPr>
        <w:pStyle w:val="TOC2"/>
        <w:tabs>
          <w:tab w:val="right" w:leader="dot" w:pos="8306"/>
        </w:tabs>
      </w:pPr>
      <w:hyperlink w:anchor="_Toc9091" w:history="1">
        <w:r>
          <w:rPr>
            <w:rFonts w:ascii="仿宋" w:eastAsia="仿宋" w:hAnsi="仿宋" w:cs="仿宋" w:hint="eastAsia"/>
            <w:lang w:eastAsia="zh-CN"/>
          </w:rPr>
          <w:t>(六)、不符合与纠正措施</w:t>
        </w:r>
        <w:r>
          <w:tab/>
        </w:r>
        <w:r>
          <w:fldChar w:fldCharType="begin"/>
        </w:r>
        <w:r>
          <w:instrText xml:space="preserve"> PAGEREF _Toc9091 \h </w:instrText>
        </w:r>
        <w:r>
          <w:fldChar w:fldCharType="separate"/>
        </w:r>
        <w:r>
          <w:t>52</w:t>
        </w:r>
        <w:r>
          <w:fldChar w:fldCharType="end"/>
        </w:r>
      </w:hyperlink>
    </w:p>
    <w:p>
      <w:pPr>
        <w:pStyle w:val="TOC1"/>
        <w:tabs>
          <w:tab w:val="right" w:leader="dot" w:pos="8306"/>
        </w:tabs>
      </w:pPr>
      <w:hyperlink w:anchor="_Toc16912" w:history="1">
        <w:r>
          <w:rPr>
            <w:rFonts w:ascii="仿宋" w:eastAsia="仿宋" w:hAnsi="仿宋" w:cs="仿宋" w:hint="eastAsia"/>
            <w:lang w:eastAsia="zh-CN"/>
          </w:rPr>
          <w:t>十四、营销与推广策略</w:t>
        </w:r>
        <w:r>
          <w:tab/>
        </w:r>
        <w:r>
          <w:fldChar w:fldCharType="begin"/>
        </w:r>
        <w:r>
          <w:instrText xml:space="preserve"> PAGEREF _Toc16912 \h </w:instrText>
        </w:r>
        <w:r>
          <w:fldChar w:fldCharType="separate"/>
        </w:r>
        <w:r>
          <w:t>53</w:t>
        </w:r>
        <w:r>
          <w:fldChar w:fldCharType="end"/>
        </w:r>
      </w:hyperlink>
    </w:p>
    <w:p>
      <w:pPr>
        <w:pStyle w:val="TOC2"/>
        <w:tabs>
          <w:tab w:val="right" w:leader="dot" w:pos="8306"/>
        </w:tabs>
      </w:pPr>
      <w:hyperlink w:anchor="_Toc17676" w:history="1">
        <w:r>
          <w:rPr>
            <w:rFonts w:ascii="仿宋" w:eastAsia="仿宋" w:hAnsi="仿宋" w:cs="仿宋" w:hint="eastAsia"/>
            <w:lang w:eastAsia="zh-CN"/>
          </w:rPr>
          <w:t>(一)、产品/服务定位与特点</w:t>
        </w:r>
        <w:r>
          <w:tab/>
        </w:r>
        <w:r>
          <w:fldChar w:fldCharType="begin"/>
        </w:r>
        <w:r>
          <w:instrText xml:space="preserve"> PAGEREF _Toc17676 \h </w:instrText>
        </w:r>
        <w:r>
          <w:fldChar w:fldCharType="separate"/>
        </w:r>
        <w:r>
          <w:t>53</w:t>
        </w:r>
        <w:r>
          <w:fldChar w:fldCharType="end"/>
        </w:r>
      </w:hyperlink>
    </w:p>
    <w:p>
      <w:pPr>
        <w:pStyle w:val="TOC2"/>
        <w:tabs>
          <w:tab w:val="right" w:leader="dot" w:pos="8306"/>
        </w:tabs>
      </w:pPr>
      <w:hyperlink w:anchor="_Toc16991" w:history="1">
        <w:r>
          <w:rPr>
            <w:rFonts w:ascii="仿宋" w:eastAsia="仿宋" w:hAnsi="仿宋" w:cs="仿宋" w:hint="eastAsia"/>
            <w:lang w:eastAsia="zh-CN"/>
          </w:rPr>
          <w:t>(二)、市场定位与竞争分析</w:t>
        </w:r>
        <w:r>
          <w:tab/>
        </w:r>
        <w:r>
          <w:fldChar w:fldCharType="begin"/>
        </w:r>
        <w:r>
          <w:instrText xml:space="preserve"> PAGEREF _Toc16991 \h </w:instrText>
        </w:r>
        <w:r>
          <w:fldChar w:fldCharType="separate"/>
        </w:r>
        <w:r>
          <w:t>54</w:t>
        </w:r>
        <w:r>
          <w:fldChar w:fldCharType="end"/>
        </w:r>
      </w:hyperlink>
    </w:p>
    <w:p>
      <w:pPr>
        <w:pStyle w:val="TOC2"/>
        <w:tabs>
          <w:tab w:val="right" w:leader="dot" w:pos="8306"/>
        </w:tabs>
      </w:pPr>
      <w:hyperlink w:anchor="_Toc4352" w:history="1">
        <w:r>
          <w:rPr>
            <w:rFonts w:ascii="仿宋" w:eastAsia="仿宋" w:hAnsi="仿宋" w:cs="仿宋" w:hint="eastAsia"/>
            <w:lang w:eastAsia="zh-CN"/>
          </w:rPr>
          <w:t>(三)、营销渠道与策略</w:t>
        </w:r>
        <w:r>
          <w:tab/>
        </w:r>
        <w:r>
          <w:fldChar w:fldCharType="begin"/>
        </w:r>
        <w:r>
          <w:instrText xml:space="preserve"> PAGEREF _Toc4352 \h </w:instrText>
        </w:r>
        <w:r>
          <w:fldChar w:fldCharType="separate"/>
        </w:r>
        <w:r>
          <w:t>56</w:t>
        </w:r>
        <w:r>
          <w:fldChar w:fldCharType="end"/>
        </w:r>
      </w:hyperlink>
    </w:p>
    <w:p>
      <w:pPr>
        <w:pStyle w:val="TOC2"/>
        <w:tabs>
          <w:tab w:val="right" w:leader="dot" w:pos="8306"/>
        </w:tabs>
      </w:pPr>
      <w:hyperlink w:anchor="_Toc1281" w:history="1">
        <w:r>
          <w:rPr>
            <w:rFonts w:ascii="仿宋" w:eastAsia="仿宋" w:hAnsi="仿宋" w:cs="仿宋" w:hint="eastAsia"/>
            <w:lang w:eastAsia="zh-CN"/>
          </w:rPr>
          <w:t>(四)、推广与宣传活动</w:t>
        </w:r>
        <w:r>
          <w:tab/>
        </w:r>
        <w:r>
          <w:fldChar w:fldCharType="begin"/>
        </w:r>
        <w:r>
          <w:instrText xml:space="preserve"> PAGEREF _Toc1281 \h </w:instrText>
        </w:r>
        <w:r>
          <w:fldChar w:fldCharType="separate"/>
        </w:r>
        <w:r>
          <w:t>57</w:t>
        </w:r>
        <w:r>
          <w:fldChar w:fldCharType="end"/>
        </w:r>
      </w:hyperlink>
    </w:p>
    <w:p>
      <w:pPr>
        <w:pStyle w:val="TOC1"/>
        <w:tabs>
          <w:tab w:val="right" w:leader="dot" w:pos="8306"/>
        </w:tabs>
      </w:pPr>
      <w:hyperlink w:anchor="_Toc11842" w:history="1">
        <w:r>
          <w:rPr>
            <w:rFonts w:ascii="仿宋" w:eastAsia="仿宋" w:hAnsi="仿宋" w:cs="仿宋" w:hint="eastAsia"/>
            <w:lang w:eastAsia="zh-CN"/>
          </w:rPr>
          <w:t>十五、风险识别与分类</w:t>
        </w:r>
        <w:r>
          <w:tab/>
        </w:r>
        <w:r>
          <w:fldChar w:fldCharType="begin"/>
        </w:r>
        <w:r>
          <w:instrText xml:space="preserve"> PAGEREF _Toc11842 \h </w:instrText>
        </w:r>
        <w:r>
          <w:fldChar w:fldCharType="separate"/>
        </w:r>
        <w:r>
          <w:t>62</w:t>
        </w:r>
        <w:r>
          <w:fldChar w:fldCharType="end"/>
        </w:r>
      </w:hyperlink>
    </w:p>
    <w:p>
      <w:pPr>
        <w:pStyle w:val="TOC2"/>
        <w:tabs>
          <w:tab w:val="right" w:leader="dot" w:pos="8306"/>
        </w:tabs>
      </w:pPr>
      <w:hyperlink w:anchor="_Toc29671" w:history="1">
        <w:r>
          <w:rPr>
            <w:rFonts w:ascii="仿宋" w:eastAsia="仿宋" w:hAnsi="仿宋" w:cs="仿宋" w:hint="eastAsia"/>
            <w:lang w:eastAsia="zh-CN"/>
          </w:rPr>
          <w:t>(一)、风险识别</w:t>
        </w:r>
        <w:r>
          <w:tab/>
        </w:r>
        <w:r>
          <w:fldChar w:fldCharType="begin"/>
        </w:r>
        <w:r>
          <w:instrText xml:space="preserve"> PAGEREF _Toc29671 \h </w:instrText>
        </w:r>
        <w:r>
          <w:fldChar w:fldCharType="separate"/>
        </w:r>
        <w:r>
          <w:t>62</w:t>
        </w:r>
        <w:r>
          <w:fldChar w:fldCharType="end"/>
        </w:r>
      </w:hyperlink>
    </w:p>
    <w:p>
      <w:pPr>
        <w:pStyle w:val="TOC2"/>
        <w:tabs>
          <w:tab w:val="right" w:leader="dot" w:pos="8306"/>
        </w:tabs>
      </w:pPr>
      <w:hyperlink w:anchor="_Toc11055" w:history="1">
        <w:r>
          <w:rPr>
            <w:rFonts w:ascii="仿宋" w:eastAsia="仿宋" w:hAnsi="仿宋" w:cs="仿宋" w:hint="eastAsia"/>
            <w:lang w:eastAsia="zh-CN"/>
          </w:rPr>
          <w:t>(二)、风险分类</w:t>
        </w:r>
        <w:r>
          <w:tab/>
        </w:r>
        <w:r>
          <w:fldChar w:fldCharType="begin"/>
        </w:r>
        <w:r>
          <w:instrText xml:space="preserve"> PAGEREF _Toc11055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08"/>
      <w:r>
        <w:rPr>
          <w:rFonts w:ascii="仿宋" w:eastAsia="仿宋" w:hAnsi="仿宋" w:cs="仿宋" w:hint="eastAsia"/>
          <w:sz w:val="28"/>
          <w:lang w:eastAsia="zh-CN"/>
        </w:rPr>
        <w:t>一、支付宝生态项目可持续发展</w:t>
      </w:r>
      <w:bookmarkEnd w:id="2"/>
    </w:p>
    <w:p>
      <w:pPr>
        <w:pStyle w:val="Heading2"/>
        <w:rPr>
          <w:rFonts w:ascii="仿宋" w:eastAsia="仿宋" w:hAnsi="仿宋" w:cs="仿宋" w:hint="eastAsia"/>
          <w:lang w:eastAsia="zh-CN"/>
        </w:rPr>
      </w:pPr>
      <w:bookmarkStart w:id="3" w:name="_Toc740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支付宝生态项目中，支付宝生态项目团队着眼于未来，明确了可持续发展的战略方向。制定的具体可持续发展目标包括降低资源使用、采用环保技术、最大化社会效益等。这一步骤不仅有助于支付宝生态项目在环保和社会责任方面达到最高标准，也为未来提供了明确的指引，确保支付宝生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可持续实践的融入支付宝生态项目管理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支付宝生态项目管理周期。从支付宝生态项目规划开始，支付宝生态项目团队就考虑了环境和社会的因素。在执行阶段，支付宝生态项目团队积极推动绿色技术的应用，优化资源利用。此外，关注员工的社会责任，通过培训和沟通活动提高员工对可持续发展的认知，使他们能够在日常工作中践行可持续实践。这些举措不仅为支付宝生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49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扎根于支付宝生态项目的可持续发展理念，我们深信环保与社会责任是支付宝生态项目成功的关键支柱。在支付宝生态项目的每一步，我们都致力于通过创新和实践，履行对环境和社会的坚定责任。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团队通过引入先进的环保技术、建立高效的废物处理系统以及推动能源节约措施，积极履行环保责任。定期的环保监测和评估确保支付宝生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不仅致力于自身可持续发展，还注重对社会的回馈。通过支持社区支付宝生态项目、参与慈善事业、提供培训机会等方式，支付宝生态项目积极履行社会责任。与当地社区建立积极互动，关注员工的工作与生活平衡，以及员工的身心健康，是支付宝生态项目在社会责任层面的关键举措。这样的实践不仅增强了支付宝生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332"/>
      <w:r>
        <w:rPr>
          <w:rFonts w:ascii="仿宋" w:eastAsia="仿宋" w:hAnsi="仿宋" w:cs="仿宋" w:hint="eastAsia"/>
          <w:sz w:val="28"/>
          <w:lang w:eastAsia="zh-CN"/>
        </w:rPr>
        <w:t>二、支付宝生态项目危机管理</w:t>
      </w:r>
      <w:bookmarkEnd w:id="5"/>
    </w:p>
    <w:p>
      <w:pPr>
        <w:pStyle w:val="Heading2"/>
        <w:rPr>
          <w:rFonts w:ascii="仿宋" w:eastAsia="仿宋" w:hAnsi="仿宋" w:cs="仿宋" w:hint="eastAsia"/>
          <w:lang w:eastAsia="zh-CN"/>
        </w:rPr>
      </w:pPr>
      <w:bookmarkStart w:id="6" w:name="_Toc1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支付宝生态项目危机管理中，危机预警与识别是确保支付宝生态项目稳健运行的核心步骤。通过建立全面的监测机制，支付宝生态项目团队旨在及时发现和理解潜在的风险和危机因素，以便采取及时的预防和应对措施，确保支付宝生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首先，通过深入的风险评估，支付宝生态项目团队全面分析了整个支付宝生态项目和各个阶段可能存在的威胁。这包括准确评估每个潜在风险的发生概率和可能影响的程度，为后续危机预警提供了有力支持。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支付宝生态项目团队着重于明确定义支付宝生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支付宝生态项目进展的持续监控，团队能够及时发现潜在问题并作出迅速反应。支付宝生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在这一阶段，团队的专业素养和反应速度将发挥至关重要的作用，以确保潜在危机能够在初期得到有效的处理，最大程度地减轻负面影响。通过危机预警与识别，支付宝生态项目得以更有序、可控地推进。</w:t>
      </w:r>
    </w:p>
    <w:p>
      <w:pPr>
        <w:pStyle w:val="Heading2"/>
        <w:ind w:firstLine="560" w:firstLineChars="200"/>
        <w:rPr>
          <w:rFonts w:ascii="仿宋" w:eastAsia="仿宋" w:hAnsi="仿宋" w:cs="仿宋" w:hint="eastAsia"/>
          <w:sz w:val="28"/>
          <w:lang w:eastAsia="zh-CN"/>
        </w:rPr>
      </w:pPr>
      <w:bookmarkStart w:id="7" w:name="_Toc726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在危机发生时，支付宝生态项目团队立即行动，成立了应急小组。该小组的任务是迅速制定并实施紧急应对措施，以最小化潜在损失。以下是采取的主要措施：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暂停支付宝生态项目进度：为遏制危机蔓延，支付宝生态项目暂时停止进行，以便全面评估当前状况。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资源重新分配：重新评估支付宝生态项目资源的分配，确保最大限度地减小损失。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实时沟通：与关键利益相关者建立实时沟通机制，向他们传递支付宝生态项目危机的实际状况，保障支付宝生态项目核心利益。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在紧急应对的同时，支付宝生态项目团队强调了团队协作和有效沟通的重要性。以下是团队协作的关键举措：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信息共享机制：建立了信息共享平台，确保团队成员能够及时获取支付宝生态项目危机的实时信息。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领导者沟通：支付宝生态项目领导者通过定期会议和即时沟通工具，指导团队应对危机，保持团队稳定运行。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随着危机得到初步控制，支付宝生态项目团队转向制定恢复计划，以确保支付宝生态项目能够从中迅速恢复。主要恢复计划包括：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修复受损的进度计划：重新评估支付宝生态项目进度，制定修复计划，确保支付宝生态项目尽快回归正常进程。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重新调整资源分配：优化资源分配，确保支付宝生态项目在有限资源下高效运转。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风险管理机制加强：对支付宝生态项目风险进行全面评估，制定更强化的风险管理策略，以预防未来可能的危机。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745"/>
      <w:r>
        <w:rPr>
          <w:rFonts w:ascii="仿宋" w:eastAsia="仿宋" w:hAnsi="仿宋" w:cs="仿宋" w:hint="eastAsia"/>
          <w:sz w:val="28"/>
          <w:lang w:eastAsia="zh-CN"/>
        </w:rPr>
        <w:t>三、支付宝生态项目土建工程</w:t>
      </w:r>
      <w:bookmarkEnd w:id="8"/>
    </w:p>
    <w:p>
      <w:pPr>
        <w:pStyle w:val="Heading2"/>
        <w:rPr>
          <w:rFonts w:ascii="仿宋" w:eastAsia="仿宋" w:hAnsi="仿宋" w:cs="仿宋" w:hint="eastAsia"/>
          <w:lang w:eastAsia="zh-CN"/>
        </w:rPr>
      </w:pPr>
      <w:bookmarkStart w:id="9" w:name="_Toc927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在支付宝生态项目的建筑工程设计中，我们将秉承一系列重要的设计原则，以确保支付宝生态项目建筑在功能、美观、可持续性等方面达到最佳效果。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首要原则是确保建筑的功能性得到最大化的发挥。我们将充分理解支付宝生态项目的实际需求，合理布局各个功能区域，保证建筑在满足业务需求的同时，提供高效的工作环境。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在建筑设计中，我们将综合考虑建设和运营成本。通过精细的经济效益分析，确保设计方案在高效利用资源的同时，对支付宝生态项目的长期盈利能力有积极的贡献。</w:t>
      </w:r>
    </w:p>
    <w:p>
      <w:pPr>
        <w:pStyle w:val="Heading2"/>
        <w:ind w:firstLine="560" w:firstLineChars="200"/>
        <w:rPr>
          <w:rFonts w:ascii="仿宋" w:eastAsia="仿宋" w:hAnsi="仿宋" w:cs="仿宋" w:hint="eastAsia"/>
          <w:sz w:val="28"/>
          <w:lang w:eastAsia="zh-CN"/>
        </w:rPr>
      </w:pPr>
      <w:bookmarkStart w:id="10" w:name="_Toc661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支付宝生态项目的土建工程设计中，我们将精准设定设计年限，结合支付宝生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支付宝生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35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支付宝生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支付宝生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支付宝生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88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本期工程支付宝生态项目预计总建筑面积XXX平方米，其中：计容建筑面积XXX平方米，计划建筑工程投资XX万元，占支付宝生态项目总投资的XX%。</w:t>
      </w:r>
    </w:p>
    <w:p>
      <w:pPr>
        <w:pStyle w:val="Heading1"/>
        <w:ind w:firstLine="560" w:firstLineChars="200"/>
        <w:rPr>
          <w:rFonts w:ascii="仿宋" w:eastAsia="仿宋" w:hAnsi="仿宋" w:cs="仿宋" w:hint="eastAsia"/>
          <w:sz w:val="28"/>
          <w:lang w:eastAsia="zh-CN"/>
        </w:rPr>
      </w:pPr>
      <w:bookmarkStart w:id="13" w:name="_Toc949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982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支付宝生态项目的主要产品是XXXX，预计年产值为XXX万元。这一产品在市场中占据着重要的地位，其广泛的应用范围使得该支付宝生态项目的市场前景非常广阔。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支付宝生态项目的xxx产品作为重要的原材料之一，将在多个领域发挥关键作用。其在建筑、交通、能源等方面的广泛应用将为整个产业链提供强大的支持，形成产业协同效应。支付宝生态项目的年产值XXX万XXX万XXX万万元不仅反映了其在市场上的巨大潜力，更预示着它对国民经济的积极贡献。这种关联度高、涉及面广的产业关系，使得该支付宝生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544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总征地面积为XXXX平方米，相当于约XX.XX亩，其中净用地面积为XXXX平方米，红线范围内相当于约XX.XX亩。这一用地规模充分考虑了支付宝生态项目的建设需求，保障了支付宝生态项目在合适的空间内得以充分发展。支付宝生态项目规划的总建筑面积为XXXX平方米，其中主体工程建设占XXXX平方米，计容建筑面积达XXXX平方米。预计建筑工程的投资将达到XXXX万元，为支付宝生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计划购置的设备共计XXXX台（套），设备购置费用为XXXX万元。这一设备购置计划充分考虑到支付宝生态项目的生产需求和技术要求，确保了支付宝生态项目在生产运营中具备先进的技术装备和高效的生产能力。设备的合理配置将为支付宝生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计划总投资为XXXX万元，预计年实现营业收入为XXXX万元。这一产能规模的设定旨在确保支付宝生态项目能够在投资与回报之间取得平衡，实现长期可持续的发展。支付宝生态项目的总投资充分考虑到各个方面的需求，包括用地建设、设备购置等多个环节，以确保支付宝生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2850"/>
      <w:r>
        <w:rPr>
          <w:rFonts w:ascii="仿宋" w:eastAsia="仿宋" w:hAnsi="仿宋" w:cs="仿宋" w:hint="eastAsia"/>
          <w:sz w:val="28"/>
          <w:lang w:eastAsia="zh-CN"/>
        </w:rPr>
        <w:t>五、支付宝生态项目文档管理</w:t>
      </w:r>
      <w:bookmarkEnd w:id="16"/>
    </w:p>
    <w:p>
      <w:pPr>
        <w:pStyle w:val="Heading2"/>
        <w:rPr>
          <w:rFonts w:ascii="仿宋" w:eastAsia="仿宋" w:hAnsi="仿宋" w:cs="仿宋" w:hint="eastAsia"/>
          <w:lang w:eastAsia="zh-CN"/>
        </w:rPr>
      </w:pPr>
      <w:bookmarkStart w:id="17" w:name="_Toc685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支付宝生态项目高度重视文档的质量和准确性，以支持支付宝生态项目的各项活动和决策。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文档的编制始于支付宝生态项目计划的初期，我们制定了详细的文档编制计划，明确了每个文档的内容、格式和编写责任人。在支付宝生态项目启动阶段，我们首先编制了支付宝生态项目章程，明确定义了支付宝生态项目的目标、范围、风险等关键要素。随后，支付宝生态项目团队根据计划陆续编制了需求文档、设计文档、测试文档等各类文档，确保支付宝生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支付宝生态项目管理中的重要环节，旨在确保支付宝生态项目文档符合质量标准和支付宝生态项目需求。在支付宝生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支付宝生态项目相关利益方和专业领域的专家对文档进行独立审查。这有助于获取更全面、客观的反馈，确保支付宝生态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支付宝生态项目在文档编制与审查方面建立了严格的管理机制，通过规范的流程和多维度的审查，确保支付宝生态项目文档的质量、准确性和可靠性，为支付宝生态项目的顺利推进提供了有力支持。</w:t>
      </w:r>
    </w:p>
    <w:p>
      <w:pPr>
        <w:pStyle w:val="Heading2"/>
        <w:ind w:firstLine="560" w:firstLineChars="200"/>
        <w:rPr>
          <w:rFonts w:ascii="仿宋" w:eastAsia="仿宋" w:hAnsi="仿宋" w:cs="仿宋" w:hint="eastAsia"/>
          <w:sz w:val="28"/>
          <w:lang w:eastAsia="zh-CN"/>
        </w:rPr>
      </w:pPr>
      <w:bookmarkStart w:id="18" w:name="_Toc2819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在支付宝生态项目中，我们致力于优化文档发布与分发过程，以确保信息的高效传递和团队间协作的顺畅进行。以下是我们采取的关键优化策略：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我们通过多渠道发布文档，包括电子邮件、支付宝生态项目管理平台、内部网站等，以满足不同团队成员的偏好和需求。多渠道发布确保了信息的全面覆盖。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我们采用了精细的权限控制，确保只有授权人员可以访问敏感信息。这种安全措施保护了支付宝生态项目文档的机密性，防止了未经授权的信息泄露。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687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文档存档与归档是支付宝生态项目生命周期中一个至关重要的环节，直接关系到支付宝生态项目信息的长期保存和历史记录的完整性。在支付宝生态项目中，我们实施了一系列有效的文档存档与归档管理策略：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338"/>
      <w:r>
        <w:rPr>
          <w:rFonts w:ascii="仿宋" w:eastAsia="仿宋" w:hAnsi="仿宋" w:cs="仿宋" w:hint="eastAsia"/>
          <w:sz w:val="28"/>
          <w:lang w:eastAsia="zh-CN"/>
        </w:rPr>
        <w:t>六、支付宝生态项目概论</w:t>
      </w:r>
      <w:bookmarkEnd w:id="20"/>
    </w:p>
    <w:p>
      <w:pPr>
        <w:pStyle w:val="Heading2"/>
        <w:rPr>
          <w:rFonts w:ascii="仿宋" w:eastAsia="仿宋" w:hAnsi="仿宋" w:cs="仿宋" w:hint="eastAsia"/>
          <w:lang w:eastAsia="zh-CN"/>
        </w:rPr>
      </w:pPr>
      <w:bookmarkStart w:id="21" w:name="_Toc2003"/>
      <w:r>
        <w:rPr>
          <w:rFonts w:ascii="仿宋" w:eastAsia="仿宋" w:hAnsi="仿宋" w:cs="仿宋" w:hint="eastAsia"/>
          <w:lang w:eastAsia="zh-CN"/>
        </w:rPr>
        <w:t>(一)、支付宝生态项目概况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起源追溯至对市场的深入洞察。市场的不断演变与变革为支付宝生态项目提供了难得的机遇。当前市场存在的需求缺口和变革的大环境共同构成了支付宝生态项目的背景。这个支付宝生态项目旨在充分利用市场机遇，填补行业中尚未满足的需求，为客户提供全新的解决方案。市场的变革和需求的增长使得这个支付宝生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支付宝生态项目名称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正式命名为支付宝生态。这个名称不仅仅是一个标识，更代表了支付宝生态项目的核心理念和愿景。它蕴含着支付宝生态项目所要解决问题的关键字，具有强烈的表达和辨识度，为支付宝生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支付宝生态项目目标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核心目标是提供一种全新、高效的解决方案，满足客户日益增长的需求。支付宝生态项目追求的不仅仅是满足市场需求，更是在市场中获得卓越的竞争优势。通过不断提升产品或服务的质量和创新水平，支付宝生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支付宝生态项目范围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https://d.book118.com/916241104213010043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AD4F5C"/>
    <w:rsid w:val="03AD4F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241104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2024-02-03T06:22:00Z</dcterms:created>
  <dcterms:modified xsi:type="dcterms:W3CDTF">2024-02-03T06:22:47Z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7683F2399B1A4AE4BACC3090B2C04C55_11</vt:lpwstr>
  </property>
  <property fmtid="{D5CDD505-2E9C-101B-9397-08002B2CF9AE}" pid="3" name="KSOProductBuildVer">
    <vt:lpwstr>2052-12.1.0.16250</vt:lpwstr>
  </property>
</Properties>
</file>