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color w:val="323232"/>
          <w:w w:val="95"/>
        </w:rPr>
        <w:t>北京市社会保障卡使用手册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spacing w:before="9"/>
        <w:rPr>
          <w:b/>
          <w:sz w:val="76"/>
        </w:rPr>
      </w:pPr>
    </w:p>
    <w:p>
      <w:pPr>
        <w:pStyle w:val="Heading1"/>
        <w:spacing w:before="1"/>
        <w:ind w:left="1721" w:right="2100"/>
        <w:jc w:val="center"/>
      </w:pPr>
      <w:r>
        <w:rPr>
          <w:color w:val="323232"/>
          <w:w w:val="95"/>
        </w:rPr>
        <w:t>2023</w:t>
      </w:r>
      <w:r>
        <w:rPr>
          <w:color w:val="323232"/>
          <w:spacing w:val="-55"/>
          <w:w w:val="95"/>
        </w:rPr>
        <w:t xml:space="preserve"> 年 </w:t>
      </w:r>
      <w:r>
        <w:rPr>
          <w:color w:val="323232"/>
          <w:w w:val="95"/>
        </w:rPr>
        <w:t>6</w:t>
      </w:r>
      <w:r>
        <w:rPr>
          <w:color w:val="323232"/>
          <w:spacing w:val="-41"/>
          <w:w w:val="95"/>
        </w:rPr>
        <w:t xml:space="preserve"> 月</w:t>
      </w:r>
    </w:p>
    <w:p>
      <w:pPr>
        <w:spacing w:after="0"/>
        <w:jc w:val="center"/>
        <w:sectPr>
          <w:type w:val="continuous"/>
          <w:pgSz w:w="17860" w:h="25260"/>
          <w:pgMar w:top="2420" w:right="600" w:bottom="280" w:left="980" w:header="708" w:footer="708"/>
          <w:cols w:space="708"/>
        </w:sectPr>
      </w:pPr>
    </w:p>
    <w:p>
      <w:pPr>
        <w:spacing w:before="19"/>
        <w:ind w:left="1721" w:right="2103" w:firstLine="0"/>
        <w:jc w:val="center"/>
        <w:rPr>
          <w:b/>
          <w:sz w:val="42"/>
        </w:rPr>
      </w:pPr>
      <w:r>
        <w:rPr>
          <w:b/>
          <w:color w:val="323232"/>
          <w:w w:val="95"/>
          <w:sz w:val="42"/>
        </w:rPr>
        <w:t>社会保障卡门诊就医须知</w:t>
      </w: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62"/>
        </w:rPr>
      </w:pPr>
    </w:p>
    <w:p>
      <w:pPr>
        <w:pStyle w:val="Heading1"/>
      </w:pPr>
      <w:r>
        <w:rPr>
          <w:color w:val="323232"/>
        </w:rPr>
        <w:t>1.“持卡就医，实时结算”启动后，参保人员就医是否必需带社会保障卡？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 w:line="417" w:lineRule="auto"/>
        <w:ind w:left="100" w:right="471" w:firstLine="0"/>
        <w:jc w:val="left"/>
        <w:rPr>
          <w:b/>
          <w:sz w:val="42"/>
        </w:rPr>
      </w:pPr>
      <w:r>
        <w:rPr>
          <w:color w:val="323232"/>
          <w:spacing w:val="-26"/>
          <w:sz w:val="42"/>
        </w:rPr>
        <w:t xml:space="preserve">答：是的。参保人员到定点医疗机构就医时，必需带上社会保障卡。由于 </w:t>
      </w:r>
      <w:r>
        <w:rPr>
          <w:color w:val="323232"/>
          <w:sz w:val="42"/>
        </w:rPr>
        <w:t>2023</w:t>
      </w:r>
      <w:r>
        <w:rPr>
          <w:color w:val="323232"/>
          <w:spacing w:val="-39"/>
          <w:sz w:val="42"/>
        </w:rPr>
        <w:t xml:space="preserve"> 年是“持</w:t>
      </w:r>
      <w:r>
        <w:rPr>
          <w:color w:val="323232"/>
          <w:sz w:val="42"/>
        </w:rPr>
        <w:t>卡就医，实时结算”的第一年，参保人员就医时在带上社会保障卡的同时，还要带上“北京市根本医疗保险手册”〔蓝本〕</w:t>
      </w:r>
      <w:r>
        <w:rPr>
          <w:color w:val="323232"/>
          <w:spacing w:val="-3"/>
          <w:sz w:val="42"/>
        </w:rPr>
        <w:t>和 “北京地区医疗机构门急诊病历手册”。</w:t>
      </w:r>
      <w:r>
        <w:rPr>
          <w:b/>
          <w:color w:val="323232"/>
          <w:sz w:val="42"/>
        </w:rPr>
        <w:t>2.参保人员什么特别状况下发生的全额现金垫付医疗费用可进展报销？</w:t>
      </w:r>
    </w:p>
    <w:p>
      <w:pPr>
        <w:pStyle w:val="BodyText"/>
        <w:spacing w:line="417" w:lineRule="auto"/>
        <w:ind w:left="100" w:right="593"/>
        <w:jc w:val="both"/>
      </w:pPr>
      <w:r>
        <w:rPr>
          <w:color w:val="323232"/>
        </w:rPr>
        <w:t>答：如遇有急诊未持社会保障卡、打算生育手术、企业欠费、手工报销或补换社保卡期间、参保后未发社会保障卡等状况就医的，仍由参保人员个人现金全额垫付医疗费用，不能在医院直接完成实时结算，符合医疗保险基金支付条件的，要依据原流程办理手工报销手续。</w:t>
      </w:r>
    </w:p>
    <w:p>
      <w:pPr>
        <w:pStyle w:val="Heading1"/>
        <w:numPr>
          <w:ilvl w:val="0"/>
          <w:numId w:val="11"/>
        </w:numPr>
        <w:tabs>
          <w:tab w:val="left" w:pos="525"/>
        </w:tabs>
        <w:spacing w:before="0" w:after="0" w:line="537" w:lineRule="exact"/>
        <w:ind w:left="524" w:right="0" w:hanging="425"/>
        <w:jc w:val="left"/>
      </w:pPr>
      <w:r>
        <w:rPr>
          <w:color w:val="323232"/>
          <w:w w:val="95"/>
        </w:rPr>
        <w:t>持社会保障卡就医门〔急〕诊诊疗费怎么报销？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100" w:right="593"/>
      </w:pPr>
      <w:r>
        <w:rPr>
          <w:color w:val="323232"/>
        </w:rPr>
        <w:t>答：持社会保障卡就医挂号时，门〔急〕诊诊疗费由原累加后按比例支付，调整为由</w:t>
      </w:r>
      <w:r>
        <w:rPr>
          <w:color w:val="323232"/>
          <w:spacing w:val="-11"/>
        </w:rPr>
        <w:t xml:space="preserve">医疗保险基金定额支付 </w:t>
      </w:r>
      <w:r>
        <w:rPr>
          <w:color w:val="323232"/>
        </w:rPr>
        <w:t>2</w:t>
      </w:r>
      <w:r>
        <w:rPr>
          <w:color w:val="323232"/>
          <w:spacing w:val="-11"/>
        </w:rPr>
        <w:t xml:space="preserve"> 元，其余费用由参保人员现金交纳。</w:t>
      </w:r>
    </w:p>
    <w:p>
      <w:pPr>
        <w:pStyle w:val="Heading1"/>
        <w:numPr>
          <w:ilvl w:val="0"/>
          <w:numId w:val="11"/>
        </w:numPr>
        <w:tabs>
          <w:tab w:val="left" w:pos="525"/>
        </w:tabs>
        <w:spacing w:before="0" w:after="0" w:line="240" w:lineRule="auto"/>
        <w:ind w:left="524" w:right="0" w:hanging="425"/>
        <w:jc w:val="left"/>
      </w:pPr>
      <w:r>
        <w:rPr>
          <w:color w:val="323232"/>
          <w:w w:val="95"/>
        </w:rPr>
        <w:t>持社会保障卡怎样看病？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00" w:right="593"/>
        <w:jc w:val="both"/>
      </w:pPr>
      <w:r>
        <w:rPr>
          <w:color w:val="323232"/>
        </w:rPr>
        <w:t>答：首先，在挂号时必需出示社会保障卡，现金交纳个人自付、自费费用，医院为参保人员出具收费票据；其次，到诊室看病时，要向医生主动出示社会保障卡和“北京地区医疗机构门急诊病历手册”；第三，交费时，须将社会保障卡和交费单据一起交给结算人员，缴纳个人自付、自费局部费用；最终拿到结算单据后，认真核对单据上的各项内容，收回社保卡。</w:t>
      </w:r>
    </w:p>
    <w:p>
      <w:pPr>
        <w:pStyle w:val="Heading1"/>
        <w:numPr>
          <w:ilvl w:val="0"/>
          <w:numId w:val="11"/>
        </w:numPr>
        <w:tabs>
          <w:tab w:val="left" w:pos="525"/>
        </w:tabs>
        <w:spacing w:before="0" w:after="0" w:line="537" w:lineRule="exact"/>
        <w:ind w:left="524" w:right="0" w:hanging="425"/>
        <w:jc w:val="left"/>
      </w:pPr>
      <w:r>
        <w:rPr>
          <w:color w:val="323232"/>
          <w:w w:val="95"/>
        </w:rPr>
        <w:t>如何读懂实时结算收费票据？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 w:line="417" w:lineRule="auto"/>
        <w:ind w:left="100" w:right="593"/>
        <w:jc w:val="both"/>
      </w:pPr>
      <w:r>
        <w:rPr>
          <w:color w:val="323232"/>
        </w:rPr>
        <w:t>答：参保人员持社会保障卡结算医疗费用后，定点医疗机构为参保人员供给计算机打印的收费票据。收费票据除定制内容外，还打印有本次参保人员医疗费用结算结果。“其中医疗保险范围内金额”指本次费用中能够纳入医疗保险支付范围的费用总额；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https://d.book118.com/917000034041006025</w:t>
        </w:r>
      </w:hyperlink>
    </w:p>
    <w:p>
      <w:pPr>
        <w:spacing w:after="0" w:line="417" w:lineRule="auto"/>
        <w:jc w:val="both"/>
      </w:pPr>
    </w:p>
    <w:sectPr>
      <w:pgSz w:w="17860" w:h="25260"/>
      <w:pgMar w:top="880" w:right="600" w:bottom="280" w:left="9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B22F0"/>
    <w:multiLevelType w:val="hybridMultilevel"/>
    <w:tmpl w:val="00000000"/>
    <w:lvl w:ilvl="0">
      <w:start w:val="3"/>
      <w:numFmt w:val="decimal"/>
      <w:lvlText w:val="%1."/>
      <w:lvlJc w:val="left"/>
      <w:pPr>
        <w:ind w:left="524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540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0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8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4" w:hanging="425"/>
      </w:pPr>
      <w:rPr>
        <w:rFonts w:hint="default"/>
      </w:rPr>
    </w:lvl>
  </w:abstractNum>
  <w:abstractNum w:abstractNumId="1">
    <w:nsid w:val="0A52745A"/>
    <w:multiLevelType w:val="hybridMultilevel"/>
    <w:tmpl w:val="00000000"/>
    <w:lvl w:ilvl="0">
      <w:start w:val="2"/>
      <w:numFmt w:val="decimal"/>
      <w:lvlText w:val="(%1)"/>
      <w:lvlJc w:val="left"/>
      <w:pPr>
        <w:ind w:left="100" w:hanging="633"/>
        <w:jc w:val="left"/>
      </w:pPr>
      <w:rPr>
        <w:rFonts w:ascii="宋体" w:eastAsia="宋体" w:hAnsi="宋体" w:cs="宋体" w:hint="default"/>
        <w:color w:val="323232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17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3" w:hanging="633"/>
      </w:pPr>
      <w:rPr>
        <w:rFonts w:hint="default"/>
      </w:rPr>
    </w:lvl>
  </w:abstractNum>
  <w:abstractNum w:abstractNumId="2">
    <w:nsid w:val="0A7AAC6E"/>
    <w:multiLevelType w:val="hybridMultilevel"/>
    <w:tmpl w:val="00000000"/>
    <w:lvl w:ilvl="0">
      <w:start w:val="28"/>
      <w:numFmt w:val="decimal"/>
      <w:lvlText w:val="%1."/>
      <w:lvlJc w:val="left"/>
      <w:pPr>
        <w:ind w:left="737" w:hanging="638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1"/>
      <w:numFmt w:val="decimal"/>
      <w:lvlText w:val="(%2)"/>
      <w:lvlJc w:val="left"/>
      <w:pPr>
        <w:ind w:left="1992" w:hanging="633"/>
        <w:jc w:val="left"/>
      </w:pPr>
      <w:rPr>
        <w:rFonts w:ascii="宋体" w:eastAsia="宋体" w:hAnsi="宋体" w:cs="宋体" w:hint="default"/>
        <w:color w:val="323232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86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6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3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06" w:hanging="633"/>
      </w:pPr>
      <w:rPr>
        <w:rFonts w:hint="default"/>
      </w:rPr>
    </w:lvl>
  </w:abstractNum>
  <w:abstractNum w:abstractNumId="3">
    <w:nsid w:val="0DF91797"/>
    <w:multiLevelType w:val="hybridMultilevel"/>
    <w:tmpl w:val="00000000"/>
    <w:lvl w:ilvl="0">
      <w:start w:val="1"/>
      <w:numFmt w:val="decimal"/>
      <w:lvlText w:val="%1."/>
      <w:lvlJc w:val="left"/>
      <w:pPr>
        <w:ind w:left="100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71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3" w:hanging="425"/>
      </w:pPr>
      <w:rPr>
        <w:rFonts w:hint="default"/>
      </w:rPr>
    </w:lvl>
  </w:abstractNum>
  <w:abstractNum w:abstractNumId="4">
    <w:nsid w:val="133E38D4"/>
    <w:multiLevelType w:val="hybridMultilevel"/>
    <w:tmpl w:val="00000000"/>
    <w:lvl w:ilvl="0">
      <w:start w:val="1"/>
      <w:numFmt w:val="decimal"/>
      <w:lvlText w:val="%1."/>
      <w:lvlJc w:val="left"/>
      <w:pPr>
        <w:ind w:left="100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71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3" w:hanging="425"/>
      </w:pPr>
      <w:rPr>
        <w:rFonts w:hint="default"/>
      </w:rPr>
    </w:lvl>
  </w:abstractNum>
  <w:abstractNum w:abstractNumId="5">
    <w:nsid w:val="19A00C5C"/>
    <w:multiLevelType w:val="hybridMultilevel"/>
    <w:tmpl w:val="00000000"/>
    <w:lvl w:ilvl="0">
      <w:start w:val="1"/>
      <w:numFmt w:val="decimal"/>
      <w:lvlText w:val="%1."/>
      <w:lvlJc w:val="left"/>
      <w:pPr>
        <w:ind w:left="524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9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425"/>
      </w:pPr>
      <w:rPr>
        <w:rFonts w:hint="default"/>
      </w:rPr>
    </w:lvl>
  </w:abstractNum>
  <w:abstractNum w:abstractNumId="6">
    <w:nsid w:val="43F1040E"/>
    <w:multiLevelType w:val="hybridMultilevel"/>
    <w:tmpl w:val="00000000"/>
    <w:lvl w:ilvl="0">
      <w:start w:val="1"/>
      <w:numFmt w:val="decimal"/>
      <w:lvlText w:val="%1."/>
      <w:lvlJc w:val="left"/>
      <w:pPr>
        <w:ind w:left="524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9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425"/>
      </w:pPr>
      <w:rPr>
        <w:rFonts w:hint="default"/>
      </w:rPr>
    </w:lvl>
  </w:abstractNum>
  <w:abstractNum w:abstractNumId="7">
    <w:nsid w:val="4C874447"/>
    <w:multiLevelType w:val="hybridMultilevel"/>
    <w:tmpl w:val="00000000"/>
    <w:lvl w:ilvl="0">
      <w:start w:val="1"/>
      <w:numFmt w:val="decimal"/>
      <w:lvlText w:val="%1."/>
      <w:lvlJc w:val="left"/>
      <w:pPr>
        <w:ind w:left="1573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49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9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425"/>
      </w:pPr>
      <w:rPr>
        <w:rFonts w:hint="default"/>
      </w:rPr>
    </w:lvl>
  </w:abstractNum>
  <w:abstractNum w:abstractNumId="8">
    <w:nsid w:val="4CEB06EC"/>
    <w:multiLevelType w:val="hybridMultilevel"/>
    <w:tmpl w:val="00000000"/>
    <w:lvl w:ilvl="0">
      <w:start w:val="1"/>
      <w:numFmt w:val="decimal"/>
      <w:lvlText w:val="%1."/>
      <w:lvlJc w:val="left"/>
      <w:pPr>
        <w:ind w:left="524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9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425"/>
      </w:pPr>
      <w:rPr>
        <w:rFonts w:hint="default"/>
      </w:rPr>
    </w:lvl>
  </w:abstractNum>
  <w:abstractNum w:abstractNumId="9">
    <w:nsid w:val="5894543C"/>
    <w:multiLevelType w:val="hybridMultilevel"/>
    <w:tmpl w:val="00000000"/>
    <w:lvl w:ilvl="0">
      <w:start w:val="1"/>
      <w:numFmt w:val="decimal"/>
      <w:lvlText w:val="%1."/>
      <w:lvlJc w:val="left"/>
      <w:pPr>
        <w:ind w:left="524" w:hanging="425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095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1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7" w:hanging="425"/>
      </w:pPr>
      <w:rPr>
        <w:rFonts w:hint="default"/>
      </w:rPr>
    </w:lvl>
  </w:abstractNum>
  <w:abstractNum w:abstractNumId="10">
    <w:nsid w:val="6D8D8B54"/>
    <w:multiLevelType w:val="hybridMultilevel"/>
    <w:tmpl w:val="00000000"/>
    <w:lvl w:ilvl="0">
      <w:start w:val="5"/>
      <w:numFmt w:val="decimal"/>
      <w:lvlText w:val="(%1)"/>
      <w:lvlJc w:val="left"/>
      <w:pPr>
        <w:ind w:left="2163" w:hanging="634"/>
        <w:jc w:val="left"/>
      </w:pPr>
      <w:rPr>
        <w:rFonts w:ascii="宋体" w:eastAsia="宋体" w:hAnsi="宋体" w:cs="宋体" w:hint="default"/>
        <w:color w:val="323232"/>
        <w:w w:val="100"/>
        <w:sz w:val="40"/>
        <w:szCs w:val="40"/>
      </w:rPr>
    </w:lvl>
    <w:lvl w:ilvl="1">
      <w:start w:val="2"/>
      <w:numFmt w:val="decimal"/>
      <w:lvlText w:val="(%2)"/>
      <w:lvlJc w:val="left"/>
      <w:pPr>
        <w:ind w:left="3674" w:hanging="633"/>
        <w:jc w:val="left"/>
      </w:pPr>
      <w:rPr>
        <w:rFonts w:ascii="宋体" w:eastAsia="宋体" w:hAnsi="宋体" w:cs="宋体" w:hint="default"/>
        <w:color w:val="323232"/>
        <w:spacing w:val="-2"/>
        <w:w w:val="100"/>
        <w:sz w:val="40"/>
        <w:szCs w:val="40"/>
      </w:rPr>
    </w:lvl>
    <w:lvl w:ilvl="2">
      <w:start w:val="2"/>
      <w:numFmt w:val="decimal"/>
      <w:lvlText w:val="(%3)"/>
      <w:lvlJc w:val="left"/>
      <w:pPr>
        <w:ind w:left="4513" w:hanging="633"/>
        <w:jc w:val="left"/>
      </w:pPr>
      <w:rPr>
        <w:rFonts w:ascii="宋体" w:eastAsia="宋体" w:hAnsi="宋体" w:cs="宋体" w:hint="default"/>
        <w:color w:val="323232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98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633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5"/>
  </w:num>
  <w:num w:numId="5">
    <w:abstractNumId w:val="3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0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86"/>
      <w:ind w:left="1721" w:right="2158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737" w:hanging="6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700003404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2023-10-10T08:27:48Z</dcterms:created>
  <dcterms:modified xsi:type="dcterms:W3CDTF">2023-10-10T08:27:48Z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2023-10-10T00:00:00Z</vt:filetime>
  </property>
</Properties>
</file>