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17" w:lineRule="auto"/>
        <w:rPr>
          <w:rFonts w:ascii="Arial"/>
          <w:sz w:val="21"/>
        </w:rPr>
      </w:pPr>
    </w:p>
    <w:p>
      <w:pPr>
        <w:spacing w:before="273" w:line="187" w:lineRule="auto"/>
        <w:ind w:right="328"/>
        <w:jc w:val="right"/>
        <w:rPr>
          <w:rFonts w:ascii="Times New Roman" w:eastAsia="Times New Roman" w:hAnsi="Times New Roman" w:cs="Times New Roman"/>
          <w:sz w:val="95"/>
          <w:szCs w:val="9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5.75pt;height:65.9pt;margin-top:-4.24pt;margin-left:309.21pt;position:absolute;z-index:251659264" filled="f" stroked="f">
            <o:lock v:ext="edit" aspectratio="f"/>
            <v:textbox inset="0,0,0,0">
              <w:txbxContent>
                <w:p>
                  <w:pPr>
                    <w:spacing w:before="20" w:line="1277" w:lineRule="exact"/>
                    <w:ind w:left="20"/>
                    <w:rPr>
                      <w:rFonts w:ascii="Times New Roman" w:eastAsia="Times New Roman" w:hAnsi="Times New Roman" w:cs="Times New Roman"/>
                      <w:sz w:val="95"/>
                      <w:szCs w:val="95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position w:val="15"/>
                      <w:sz w:val="95"/>
                      <w:szCs w:val="95"/>
                    </w:rPr>
                    <w:t>Q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271"/>
                      <w:position w:val="15"/>
                      <w:sz w:val="95"/>
                      <w:szCs w:val="95"/>
                    </w:rPr>
                    <w:t>/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spacing w:val="217"/>
          <w:sz w:val="95"/>
          <w:szCs w:val="95"/>
        </w:rPr>
        <w:t>J</w:t>
      </w:r>
      <w:r>
        <w:rPr>
          <w:rFonts w:ascii="Times New Roman" w:eastAsia="Times New Roman" w:hAnsi="Times New Roman" w:cs="Times New Roman"/>
          <w:b/>
          <w:bCs/>
          <w:spacing w:val="216"/>
          <w:sz w:val="95"/>
          <w:szCs w:val="95"/>
        </w:rPr>
        <w:t>W</w:t>
      </w:r>
    </w:p>
    <w:p>
      <w:pPr>
        <w:spacing w:before="313" w:line="226" w:lineRule="auto"/>
        <w:ind w:left="18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-55"/>
          <w:sz w:val="47"/>
          <w:szCs w:val="47"/>
        </w:rPr>
        <w:t>江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门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健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威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家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具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装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饰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有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限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公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司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企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业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标</w:t>
      </w:r>
      <w:r>
        <w:rPr>
          <w:rFonts w:ascii="SimHei" w:eastAsia="SimHei" w:hAnsi="SimHei" w:cs="SimHei"/>
          <w:spacing w:val="-52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52"/>
          <w:sz w:val="47"/>
          <w:szCs w:val="47"/>
        </w:rPr>
        <w:t>准</w:t>
      </w:r>
    </w:p>
    <w:p>
      <w:pPr>
        <w:spacing w:line="266" w:lineRule="auto"/>
        <w:rPr>
          <w:rFonts w:ascii="Arial"/>
          <w:sz w:val="21"/>
        </w:rPr>
      </w:pPr>
    </w:p>
    <w:p>
      <w:pPr>
        <w:spacing w:before="91" w:line="186" w:lineRule="auto"/>
        <w:ind w:right="300"/>
        <w:jc w:val="right"/>
        <w:rPr>
          <w:rFonts w:ascii="SimHei" w:eastAsia="SimHei" w:hAnsi="SimHei" w:cs="SimHei"/>
          <w:sz w:val="28"/>
          <w:szCs w:val="28"/>
        </w:rPr>
      </w:pPr>
      <w:r>
        <w:pict>
          <v:shape id="_x0000_s1026" type="#_x0000_t202" style="width:15.55pt;height:20.45pt;margin-top:-0.52pt;margin-left:372.43pt;position:absolute;z-index:251658240" filled="f" stroked="f">
            <o:lock v:ext="edit" aspectratio="f"/>
            <v:textbox inset="0,0,0,0">
              <w:txbxContent>
                <w:p>
                  <w:pPr>
                    <w:spacing w:before="20" w:line="368" w:lineRule="exact"/>
                    <w:ind w:left="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4"/>
                      <w:position w:val="4"/>
                      <w:sz w:val="28"/>
                      <w:szCs w:val="28"/>
                    </w:rPr>
                    <w:t>Q</w:t>
                  </w:r>
                  <w:r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</w:rPr>
                    <w:t>/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sz w:val="28"/>
          <w:szCs w:val="28"/>
        </w:rPr>
        <w:t>JW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</w:t>
      </w:r>
      <w:r>
        <w:rPr>
          <w:rFonts w:ascii="SimHei" w:eastAsia="SimHei" w:hAnsi="SimHei" w:cs="SimHei"/>
          <w:spacing w:val="-1"/>
          <w:sz w:val="28"/>
          <w:szCs w:val="28"/>
        </w:rPr>
        <w:t>01—2</w:t>
      </w:r>
      <w:r>
        <w:rPr>
          <w:rFonts w:ascii="SimHei" w:eastAsia="SimHei" w:hAnsi="SimHei" w:cs="SimHei"/>
          <w:sz w:val="28"/>
          <w:szCs w:val="28"/>
        </w:rPr>
        <w:t>018</w:t>
      </w:r>
    </w:p>
    <w:p>
      <w:pPr>
        <w:spacing w:before="75" w:line="193" w:lineRule="auto"/>
        <w:ind w:right="301"/>
        <w:jc w:val="right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代</w:t>
      </w:r>
      <w:r>
        <w:rPr>
          <w:rFonts w:ascii="SimSun" w:eastAsia="SimSun" w:hAnsi="SimSun" w:cs="SimSun"/>
          <w:spacing w:val="7"/>
          <w:sz w:val="20"/>
          <w:szCs w:val="20"/>
        </w:rPr>
        <w:t>替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Q</w:t>
      </w:r>
      <w:r>
        <w:rPr>
          <w:rFonts w:ascii="SimSun" w:eastAsia="SimSun" w:hAnsi="SimSun" w:cs="SimSun"/>
          <w:spacing w:val="6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JW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01-2015</w:t>
      </w:r>
    </w:p>
    <w:tbl>
      <w:tblPr>
        <w:tblStyle w:val="TableNormal"/>
        <w:tblW w:w="96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040"/>
        <w:gridCol w:w="3281"/>
        <w:gridCol w:w="3350"/>
      </w:tblGrid>
      <w:tr>
        <w:tblPrEx>
          <w:tblW w:w="9671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711"/>
        </w:trPr>
        <w:tc>
          <w:tcPr>
            <w:tcW w:w="3040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</w:tc>
        <w:tc>
          <w:tcPr>
            <w:tcW w:w="3281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169" w:line="224" w:lineRule="auto"/>
              <w:ind w:left="740"/>
              <w:rPr>
                <w:rFonts w:ascii="SimHei" w:eastAsia="SimHei" w:hAnsi="SimHei" w:cs="SimHei"/>
                <w:sz w:val="52"/>
                <w:szCs w:val="52"/>
              </w:rPr>
            </w:pPr>
            <w:r>
              <w:rPr>
                <w:rFonts w:ascii="SimHei" w:eastAsia="SimHei" w:hAnsi="SimHei" w:cs="SimHei"/>
                <w:spacing w:val="-7"/>
                <w:sz w:val="52"/>
                <w:szCs w:val="52"/>
              </w:rPr>
              <w:t>木桌椅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789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color w:val="FFFFFF"/>
                <w:spacing w:val="8"/>
                <w:sz w:val="23"/>
                <w:szCs w:val="23"/>
              </w:rPr>
              <w:t>文稿版次选择</w:t>
            </w:r>
          </w:p>
        </w:tc>
        <w:tc>
          <w:tcPr>
            <w:tcW w:w="3350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</w:tc>
      </w:tr>
    </w:tbl>
    <w:p>
      <w:pPr>
        <w:sectPr>
          <w:pgSz w:w="11906" w:h="16839"/>
          <w:pgMar w:top="597" w:right="820" w:bottom="0" w:left="1413" w:header="0" w:footer="0" w:gutter="0"/>
          <w:cols w:space="708"/>
        </w:sectPr>
      </w:pPr>
    </w:p>
    <w:tbl>
      <w:tblPr>
        <w:tblStyle w:val="TableNormal0"/>
        <w:tblW w:w="96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040"/>
        <w:gridCol w:w="3281"/>
        <w:gridCol w:w="3350"/>
      </w:tblGrid>
      <w:tr>
        <w:tblPrEx>
          <w:tblW w:w="9671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711"/>
        </w:trPr>
        <w:tc>
          <w:tcPr>
            <w:tcW w:w="3040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91" w:line="201" w:lineRule="auto"/>
              <w:ind w:left="10"/>
              <w:rPr>
                <w:rFonts w:ascii="SimHei" w:eastAsia="SimHei" w:hAnsi="SimHei" w:cs="SimHei"/>
                <w:sz w:val="28"/>
                <w:szCs w:val="28"/>
              </w:rPr>
            </w:pP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2018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11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05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发</w:t>
            </w:r>
            <w:r>
              <w:rPr>
                <w:rFonts w:ascii="SimHei" w:eastAsia="SimHei" w:hAnsi="SimHei" w:cs="SimHei"/>
                <w:spacing w:val="-19"/>
                <w:sz w:val="28"/>
                <w:szCs w:val="28"/>
              </w:rPr>
              <w:t>布</w:t>
            </w:r>
          </w:p>
        </w:tc>
        <w:tc>
          <w:tcPr>
            <w:tcW w:w="3281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/>
        </w:tc>
        <w:tc>
          <w:tcPr>
            <w:tcW w:w="3350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91" w:line="201" w:lineRule="auto"/>
              <w:jc w:val="right"/>
              <w:rPr>
                <w:rFonts w:ascii="SimHei" w:eastAsia="SimHei" w:hAnsi="SimHei" w:cs="SimHei"/>
                <w:sz w:val="28"/>
                <w:szCs w:val="28"/>
              </w:rPr>
            </w:pPr>
            <w:r>
              <w:rPr>
                <w:rFonts w:ascii="SimHei" w:eastAsia="SimHei" w:hAnsi="SimHei" w:cs="SimHei"/>
                <w:spacing w:val="-23"/>
                <w:sz w:val="28"/>
                <w:szCs w:val="28"/>
              </w:rPr>
              <w:t>2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018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11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05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实施</w:t>
            </w:r>
          </w:p>
        </w:tc>
      </w:tr>
    </w:tbl>
    <w:p>
      <w:pPr>
        <w:spacing w:line="290" w:lineRule="auto"/>
        <w:rPr>
          <w:rFonts w:ascii="Arial"/>
          <w:sz w:val="21"/>
        </w:rPr>
      </w:pPr>
    </w:p>
    <w:p>
      <w:pPr>
        <w:spacing w:before="91" w:line="230" w:lineRule="auto"/>
        <w:ind w:left="1455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spacing w:val="105"/>
          <w:sz w:val="28"/>
          <w:szCs w:val="28"/>
        </w:rPr>
        <w:t>江</w:t>
      </w:r>
      <w:r>
        <w:rPr>
          <w:rFonts w:ascii="SimHei" w:eastAsia="SimHei" w:hAnsi="SimHei" w:cs="SimHei"/>
          <w:spacing w:val="90"/>
          <w:sz w:val="28"/>
          <w:szCs w:val="28"/>
        </w:rPr>
        <w:t>门健威家具装饰有限公司</w:t>
      </w:r>
      <w:r>
        <w:rPr>
          <w:rFonts w:ascii="SimHei" w:eastAsia="SimHei" w:hAnsi="SimHei" w:cs="SimHei"/>
          <w:spacing w:val="90"/>
          <w:sz w:val="28"/>
          <w:szCs w:val="28"/>
        </w:rPr>
        <w:t xml:space="preserve">    </w:t>
      </w:r>
      <w:r>
        <w:rPr>
          <w:rFonts w:ascii="SimHei" w:eastAsia="SimHei" w:hAnsi="SimHei" w:cs="SimHei"/>
          <w:spacing w:val="90"/>
          <w:position w:val="2"/>
          <w:sz w:val="28"/>
          <w:szCs w:val="28"/>
        </w:rPr>
        <w:t>发</w:t>
      </w:r>
      <w:r>
        <w:rPr>
          <w:rFonts w:ascii="SimHei" w:eastAsia="SimHei" w:hAnsi="SimHei" w:cs="SimHei"/>
          <w:spacing w:val="90"/>
          <w:position w:val="2"/>
          <w:sz w:val="28"/>
          <w:szCs w:val="28"/>
        </w:rPr>
        <w:t xml:space="preserve"> </w:t>
      </w:r>
      <w:r>
        <w:rPr>
          <w:rFonts w:ascii="SimHei" w:eastAsia="SimHei" w:hAnsi="SimHei" w:cs="SimHei"/>
          <w:spacing w:val="90"/>
          <w:position w:val="2"/>
          <w:sz w:val="28"/>
          <w:szCs w:val="28"/>
        </w:rPr>
        <w:t>布</w:t>
      </w:r>
    </w:p>
    <w:p>
      <w:pPr>
        <w:sectPr>
          <w:type w:val="nextPage"/>
          <w:pgSz w:w="11906" w:h="16839"/>
          <w:pgMar w:top="597" w:right="820" w:bottom="0" w:left="1413" w:header="0" w:footer="0" w:gutter="0"/>
          <w:pgNumType w:start="2"/>
          <w:cols w:space="708"/>
          <w:titlePg w:val="0"/>
        </w:sectPr>
      </w:pPr>
    </w:p>
    <w:p>
      <w:pPr>
        <w:rPr>
          <w:rFonts w:ascii="Arial"/>
          <w:sz w:val="21"/>
        </w:rPr>
      </w:pPr>
    </w:p>
    <w:p>
      <w:pPr>
        <w:sectPr>
          <w:headerReference w:type="default" r:id="rId4"/>
          <w:footerReference w:type="default" r:id="rId5"/>
          <w:pgSz w:w="11906" w:h="16839"/>
          <w:pgMar w:top="0" w:right="0" w:bottom="0" w:left="0" w:header="0" w:footer="0" w:gutter="0"/>
          <w:pgNumType w:start="3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10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JW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>2018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1" w:line="228" w:lineRule="auto"/>
        <w:ind w:left="3679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7"/>
          <w:sz w:val="31"/>
          <w:szCs w:val="31"/>
        </w:rPr>
        <w:t>前</w:t>
      </w:r>
      <w:r>
        <w:rPr>
          <w:rFonts w:ascii="SimHei" w:eastAsia="SimHei" w:hAnsi="SimHei" w:cs="SimHei"/>
          <w:spacing w:val="7"/>
          <w:sz w:val="31"/>
          <w:szCs w:val="31"/>
        </w:rPr>
        <w:t xml:space="preserve">    </w:t>
      </w:r>
      <w:r>
        <w:rPr>
          <w:rFonts w:ascii="SimHei" w:eastAsia="SimHei" w:hAnsi="SimHei" w:cs="SimHei"/>
          <w:spacing w:val="7"/>
          <w:sz w:val="31"/>
          <w:szCs w:val="31"/>
        </w:rPr>
        <w:t>言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65" w:line="228" w:lineRule="auto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本内控标准按照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1.1-2009给出的规则起草</w:t>
      </w:r>
      <w:r>
        <w:rPr>
          <w:rFonts w:ascii="SimSun" w:eastAsia="SimSun" w:hAnsi="SimSun" w:cs="SimSun"/>
          <w:spacing w:val="4"/>
          <w:sz w:val="20"/>
          <w:szCs w:val="20"/>
        </w:rPr>
        <w:t>。</w:t>
      </w:r>
    </w:p>
    <w:p>
      <w:pPr>
        <w:spacing w:before="65" w:line="312" w:lineRule="exact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0"/>
          <w:position w:val="7"/>
          <w:sz w:val="20"/>
          <w:szCs w:val="20"/>
        </w:rPr>
        <w:t>本标准的附录</w:t>
      </w:r>
      <w:r>
        <w:rPr>
          <w:rFonts w:ascii="SimSun" w:eastAsia="SimSun" w:hAnsi="SimSun" w:cs="SimSun"/>
          <w:position w:val="7"/>
          <w:sz w:val="20"/>
          <w:szCs w:val="20"/>
        </w:rPr>
        <w:t>A</w:t>
      </w:r>
      <w:r>
        <w:rPr>
          <w:rFonts w:ascii="SimSun" w:eastAsia="SimSun" w:hAnsi="SimSun" w:cs="SimSun"/>
          <w:spacing w:val="10"/>
          <w:position w:val="7"/>
          <w:sz w:val="20"/>
          <w:szCs w:val="20"/>
        </w:rPr>
        <w:t>和附录</w:t>
      </w:r>
      <w:r>
        <w:rPr>
          <w:rFonts w:ascii="SimSun" w:eastAsia="SimSun" w:hAnsi="SimSun" w:cs="SimSun"/>
          <w:position w:val="7"/>
          <w:sz w:val="20"/>
          <w:szCs w:val="20"/>
        </w:rPr>
        <w:t>B</w:t>
      </w:r>
      <w:r>
        <w:rPr>
          <w:rFonts w:ascii="SimSun" w:eastAsia="SimSun" w:hAnsi="SimSun" w:cs="SimSun"/>
          <w:spacing w:val="10"/>
          <w:position w:val="7"/>
          <w:sz w:val="20"/>
          <w:szCs w:val="20"/>
        </w:rPr>
        <w:t>为规范性附录，附录</w:t>
      </w:r>
      <w:r>
        <w:rPr>
          <w:rFonts w:ascii="SimSun" w:eastAsia="SimSun" w:hAnsi="SimSun" w:cs="SimSun"/>
          <w:position w:val="7"/>
          <w:sz w:val="20"/>
          <w:szCs w:val="20"/>
        </w:rPr>
        <w:t>C</w:t>
      </w:r>
      <w:r>
        <w:rPr>
          <w:rFonts w:ascii="SimSun" w:eastAsia="SimSun" w:hAnsi="SimSun" w:cs="SimSun"/>
          <w:spacing w:val="10"/>
          <w:position w:val="7"/>
          <w:sz w:val="20"/>
          <w:szCs w:val="20"/>
        </w:rPr>
        <w:t>为资料性附录</w:t>
      </w:r>
      <w:r>
        <w:rPr>
          <w:rFonts w:ascii="SimSun" w:eastAsia="SimSun" w:hAnsi="SimSun" w:cs="SimSun"/>
          <w:spacing w:val="5"/>
          <w:position w:val="7"/>
          <w:sz w:val="20"/>
          <w:szCs w:val="20"/>
        </w:rPr>
        <w:t>。</w:t>
      </w:r>
    </w:p>
    <w:p>
      <w:pPr>
        <w:spacing w:line="227" w:lineRule="auto"/>
        <w:ind w:left="4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本</w:t>
      </w:r>
      <w:r>
        <w:rPr>
          <w:rFonts w:ascii="SimSun" w:eastAsia="SimSun" w:hAnsi="SimSun" w:cs="SimSun"/>
          <w:spacing w:val="9"/>
          <w:sz w:val="20"/>
          <w:szCs w:val="20"/>
        </w:rPr>
        <w:t>标准由江门健威家具装饰有限公司提出并负责起草。</w:t>
      </w:r>
    </w:p>
    <w:p>
      <w:pPr>
        <w:spacing w:before="66" w:line="312" w:lineRule="exact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position w:val="7"/>
          <w:sz w:val="20"/>
          <w:szCs w:val="20"/>
        </w:rPr>
        <w:t>本</w:t>
      </w:r>
      <w:r>
        <w:rPr>
          <w:rFonts w:ascii="SimSun" w:eastAsia="SimSun" w:hAnsi="SimSun" w:cs="SimSun"/>
          <w:spacing w:val="14"/>
          <w:position w:val="7"/>
          <w:sz w:val="20"/>
          <w:szCs w:val="20"/>
        </w:rPr>
        <w:t>标</w:t>
      </w:r>
      <w:r>
        <w:rPr>
          <w:rFonts w:ascii="SimSun" w:eastAsia="SimSun" w:hAnsi="SimSun" w:cs="SimSun"/>
          <w:spacing w:val="9"/>
          <w:position w:val="7"/>
          <w:sz w:val="20"/>
          <w:szCs w:val="20"/>
        </w:rPr>
        <w:t>准主要起草人：赵崇伟、戴雁魁、孙平、杨勇、张碧峰</w:t>
      </w:r>
    </w:p>
    <w:p>
      <w:pPr>
        <w:spacing w:line="227" w:lineRule="auto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本</w:t>
      </w:r>
      <w:r>
        <w:rPr>
          <w:rFonts w:ascii="SimSun" w:eastAsia="SimSun" w:hAnsi="SimSun" w:cs="SimSun"/>
          <w:spacing w:val="13"/>
          <w:sz w:val="20"/>
          <w:szCs w:val="20"/>
        </w:rPr>
        <w:t>标</w:t>
      </w:r>
      <w:r>
        <w:rPr>
          <w:rFonts w:ascii="SimSun" w:eastAsia="SimSun" w:hAnsi="SimSun" w:cs="SimSun"/>
          <w:spacing w:val="7"/>
          <w:sz w:val="20"/>
          <w:szCs w:val="20"/>
        </w:rPr>
        <w:t>准首次发布日期：2015年10月15日</w:t>
      </w:r>
    </w:p>
    <w:p>
      <w:pPr>
        <w:spacing w:before="65" w:line="228" w:lineRule="auto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本标准第一次修订日期：2018年11月5</w:t>
      </w:r>
      <w:r>
        <w:rPr>
          <w:rFonts w:ascii="SimSun" w:eastAsia="SimSun" w:hAnsi="SimSun" w:cs="SimSun"/>
          <w:spacing w:val="5"/>
          <w:sz w:val="20"/>
          <w:szCs w:val="20"/>
        </w:rPr>
        <w:t>日</w:t>
      </w:r>
    </w:p>
    <w:p>
      <w:pPr>
        <w:sectPr>
          <w:headerReference w:type="default" r:id="rId6"/>
          <w:footerReference w:type="default" r:id="rId7"/>
          <w:pgSz w:w="11906" w:h="16839"/>
          <w:pgMar w:top="400" w:right="1133" w:bottom="1311" w:left="1785" w:header="0" w:footer="1134" w:gutter="0"/>
          <w:pgNumType w:start="4"/>
          <w:cols w:space="708"/>
        </w:sectPr>
      </w:pPr>
    </w:p>
    <w:p>
      <w:pPr>
        <w:rPr>
          <w:rFonts w:ascii="Arial"/>
          <w:sz w:val="21"/>
        </w:rPr>
      </w:pPr>
    </w:p>
    <w:p>
      <w:pPr>
        <w:sectPr>
          <w:headerReference w:type="default" r:id="rId8"/>
          <w:footerReference w:type="default" r:id="rId9"/>
          <w:pgSz w:w="11906" w:h="16839"/>
          <w:pgMar w:top="0" w:right="0" w:bottom="0" w:left="0" w:header="0" w:footer="0" w:gutter="0"/>
          <w:pgNumType w:start="5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10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JW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>2018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0" w:line="229" w:lineRule="auto"/>
        <w:ind w:left="4204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6"/>
          <w:sz w:val="31"/>
          <w:szCs w:val="31"/>
        </w:rPr>
        <w:t>木</w:t>
      </w:r>
      <w:r>
        <w:rPr>
          <w:rFonts w:ascii="SimHei" w:eastAsia="SimHei" w:hAnsi="SimHei" w:cs="SimHei"/>
          <w:spacing w:val="5"/>
          <w:sz w:val="31"/>
          <w:szCs w:val="31"/>
        </w:rPr>
        <w:t>桌椅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65" w:line="231" w:lineRule="auto"/>
        <w:ind w:left="1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1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3"/>
          <w:sz w:val="20"/>
          <w:szCs w:val="20"/>
        </w:rPr>
        <w:t>范围</w:t>
      </w:r>
    </w:p>
    <w:p>
      <w:pPr>
        <w:spacing w:line="306" w:lineRule="auto"/>
        <w:rPr>
          <w:rFonts w:ascii="Arial"/>
          <w:sz w:val="21"/>
        </w:rPr>
      </w:pPr>
    </w:p>
    <w:p>
      <w:pPr>
        <w:spacing w:before="65" w:line="288" w:lineRule="auto"/>
        <w:ind w:left="21" w:right="1" w:firstLine="40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本标准</w:t>
      </w:r>
      <w:r>
        <w:rPr>
          <w:rFonts w:ascii="SimSun" w:eastAsia="SimSun" w:hAnsi="SimSun" w:cs="SimSun"/>
          <w:spacing w:val="11"/>
          <w:sz w:val="20"/>
          <w:szCs w:val="20"/>
        </w:rPr>
        <w:t>规</w:t>
      </w:r>
      <w:r>
        <w:rPr>
          <w:rFonts w:ascii="SimSun" w:eastAsia="SimSun" w:hAnsi="SimSun" w:cs="SimSun"/>
          <w:spacing w:val="7"/>
          <w:sz w:val="20"/>
          <w:szCs w:val="20"/>
        </w:rPr>
        <w:t>定了木桌椅的术语和定义、产品分类、技术要求、试验方法、检验规则以及标志、使用说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明</w:t>
      </w:r>
      <w:r>
        <w:rPr>
          <w:rFonts w:ascii="SimSun" w:eastAsia="SimSun" w:hAnsi="SimSun" w:cs="SimSun"/>
          <w:spacing w:val="5"/>
          <w:sz w:val="20"/>
          <w:szCs w:val="20"/>
        </w:rPr>
        <w:t>、包装、贮存。</w:t>
      </w:r>
    </w:p>
    <w:p>
      <w:pPr>
        <w:spacing w:before="1" w:line="227" w:lineRule="auto"/>
        <w:ind w:left="4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0"/>
          <w:sz w:val="20"/>
          <w:szCs w:val="20"/>
        </w:rPr>
        <w:t>本</w:t>
      </w:r>
      <w:r>
        <w:rPr>
          <w:rFonts w:ascii="SimSun" w:eastAsia="SimSun" w:hAnsi="SimSun" w:cs="SimSun"/>
          <w:spacing w:val="9"/>
          <w:sz w:val="20"/>
          <w:szCs w:val="20"/>
        </w:rPr>
        <w:t>标准适用于我司所有生产及销售的木桌椅产品。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65" w:line="230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2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8"/>
          <w:sz w:val="20"/>
          <w:szCs w:val="20"/>
        </w:rPr>
        <w:t>规范性引用文</w:t>
      </w:r>
      <w:r>
        <w:rPr>
          <w:rFonts w:ascii="SimHei" w:eastAsia="SimHei" w:hAnsi="SimHei" w:cs="SimHei"/>
          <w:spacing w:val="7"/>
          <w:sz w:val="20"/>
          <w:szCs w:val="20"/>
        </w:rPr>
        <w:t>件</w:t>
      </w:r>
    </w:p>
    <w:p>
      <w:pPr>
        <w:spacing w:line="307" w:lineRule="auto"/>
        <w:rPr>
          <w:rFonts w:ascii="Arial"/>
          <w:sz w:val="21"/>
        </w:rPr>
      </w:pPr>
    </w:p>
    <w:p>
      <w:pPr>
        <w:spacing w:before="66" w:line="288" w:lineRule="auto"/>
        <w:ind w:right="1" w:firstLine="42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下列</w:t>
      </w:r>
      <w:r>
        <w:rPr>
          <w:rFonts w:ascii="SimSun" w:eastAsia="SimSun" w:hAnsi="SimSun" w:cs="SimSun"/>
          <w:spacing w:val="12"/>
          <w:sz w:val="20"/>
          <w:szCs w:val="20"/>
        </w:rPr>
        <w:t>文</w:t>
      </w:r>
      <w:r>
        <w:rPr>
          <w:rFonts w:ascii="SimSun" w:eastAsia="SimSun" w:hAnsi="SimSun" w:cs="SimSun"/>
          <w:spacing w:val="7"/>
          <w:sz w:val="20"/>
          <w:szCs w:val="20"/>
        </w:rPr>
        <w:t>件对于本文件的应用是必不可少的。凡是注日期的引用文件，仅所注日期的版本适用于本文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件。凡是不注日期的引用文件，其最新版本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(包括所有的修改单)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适用于本文件</w:t>
      </w:r>
      <w:r>
        <w:rPr>
          <w:rFonts w:ascii="SimSun" w:eastAsia="SimSun" w:hAnsi="SimSun" w:cs="SimSun"/>
          <w:spacing w:val="8"/>
          <w:sz w:val="20"/>
          <w:szCs w:val="20"/>
        </w:rPr>
        <w:t>。</w:t>
      </w:r>
    </w:p>
    <w:p>
      <w:pPr>
        <w:spacing w:before="1" w:line="227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3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1931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      </w:t>
      </w:r>
      <w:r>
        <w:rPr>
          <w:rFonts w:ascii="SimSun" w:eastAsia="SimSun" w:hAnsi="SimSun" w:cs="SimSun"/>
          <w:spacing w:val="7"/>
          <w:sz w:val="20"/>
          <w:szCs w:val="20"/>
        </w:rPr>
        <w:t>木材含水率测定方法</w:t>
      </w:r>
    </w:p>
    <w:p>
      <w:pPr>
        <w:spacing w:before="66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6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6"/>
          <w:sz w:val="20"/>
          <w:szCs w:val="20"/>
        </w:rPr>
        <w:t>2</w:t>
      </w:r>
      <w:r>
        <w:rPr>
          <w:rFonts w:ascii="SimSun" w:eastAsia="SimSun" w:hAnsi="SimSun" w:cs="SimSun"/>
          <w:spacing w:val="8"/>
          <w:sz w:val="20"/>
          <w:szCs w:val="20"/>
        </w:rPr>
        <w:t>828.1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8"/>
          <w:sz w:val="20"/>
          <w:szCs w:val="20"/>
        </w:rPr>
        <w:t>计数抽样检验程序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第1部分：按接收质量限(</w:t>
      </w:r>
      <w:r>
        <w:rPr>
          <w:rFonts w:ascii="SimSun" w:eastAsia="SimSun" w:hAnsi="SimSun" w:cs="SimSun"/>
          <w:sz w:val="20"/>
          <w:szCs w:val="20"/>
        </w:rPr>
        <w:t>AQL</w:t>
      </w:r>
      <w:r>
        <w:rPr>
          <w:rFonts w:ascii="SimSun" w:eastAsia="SimSun" w:hAnsi="SimSun" w:cs="SimSun"/>
          <w:spacing w:val="8"/>
          <w:sz w:val="20"/>
          <w:szCs w:val="20"/>
        </w:rPr>
        <w:t>)检索的逐批检验抽样计划</w:t>
      </w:r>
    </w:p>
    <w:p>
      <w:pPr>
        <w:spacing w:before="64" w:line="229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4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4893.1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7"/>
          <w:sz w:val="20"/>
          <w:szCs w:val="20"/>
        </w:rPr>
        <w:t>家具表面耐冷液测定法</w:t>
      </w:r>
    </w:p>
    <w:p>
      <w:pPr>
        <w:spacing w:before="64" w:line="229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4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4893.2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7"/>
          <w:sz w:val="20"/>
          <w:szCs w:val="20"/>
        </w:rPr>
        <w:t>家具表面耐湿热测定法</w:t>
      </w:r>
    </w:p>
    <w:p>
      <w:pPr>
        <w:spacing w:before="64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4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4893.3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7"/>
          <w:sz w:val="20"/>
          <w:szCs w:val="20"/>
        </w:rPr>
        <w:t>家具表面耐干热测定法</w:t>
      </w:r>
    </w:p>
    <w:p>
      <w:pPr>
        <w:spacing w:before="66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6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4893.4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8"/>
          <w:sz w:val="20"/>
          <w:szCs w:val="20"/>
        </w:rPr>
        <w:t>家具表面漆膜理化性能试验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第4部分：附着力交叉切割测定法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4893.5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8"/>
          <w:sz w:val="20"/>
          <w:szCs w:val="20"/>
        </w:rPr>
        <w:t>家具表面漆膜理化性能试验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第5部分：厚度测定</w:t>
      </w:r>
      <w:r>
        <w:rPr>
          <w:rFonts w:ascii="SimSun" w:eastAsia="SimSun" w:hAnsi="SimSun" w:cs="SimSun"/>
          <w:spacing w:val="7"/>
          <w:sz w:val="20"/>
          <w:szCs w:val="20"/>
        </w:rPr>
        <w:t>法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4893.6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8"/>
          <w:sz w:val="20"/>
          <w:szCs w:val="20"/>
        </w:rPr>
        <w:t>家具表面漆膜理化性能试验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第6部分：光泽测定</w:t>
      </w:r>
      <w:r>
        <w:rPr>
          <w:rFonts w:ascii="SimSun" w:eastAsia="SimSun" w:hAnsi="SimSun" w:cs="SimSun"/>
          <w:spacing w:val="7"/>
          <w:sz w:val="20"/>
          <w:szCs w:val="20"/>
        </w:rPr>
        <w:t>法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4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4893.7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8"/>
          <w:sz w:val="20"/>
          <w:szCs w:val="20"/>
        </w:rPr>
        <w:t>家具表面漆膜理化性能试验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第7部分：耐冷热温差测定法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0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4893.8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8"/>
          <w:sz w:val="20"/>
          <w:szCs w:val="20"/>
        </w:rPr>
        <w:t>家具表面漆膜理化性能试验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第8部分：耐磨性测定法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0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4893.9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  </w:t>
      </w:r>
      <w:r>
        <w:rPr>
          <w:rFonts w:ascii="SimSun" w:eastAsia="SimSun" w:hAnsi="SimSun" w:cs="SimSun"/>
          <w:spacing w:val="8"/>
          <w:sz w:val="20"/>
          <w:szCs w:val="20"/>
        </w:rPr>
        <w:t>家具表面漆膜理化性能试验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第9部分：抗冲击测定法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5296.6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      </w:t>
      </w:r>
      <w:r>
        <w:rPr>
          <w:rFonts w:ascii="SimSun" w:eastAsia="SimSun" w:hAnsi="SimSun" w:cs="SimSun"/>
          <w:spacing w:val="7"/>
          <w:sz w:val="20"/>
          <w:szCs w:val="20"/>
        </w:rPr>
        <w:t>消费品使用说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第6部分：家具</w:t>
      </w:r>
    </w:p>
    <w:p>
      <w:pPr>
        <w:spacing w:before="55" w:line="236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position w:val="1"/>
          <w:sz w:val="20"/>
          <w:szCs w:val="20"/>
        </w:rPr>
        <w:t>GB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/</w:t>
      </w:r>
      <w:r>
        <w:rPr>
          <w:rFonts w:ascii="SimSun" w:eastAsia="SimSun" w:hAnsi="SimSun" w:cs="SimSun"/>
          <w:position w:val="1"/>
          <w:sz w:val="20"/>
          <w:szCs w:val="20"/>
        </w:rPr>
        <w:t>T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6491</w:t>
      </w:r>
      <w:r>
        <w:rPr>
          <w:rFonts w:ascii="SimSun" w:eastAsia="SimSun" w:hAnsi="SimSun" w:cs="SimSun"/>
          <w:spacing w:val="7"/>
          <w:sz w:val="20"/>
          <w:szCs w:val="20"/>
        </w:rPr>
        <w:t>-2012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 </w:t>
      </w:r>
      <w:r>
        <w:rPr>
          <w:rFonts w:ascii="SimSun" w:eastAsia="SimSun" w:hAnsi="SimSun" w:cs="SimSun"/>
          <w:spacing w:val="7"/>
          <w:sz w:val="20"/>
          <w:szCs w:val="20"/>
        </w:rPr>
        <w:t>锯材干燥质</w:t>
      </w:r>
      <w:r>
        <w:rPr>
          <w:rFonts w:ascii="SimSun" w:eastAsia="SimSun" w:hAnsi="SimSun" w:cs="SimSun"/>
          <w:spacing w:val="3"/>
          <w:sz w:val="20"/>
          <w:szCs w:val="20"/>
        </w:rPr>
        <w:t>量</w:t>
      </w:r>
    </w:p>
    <w:p>
      <w:pPr>
        <w:spacing w:before="56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10357.1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 </w:t>
      </w:r>
      <w:r>
        <w:rPr>
          <w:rFonts w:ascii="SimSun" w:eastAsia="SimSun" w:hAnsi="SimSun" w:cs="SimSun"/>
          <w:spacing w:val="8"/>
          <w:sz w:val="20"/>
          <w:szCs w:val="20"/>
        </w:rPr>
        <w:t>家具力学性能试验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第1部分：桌类强度和耐久</w:t>
      </w:r>
      <w:r>
        <w:rPr>
          <w:rFonts w:ascii="SimSun" w:eastAsia="SimSun" w:hAnsi="SimSun" w:cs="SimSun"/>
          <w:spacing w:val="6"/>
          <w:sz w:val="20"/>
          <w:szCs w:val="20"/>
        </w:rPr>
        <w:t>性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  <w:sectPr>
          <w:headerReference w:type="default" r:id="rId10"/>
          <w:footerReference w:type="default" r:id="rId11"/>
          <w:pgSz w:w="11906" w:h="16839"/>
          <w:pgMar w:top="400" w:right="1133" w:bottom="1313" w:left="1422" w:header="0" w:footer="1134" w:gutter="0"/>
          <w:pgNumType w:start="6"/>
          <w:cols w:space="708"/>
        </w:sect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10357.2-2013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家具力学性能试验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第2部分：椅凳类稳定</w:t>
      </w:r>
      <w:r>
        <w:rPr>
          <w:rFonts w:ascii="SimSun" w:eastAsia="SimSun" w:hAnsi="SimSun" w:cs="SimSun"/>
          <w:spacing w:val="2"/>
          <w:sz w:val="20"/>
          <w:szCs w:val="20"/>
        </w:rPr>
        <w:t>性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10357.3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 </w:t>
      </w:r>
      <w:r>
        <w:rPr>
          <w:rFonts w:ascii="SimSun" w:eastAsia="SimSun" w:hAnsi="SimSun" w:cs="SimSun"/>
          <w:spacing w:val="8"/>
          <w:sz w:val="20"/>
          <w:szCs w:val="20"/>
        </w:rPr>
        <w:t>家具力学性能试验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第3部分：椅凳类强度和耐久</w:t>
      </w:r>
      <w:r>
        <w:rPr>
          <w:rFonts w:ascii="SimSun" w:eastAsia="SimSun" w:hAnsi="SimSun" w:cs="SimSun"/>
          <w:spacing w:val="7"/>
          <w:sz w:val="20"/>
          <w:szCs w:val="20"/>
        </w:rPr>
        <w:t>性</w:t>
      </w:r>
    </w:p>
    <w:p>
      <w:pPr>
        <w:spacing w:before="65" w:line="312" w:lineRule="exact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position w:val="7"/>
          <w:sz w:val="20"/>
          <w:szCs w:val="20"/>
        </w:rPr>
        <w:t>GB</w:t>
      </w:r>
      <w:r>
        <w:rPr>
          <w:rFonts w:ascii="SimSun" w:eastAsia="SimSun" w:hAnsi="SimSun" w:cs="SimSun"/>
          <w:spacing w:val="14"/>
          <w:position w:val="7"/>
          <w:sz w:val="20"/>
          <w:szCs w:val="20"/>
        </w:rPr>
        <w:t>/</w:t>
      </w:r>
      <w:r>
        <w:rPr>
          <w:rFonts w:ascii="SimSun" w:eastAsia="SimSun" w:hAnsi="SimSun" w:cs="SimSun"/>
          <w:position w:val="7"/>
          <w:sz w:val="20"/>
          <w:szCs w:val="20"/>
        </w:rPr>
        <w:t>T</w:t>
      </w:r>
      <w:r>
        <w:rPr>
          <w:rFonts w:ascii="SimSun" w:eastAsia="SimSun" w:hAnsi="SimSun" w:cs="SimSun"/>
          <w:spacing w:val="14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4"/>
          <w:position w:val="7"/>
          <w:sz w:val="20"/>
          <w:szCs w:val="20"/>
        </w:rPr>
        <w:t>1</w:t>
      </w:r>
      <w:r>
        <w:rPr>
          <w:rFonts w:ascii="SimSun" w:eastAsia="SimSun" w:hAnsi="SimSun" w:cs="SimSun"/>
          <w:spacing w:val="11"/>
          <w:position w:val="7"/>
          <w:sz w:val="20"/>
          <w:szCs w:val="20"/>
        </w:rPr>
        <w:t>0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>357.7-2013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>家具力学性能试验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>第7部分：桌类稳定性</w:t>
      </w:r>
    </w:p>
    <w:p>
      <w:pPr>
        <w:spacing w:line="227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4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3"/>
          <w:sz w:val="20"/>
          <w:szCs w:val="20"/>
        </w:rPr>
        <w:t>1</w:t>
      </w:r>
      <w:r>
        <w:rPr>
          <w:rFonts w:ascii="SimSun" w:eastAsia="SimSun" w:hAnsi="SimSun" w:cs="SimSun"/>
          <w:spacing w:val="7"/>
          <w:sz w:val="20"/>
          <w:szCs w:val="20"/>
        </w:rPr>
        <w:t>5102-2017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</w:t>
      </w:r>
      <w:r>
        <w:rPr>
          <w:rFonts w:ascii="SimSun" w:eastAsia="SimSun" w:hAnsi="SimSun" w:cs="SimSun"/>
          <w:spacing w:val="7"/>
          <w:sz w:val="20"/>
          <w:szCs w:val="20"/>
        </w:rPr>
        <w:t>浸渍胶膜纸饰面纤维板和刨花板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3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15104-2006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</w:t>
      </w:r>
      <w:r>
        <w:rPr>
          <w:rFonts w:ascii="SimSun" w:eastAsia="SimSun" w:hAnsi="SimSun" w:cs="SimSun"/>
          <w:spacing w:val="7"/>
          <w:sz w:val="20"/>
          <w:szCs w:val="20"/>
        </w:rPr>
        <w:t>装饰单板贴面人造板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17657-2013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</w:t>
      </w:r>
      <w:r>
        <w:rPr>
          <w:rFonts w:ascii="SimSun" w:eastAsia="SimSun" w:hAnsi="SimSun" w:cs="SimSun"/>
          <w:spacing w:val="8"/>
          <w:sz w:val="20"/>
          <w:szCs w:val="20"/>
        </w:rPr>
        <w:t>人造板及饰面人造板理化性能试验方</w:t>
      </w:r>
      <w:r>
        <w:rPr>
          <w:rFonts w:ascii="SimSun" w:eastAsia="SimSun" w:hAnsi="SimSun" w:cs="SimSun"/>
          <w:spacing w:val="6"/>
          <w:sz w:val="20"/>
          <w:szCs w:val="20"/>
        </w:rPr>
        <w:t>法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4"/>
          <w:sz w:val="20"/>
          <w:szCs w:val="20"/>
        </w:rPr>
        <w:t>18</w:t>
      </w:r>
      <w:r>
        <w:rPr>
          <w:rFonts w:ascii="SimSun" w:eastAsia="SimSun" w:hAnsi="SimSun" w:cs="SimSun"/>
          <w:spacing w:val="9"/>
          <w:sz w:val="20"/>
          <w:szCs w:val="20"/>
        </w:rPr>
        <w:t>5</w:t>
      </w:r>
      <w:r>
        <w:rPr>
          <w:rFonts w:ascii="SimSun" w:eastAsia="SimSun" w:hAnsi="SimSun" w:cs="SimSun"/>
          <w:spacing w:val="7"/>
          <w:sz w:val="20"/>
          <w:szCs w:val="20"/>
        </w:rPr>
        <w:t>84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       </w:t>
      </w:r>
      <w:r>
        <w:rPr>
          <w:rFonts w:ascii="SimSun" w:eastAsia="SimSun" w:hAnsi="SimSun" w:cs="SimSun"/>
          <w:spacing w:val="7"/>
          <w:sz w:val="20"/>
          <w:szCs w:val="20"/>
        </w:rPr>
        <w:t>室内装饰装修材料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木家具中有害物质限量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20286-2006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   </w:t>
      </w:r>
      <w:r>
        <w:rPr>
          <w:rFonts w:ascii="SimSun" w:eastAsia="SimSun" w:hAnsi="SimSun" w:cs="SimSun"/>
          <w:spacing w:val="8"/>
          <w:sz w:val="20"/>
          <w:szCs w:val="20"/>
        </w:rPr>
        <w:t>公共场合场所阻燃制品及组件燃烧性能要求和标</w:t>
      </w:r>
      <w:r>
        <w:rPr>
          <w:rFonts w:ascii="SimSun" w:eastAsia="SimSun" w:hAnsi="SimSun" w:cs="SimSun"/>
          <w:spacing w:val="7"/>
          <w:sz w:val="20"/>
          <w:szCs w:val="20"/>
        </w:rPr>
        <w:t>识</w:t>
      </w:r>
    </w:p>
    <w:p>
      <w:pPr>
        <w:spacing w:before="66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7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28202-2011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</w:t>
      </w:r>
      <w:r>
        <w:rPr>
          <w:rFonts w:ascii="SimSun" w:eastAsia="SimSun" w:hAnsi="SimSun" w:cs="SimSun"/>
          <w:spacing w:val="7"/>
          <w:sz w:val="20"/>
          <w:szCs w:val="20"/>
        </w:rPr>
        <w:t>家具工业术</w:t>
      </w:r>
      <w:r>
        <w:rPr>
          <w:rFonts w:ascii="SimSun" w:eastAsia="SimSun" w:hAnsi="SimSun" w:cs="SimSun"/>
          <w:spacing w:val="3"/>
          <w:sz w:val="20"/>
          <w:szCs w:val="20"/>
        </w:rPr>
        <w:t>语</w:t>
      </w:r>
    </w:p>
    <w:p>
      <w:pPr>
        <w:spacing w:before="65" w:line="228" w:lineRule="auto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QB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2385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      </w:t>
      </w:r>
      <w:r>
        <w:rPr>
          <w:rFonts w:ascii="SimSun" w:eastAsia="SimSun" w:hAnsi="SimSun" w:cs="SimSun"/>
          <w:spacing w:val="7"/>
          <w:sz w:val="20"/>
          <w:szCs w:val="20"/>
        </w:rPr>
        <w:t>深色名贵硬木家具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65" w:line="231" w:lineRule="auto"/>
        <w:ind w:left="1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3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术语和定义</w:t>
      </w:r>
    </w:p>
    <w:p>
      <w:pPr>
        <w:sectPr>
          <w:headerReference w:type="default" r:id="rId12"/>
          <w:footerReference w:type="default" r:id="rId13"/>
          <w:type w:val="nextPage"/>
          <w:pgSz w:w="11906" w:h="16839"/>
          <w:pgMar w:top="400" w:right="1133" w:bottom="1313" w:left="1422" w:header="0" w:footer="1134" w:gutter="0"/>
          <w:pgNumType w:start="7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7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JW</w:t>
      </w:r>
      <w:r>
        <w:rPr>
          <w:rFonts w:ascii="SimHei" w:eastAsia="SimHei" w:hAnsi="SimHei" w:cs="SimHei"/>
          <w:spacing w:val="7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7"/>
          <w:position w:val="1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7"/>
          <w:position w:val="1"/>
          <w:sz w:val="20"/>
          <w:szCs w:val="20"/>
        </w:rPr>
        <w:t>201</w:t>
      </w:r>
      <w:r>
        <w:rPr>
          <w:rFonts w:ascii="SimHei" w:eastAsia="SimHei" w:hAnsi="SimHei" w:cs="SimHei"/>
          <w:spacing w:val="5"/>
          <w:position w:val="1"/>
          <w:sz w:val="20"/>
          <w:szCs w:val="20"/>
        </w:rPr>
        <w:t>8</w:t>
      </w:r>
    </w:p>
    <w:p>
      <w:pPr>
        <w:spacing w:before="249" w:line="288" w:lineRule="auto"/>
        <w:ind w:left="2" w:right="1166" w:firstLine="417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28202-2011《家具工业术语》标准中界定的以及下列定义和术语适用于本文件</w:t>
      </w:r>
      <w:r>
        <w:rPr>
          <w:rFonts w:ascii="SimSun" w:eastAsia="SimSun" w:hAnsi="SimSun" w:cs="SimSun"/>
          <w:spacing w:val="6"/>
          <w:sz w:val="20"/>
          <w:szCs w:val="20"/>
        </w:rPr>
        <w:t>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7"/>
          <w:sz w:val="20"/>
          <w:szCs w:val="20"/>
        </w:rPr>
        <w:t>3.1</w:t>
      </w:r>
    </w:p>
    <w:p>
      <w:pPr>
        <w:spacing w:before="1" w:line="229" w:lineRule="auto"/>
        <w:ind w:left="42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2"/>
          <w:sz w:val="20"/>
          <w:szCs w:val="20"/>
        </w:rPr>
        <w:t>木</w:t>
      </w:r>
      <w:r>
        <w:rPr>
          <w:rFonts w:ascii="SimHei" w:eastAsia="SimHei" w:hAnsi="SimHei" w:cs="SimHei"/>
          <w:spacing w:val="21"/>
          <w:sz w:val="20"/>
          <w:szCs w:val="20"/>
        </w:rPr>
        <w:t>家具</w:t>
      </w:r>
      <w:r>
        <w:rPr>
          <w:rFonts w:ascii="SimHei" w:eastAsia="SimHei" w:hAnsi="SimHei" w:cs="SimHei"/>
          <w:spacing w:val="21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wooden</w:t>
      </w:r>
      <w:r>
        <w:rPr>
          <w:rFonts w:ascii="SimHei" w:eastAsia="SimHei" w:hAnsi="SimHei" w:cs="SimHei"/>
          <w:spacing w:val="21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furniture</w:t>
      </w:r>
    </w:p>
    <w:p>
      <w:pPr>
        <w:spacing w:before="62" w:line="288" w:lineRule="auto"/>
        <w:ind w:left="2" w:right="1692" w:firstLine="421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pacing w:val="16"/>
          <w:sz w:val="20"/>
          <w:szCs w:val="20"/>
        </w:rPr>
        <w:t>主要部</w:t>
      </w:r>
      <w:r>
        <w:rPr>
          <w:rFonts w:ascii="SimSun" w:eastAsia="SimSun" w:hAnsi="SimSun" w:cs="SimSun"/>
          <w:spacing w:val="8"/>
          <w:sz w:val="20"/>
          <w:szCs w:val="20"/>
        </w:rPr>
        <w:t>件中装饰件、配件除外，其余采用木材、人造板等木质材料制成的家具。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3.2</w:t>
      </w:r>
    </w:p>
    <w:p>
      <w:pPr>
        <w:spacing w:line="231" w:lineRule="auto"/>
        <w:ind w:left="42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1"/>
          <w:sz w:val="20"/>
          <w:szCs w:val="20"/>
        </w:rPr>
        <w:t>基材</w:t>
      </w:r>
      <w:r>
        <w:rPr>
          <w:rFonts w:ascii="SimHei" w:eastAsia="SimHei" w:hAnsi="SimHei" w:cs="SimHei"/>
          <w:spacing w:val="-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1"/>
          <w:sz w:val="20"/>
          <w:szCs w:val="20"/>
        </w:rPr>
        <w:t>main</w:t>
      </w:r>
      <w:r>
        <w:rPr>
          <w:rFonts w:ascii="SimHei" w:eastAsia="SimHei" w:hAnsi="SimHei" w:cs="SimHei"/>
          <w:spacing w:val="-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1"/>
          <w:sz w:val="20"/>
          <w:szCs w:val="20"/>
        </w:rPr>
        <w:t>meter</w:t>
      </w:r>
      <w:r>
        <w:rPr>
          <w:rFonts w:ascii="SimHei" w:eastAsia="SimHei" w:hAnsi="SimHei" w:cs="SimHei"/>
          <w:spacing w:val="-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1"/>
          <w:sz w:val="20"/>
          <w:szCs w:val="20"/>
        </w:rPr>
        <w:t>ial</w:t>
      </w:r>
    </w:p>
    <w:p>
      <w:pPr>
        <w:spacing w:before="61" w:line="343" w:lineRule="exact"/>
        <w:ind w:left="42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position w:val="10"/>
          <w:sz w:val="20"/>
          <w:szCs w:val="20"/>
        </w:rPr>
        <w:t>木家具正常摆放时可视部位使用的木质材料</w:t>
      </w:r>
      <w:r>
        <w:rPr>
          <w:rFonts w:ascii="SimSun" w:eastAsia="SimSun" w:hAnsi="SimSun" w:cs="SimSun"/>
          <w:spacing w:val="8"/>
          <w:position w:val="10"/>
          <w:sz w:val="20"/>
          <w:szCs w:val="20"/>
        </w:rPr>
        <w:t>。</w:t>
      </w:r>
    </w:p>
    <w:p>
      <w:pPr>
        <w:spacing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5"/>
          <w:sz w:val="20"/>
          <w:szCs w:val="20"/>
        </w:rPr>
        <w:t>3</w:t>
      </w:r>
      <w:r>
        <w:rPr>
          <w:rFonts w:ascii="SimHei" w:eastAsia="SimHei" w:hAnsi="SimHei" w:cs="SimHei"/>
          <w:spacing w:val="3"/>
          <w:sz w:val="20"/>
          <w:szCs w:val="20"/>
        </w:rPr>
        <w:t>.3</w:t>
      </w:r>
    </w:p>
    <w:p>
      <w:pPr>
        <w:spacing w:before="73" w:line="226" w:lineRule="auto"/>
        <w:ind w:left="42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3"/>
          <w:sz w:val="20"/>
          <w:szCs w:val="20"/>
        </w:rPr>
        <w:t>实</w:t>
      </w:r>
      <w:r>
        <w:rPr>
          <w:rFonts w:ascii="SimHei" w:eastAsia="SimHei" w:hAnsi="SimHei" w:cs="SimHei"/>
          <w:spacing w:val="18"/>
          <w:sz w:val="20"/>
          <w:szCs w:val="20"/>
        </w:rPr>
        <w:t>木类家具</w:t>
      </w:r>
      <w:r>
        <w:rPr>
          <w:rFonts w:ascii="SimHei" w:eastAsia="SimHei" w:hAnsi="SimHei" w:cs="SimHei"/>
          <w:spacing w:val="18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solid</w:t>
      </w:r>
      <w:r>
        <w:rPr>
          <w:rFonts w:ascii="SimHei" w:eastAsia="SimHei" w:hAnsi="SimHei" w:cs="SimHei"/>
          <w:spacing w:val="18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wood</w:t>
      </w:r>
      <w:r>
        <w:rPr>
          <w:rFonts w:ascii="SimHei" w:eastAsia="SimHei" w:hAnsi="SimHei" w:cs="SimHei"/>
          <w:spacing w:val="18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type</w:t>
      </w:r>
      <w:r>
        <w:rPr>
          <w:rFonts w:ascii="SimHei" w:eastAsia="SimHei" w:hAnsi="SimHei" w:cs="SimHei"/>
          <w:spacing w:val="18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furniture</w:t>
      </w:r>
    </w:p>
    <w:p>
      <w:pPr>
        <w:spacing w:before="66" w:line="288" w:lineRule="auto"/>
        <w:ind w:left="2" w:firstLine="443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以实木类材</w:t>
      </w:r>
      <w:r>
        <w:rPr>
          <w:rFonts w:ascii="SimSun" w:eastAsia="SimSun" w:hAnsi="SimSun" w:cs="SimSun"/>
          <w:spacing w:val="9"/>
          <w:sz w:val="20"/>
          <w:szCs w:val="20"/>
        </w:rPr>
        <w:t>料</w:t>
      </w:r>
      <w:r>
        <w:rPr>
          <w:rFonts w:ascii="SimSun" w:eastAsia="SimSun" w:hAnsi="SimSun" w:cs="SimSun"/>
          <w:spacing w:val="6"/>
          <w:sz w:val="20"/>
          <w:szCs w:val="20"/>
        </w:rPr>
        <w:t>为基材制作、表面经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(或未经)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涂饰处理的家具；或在此类基材上采用实木单板或薄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木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(木皮)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贴面后，再进行涂饰处理的家具。实木类材料包括原木、实木锯材及指接材、集成材等材料。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.4</w:t>
      </w:r>
    </w:p>
    <w:p>
      <w:pPr>
        <w:spacing w:before="1" w:line="226" w:lineRule="auto"/>
        <w:ind w:left="425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0"/>
          <w:sz w:val="20"/>
          <w:szCs w:val="20"/>
        </w:rPr>
        <w:t>人造板家具</w:t>
      </w:r>
      <w:r>
        <w:rPr>
          <w:rFonts w:ascii="SimHei" w:eastAsia="SimHei" w:hAnsi="SimHei" w:cs="SimHei"/>
          <w:spacing w:val="20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wood</w:t>
      </w:r>
      <w:r>
        <w:rPr>
          <w:rFonts w:ascii="SimHei" w:eastAsia="SimHei" w:hAnsi="SimHei" w:cs="SimHei"/>
          <w:spacing w:val="20"/>
          <w:sz w:val="20"/>
          <w:szCs w:val="20"/>
        </w:rPr>
        <w:t>-</w:t>
      </w:r>
      <w:r>
        <w:rPr>
          <w:rFonts w:ascii="SimHei" w:eastAsia="SimHei" w:hAnsi="SimHei" w:cs="SimHei"/>
          <w:sz w:val="20"/>
          <w:szCs w:val="20"/>
        </w:rPr>
        <w:t>based</w:t>
      </w:r>
      <w:r>
        <w:rPr>
          <w:rFonts w:ascii="SimHei" w:eastAsia="SimHei" w:hAnsi="SimHei" w:cs="SimHei"/>
          <w:spacing w:val="20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panel</w:t>
      </w:r>
      <w:r>
        <w:rPr>
          <w:rFonts w:ascii="SimHei" w:eastAsia="SimHei" w:hAnsi="SimHei" w:cs="SimHei"/>
          <w:spacing w:val="20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type</w:t>
      </w:r>
      <w:r>
        <w:rPr>
          <w:rFonts w:ascii="SimHei" w:eastAsia="SimHei" w:hAnsi="SimHei" w:cs="SimHei"/>
          <w:spacing w:val="18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furniture</w:t>
      </w:r>
    </w:p>
    <w:p>
      <w:pPr>
        <w:spacing w:before="67" w:line="325" w:lineRule="exact"/>
        <w:ind w:left="446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6"/>
          <w:position w:val="8"/>
          <w:sz w:val="20"/>
          <w:szCs w:val="20"/>
        </w:rPr>
        <w:t>以纤维</w:t>
      </w:r>
      <w:r>
        <w:rPr>
          <w:rFonts w:ascii="SimSun" w:eastAsia="SimSun" w:hAnsi="SimSun" w:cs="SimSun"/>
          <w:spacing w:val="8"/>
          <w:position w:val="8"/>
          <w:sz w:val="20"/>
          <w:szCs w:val="20"/>
        </w:rPr>
        <w:t>板、刨花板、胶合板、细木工板、层积材等人造板为基材制作的家具。</w:t>
      </w:r>
    </w:p>
    <w:p>
      <w:pPr>
        <w:spacing w:line="232" w:lineRule="auto"/>
        <w:ind w:left="368"/>
        <w:rPr>
          <w:rFonts w:ascii="SimSun" w:eastAsia="SimSun" w:hAnsi="SimSun" w:cs="SimSun"/>
          <w:sz w:val="17"/>
          <w:szCs w:val="17"/>
        </w:rPr>
      </w:pPr>
      <w:r>
        <w:rPr>
          <w:rFonts w:ascii="SimHei" w:eastAsia="SimHei" w:hAnsi="SimHei" w:cs="SimHei"/>
          <w:spacing w:val="9"/>
          <w:sz w:val="17"/>
          <w:szCs w:val="17"/>
        </w:rPr>
        <w:t>注：</w:t>
      </w:r>
      <w:r>
        <w:rPr>
          <w:rFonts w:ascii="SimSun" w:eastAsia="SimSun" w:hAnsi="SimSun" w:cs="SimSun"/>
          <w:spacing w:val="9"/>
          <w:sz w:val="17"/>
          <w:szCs w:val="17"/>
        </w:rPr>
        <w:t>人造板包括素板、饰面人造板</w:t>
      </w:r>
      <w:r>
        <w:rPr>
          <w:rFonts w:ascii="SimSun" w:eastAsia="SimSun" w:hAnsi="SimSun" w:cs="SimSun"/>
          <w:spacing w:val="5"/>
          <w:sz w:val="17"/>
          <w:szCs w:val="17"/>
        </w:rPr>
        <w:t>。</w:t>
      </w:r>
    </w:p>
    <w:p>
      <w:pPr>
        <w:spacing w:before="116"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.5</w:t>
      </w:r>
    </w:p>
    <w:p>
      <w:pPr>
        <w:spacing w:before="72" w:line="229" w:lineRule="auto"/>
        <w:ind w:left="421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9"/>
          <w:sz w:val="20"/>
          <w:szCs w:val="20"/>
        </w:rPr>
        <w:t>板</w:t>
      </w:r>
      <w:r>
        <w:rPr>
          <w:rFonts w:ascii="SimHei" w:eastAsia="SimHei" w:hAnsi="SimHei" w:cs="SimHei"/>
          <w:spacing w:val="7"/>
          <w:sz w:val="20"/>
          <w:szCs w:val="20"/>
        </w:rPr>
        <w:t>式家具</w:t>
      </w:r>
    </w:p>
    <w:p>
      <w:pPr>
        <w:spacing w:before="64" w:line="301" w:lineRule="auto"/>
        <w:ind w:left="4" w:right="71" w:firstLine="44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以纤维板、</w:t>
      </w:r>
      <w:r>
        <w:rPr>
          <w:rFonts w:ascii="SimSun" w:eastAsia="SimSun" w:hAnsi="SimSun" w:cs="SimSun"/>
          <w:spacing w:val="9"/>
          <w:sz w:val="20"/>
          <w:szCs w:val="20"/>
        </w:rPr>
        <w:t>刨</w:t>
      </w:r>
      <w:r>
        <w:rPr>
          <w:rFonts w:ascii="SimSun" w:eastAsia="SimSun" w:hAnsi="SimSun" w:cs="SimSun"/>
          <w:spacing w:val="6"/>
          <w:sz w:val="20"/>
          <w:szCs w:val="20"/>
        </w:rPr>
        <w:t>花板、胶合板、细木工板、层积材等人造板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(包括素板和饰面人造板)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为基材制作的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家</w:t>
      </w:r>
      <w:r>
        <w:rPr>
          <w:rFonts w:ascii="SimSun" w:eastAsia="SimSun" w:hAnsi="SimSun" w:cs="SimSun"/>
          <w:spacing w:val="2"/>
          <w:sz w:val="20"/>
          <w:szCs w:val="20"/>
        </w:rPr>
        <w:t>具。</w:t>
      </w:r>
    </w:p>
    <w:p>
      <w:pPr>
        <w:spacing w:before="3"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3</w:t>
      </w:r>
      <w:r>
        <w:rPr>
          <w:rFonts w:ascii="SimHei" w:eastAsia="SimHei" w:hAnsi="SimHei" w:cs="SimHei"/>
          <w:spacing w:val="3"/>
          <w:sz w:val="20"/>
          <w:szCs w:val="20"/>
        </w:rPr>
        <w:t>.6</w:t>
      </w:r>
    </w:p>
    <w:p>
      <w:pPr>
        <w:spacing w:before="72" w:line="226" w:lineRule="auto"/>
        <w:ind w:left="421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3"/>
          <w:sz w:val="20"/>
          <w:szCs w:val="20"/>
        </w:rPr>
        <w:t>板木家具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sol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id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wood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and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wood</w:t>
      </w:r>
      <w:r>
        <w:rPr>
          <w:rFonts w:ascii="SimHei" w:eastAsia="SimHei" w:hAnsi="SimHei" w:cs="SimHei"/>
          <w:spacing w:val="13"/>
          <w:sz w:val="20"/>
          <w:szCs w:val="20"/>
        </w:rPr>
        <w:t>-</w:t>
      </w:r>
      <w:r>
        <w:rPr>
          <w:rFonts w:ascii="SimHei" w:eastAsia="SimHei" w:hAnsi="SimHei" w:cs="SimHei"/>
          <w:sz w:val="20"/>
          <w:szCs w:val="20"/>
        </w:rPr>
        <w:t>based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panel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type</w:t>
      </w:r>
      <w:r>
        <w:rPr>
          <w:rFonts w:ascii="SimHei" w:eastAsia="SimHei" w:hAnsi="SimHei" w:cs="SimHei"/>
          <w:spacing w:val="12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furniture</w:t>
      </w:r>
    </w:p>
    <w:p>
      <w:pPr>
        <w:spacing w:before="67" w:line="301" w:lineRule="auto"/>
        <w:ind w:left="3" w:right="71" w:firstLine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基材采</w:t>
      </w:r>
      <w:r>
        <w:rPr>
          <w:rFonts w:ascii="SimSun" w:eastAsia="SimSun" w:hAnsi="SimSun" w:cs="SimSun"/>
          <w:spacing w:val="12"/>
          <w:sz w:val="20"/>
          <w:szCs w:val="20"/>
        </w:rPr>
        <w:t>用</w:t>
      </w:r>
      <w:r>
        <w:rPr>
          <w:rFonts w:ascii="SimSun" w:eastAsia="SimSun" w:hAnsi="SimSun" w:cs="SimSun"/>
          <w:spacing w:val="7"/>
          <w:sz w:val="20"/>
          <w:szCs w:val="20"/>
        </w:rPr>
        <w:t>实木类材料、人造板等为主要材料混合制作的家具，通常是指产品框架及主要部分采用实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6"/>
          <w:sz w:val="20"/>
          <w:szCs w:val="20"/>
        </w:rPr>
        <w:t>木</w:t>
      </w:r>
      <w:r>
        <w:rPr>
          <w:rFonts w:ascii="SimSun" w:eastAsia="SimSun" w:hAnsi="SimSun" w:cs="SimSun"/>
          <w:spacing w:val="9"/>
          <w:sz w:val="20"/>
          <w:szCs w:val="20"/>
        </w:rPr>
        <w:t>制作，其他板件或框架内板面采用饰面人造板制作的木家具。</w:t>
      </w:r>
    </w:p>
    <w:p>
      <w:pPr>
        <w:spacing w:before="3"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3.7</w:t>
      </w:r>
    </w:p>
    <w:p>
      <w:pPr>
        <w:spacing w:before="72" w:line="226" w:lineRule="auto"/>
        <w:ind w:left="42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3"/>
          <w:sz w:val="20"/>
          <w:szCs w:val="20"/>
        </w:rPr>
        <w:t>综合类木家具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wooden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furniture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made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of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multiple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mater</w:t>
      </w:r>
      <w:r>
        <w:rPr>
          <w:rFonts w:ascii="SimHei" w:eastAsia="SimHei" w:hAnsi="SimHei" w:cs="SimHei"/>
          <w:spacing w:val="1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ial</w:t>
      </w:r>
    </w:p>
    <w:p>
      <w:pPr>
        <w:spacing w:before="67" w:line="288" w:lineRule="auto"/>
        <w:ind w:left="2" w:right="1063" w:firstLine="419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pacing w:val="9"/>
          <w:sz w:val="20"/>
          <w:szCs w:val="20"/>
        </w:rPr>
        <w:t>采用各类木质材料制作、不能界定为实木类家具、板式家具、板木家具的其他木家具</w:t>
      </w:r>
      <w:r>
        <w:rPr>
          <w:rFonts w:ascii="SimSun" w:eastAsia="SimSun" w:hAnsi="SimSun" w:cs="SimSun"/>
          <w:spacing w:val="3"/>
          <w:sz w:val="20"/>
          <w:szCs w:val="20"/>
        </w:rPr>
        <w:t>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3.</w:t>
      </w:r>
      <w:r>
        <w:rPr>
          <w:rFonts w:ascii="SimHei" w:eastAsia="SimHei" w:hAnsi="SimHei" w:cs="SimHei"/>
          <w:spacing w:val="2"/>
          <w:sz w:val="20"/>
          <w:szCs w:val="20"/>
        </w:rPr>
        <w:t>8</w:t>
      </w:r>
    </w:p>
    <w:p>
      <w:pPr>
        <w:spacing w:line="226" w:lineRule="auto"/>
        <w:ind w:left="42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0"/>
          <w:sz w:val="20"/>
          <w:szCs w:val="20"/>
        </w:rPr>
        <w:t>翘曲度</w:t>
      </w:r>
      <w:r>
        <w:rPr>
          <w:rFonts w:ascii="SimHei" w:eastAsia="SimHei" w:hAnsi="SimHei" w:cs="SimHei"/>
          <w:spacing w:val="20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warping</w:t>
      </w:r>
      <w:r>
        <w:rPr>
          <w:rFonts w:ascii="SimHei" w:eastAsia="SimHei" w:hAnsi="SimHei" w:cs="SimHei"/>
          <w:spacing w:val="20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degree</w:t>
      </w:r>
    </w:p>
    <w:p>
      <w:pPr>
        <w:spacing w:before="67" w:line="342" w:lineRule="exact"/>
        <w:ind w:left="4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6"/>
          <w:position w:val="10"/>
          <w:sz w:val="20"/>
          <w:szCs w:val="20"/>
        </w:rPr>
        <w:t>产</w:t>
      </w:r>
      <w:r>
        <w:rPr>
          <w:rFonts w:ascii="SimSun" w:eastAsia="SimSun" w:hAnsi="SimSun" w:cs="SimSun"/>
          <w:spacing w:val="12"/>
          <w:position w:val="10"/>
          <w:sz w:val="20"/>
          <w:szCs w:val="20"/>
        </w:rPr>
        <w:t>品</w:t>
      </w:r>
      <w:r>
        <w:rPr>
          <w:rFonts w:ascii="SimSun" w:eastAsia="SimSun" w:hAnsi="SimSun" w:cs="SimSun"/>
          <w:spacing w:val="8"/>
          <w:position w:val="10"/>
          <w:sz w:val="20"/>
          <w:szCs w:val="20"/>
        </w:rPr>
        <w:t>或部件表面上的整体平整程度。</w:t>
      </w:r>
    </w:p>
    <w:p>
      <w:pPr>
        <w:spacing w:before="1"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.9</w:t>
      </w:r>
    </w:p>
    <w:p>
      <w:pPr>
        <w:spacing w:before="72" w:line="226" w:lineRule="auto"/>
        <w:ind w:left="426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9"/>
          <w:sz w:val="20"/>
          <w:szCs w:val="20"/>
        </w:rPr>
        <w:t>平</w:t>
      </w:r>
      <w:r>
        <w:rPr>
          <w:rFonts w:ascii="SimHei" w:eastAsia="SimHei" w:hAnsi="SimHei" w:cs="SimHei"/>
          <w:spacing w:val="16"/>
          <w:sz w:val="20"/>
          <w:szCs w:val="20"/>
        </w:rPr>
        <w:t>整度</w:t>
      </w:r>
      <w:r>
        <w:rPr>
          <w:rFonts w:ascii="SimHei" w:eastAsia="SimHei" w:hAnsi="SimHei" w:cs="SimHei"/>
          <w:spacing w:val="16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level</w:t>
      </w:r>
      <w:r>
        <w:rPr>
          <w:rFonts w:ascii="SimHei" w:eastAsia="SimHei" w:hAnsi="SimHei" w:cs="SimHei"/>
          <w:spacing w:val="16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degree</w:t>
      </w:r>
    </w:p>
    <w:p>
      <w:pPr>
        <w:spacing w:before="67" w:line="342" w:lineRule="exact"/>
        <w:ind w:left="422"/>
        <w:rPr>
          <w:rFonts w:ascii="SimSun" w:eastAsia="SimSun" w:hAnsi="SimSun" w:cs="SimSun"/>
          <w:sz w:val="20"/>
          <w:szCs w:val="20"/>
        </w:rPr>
        <w:sectPr>
          <w:headerReference w:type="default" r:id="rId14"/>
          <w:footerReference w:type="default" r:id="rId15"/>
          <w:pgSz w:w="11906" w:h="16839"/>
          <w:pgMar w:top="400" w:right="1346" w:bottom="1312" w:left="1138" w:header="0" w:footer="1134" w:gutter="0"/>
          <w:pgNumType w:start="8"/>
          <w:cols w:space="708"/>
        </w:sectPr>
      </w:pPr>
      <w:r>
        <w:rPr>
          <w:rFonts w:ascii="SimSun" w:eastAsia="SimSun" w:hAnsi="SimSun" w:cs="SimSun"/>
          <w:spacing w:val="22"/>
          <w:position w:val="9"/>
          <w:sz w:val="20"/>
          <w:szCs w:val="20"/>
        </w:rPr>
        <w:t>产</w:t>
      </w:r>
      <w:r>
        <w:rPr>
          <w:rFonts w:ascii="SimSun" w:eastAsia="SimSun" w:hAnsi="SimSun" w:cs="SimSun"/>
          <w:spacing w:val="21"/>
          <w:position w:val="9"/>
          <w:sz w:val="20"/>
          <w:szCs w:val="20"/>
        </w:rPr>
        <w:t>品</w:t>
      </w:r>
      <w:r>
        <w:rPr>
          <w:rFonts w:ascii="SimSun" w:eastAsia="SimSun" w:hAnsi="SimSun" w:cs="SimSun"/>
          <w:spacing w:val="11"/>
          <w:position w:val="9"/>
          <w:sz w:val="20"/>
          <w:szCs w:val="20"/>
        </w:rPr>
        <w:t>或部件表面在</w:t>
      </w:r>
      <w:r>
        <w:rPr>
          <w:rFonts w:ascii="SimSun" w:eastAsia="SimSun" w:hAnsi="SimSun" w:cs="SimSun"/>
          <w:spacing w:val="11"/>
          <w:position w:val="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1"/>
          <w:position w:val="9"/>
          <w:sz w:val="20"/>
          <w:szCs w:val="20"/>
        </w:rPr>
        <w:t>(0~150)</w:t>
      </w:r>
      <w:r>
        <w:rPr>
          <w:rFonts w:ascii="SimSun" w:eastAsia="SimSun" w:hAnsi="SimSun" w:cs="SimSun"/>
          <w:spacing w:val="11"/>
          <w:position w:val="9"/>
          <w:sz w:val="20"/>
          <w:szCs w:val="20"/>
        </w:rPr>
        <w:t xml:space="preserve"> </w:t>
      </w:r>
      <w:r>
        <w:rPr>
          <w:rFonts w:ascii="SimSun" w:eastAsia="SimSun" w:hAnsi="SimSun" w:cs="SimSun"/>
          <w:position w:val="9"/>
          <w:sz w:val="20"/>
          <w:szCs w:val="20"/>
        </w:rPr>
        <w:t>mm</w:t>
      </w:r>
      <w:r>
        <w:rPr>
          <w:rFonts w:ascii="SimSun" w:eastAsia="SimSun" w:hAnsi="SimSun" w:cs="SimSun"/>
          <w:spacing w:val="11"/>
          <w:position w:val="9"/>
          <w:sz w:val="20"/>
          <w:szCs w:val="20"/>
        </w:rPr>
        <w:t>范围内的局部的平整程度。</w:t>
      </w:r>
    </w:p>
    <w:p>
      <w:pPr>
        <w:spacing w:before="1"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3</w:t>
      </w:r>
      <w:r>
        <w:rPr>
          <w:rFonts w:ascii="SimHei" w:eastAsia="SimHei" w:hAnsi="SimHei" w:cs="SimHei"/>
          <w:spacing w:val="3"/>
          <w:sz w:val="20"/>
          <w:szCs w:val="20"/>
        </w:rPr>
        <w:t>.10</w:t>
      </w:r>
    </w:p>
    <w:p>
      <w:pPr>
        <w:spacing w:before="72" w:line="226" w:lineRule="auto"/>
        <w:ind w:left="42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8"/>
          <w:sz w:val="20"/>
          <w:szCs w:val="20"/>
        </w:rPr>
        <w:t>外</w:t>
      </w:r>
      <w:r>
        <w:rPr>
          <w:rFonts w:ascii="SimHei" w:eastAsia="SimHei" w:hAnsi="SimHei" w:cs="SimHei"/>
          <w:spacing w:val="27"/>
          <w:sz w:val="20"/>
          <w:szCs w:val="20"/>
        </w:rPr>
        <w:t>表</w:t>
      </w:r>
      <w:r>
        <w:rPr>
          <w:rFonts w:ascii="SimHei" w:eastAsia="SimHei" w:hAnsi="SimHei" w:cs="SimHei"/>
          <w:spacing w:val="27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outward</w:t>
      </w:r>
      <w:r>
        <w:rPr>
          <w:rFonts w:ascii="SimHei" w:eastAsia="SimHei" w:hAnsi="SimHei" w:cs="SimHei"/>
          <w:spacing w:val="27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appearance</w:t>
      </w:r>
    </w:p>
    <w:p>
      <w:pPr>
        <w:spacing w:before="67" w:line="343" w:lineRule="exact"/>
        <w:ind w:left="4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6"/>
          <w:position w:val="10"/>
          <w:sz w:val="20"/>
          <w:szCs w:val="20"/>
        </w:rPr>
        <w:t>产</w:t>
      </w:r>
      <w:r>
        <w:rPr>
          <w:rFonts w:ascii="SimSun" w:eastAsia="SimSun" w:hAnsi="SimSun" w:cs="SimSun"/>
          <w:spacing w:val="9"/>
          <w:position w:val="10"/>
          <w:sz w:val="20"/>
          <w:szCs w:val="20"/>
        </w:rPr>
        <w:t>品</w:t>
      </w:r>
      <w:r>
        <w:rPr>
          <w:rFonts w:ascii="SimSun" w:eastAsia="SimSun" w:hAnsi="SimSun" w:cs="SimSun"/>
          <w:spacing w:val="8"/>
          <w:position w:val="10"/>
          <w:sz w:val="20"/>
          <w:szCs w:val="20"/>
        </w:rPr>
        <w:t>初始状态下的外部可视表面。</w:t>
      </w:r>
    </w:p>
    <w:p>
      <w:pPr>
        <w:spacing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3.1</w:t>
      </w:r>
      <w:r>
        <w:rPr>
          <w:rFonts w:ascii="SimHei" w:eastAsia="SimHei" w:hAnsi="SimHei" w:cs="SimHei"/>
          <w:spacing w:val="6"/>
          <w:sz w:val="20"/>
          <w:szCs w:val="20"/>
        </w:rPr>
        <w:t>1</w:t>
      </w:r>
    </w:p>
    <w:p>
      <w:pPr>
        <w:spacing w:before="72" w:line="312" w:lineRule="exact"/>
        <w:ind w:left="42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"/>
          <w:position w:val="7"/>
          <w:sz w:val="20"/>
          <w:szCs w:val="20"/>
        </w:rPr>
        <w:t>邻边</w:t>
      </w:r>
      <w:r>
        <w:rPr>
          <w:rFonts w:ascii="SimHei" w:eastAsia="SimHei" w:hAnsi="SimHei" w:cs="SimHei"/>
          <w:spacing w:val="1"/>
          <w:position w:val="7"/>
          <w:sz w:val="20"/>
          <w:szCs w:val="20"/>
        </w:rPr>
        <w:t>垂直度</w:t>
      </w:r>
      <w:r>
        <w:rPr>
          <w:rFonts w:ascii="SimHei" w:eastAsia="SimHei" w:hAnsi="SimHei" w:cs="SimHei"/>
          <w:spacing w:val="1"/>
          <w:position w:val="7"/>
          <w:sz w:val="20"/>
          <w:szCs w:val="20"/>
        </w:rPr>
        <w:t xml:space="preserve"> </w:t>
      </w:r>
      <w:r>
        <w:rPr>
          <w:rFonts w:ascii="SimHei" w:eastAsia="SimHei" w:hAnsi="SimHei" w:cs="SimHei"/>
          <w:position w:val="7"/>
          <w:sz w:val="20"/>
          <w:szCs w:val="20"/>
        </w:rPr>
        <w:t>vert</w:t>
      </w:r>
      <w:r>
        <w:rPr>
          <w:rFonts w:ascii="SimHei" w:eastAsia="SimHei" w:hAnsi="SimHei" w:cs="SimHei"/>
          <w:spacing w:val="1"/>
          <w:position w:val="7"/>
          <w:sz w:val="20"/>
          <w:szCs w:val="20"/>
        </w:rPr>
        <w:t xml:space="preserve"> </w:t>
      </w:r>
      <w:r>
        <w:rPr>
          <w:rFonts w:ascii="SimHei" w:eastAsia="SimHei" w:hAnsi="SimHei" w:cs="SimHei"/>
          <w:position w:val="7"/>
          <w:sz w:val="20"/>
          <w:szCs w:val="20"/>
        </w:rPr>
        <w:t>ical</w:t>
      </w:r>
      <w:r>
        <w:rPr>
          <w:rFonts w:ascii="SimHei" w:eastAsia="SimHei" w:hAnsi="SimHei" w:cs="SimHei"/>
          <w:spacing w:val="1"/>
          <w:position w:val="7"/>
          <w:sz w:val="20"/>
          <w:szCs w:val="20"/>
        </w:rPr>
        <w:t xml:space="preserve"> </w:t>
      </w:r>
      <w:r>
        <w:rPr>
          <w:rFonts w:ascii="SimHei" w:eastAsia="SimHei" w:hAnsi="SimHei" w:cs="SimHei"/>
          <w:position w:val="7"/>
          <w:sz w:val="20"/>
          <w:szCs w:val="20"/>
        </w:rPr>
        <w:t>degree</w:t>
      </w:r>
      <w:r>
        <w:rPr>
          <w:rFonts w:ascii="SimHei" w:eastAsia="SimHei" w:hAnsi="SimHei" w:cs="SimHei"/>
          <w:spacing w:val="1"/>
          <w:position w:val="7"/>
          <w:sz w:val="20"/>
          <w:szCs w:val="20"/>
        </w:rPr>
        <w:t xml:space="preserve"> </w:t>
      </w:r>
      <w:r>
        <w:rPr>
          <w:rFonts w:ascii="SimHei" w:eastAsia="SimHei" w:hAnsi="SimHei" w:cs="SimHei"/>
          <w:position w:val="7"/>
          <w:sz w:val="20"/>
          <w:szCs w:val="20"/>
        </w:rPr>
        <w:t>of</w:t>
      </w:r>
      <w:r>
        <w:rPr>
          <w:rFonts w:ascii="SimHei" w:eastAsia="SimHei" w:hAnsi="SimHei" w:cs="SimHei"/>
          <w:spacing w:val="1"/>
          <w:position w:val="7"/>
          <w:sz w:val="20"/>
          <w:szCs w:val="20"/>
        </w:rPr>
        <w:t xml:space="preserve"> </w:t>
      </w:r>
      <w:r>
        <w:rPr>
          <w:rFonts w:ascii="SimHei" w:eastAsia="SimHei" w:hAnsi="SimHei" w:cs="SimHei"/>
          <w:position w:val="7"/>
          <w:sz w:val="20"/>
          <w:szCs w:val="20"/>
        </w:rPr>
        <w:t>adjoining</w:t>
      </w:r>
      <w:r>
        <w:rPr>
          <w:rFonts w:ascii="SimHei" w:eastAsia="SimHei" w:hAnsi="SimHei" w:cs="SimHei"/>
          <w:spacing w:val="1"/>
          <w:position w:val="7"/>
          <w:sz w:val="20"/>
          <w:szCs w:val="20"/>
        </w:rPr>
        <w:t xml:space="preserve"> </w:t>
      </w:r>
      <w:r>
        <w:rPr>
          <w:rFonts w:ascii="SimHei" w:eastAsia="SimHei" w:hAnsi="SimHei" w:cs="SimHei"/>
          <w:position w:val="7"/>
          <w:sz w:val="20"/>
          <w:szCs w:val="20"/>
        </w:rPr>
        <w:t>s</w:t>
      </w:r>
      <w:r>
        <w:rPr>
          <w:rFonts w:ascii="SimHei" w:eastAsia="SimHei" w:hAnsi="SimHei" w:cs="SimHei"/>
          <w:spacing w:val="1"/>
          <w:position w:val="7"/>
          <w:sz w:val="20"/>
          <w:szCs w:val="20"/>
        </w:rPr>
        <w:t xml:space="preserve"> </w:t>
      </w:r>
      <w:r>
        <w:rPr>
          <w:rFonts w:ascii="SimHei" w:eastAsia="SimHei" w:hAnsi="SimHei" w:cs="SimHei"/>
          <w:position w:val="7"/>
          <w:sz w:val="20"/>
          <w:szCs w:val="20"/>
        </w:rPr>
        <w:t>ide</w:t>
      </w:r>
    </w:p>
    <w:p>
      <w:pPr>
        <w:spacing w:line="228" w:lineRule="auto"/>
        <w:ind w:left="4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产品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(部件)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为矩形时的不矩程度</w:t>
      </w:r>
      <w:r>
        <w:rPr>
          <w:rFonts w:ascii="SimSun" w:eastAsia="SimSun" w:hAnsi="SimSun" w:cs="SimSun"/>
          <w:spacing w:val="4"/>
          <w:sz w:val="20"/>
          <w:szCs w:val="20"/>
        </w:rPr>
        <w:t>。</w:t>
      </w:r>
    </w:p>
    <w:p>
      <w:pPr>
        <w:spacing w:before="96"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3</w:t>
      </w:r>
      <w:r>
        <w:rPr>
          <w:rFonts w:ascii="SimHei" w:eastAsia="SimHei" w:hAnsi="SimHei" w:cs="SimHei"/>
          <w:spacing w:val="3"/>
          <w:sz w:val="20"/>
          <w:szCs w:val="20"/>
        </w:rPr>
        <w:t>.12</w:t>
      </w:r>
    </w:p>
    <w:p>
      <w:pPr>
        <w:spacing w:before="72" w:line="226" w:lineRule="auto"/>
        <w:ind w:left="435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2"/>
          <w:sz w:val="20"/>
          <w:szCs w:val="20"/>
        </w:rPr>
        <w:t>内表</w:t>
      </w:r>
      <w:r>
        <w:rPr>
          <w:rFonts w:ascii="SimHei" w:eastAsia="SimHei" w:hAnsi="SimHei" w:cs="SimHei"/>
          <w:spacing w:val="22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inward</w:t>
      </w:r>
      <w:r>
        <w:rPr>
          <w:rFonts w:ascii="SimHei" w:eastAsia="SimHei" w:hAnsi="SimHei" w:cs="SimHei"/>
          <w:spacing w:val="22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appearance</w:t>
      </w:r>
    </w:p>
    <w:p>
      <w:pPr>
        <w:spacing w:before="67" w:line="343" w:lineRule="exact"/>
        <w:ind w:left="4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position w:val="10"/>
          <w:sz w:val="20"/>
          <w:szCs w:val="20"/>
        </w:rPr>
        <w:t>产</w:t>
      </w:r>
      <w:r>
        <w:rPr>
          <w:rFonts w:ascii="SimSun" w:eastAsia="SimSun" w:hAnsi="SimSun" w:cs="SimSun"/>
          <w:spacing w:val="12"/>
          <w:position w:val="10"/>
          <w:sz w:val="20"/>
          <w:szCs w:val="20"/>
        </w:rPr>
        <w:t>品</w:t>
      </w:r>
      <w:r>
        <w:rPr>
          <w:rFonts w:ascii="SimSun" w:eastAsia="SimSun" w:hAnsi="SimSun" w:cs="SimSun"/>
          <w:spacing w:val="9"/>
          <w:position w:val="10"/>
          <w:sz w:val="20"/>
          <w:szCs w:val="20"/>
        </w:rPr>
        <w:t>门、抽屉等活动部件开启、隔板或搁板等分隔部件所展示的可视表面。</w:t>
      </w:r>
    </w:p>
    <w:p>
      <w:pPr>
        <w:spacing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3</w:t>
      </w:r>
      <w:r>
        <w:rPr>
          <w:rFonts w:ascii="SimHei" w:eastAsia="SimHei" w:hAnsi="SimHei" w:cs="SimHei"/>
          <w:spacing w:val="3"/>
          <w:sz w:val="20"/>
          <w:szCs w:val="20"/>
        </w:rPr>
        <w:t>.13</w:t>
      </w:r>
    </w:p>
    <w:p>
      <w:pPr>
        <w:spacing w:before="72" w:line="226" w:lineRule="auto"/>
        <w:ind w:left="4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软、</w:t>
      </w:r>
      <w:r>
        <w:rPr>
          <w:rFonts w:ascii="SimHei" w:eastAsia="SimHei" w:hAnsi="SimHei" w:cs="SimHei"/>
          <w:spacing w:val="7"/>
          <w:sz w:val="20"/>
          <w:szCs w:val="20"/>
        </w:rPr>
        <w:t>硬</w:t>
      </w:r>
      <w:r>
        <w:rPr>
          <w:rFonts w:ascii="SimHei" w:eastAsia="SimHei" w:hAnsi="SimHei" w:cs="SimHei"/>
          <w:spacing w:val="4"/>
          <w:sz w:val="20"/>
          <w:szCs w:val="20"/>
        </w:rPr>
        <w:t>质覆面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surface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decorat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ion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by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soft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or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hard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meter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ial</w:t>
      </w:r>
    </w:p>
    <w:p>
      <w:pPr>
        <w:sectPr>
          <w:headerReference w:type="default" r:id="rId16"/>
          <w:footerReference w:type="default" r:id="rId17"/>
          <w:type w:val="nextPage"/>
          <w:pgSz w:w="11906" w:h="16839"/>
          <w:pgMar w:top="400" w:right="1346" w:bottom="1312" w:left="1138" w:header="0" w:footer="1134" w:gutter="0"/>
          <w:pgNumType w:start="9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right="116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10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JW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>2018</w:t>
      </w:r>
    </w:p>
    <w:p>
      <w:pPr>
        <w:spacing w:before="249" w:line="343" w:lineRule="exact"/>
        <w:ind w:left="54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position w:val="10"/>
          <w:sz w:val="20"/>
          <w:szCs w:val="20"/>
        </w:rPr>
        <w:t>在</w:t>
      </w:r>
      <w:r>
        <w:rPr>
          <w:rFonts w:ascii="SimSun" w:eastAsia="SimSun" w:hAnsi="SimSun" w:cs="SimSun"/>
          <w:spacing w:val="9"/>
          <w:position w:val="10"/>
          <w:sz w:val="20"/>
          <w:szCs w:val="20"/>
        </w:rPr>
        <w:t>基材表面覆贴浸渍胶膜纸、热固性树脂浸渍纸等材料。</w:t>
      </w:r>
    </w:p>
    <w:p>
      <w:pPr>
        <w:spacing w:line="193" w:lineRule="auto"/>
        <w:ind w:left="1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3</w:t>
      </w:r>
      <w:r>
        <w:rPr>
          <w:rFonts w:ascii="SimHei" w:eastAsia="SimHei" w:hAnsi="SimHei" w:cs="SimHei"/>
          <w:spacing w:val="3"/>
          <w:sz w:val="20"/>
          <w:szCs w:val="20"/>
        </w:rPr>
        <w:t>.14</w:t>
      </w:r>
    </w:p>
    <w:p>
      <w:pPr>
        <w:spacing w:before="72" w:line="231" w:lineRule="auto"/>
        <w:ind w:left="54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"/>
          <w:sz w:val="20"/>
          <w:szCs w:val="20"/>
        </w:rPr>
        <w:t>饰面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surface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decorat</w:t>
      </w:r>
      <w:r>
        <w:rPr>
          <w:rFonts w:ascii="SimHei" w:eastAsia="SimHei" w:hAnsi="SimHei" w:cs="SimHei"/>
          <w:spacing w:val="1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ion</w:t>
      </w:r>
    </w:p>
    <w:p>
      <w:pPr>
        <w:spacing w:before="60" w:line="575" w:lineRule="auto"/>
        <w:ind w:left="119" w:right="1529" w:firstLine="424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pacing w:val="16"/>
          <w:sz w:val="20"/>
          <w:szCs w:val="20"/>
        </w:rPr>
        <w:t>在家具</w:t>
      </w:r>
      <w:r>
        <w:rPr>
          <w:rFonts w:ascii="SimSun" w:eastAsia="SimSun" w:hAnsi="SimSun" w:cs="SimSun"/>
          <w:spacing w:val="12"/>
          <w:sz w:val="20"/>
          <w:szCs w:val="20"/>
        </w:rPr>
        <w:t>木</w:t>
      </w:r>
      <w:r>
        <w:rPr>
          <w:rFonts w:ascii="SimSun" w:eastAsia="SimSun" w:hAnsi="SimSun" w:cs="SimSun"/>
          <w:spacing w:val="8"/>
          <w:sz w:val="20"/>
          <w:szCs w:val="20"/>
        </w:rPr>
        <w:t>质部件表面上采用贴面、油漆、打蜡、软硬质覆面等方法进行装饰处理。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10"/>
          <w:sz w:val="20"/>
          <w:szCs w:val="20"/>
        </w:rPr>
        <w:t>4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产品分类</w:t>
      </w:r>
    </w:p>
    <w:p>
      <w:pPr>
        <w:spacing w:before="2" w:line="228" w:lineRule="auto"/>
        <w:ind w:left="548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见附录</w:t>
      </w:r>
      <w:r>
        <w:rPr>
          <w:rFonts w:ascii="SimSun" w:eastAsia="SimSun" w:hAnsi="SimSun" w:cs="SimSun"/>
          <w:sz w:val="20"/>
          <w:szCs w:val="20"/>
        </w:rPr>
        <w:t>A</w:t>
      </w:r>
      <w:r>
        <w:rPr>
          <w:rFonts w:ascii="SimSun" w:eastAsia="SimSun" w:hAnsi="SimSun" w:cs="SimSun"/>
          <w:spacing w:val="6"/>
          <w:sz w:val="20"/>
          <w:szCs w:val="20"/>
        </w:rPr>
        <w:t>。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65" w:line="231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9"/>
          <w:sz w:val="20"/>
          <w:szCs w:val="20"/>
        </w:rPr>
        <w:t>5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技术要求</w:t>
      </w:r>
    </w:p>
    <w:p>
      <w:pPr>
        <w:spacing w:line="307" w:lineRule="auto"/>
        <w:rPr>
          <w:rFonts w:ascii="Arial"/>
          <w:sz w:val="21"/>
        </w:rPr>
      </w:pPr>
    </w:p>
    <w:p>
      <w:pPr>
        <w:spacing w:before="66" w:line="229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0"/>
          <w:sz w:val="20"/>
          <w:szCs w:val="20"/>
        </w:rPr>
        <w:t>5</w:t>
      </w:r>
      <w:r>
        <w:rPr>
          <w:rFonts w:ascii="SimHei" w:eastAsia="SimHei" w:hAnsi="SimHei" w:cs="SimHei"/>
          <w:spacing w:val="7"/>
          <w:sz w:val="20"/>
          <w:szCs w:val="20"/>
        </w:rPr>
        <w:t>.1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尺寸及其偏差</w:t>
      </w:r>
    </w:p>
    <w:p>
      <w:pPr>
        <w:spacing w:before="219" w:line="228" w:lineRule="auto"/>
        <w:ind w:left="546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6"/>
          <w:sz w:val="20"/>
          <w:szCs w:val="20"/>
        </w:rPr>
        <w:t>主</w:t>
      </w:r>
      <w:r>
        <w:rPr>
          <w:rFonts w:ascii="SimSun" w:eastAsia="SimSun" w:hAnsi="SimSun" w:cs="SimSun"/>
          <w:spacing w:val="8"/>
          <w:sz w:val="20"/>
          <w:szCs w:val="20"/>
        </w:rPr>
        <w:t>要尺寸及其偏差应符合表1的要求。</w:t>
      </w:r>
    </w:p>
    <w:p>
      <w:pPr>
        <w:spacing w:line="311" w:lineRule="auto"/>
        <w:rPr>
          <w:rFonts w:ascii="Arial"/>
          <w:sz w:val="21"/>
        </w:rPr>
      </w:pPr>
    </w:p>
    <w:p>
      <w:pPr>
        <w:spacing w:before="56" w:line="231" w:lineRule="auto"/>
        <w:ind w:right="131"/>
        <w:jc w:val="right"/>
        <w:rPr>
          <w:rFonts w:ascii="SimSun" w:eastAsia="SimSun" w:hAnsi="SimSun" w:cs="SimSun"/>
          <w:sz w:val="17"/>
          <w:szCs w:val="17"/>
        </w:rPr>
      </w:pPr>
      <w:r>
        <w:pict>
          <v:shape id="_x0000_s1027" type="#_x0000_t202" style="width:19.75pt;height:14.55pt;margin-top:-5.58pt;margin-left:224.88pt;position:absolute;z-index:251660288" filled="f" stroked="f">
            <o:lock v:ext="edit" aspectratio="f"/>
            <v:textbox inset="0,0,0,0">
              <w:txbxContent>
                <w:p>
                  <w:pPr>
                    <w:spacing w:before="20" w:line="231" w:lineRule="auto"/>
                    <w:ind w:left="20"/>
                    <w:rPr>
                      <w:rFonts w:ascii="SimHei" w:eastAsia="SimHei" w:hAnsi="SimHei" w:cs="SimHei"/>
                      <w:sz w:val="20"/>
                      <w:szCs w:val="20"/>
                    </w:rPr>
                  </w:pPr>
                  <w:r>
                    <w:rPr>
                      <w:rFonts w:ascii="SimHei" w:eastAsia="SimHei" w:hAnsi="SimHei" w:cs="SimHei"/>
                      <w:spacing w:val="-12"/>
                      <w:sz w:val="20"/>
                      <w:szCs w:val="20"/>
                    </w:rPr>
                    <w:t>表</w:t>
                  </w:r>
                  <w:r>
                    <w:rPr>
                      <w:rFonts w:ascii="SimHei" w:eastAsia="SimHei" w:hAnsi="SimHei" w:cs="SimHei"/>
                      <w:spacing w:val="-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1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9"/>
          <w:sz w:val="17"/>
          <w:szCs w:val="17"/>
        </w:rPr>
        <w:t>单</w:t>
      </w:r>
      <w:r>
        <w:rPr>
          <w:rFonts w:ascii="SimSun" w:eastAsia="SimSun" w:hAnsi="SimSun" w:cs="SimSun"/>
          <w:spacing w:val="8"/>
          <w:sz w:val="17"/>
          <w:szCs w:val="17"/>
        </w:rPr>
        <w:t>位为毫米</w:t>
      </w:r>
    </w:p>
    <w:p>
      <w:pPr>
        <w:spacing w:line="56" w:lineRule="exact"/>
      </w:pPr>
    </w:p>
    <w:tbl>
      <w:tblPr>
        <w:tblStyle w:val="TableNormal1"/>
        <w:tblW w:w="957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2"/>
        <w:gridCol w:w="1782"/>
        <w:gridCol w:w="5871"/>
        <w:gridCol w:w="629"/>
        <w:gridCol w:w="650"/>
      </w:tblGrid>
      <w:tr>
        <w:tblPrEx>
          <w:tblW w:w="957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1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before="242" w:line="232" w:lineRule="auto"/>
              <w:ind w:left="1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1782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31" w:lineRule="auto"/>
              <w:ind w:left="5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检验项目</w:t>
            </w:r>
          </w:p>
        </w:tc>
        <w:tc>
          <w:tcPr>
            <w:tcW w:w="5871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32" w:lineRule="auto"/>
              <w:ind w:left="276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  <w:vAlign w:val="top"/>
          </w:tcPr>
          <w:p>
            <w:pPr>
              <w:spacing w:before="81" w:line="231" w:lineRule="auto"/>
              <w:ind w:left="28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21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>
            <w:pPr>
              <w:spacing w:before="67" w:line="23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7" w:line="232" w:lineRule="auto"/>
              <w:ind w:left="15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22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56" w:line="194" w:lineRule="auto"/>
              <w:ind w:left="28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  <w:tc>
          <w:tcPr>
            <w:tcW w:w="1782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35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桌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类主要尺寸</w:t>
            </w:r>
          </w:p>
        </w:tc>
        <w:tc>
          <w:tcPr>
            <w:tcW w:w="5871" w:type="dxa"/>
            <w:vAlign w:val="top"/>
          </w:tcPr>
          <w:p>
            <w:pPr>
              <w:spacing w:before="72" w:line="231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桌面高：680~760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72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71" w:type="dxa"/>
            <w:vAlign w:val="top"/>
          </w:tcPr>
          <w:p>
            <w:pPr>
              <w:spacing w:before="67" w:line="231" w:lineRule="auto"/>
              <w:ind w:left="12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中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间净空高：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≥580</w:t>
            </w:r>
          </w:p>
        </w:tc>
        <w:tc>
          <w:tcPr>
            <w:tcW w:w="629" w:type="dxa"/>
            <w:vAlign w:val="top"/>
          </w:tcPr>
          <w:p>
            <w:pPr>
              <w:spacing w:before="67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6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71" w:type="dxa"/>
            <w:vAlign w:val="top"/>
          </w:tcPr>
          <w:p>
            <w:pPr>
              <w:spacing w:before="68" w:line="232" w:lineRule="auto"/>
              <w:ind w:left="12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中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间净空宽：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≥520</w:t>
            </w:r>
          </w:p>
        </w:tc>
        <w:tc>
          <w:tcPr>
            <w:tcW w:w="629" w:type="dxa"/>
            <w:vAlign w:val="top"/>
          </w:tcPr>
          <w:p>
            <w:pPr>
              <w:spacing w:before="69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71" w:type="dxa"/>
            <w:vAlign w:val="top"/>
          </w:tcPr>
          <w:p>
            <w:pPr>
              <w:spacing w:before="69" w:line="231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桌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、椅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(凳)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配套产品的高差：250~320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9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before="258" w:line="194" w:lineRule="auto"/>
              <w:ind w:left="2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2</w:t>
            </w:r>
          </w:p>
        </w:tc>
        <w:tc>
          <w:tcPr>
            <w:tcW w:w="1782" w:type="dxa"/>
            <w:vMerge w:val="restart"/>
            <w:tcBorders>
              <w:bottom w:val="nil"/>
            </w:tcBorders>
            <w:vAlign w:val="top"/>
          </w:tcPr>
          <w:p>
            <w:pPr>
              <w:spacing w:before="230" w:line="230" w:lineRule="auto"/>
              <w:ind w:left="25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椅凳类主要尺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寸</w:t>
            </w:r>
          </w:p>
        </w:tc>
        <w:tc>
          <w:tcPr>
            <w:tcW w:w="5871" w:type="dxa"/>
            <w:vAlign w:val="top"/>
          </w:tcPr>
          <w:p>
            <w:pPr>
              <w:spacing w:before="69" w:line="231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4"/>
                <w:sz w:val="17"/>
                <w:szCs w:val="17"/>
              </w:rPr>
              <w:t>座</w:t>
            </w:r>
            <w:r>
              <w:rPr>
                <w:rFonts w:ascii="SimSun" w:eastAsia="SimSun" w:hAnsi="SimSun" w:cs="SimSun"/>
                <w:spacing w:val="21"/>
                <w:sz w:val="17"/>
                <w:szCs w:val="17"/>
              </w:rPr>
              <w:t>高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：硬面400~440，软面400~460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(包括下沉量)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9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6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71" w:type="dxa"/>
            <w:vAlign w:val="top"/>
          </w:tcPr>
          <w:p>
            <w:pPr>
              <w:spacing w:before="68" w:line="231" w:lineRule="auto"/>
              <w:ind w:left="10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扶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手椅扶手内宽：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≥460</w:t>
            </w:r>
          </w:p>
        </w:tc>
        <w:tc>
          <w:tcPr>
            <w:tcW w:w="629" w:type="dxa"/>
            <w:vAlign w:val="top"/>
          </w:tcPr>
          <w:p>
            <w:pPr>
              <w:spacing w:before="68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633"/>
        </w:trPr>
        <w:tc>
          <w:tcPr>
            <w:tcW w:w="642" w:type="dxa"/>
            <w:tcBorders>
              <w:left w:val="single" w:sz="6" w:space="0" w:color="000000"/>
            </w:tcBorders>
            <w:vAlign w:val="top"/>
          </w:tcPr>
          <w:p>
            <w:pPr>
              <w:spacing w:before="254" w:line="192" w:lineRule="auto"/>
              <w:ind w:left="2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  <w:tc>
          <w:tcPr>
            <w:tcW w:w="1782" w:type="dxa"/>
            <w:vAlign w:val="top"/>
          </w:tcPr>
          <w:p>
            <w:pPr>
              <w:spacing w:before="225" w:line="230" w:lineRule="auto"/>
              <w:ind w:left="1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产品外形尺寸偏差</w:t>
            </w:r>
          </w:p>
        </w:tc>
        <w:tc>
          <w:tcPr>
            <w:tcW w:w="5871" w:type="dxa"/>
            <w:vAlign w:val="top"/>
          </w:tcPr>
          <w:p>
            <w:pPr>
              <w:spacing w:before="69" w:line="285" w:lineRule="auto"/>
              <w:ind w:left="108" w:right="1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产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品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外形宽、深、高尺寸的极限偏差为±5，配套或组合产品的极限偏差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应同取正值或负值。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210" w:line="268" w:lineRule="exact"/>
              <w:ind w:left="278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position w:val="1"/>
                <w:sz w:val="20"/>
                <w:szCs w:val="20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36"/>
        </w:trPr>
        <w:tc>
          <w:tcPr>
            <w:tcW w:w="9574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76" w:line="233" w:lineRule="auto"/>
              <w:ind w:left="4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Hei" w:eastAsia="SimHei" w:hAnsi="SimHei" w:cs="SimHei"/>
                <w:spacing w:val="13"/>
                <w:sz w:val="17"/>
                <w:szCs w:val="17"/>
              </w:rPr>
              <w:t>注</w:t>
            </w:r>
            <w:r>
              <w:rPr>
                <w:rFonts w:ascii="SimHei" w:eastAsia="SimHei" w:hAnsi="SimHei" w:cs="SimHei"/>
                <w:spacing w:val="9"/>
                <w:sz w:val="17"/>
                <w:szCs w:val="17"/>
              </w:rPr>
              <w:t>：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特殊规格尺寸由供需双方协定，并在合同中明示。</w:t>
            </w:r>
          </w:p>
        </w:tc>
      </w:tr>
    </w:tbl>
    <w:p>
      <w:pPr>
        <w:spacing w:before="207" w:line="231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4"/>
          <w:sz w:val="20"/>
          <w:szCs w:val="20"/>
        </w:rPr>
        <w:t>5</w:t>
      </w:r>
      <w:r>
        <w:rPr>
          <w:rFonts w:ascii="SimHei" w:eastAsia="SimHei" w:hAnsi="SimHei" w:cs="SimHei"/>
          <w:spacing w:val="7"/>
          <w:sz w:val="20"/>
          <w:szCs w:val="20"/>
        </w:rPr>
        <w:t>.2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形状和位置公差</w:t>
      </w:r>
    </w:p>
    <w:p>
      <w:pPr>
        <w:spacing w:before="219" w:line="228" w:lineRule="auto"/>
        <w:ind w:left="54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形</w:t>
      </w:r>
      <w:r>
        <w:rPr>
          <w:rFonts w:ascii="SimSun" w:eastAsia="SimSun" w:hAnsi="SimSun" w:cs="SimSun"/>
          <w:spacing w:val="8"/>
          <w:sz w:val="20"/>
          <w:szCs w:val="20"/>
        </w:rPr>
        <w:t>状</w:t>
      </w:r>
      <w:r>
        <w:rPr>
          <w:rFonts w:ascii="SimSun" w:eastAsia="SimSun" w:hAnsi="SimSun" w:cs="SimSun"/>
          <w:spacing w:val="7"/>
          <w:sz w:val="20"/>
          <w:szCs w:val="20"/>
        </w:rPr>
        <w:t>和位置公差见表2。</w:t>
      </w:r>
    </w:p>
    <w:p>
      <w:pPr>
        <w:spacing w:line="317" w:lineRule="auto"/>
        <w:rPr>
          <w:rFonts w:ascii="Arial"/>
          <w:sz w:val="21"/>
        </w:rPr>
        <w:sectPr>
          <w:headerReference w:type="default" r:id="rId18"/>
          <w:footerReference w:type="default" r:id="rId19"/>
          <w:pgSz w:w="11906" w:h="16839"/>
          <w:pgMar w:top="400" w:right="1017" w:bottom="1312" w:left="1299" w:header="0" w:footer="1135" w:gutter="0"/>
          <w:pgNumType w:start="10"/>
          <w:cols w:space="708"/>
        </w:sectPr>
      </w:pPr>
    </w:p>
    <w:p>
      <w:pPr>
        <w:spacing w:before="56" w:line="231" w:lineRule="auto"/>
        <w:ind w:right="131"/>
        <w:jc w:val="right"/>
        <w:rPr>
          <w:rFonts w:ascii="SimSun" w:eastAsia="SimSun" w:hAnsi="SimSun" w:cs="SimSun"/>
          <w:sz w:val="17"/>
          <w:szCs w:val="17"/>
        </w:rPr>
      </w:pPr>
      <w:r>
        <w:pict>
          <v:shape id="_x0000_s1028" type="#_x0000_t202" style="width:19.75pt;height:14.55pt;margin-top:-5.92pt;margin-left:224.88pt;position:absolute;z-index:251661312" filled="f" stroked="f">
            <o:lock v:ext="edit" aspectratio="f"/>
            <v:textbox inset="0,0,0,0">
              <w:txbxContent>
                <w:p>
                  <w:pPr>
                    <w:spacing w:before="20" w:line="231" w:lineRule="auto"/>
                    <w:ind w:left="20"/>
                    <w:rPr>
                      <w:rFonts w:ascii="SimHei" w:eastAsia="SimHei" w:hAnsi="SimHei" w:cs="SimHei"/>
                      <w:sz w:val="20"/>
                      <w:szCs w:val="20"/>
                    </w:rPr>
                  </w:pPr>
                  <w:r>
                    <w:rPr>
                      <w:rFonts w:ascii="SimHei" w:eastAsia="SimHei" w:hAnsi="SimHei" w:cs="SimHei"/>
                      <w:spacing w:val="-16"/>
                      <w:sz w:val="20"/>
                      <w:szCs w:val="20"/>
                    </w:rPr>
                    <w:t>表</w:t>
                  </w:r>
                  <w:r>
                    <w:rPr>
                      <w:rFonts w:ascii="SimHei" w:eastAsia="SimHei" w:hAnsi="SimHei" w:cs="SimHei"/>
                      <w:spacing w:val="-1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-14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9"/>
          <w:sz w:val="17"/>
          <w:szCs w:val="17"/>
        </w:rPr>
        <w:t>单</w:t>
      </w:r>
      <w:r>
        <w:rPr>
          <w:rFonts w:ascii="SimSun" w:eastAsia="SimSun" w:hAnsi="SimSun" w:cs="SimSun"/>
          <w:spacing w:val="8"/>
          <w:sz w:val="17"/>
          <w:szCs w:val="17"/>
        </w:rPr>
        <w:t>位为毫米</w:t>
      </w:r>
    </w:p>
    <w:p>
      <w:pPr>
        <w:spacing w:line="49" w:lineRule="exact"/>
      </w:pPr>
    </w:p>
    <w:tbl>
      <w:tblPr>
        <w:tblStyle w:val="TableNormal2"/>
        <w:tblW w:w="957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2"/>
        <w:gridCol w:w="1782"/>
        <w:gridCol w:w="1048"/>
        <w:gridCol w:w="908"/>
        <w:gridCol w:w="559"/>
        <w:gridCol w:w="1153"/>
        <w:gridCol w:w="245"/>
        <w:gridCol w:w="1957"/>
        <w:gridCol w:w="629"/>
        <w:gridCol w:w="651"/>
      </w:tblGrid>
      <w:tr>
        <w:tblPrEx>
          <w:tblW w:w="957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1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before="241" w:line="232" w:lineRule="auto"/>
              <w:ind w:left="1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1782" w:type="dxa"/>
            <w:vMerge w:val="restart"/>
            <w:tcBorders>
              <w:bottom w:val="nil"/>
            </w:tcBorders>
            <w:vAlign w:val="top"/>
          </w:tcPr>
          <w:p>
            <w:pPr>
              <w:spacing w:before="241" w:line="231" w:lineRule="auto"/>
              <w:ind w:left="5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检验项目</w:t>
            </w:r>
          </w:p>
        </w:tc>
        <w:tc>
          <w:tcPr>
            <w:tcW w:w="5870" w:type="dxa"/>
            <w:gridSpan w:val="6"/>
            <w:vMerge w:val="restart"/>
            <w:tcBorders>
              <w:bottom w:val="nil"/>
            </w:tcBorders>
            <w:vAlign w:val="top"/>
          </w:tcPr>
          <w:p>
            <w:pPr>
              <w:spacing w:before="241" w:line="232" w:lineRule="auto"/>
              <w:ind w:left="276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  <w:tc>
          <w:tcPr>
            <w:tcW w:w="1280" w:type="dxa"/>
            <w:gridSpan w:val="2"/>
            <w:tcBorders>
              <w:right w:val="single" w:sz="6" w:space="0" w:color="000000"/>
            </w:tcBorders>
            <w:vAlign w:val="top"/>
          </w:tcPr>
          <w:p>
            <w:pPr>
              <w:spacing w:before="80" w:line="231" w:lineRule="auto"/>
              <w:ind w:left="28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21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70" w:type="dxa"/>
            <w:gridSpan w:val="6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>
            <w:pPr>
              <w:spacing w:before="66" w:line="230" w:lineRule="auto"/>
              <w:ind w:left="14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51" w:type="dxa"/>
            <w:tcBorders>
              <w:right w:val="single" w:sz="6" w:space="0" w:color="000000"/>
            </w:tcBorders>
            <w:vAlign w:val="top"/>
          </w:tcPr>
          <w:p>
            <w:pPr>
              <w:spacing w:before="66" w:line="232" w:lineRule="auto"/>
              <w:ind w:left="15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22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56" w:line="194" w:lineRule="auto"/>
              <w:ind w:left="28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  <w:tc>
          <w:tcPr>
            <w:tcW w:w="1782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6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翘曲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度</w:t>
            </w:r>
          </w:p>
        </w:tc>
        <w:tc>
          <w:tcPr>
            <w:tcW w:w="195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38" w:line="349" w:lineRule="auto"/>
              <w:ind w:left="529" w:right="258" w:hanging="26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面板、正视面板件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角线长度</w:t>
            </w:r>
          </w:p>
        </w:tc>
        <w:tc>
          <w:tcPr>
            <w:tcW w:w="1957" w:type="dxa"/>
            <w:gridSpan w:val="3"/>
            <w:vAlign w:val="top"/>
          </w:tcPr>
          <w:p>
            <w:pPr>
              <w:spacing w:before="73" w:line="230" w:lineRule="exact"/>
              <w:ind w:left="7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≥</w:t>
            </w:r>
            <w:r>
              <w:rPr>
                <w:rFonts w:ascii="SimSun" w:eastAsia="SimSun" w:hAnsi="SimSun" w:cs="SimSun"/>
                <w:spacing w:val="1"/>
                <w:position w:val="1"/>
                <w:sz w:val="17"/>
                <w:szCs w:val="17"/>
              </w:rPr>
              <w:t>1400</w:t>
            </w:r>
          </w:p>
        </w:tc>
        <w:tc>
          <w:tcPr>
            <w:tcW w:w="1957" w:type="dxa"/>
            <w:vAlign w:val="top"/>
          </w:tcPr>
          <w:p>
            <w:pPr>
              <w:spacing w:before="73" w:line="228" w:lineRule="exact"/>
              <w:ind w:left="7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≤3.0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restart"/>
            <w:tcBorders>
              <w:bottom w:val="nil"/>
              <w:right w:val="single" w:sz="6" w:space="0" w:color="000000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exact"/>
              <w:ind w:left="28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6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6" w:type="dxa"/>
            <w:gridSpan w:val="2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gridSpan w:val="3"/>
            <w:vAlign w:val="top"/>
          </w:tcPr>
          <w:p>
            <w:pPr>
              <w:spacing w:before="68" w:line="234" w:lineRule="auto"/>
              <w:ind w:left="4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(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700，1400)</w:t>
            </w:r>
          </w:p>
        </w:tc>
        <w:tc>
          <w:tcPr>
            <w:tcW w:w="1957" w:type="dxa"/>
            <w:vAlign w:val="top"/>
          </w:tcPr>
          <w:p>
            <w:pPr>
              <w:spacing w:before="68" w:line="228" w:lineRule="exact"/>
              <w:ind w:left="7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≤2.0</w:t>
            </w:r>
          </w:p>
        </w:tc>
        <w:tc>
          <w:tcPr>
            <w:tcW w:w="62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/>
            <w:tcBorders>
              <w:top w:val="nil"/>
              <w:bottom w:val="nil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6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6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gridSpan w:val="3"/>
            <w:vAlign w:val="top"/>
          </w:tcPr>
          <w:p>
            <w:pPr>
              <w:spacing w:before="68" w:line="228" w:lineRule="exact"/>
              <w:ind w:left="7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≤</w:t>
            </w:r>
            <w:r>
              <w:rPr>
                <w:rFonts w:ascii="SimSun" w:eastAsia="SimSun" w:hAnsi="SimSun" w:cs="SimSun"/>
                <w:spacing w:val="1"/>
                <w:position w:val="1"/>
                <w:sz w:val="17"/>
                <w:szCs w:val="17"/>
              </w:rPr>
              <w:t>700</w:t>
            </w:r>
          </w:p>
        </w:tc>
        <w:tc>
          <w:tcPr>
            <w:tcW w:w="1957" w:type="dxa"/>
            <w:vAlign w:val="top"/>
          </w:tcPr>
          <w:p>
            <w:pPr>
              <w:spacing w:before="68" w:line="228" w:lineRule="exact"/>
              <w:ind w:left="7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≤1.0</w:t>
            </w:r>
          </w:p>
        </w:tc>
        <w:tc>
          <w:tcPr>
            <w:tcW w:w="62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/>
            <w:tcBorders>
              <w:top w:val="nil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tcBorders>
              <w:left w:val="single" w:sz="6" w:space="0" w:color="000000"/>
            </w:tcBorders>
            <w:vAlign w:val="top"/>
          </w:tcPr>
          <w:p>
            <w:pPr>
              <w:spacing w:before="97" w:line="194" w:lineRule="auto"/>
              <w:ind w:left="2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2</w:t>
            </w:r>
          </w:p>
        </w:tc>
        <w:tc>
          <w:tcPr>
            <w:tcW w:w="1782" w:type="dxa"/>
            <w:vAlign w:val="top"/>
          </w:tcPr>
          <w:p>
            <w:pPr>
              <w:spacing w:before="69" w:line="232" w:lineRule="auto"/>
              <w:ind w:left="6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平整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度</w:t>
            </w:r>
          </w:p>
        </w:tc>
        <w:tc>
          <w:tcPr>
            <w:tcW w:w="5870" w:type="dxa"/>
            <w:gridSpan w:val="6"/>
            <w:vAlign w:val="top"/>
          </w:tcPr>
          <w:p>
            <w:pPr>
              <w:spacing w:before="69" w:line="230" w:lineRule="auto"/>
              <w:ind w:left="23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面板、正视面板件：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≤0.</w:t>
            </w:r>
            <w:r>
              <w:rPr>
                <w:rFonts w:ascii="SimSun" w:eastAsia="SimSun" w:hAnsi="SimSun" w:cs="SimSun"/>
                <w:sz w:val="17"/>
                <w:szCs w:val="17"/>
              </w:rPr>
              <w:t>2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tcBorders>
              <w:right w:val="single" w:sz="6" w:space="0" w:color="000000"/>
            </w:tcBorders>
            <w:vAlign w:val="top"/>
          </w:tcPr>
          <w:p>
            <w:pPr>
              <w:spacing w:before="69" w:line="230" w:lineRule="exact"/>
              <w:ind w:left="28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6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55" w:line="192" w:lineRule="auto"/>
              <w:ind w:left="2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  <w:tc>
          <w:tcPr>
            <w:tcW w:w="1782" w:type="dxa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43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邻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边垂直度</w:t>
            </w:r>
          </w:p>
        </w:tc>
        <w:tc>
          <w:tcPr>
            <w:tcW w:w="1048" w:type="dxa"/>
            <w:vMerge w:val="restart"/>
            <w:tcBorders>
              <w:bottom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1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面板、框架</w:t>
            </w:r>
          </w:p>
        </w:tc>
        <w:tc>
          <w:tcPr>
            <w:tcW w:w="1467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32" w:line="230" w:lineRule="auto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角线长度</w:t>
            </w:r>
          </w:p>
        </w:tc>
        <w:tc>
          <w:tcPr>
            <w:tcW w:w="1153" w:type="dxa"/>
            <w:vAlign w:val="top"/>
          </w:tcPr>
          <w:p>
            <w:pPr>
              <w:spacing w:before="69" w:line="229" w:lineRule="exact"/>
              <w:ind w:left="3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≥</w:t>
            </w:r>
            <w:r>
              <w:rPr>
                <w:rFonts w:ascii="SimSun" w:eastAsia="SimSun" w:hAnsi="SimSun" w:cs="SimSun"/>
                <w:spacing w:val="1"/>
                <w:position w:val="1"/>
                <w:sz w:val="17"/>
                <w:szCs w:val="17"/>
              </w:rPr>
              <w:t>1000</w:t>
            </w:r>
          </w:p>
        </w:tc>
        <w:tc>
          <w:tcPr>
            <w:tcW w:w="2202" w:type="dxa"/>
            <w:gridSpan w:val="2"/>
            <w:vAlign w:val="top"/>
          </w:tcPr>
          <w:p>
            <w:pPr>
              <w:spacing w:before="68" w:line="232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长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度差≤3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restart"/>
            <w:tcBorders>
              <w:bottom w:val="nil"/>
              <w:right w:val="single" w:sz="6" w:space="0" w:color="000000"/>
            </w:tcBorders>
            <w:vAlign w:val="top"/>
          </w:tcPr>
          <w:p>
            <w:pPr>
              <w:spacing w:before="232" w:line="230" w:lineRule="exact"/>
              <w:ind w:left="28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3" w:type="dxa"/>
            <w:vAlign w:val="top"/>
          </w:tcPr>
          <w:p>
            <w:pPr>
              <w:spacing w:before="72" w:line="231" w:lineRule="exact"/>
              <w:ind w:left="32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＜1000</w:t>
            </w:r>
          </w:p>
        </w:tc>
        <w:tc>
          <w:tcPr>
            <w:tcW w:w="2202" w:type="dxa"/>
            <w:gridSpan w:val="2"/>
            <w:vAlign w:val="top"/>
          </w:tcPr>
          <w:p>
            <w:pPr>
              <w:spacing w:before="71" w:line="232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长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度差≤2</w:t>
            </w:r>
          </w:p>
        </w:tc>
        <w:tc>
          <w:tcPr>
            <w:tcW w:w="62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/>
            <w:tcBorders>
              <w:top w:val="nil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31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7" w:type="dxa"/>
            <w:gridSpan w:val="2"/>
            <w:vAlign w:val="top"/>
          </w:tcPr>
          <w:p>
            <w:pPr>
              <w:spacing w:before="71" w:line="232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边长度</w:t>
            </w:r>
          </w:p>
        </w:tc>
        <w:tc>
          <w:tcPr>
            <w:tcW w:w="1153" w:type="dxa"/>
            <w:vAlign w:val="top"/>
          </w:tcPr>
          <w:p>
            <w:pPr>
              <w:spacing w:before="71" w:line="230" w:lineRule="exact"/>
              <w:ind w:left="3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≥</w:t>
            </w:r>
            <w:r>
              <w:rPr>
                <w:rFonts w:ascii="SimSun" w:eastAsia="SimSun" w:hAnsi="SimSun" w:cs="SimSun"/>
                <w:spacing w:val="1"/>
                <w:position w:val="1"/>
                <w:sz w:val="17"/>
                <w:szCs w:val="17"/>
              </w:rPr>
              <w:t>1000</w:t>
            </w:r>
          </w:p>
        </w:tc>
        <w:tc>
          <w:tcPr>
            <w:tcW w:w="2202" w:type="dxa"/>
            <w:gridSpan w:val="2"/>
            <w:vAlign w:val="top"/>
          </w:tcPr>
          <w:p>
            <w:pPr>
              <w:spacing w:before="71" w:line="232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边长度差≤3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tcBorders>
              <w:right w:val="single" w:sz="6" w:space="0" w:color="000000"/>
            </w:tcBorders>
            <w:vAlign w:val="top"/>
          </w:tcPr>
          <w:p>
            <w:pPr>
              <w:spacing w:before="71" w:line="230" w:lineRule="exact"/>
              <w:ind w:left="28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20"/>
          <w:footerReference w:type="default" r:id="rId21"/>
          <w:type w:val="nextPage"/>
          <w:pgSz w:w="11906" w:h="16839"/>
          <w:pgMar w:top="400" w:right="1017" w:bottom="1312" w:left="1299" w:header="0" w:footer="1135" w:gutter="0"/>
          <w:pgNumType w:start="11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left="12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7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JW</w:t>
      </w:r>
      <w:r>
        <w:rPr>
          <w:rFonts w:ascii="SimHei" w:eastAsia="SimHei" w:hAnsi="SimHei" w:cs="SimHei"/>
          <w:spacing w:val="7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7"/>
          <w:position w:val="1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7"/>
          <w:position w:val="1"/>
          <w:sz w:val="20"/>
          <w:szCs w:val="20"/>
        </w:rPr>
        <w:t>201</w:t>
      </w:r>
      <w:r>
        <w:rPr>
          <w:rFonts w:ascii="SimHei" w:eastAsia="SimHei" w:hAnsi="SimHei" w:cs="SimHei"/>
          <w:spacing w:val="5"/>
          <w:position w:val="1"/>
          <w:sz w:val="20"/>
          <w:szCs w:val="20"/>
        </w:rPr>
        <w:t>8</w:t>
      </w:r>
    </w:p>
    <w:p>
      <w:pPr>
        <w:spacing w:before="250" w:line="231" w:lineRule="auto"/>
        <w:ind w:left="4308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-6"/>
          <w:sz w:val="20"/>
          <w:szCs w:val="20"/>
        </w:rPr>
        <w:t>表</w:t>
      </w:r>
      <w:r>
        <w:rPr>
          <w:rFonts w:ascii="SimHei" w:eastAsia="SimHei" w:hAnsi="SimHei" w:cs="SimHei"/>
          <w:spacing w:val="-6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3"/>
          <w:sz w:val="20"/>
          <w:szCs w:val="20"/>
        </w:rPr>
        <w:t>2</w:t>
      </w:r>
      <w:r>
        <w:rPr>
          <w:rFonts w:ascii="SimHei" w:eastAsia="SimHei" w:hAnsi="SimHei" w:cs="SimHei"/>
          <w:spacing w:val="-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3"/>
          <w:sz w:val="20"/>
          <w:szCs w:val="20"/>
        </w:rPr>
        <w:t>(续)</w:t>
      </w:r>
    </w:p>
    <w:p>
      <w:pPr>
        <w:spacing w:line="165" w:lineRule="exact"/>
      </w:pPr>
    </w:p>
    <w:tbl>
      <w:tblPr>
        <w:tblStyle w:val="TableNormal3"/>
        <w:tblW w:w="946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2"/>
        <w:gridCol w:w="1782"/>
        <w:gridCol w:w="1232"/>
        <w:gridCol w:w="1468"/>
        <w:gridCol w:w="1153"/>
        <w:gridCol w:w="1908"/>
        <w:gridCol w:w="629"/>
        <w:gridCol w:w="650"/>
      </w:tblGrid>
      <w:tr>
        <w:tblPrEx>
          <w:tblW w:w="946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0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before="242" w:line="232" w:lineRule="auto"/>
              <w:ind w:left="1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1782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31" w:lineRule="auto"/>
              <w:ind w:left="5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检验项目</w:t>
            </w:r>
          </w:p>
        </w:tc>
        <w:tc>
          <w:tcPr>
            <w:tcW w:w="5761" w:type="dxa"/>
            <w:gridSpan w:val="4"/>
            <w:vMerge w:val="restart"/>
            <w:tcBorders>
              <w:bottom w:val="nil"/>
            </w:tcBorders>
            <w:vAlign w:val="top"/>
          </w:tcPr>
          <w:p>
            <w:pPr>
              <w:spacing w:before="242" w:line="232" w:lineRule="auto"/>
              <w:ind w:left="270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  <w:vAlign w:val="top"/>
          </w:tcPr>
          <w:p>
            <w:pPr>
              <w:spacing w:before="81" w:line="231" w:lineRule="auto"/>
              <w:ind w:left="28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464" w:type="dxa"/>
          <w:tblInd w:w="7" w:type="dxa"/>
          <w:tblLayout w:type="fixed"/>
        </w:tblPrEx>
        <w:trPr>
          <w:trHeight w:val="321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61" w:type="dxa"/>
            <w:gridSpan w:val="4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>
            <w:pPr>
              <w:spacing w:before="68" w:line="230" w:lineRule="auto"/>
              <w:ind w:left="14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8" w:line="232" w:lineRule="auto"/>
              <w:ind w:left="15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464" w:type="dxa"/>
          <w:tblInd w:w="7" w:type="dxa"/>
          <w:tblLayout w:type="fixed"/>
        </w:tblPrEx>
        <w:trPr>
          <w:trHeight w:val="321"/>
        </w:trPr>
        <w:tc>
          <w:tcPr>
            <w:tcW w:w="642" w:type="dxa"/>
            <w:tcBorders>
              <w:left w:val="single" w:sz="6" w:space="0" w:color="000000"/>
            </w:tcBorders>
            <w:vAlign w:val="top"/>
          </w:tcPr>
          <w:p>
            <w:pPr>
              <w:spacing w:before="102" w:line="192" w:lineRule="auto"/>
              <w:ind w:left="2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  <w:tc>
          <w:tcPr>
            <w:tcW w:w="1782" w:type="dxa"/>
            <w:vAlign w:val="top"/>
          </w:tcPr>
          <w:p>
            <w:pPr>
              <w:spacing w:before="73" w:line="232" w:lineRule="auto"/>
              <w:ind w:left="43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邻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边垂直度</w:t>
            </w:r>
          </w:p>
        </w:tc>
        <w:tc>
          <w:tcPr>
            <w:tcW w:w="1232" w:type="dxa"/>
            <w:vAlign w:val="top"/>
          </w:tcPr>
          <w:p>
            <w:pPr>
              <w:spacing w:before="73" w:line="230" w:lineRule="auto"/>
              <w:ind w:left="16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面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板、框架</w:t>
            </w:r>
          </w:p>
        </w:tc>
        <w:tc>
          <w:tcPr>
            <w:tcW w:w="1468" w:type="dxa"/>
            <w:vAlign w:val="top"/>
          </w:tcPr>
          <w:p>
            <w:pPr>
              <w:spacing w:before="73" w:line="232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边长度</w:t>
            </w:r>
          </w:p>
        </w:tc>
        <w:tc>
          <w:tcPr>
            <w:tcW w:w="1153" w:type="dxa"/>
            <w:vAlign w:val="top"/>
          </w:tcPr>
          <w:p>
            <w:pPr>
              <w:spacing w:before="73" w:line="231" w:lineRule="exact"/>
              <w:ind w:left="32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＜1000</w:t>
            </w:r>
          </w:p>
        </w:tc>
        <w:tc>
          <w:tcPr>
            <w:tcW w:w="1908" w:type="dxa"/>
            <w:vAlign w:val="top"/>
          </w:tcPr>
          <w:p>
            <w:pPr>
              <w:spacing w:before="73" w:line="232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边长度差≤2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73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464" w:type="dxa"/>
          <w:tblInd w:w="7" w:type="dxa"/>
          <w:tblLayout w:type="fixed"/>
        </w:tblPrEx>
        <w:trPr>
          <w:trHeight w:val="316"/>
        </w:trPr>
        <w:tc>
          <w:tcPr>
            <w:tcW w:w="642" w:type="dxa"/>
            <w:tcBorders>
              <w:left w:val="single" w:sz="6" w:space="0" w:color="000000"/>
            </w:tcBorders>
            <w:vAlign w:val="top"/>
          </w:tcPr>
          <w:p>
            <w:pPr>
              <w:spacing w:before="97" w:line="194" w:lineRule="auto"/>
              <w:ind w:left="2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4</w:t>
            </w:r>
          </w:p>
        </w:tc>
        <w:tc>
          <w:tcPr>
            <w:tcW w:w="1782" w:type="dxa"/>
            <w:vAlign w:val="top"/>
          </w:tcPr>
          <w:p>
            <w:pPr>
              <w:spacing w:before="68" w:line="232" w:lineRule="auto"/>
              <w:ind w:left="7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分缝</w:t>
            </w:r>
          </w:p>
        </w:tc>
        <w:tc>
          <w:tcPr>
            <w:tcW w:w="5761" w:type="dxa"/>
            <w:gridSpan w:val="4"/>
            <w:vAlign w:val="top"/>
          </w:tcPr>
          <w:p>
            <w:pPr>
              <w:spacing w:before="68" w:line="232" w:lineRule="auto"/>
              <w:ind w:left="15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所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有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分缝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(非设计要求时)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≤2.00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9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464" w:type="dxa"/>
          <w:tblInd w:w="7" w:type="dxa"/>
          <w:tblLayout w:type="fixed"/>
        </w:tblPrEx>
        <w:trPr>
          <w:trHeight w:val="321"/>
        </w:trPr>
        <w:tc>
          <w:tcPr>
            <w:tcW w:w="642" w:type="dxa"/>
            <w:vAlign w:val="top"/>
          </w:tcPr>
          <w:p>
            <w:pPr>
              <w:spacing w:before="101" w:line="191" w:lineRule="auto"/>
              <w:ind w:left="28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5</w:t>
            </w:r>
          </w:p>
        </w:tc>
        <w:tc>
          <w:tcPr>
            <w:tcW w:w="1782" w:type="dxa"/>
            <w:vAlign w:val="top"/>
          </w:tcPr>
          <w:p>
            <w:pPr>
              <w:spacing w:before="72" w:line="230" w:lineRule="auto"/>
              <w:ind w:left="43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底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脚平稳性</w:t>
            </w:r>
          </w:p>
        </w:tc>
        <w:tc>
          <w:tcPr>
            <w:tcW w:w="5761" w:type="dxa"/>
            <w:gridSpan w:val="4"/>
            <w:vAlign w:val="top"/>
          </w:tcPr>
          <w:p>
            <w:pPr>
              <w:spacing w:before="72" w:line="228" w:lineRule="exact"/>
              <w:ind w:left="26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≤2.0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>
            <w:pPr>
              <w:spacing w:before="72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</w:tbl>
    <w:p>
      <w:pPr>
        <w:spacing w:before="207" w:line="231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2"/>
          <w:sz w:val="20"/>
          <w:szCs w:val="20"/>
        </w:rPr>
        <w:t>5</w:t>
      </w:r>
      <w:r>
        <w:rPr>
          <w:rFonts w:ascii="SimHei" w:eastAsia="SimHei" w:hAnsi="SimHei" w:cs="SimHei"/>
          <w:spacing w:val="6"/>
          <w:sz w:val="20"/>
          <w:szCs w:val="20"/>
        </w:rPr>
        <w:t>.3</w:t>
      </w:r>
      <w:r>
        <w:rPr>
          <w:rFonts w:ascii="SimHei" w:eastAsia="SimHei" w:hAnsi="SimHei" w:cs="SimHei"/>
          <w:spacing w:val="6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6"/>
          <w:sz w:val="20"/>
          <w:szCs w:val="20"/>
        </w:rPr>
        <w:t>材料要求</w:t>
      </w:r>
    </w:p>
    <w:p>
      <w:pPr>
        <w:spacing w:before="218" w:line="229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1"/>
          <w:sz w:val="20"/>
          <w:szCs w:val="20"/>
        </w:rPr>
        <w:t>5</w:t>
      </w:r>
      <w:r>
        <w:rPr>
          <w:rFonts w:ascii="SimHei" w:eastAsia="SimHei" w:hAnsi="SimHei" w:cs="SimHei"/>
          <w:spacing w:val="6"/>
          <w:sz w:val="20"/>
          <w:szCs w:val="20"/>
        </w:rPr>
        <w:t>.3.1</w:t>
      </w:r>
      <w:r>
        <w:rPr>
          <w:rFonts w:ascii="SimHei" w:eastAsia="SimHei" w:hAnsi="SimHei" w:cs="SimHei"/>
          <w:spacing w:val="6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6"/>
          <w:sz w:val="20"/>
          <w:szCs w:val="20"/>
        </w:rPr>
        <w:t>项目分类</w:t>
      </w:r>
    </w:p>
    <w:p>
      <w:pPr>
        <w:spacing w:before="219" w:line="269" w:lineRule="exact"/>
        <w:ind w:left="548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20"/>
          <w:position w:val="1"/>
          <w:sz w:val="20"/>
          <w:szCs w:val="20"/>
        </w:rPr>
        <w:t>5</w:t>
      </w:r>
      <w:r>
        <w:rPr>
          <w:rFonts w:ascii="SimSun" w:eastAsia="SimSun" w:hAnsi="SimSun" w:cs="SimSun"/>
          <w:spacing w:val="11"/>
          <w:position w:val="1"/>
          <w:sz w:val="20"/>
          <w:szCs w:val="20"/>
        </w:rPr>
        <w:t>.3.2~5.3.5为基本项目。</w:t>
      </w:r>
    </w:p>
    <w:p>
      <w:pPr>
        <w:spacing w:before="198" w:line="231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5.3.2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标识一致</w:t>
      </w:r>
      <w:r>
        <w:rPr>
          <w:rFonts w:ascii="SimHei" w:eastAsia="SimHei" w:hAnsi="SimHei" w:cs="SimHei"/>
          <w:spacing w:val="5"/>
          <w:sz w:val="20"/>
          <w:szCs w:val="20"/>
        </w:rPr>
        <w:t>性</w:t>
      </w:r>
    </w:p>
    <w:p>
      <w:pPr>
        <w:spacing w:before="218" w:line="301" w:lineRule="auto"/>
        <w:ind w:left="144" w:right="117" w:firstLine="40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产品中</w:t>
      </w:r>
      <w:r>
        <w:rPr>
          <w:rFonts w:ascii="SimSun" w:eastAsia="SimSun" w:hAnsi="SimSun" w:cs="SimSun"/>
          <w:spacing w:val="12"/>
          <w:sz w:val="20"/>
          <w:szCs w:val="20"/>
        </w:rPr>
        <w:t>使</w:t>
      </w:r>
      <w:r>
        <w:rPr>
          <w:rFonts w:ascii="SimSun" w:eastAsia="SimSun" w:hAnsi="SimSun" w:cs="SimSun"/>
          <w:spacing w:val="7"/>
          <w:sz w:val="20"/>
          <w:szCs w:val="20"/>
        </w:rPr>
        <w:t>用的木材、人造板及其使用部位，应与和客户约定、产品标识、质量明示卡或使用说明中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明</w:t>
      </w:r>
      <w:r>
        <w:rPr>
          <w:rFonts w:ascii="SimSun" w:eastAsia="SimSun" w:hAnsi="SimSun" w:cs="SimSun"/>
          <w:spacing w:val="4"/>
          <w:sz w:val="20"/>
          <w:szCs w:val="20"/>
        </w:rPr>
        <w:t>示保持一致。</w:t>
      </w:r>
    </w:p>
    <w:p>
      <w:pPr>
        <w:spacing w:before="129" w:line="231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5</w:t>
      </w:r>
      <w:r>
        <w:rPr>
          <w:rFonts w:ascii="SimHei" w:eastAsia="SimHei" w:hAnsi="SimHei" w:cs="SimHei"/>
          <w:spacing w:val="6"/>
          <w:sz w:val="20"/>
          <w:szCs w:val="20"/>
        </w:rPr>
        <w:t>.3.3</w:t>
      </w:r>
      <w:r>
        <w:rPr>
          <w:rFonts w:ascii="SimHei" w:eastAsia="SimHei" w:hAnsi="SimHei" w:cs="SimHei"/>
          <w:spacing w:val="6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6"/>
          <w:sz w:val="20"/>
          <w:szCs w:val="20"/>
        </w:rPr>
        <w:t>虫蛀材</w:t>
      </w:r>
    </w:p>
    <w:p>
      <w:pPr>
        <w:spacing w:before="217" w:line="228" w:lineRule="auto"/>
        <w:ind w:left="54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不</w:t>
      </w:r>
      <w:r>
        <w:rPr>
          <w:rFonts w:ascii="SimSun" w:eastAsia="SimSun" w:hAnsi="SimSun" w:cs="SimSun"/>
          <w:spacing w:val="9"/>
          <w:sz w:val="20"/>
          <w:szCs w:val="20"/>
        </w:rPr>
        <w:t>应使用有活虫尚在侵蚀的木质材料，实木类材料应经杀虫处理。</w:t>
      </w:r>
    </w:p>
    <w:p>
      <w:pPr>
        <w:spacing w:before="221" w:line="230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5.3.4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木材含水</w:t>
      </w:r>
      <w:r>
        <w:rPr>
          <w:rFonts w:ascii="SimHei" w:eastAsia="SimHei" w:hAnsi="SimHei" w:cs="SimHei"/>
          <w:spacing w:val="5"/>
          <w:sz w:val="20"/>
          <w:szCs w:val="20"/>
        </w:rPr>
        <w:t>率</w:t>
      </w:r>
    </w:p>
    <w:p>
      <w:pPr>
        <w:spacing w:before="220" w:line="300" w:lineRule="auto"/>
        <w:ind w:left="126" w:right="46" w:firstLine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木材</w:t>
      </w:r>
      <w:r>
        <w:rPr>
          <w:rFonts w:ascii="SimSun" w:eastAsia="SimSun" w:hAnsi="SimSun" w:cs="SimSun"/>
          <w:spacing w:val="9"/>
          <w:sz w:val="20"/>
          <w:szCs w:val="20"/>
        </w:rPr>
        <w:t>应</w:t>
      </w:r>
      <w:r>
        <w:rPr>
          <w:rFonts w:ascii="SimSun" w:eastAsia="SimSun" w:hAnsi="SimSun" w:cs="SimSun"/>
          <w:spacing w:val="6"/>
          <w:sz w:val="20"/>
          <w:szCs w:val="20"/>
        </w:rPr>
        <w:t>经干燥处理，木材含水率应为8%至产品所在地区年平均木材平衡含水率+1%。我国各省(区)、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6"/>
          <w:sz w:val="20"/>
          <w:szCs w:val="20"/>
        </w:rPr>
        <w:t>直</w:t>
      </w:r>
      <w:r>
        <w:rPr>
          <w:rFonts w:ascii="SimSun" w:eastAsia="SimSun" w:hAnsi="SimSun" w:cs="SimSun"/>
          <w:spacing w:val="9"/>
          <w:sz w:val="20"/>
          <w:szCs w:val="20"/>
        </w:rPr>
        <w:t>辖市及主要城市年平均木材平衡含水率件附录</w:t>
      </w:r>
      <w:r>
        <w:rPr>
          <w:rFonts w:ascii="SimSun" w:eastAsia="SimSun" w:hAnsi="SimSun" w:cs="SimSun"/>
          <w:sz w:val="20"/>
          <w:szCs w:val="20"/>
        </w:rPr>
        <w:t>B</w:t>
      </w:r>
      <w:r>
        <w:rPr>
          <w:rFonts w:ascii="SimSun" w:eastAsia="SimSun" w:hAnsi="SimSun" w:cs="SimSun"/>
          <w:spacing w:val="9"/>
          <w:sz w:val="20"/>
          <w:szCs w:val="20"/>
        </w:rPr>
        <w:t>。</w:t>
      </w:r>
    </w:p>
    <w:p>
      <w:pPr>
        <w:spacing w:before="129" w:line="229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1"/>
          <w:sz w:val="20"/>
          <w:szCs w:val="20"/>
        </w:rPr>
        <w:t>5</w:t>
      </w:r>
      <w:r>
        <w:rPr>
          <w:rFonts w:ascii="SimHei" w:eastAsia="SimHei" w:hAnsi="SimHei" w:cs="SimHei"/>
          <w:spacing w:val="8"/>
          <w:sz w:val="20"/>
          <w:szCs w:val="20"/>
        </w:rPr>
        <w:t>.3.5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8"/>
          <w:sz w:val="20"/>
          <w:szCs w:val="20"/>
        </w:rPr>
        <w:t>使用的主要人造板物理力学性能</w:t>
      </w:r>
    </w:p>
    <w:p>
      <w:pPr>
        <w:spacing w:before="220" w:line="468" w:lineRule="exact"/>
        <w:ind w:left="54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position w:val="20"/>
          <w:sz w:val="20"/>
          <w:szCs w:val="20"/>
        </w:rPr>
        <w:t>产</w:t>
      </w:r>
      <w:r>
        <w:rPr>
          <w:rFonts w:ascii="SimSun" w:eastAsia="SimSun" w:hAnsi="SimSun" w:cs="SimSun"/>
          <w:spacing w:val="10"/>
          <w:position w:val="20"/>
          <w:sz w:val="20"/>
          <w:szCs w:val="20"/>
        </w:rPr>
        <w:t>品</w:t>
      </w:r>
      <w:r>
        <w:rPr>
          <w:rFonts w:ascii="SimSun" w:eastAsia="SimSun" w:hAnsi="SimSun" w:cs="SimSun"/>
          <w:spacing w:val="9"/>
          <w:position w:val="20"/>
          <w:sz w:val="20"/>
          <w:szCs w:val="20"/>
        </w:rPr>
        <w:t>中所使用的人造板应符合附录</w:t>
      </w:r>
      <w:r>
        <w:rPr>
          <w:rFonts w:ascii="SimSun" w:eastAsia="SimSun" w:hAnsi="SimSun" w:cs="SimSun"/>
          <w:position w:val="20"/>
          <w:sz w:val="20"/>
          <w:szCs w:val="20"/>
        </w:rPr>
        <w:t>C</w:t>
      </w:r>
      <w:r>
        <w:rPr>
          <w:rFonts w:ascii="SimSun" w:eastAsia="SimSun" w:hAnsi="SimSun" w:cs="SimSun"/>
          <w:spacing w:val="9"/>
          <w:position w:val="20"/>
          <w:sz w:val="20"/>
          <w:szCs w:val="20"/>
        </w:rPr>
        <w:t>所列标准的要求。</w:t>
      </w:r>
    </w:p>
    <w:p>
      <w:pPr>
        <w:spacing w:before="1" w:line="230" w:lineRule="auto"/>
        <w:ind w:left="1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2"/>
          <w:sz w:val="20"/>
          <w:szCs w:val="20"/>
        </w:rPr>
        <w:t>5</w:t>
      </w:r>
      <w:r>
        <w:rPr>
          <w:rFonts w:ascii="SimHei" w:eastAsia="SimHei" w:hAnsi="SimHei" w:cs="SimHei"/>
          <w:spacing w:val="6"/>
          <w:sz w:val="20"/>
          <w:szCs w:val="20"/>
        </w:rPr>
        <w:t>.4</w:t>
      </w:r>
      <w:r>
        <w:rPr>
          <w:rFonts w:ascii="SimHei" w:eastAsia="SimHei" w:hAnsi="SimHei" w:cs="SimHei"/>
          <w:spacing w:val="6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6"/>
          <w:sz w:val="20"/>
          <w:szCs w:val="20"/>
        </w:rPr>
        <w:t>外观要求</w:t>
      </w:r>
    </w:p>
    <w:p>
      <w:pPr>
        <w:spacing w:before="218" w:line="228" w:lineRule="auto"/>
        <w:ind w:left="548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外观要求应符合表3的规定</w:t>
      </w:r>
      <w:r>
        <w:rPr>
          <w:rFonts w:ascii="SimSun" w:eastAsia="SimSun" w:hAnsi="SimSun" w:cs="SimSun"/>
          <w:spacing w:val="6"/>
          <w:sz w:val="20"/>
          <w:szCs w:val="20"/>
        </w:rPr>
        <w:t>。</w:t>
      </w:r>
    </w:p>
    <w:p>
      <w:pPr>
        <w:spacing w:before="221" w:line="231" w:lineRule="auto"/>
        <w:ind w:left="451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14"/>
          <w:sz w:val="20"/>
          <w:szCs w:val="20"/>
        </w:rPr>
        <w:t>表</w:t>
      </w:r>
      <w:r>
        <w:rPr>
          <w:rFonts w:ascii="SimHei" w:eastAsia="SimHei" w:hAnsi="SimHei" w:cs="SimHei"/>
          <w:spacing w:val="-14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14"/>
          <w:sz w:val="20"/>
          <w:szCs w:val="20"/>
        </w:rPr>
        <w:t>3</w:t>
      </w:r>
    </w:p>
    <w:tbl>
      <w:tblPr>
        <w:tblStyle w:val="TableNormal3"/>
        <w:tblW w:w="957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2"/>
        <w:gridCol w:w="839"/>
        <w:gridCol w:w="1887"/>
        <w:gridCol w:w="4927"/>
        <w:gridCol w:w="629"/>
        <w:gridCol w:w="650"/>
      </w:tblGrid>
      <w:tr>
        <w:tblPrEx>
          <w:tblW w:w="957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1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before="242" w:line="232" w:lineRule="auto"/>
              <w:ind w:left="1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272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41" w:line="231" w:lineRule="auto"/>
              <w:ind w:left="10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检验项目</w:t>
            </w:r>
          </w:p>
        </w:tc>
        <w:tc>
          <w:tcPr>
            <w:tcW w:w="4927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32" w:lineRule="auto"/>
              <w:ind w:left="229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  <w:vAlign w:val="top"/>
          </w:tcPr>
          <w:p>
            <w:pPr>
              <w:spacing w:before="80" w:line="231" w:lineRule="auto"/>
              <w:ind w:left="28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21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>
            <w:pPr>
              <w:spacing w:before="66" w:line="23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6" w:line="232" w:lineRule="auto"/>
              <w:ind w:left="15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22"/>
        </w:trPr>
        <w:tc>
          <w:tcPr>
            <w:tcW w:w="642" w:type="dxa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</w:tc>
        <w:tc>
          <w:tcPr>
            <w:tcW w:w="839" w:type="dxa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73" w:line="232" w:lineRule="auto"/>
              <w:ind w:left="58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贯通裂缝</w:t>
            </w:r>
          </w:p>
        </w:tc>
        <w:tc>
          <w:tcPr>
            <w:tcW w:w="4927" w:type="dxa"/>
            <w:vAlign w:val="top"/>
          </w:tcPr>
          <w:p>
            <w:pPr>
              <w:spacing w:before="74" w:line="230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应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无具有贯通裂缝的木材</w:t>
            </w:r>
          </w:p>
        </w:tc>
        <w:tc>
          <w:tcPr>
            <w:tcW w:w="629" w:type="dxa"/>
            <w:vAlign w:val="top"/>
          </w:tcPr>
          <w:p>
            <w:pPr>
              <w:spacing w:before="74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22"/>
          <w:footerReference w:type="default" r:id="rId23"/>
          <w:pgSz w:w="11906" w:h="16839"/>
          <w:pgMar w:top="400" w:right="1300" w:bottom="1312" w:left="1016" w:header="0" w:footer="1134" w:gutter="0"/>
          <w:pgNumType w:start="12"/>
          <w:cols w:space="708"/>
        </w:sectPr>
      </w:pPr>
    </w:p>
    <w:tbl>
      <w:tblPr>
        <w:tblStyle w:val="TableNormal4"/>
        <w:tblW w:w="957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2"/>
        <w:gridCol w:w="839"/>
        <w:gridCol w:w="1887"/>
        <w:gridCol w:w="4927"/>
        <w:gridCol w:w="629"/>
        <w:gridCol w:w="650"/>
      </w:tblGrid>
      <w:tr>
        <w:tblPrEx>
          <w:tblW w:w="957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2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56" w:line="194" w:lineRule="auto"/>
              <w:ind w:left="28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6" w:line="349" w:lineRule="auto"/>
              <w:ind w:left="239" w:right="152" w:hanging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木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制件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观</w:t>
            </w:r>
          </w:p>
        </w:tc>
        <w:tc>
          <w:tcPr>
            <w:tcW w:w="1887" w:type="dxa"/>
            <w:vAlign w:val="top"/>
          </w:tcPr>
          <w:p/>
        </w:tc>
        <w:tc>
          <w:tcPr>
            <w:tcW w:w="4927" w:type="dxa"/>
            <w:vAlign w:val="top"/>
          </w:tcPr>
          <w:p/>
        </w:tc>
        <w:tc>
          <w:tcPr>
            <w:tcW w:w="629" w:type="dxa"/>
            <w:vAlign w:val="top"/>
          </w:tcPr>
          <w:p/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/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69" w:line="230" w:lineRule="auto"/>
              <w:ind w:left="6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腐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朽材</w:t>
            </w:r>
          </w:p>
        </w:tc>
        <w:tc>
          <w:tcPr>
            <w:tcW w:w="4927" w:type="dxa"/>
            <w:vAlign w:val="top"/>
          </w:tcPr>
          <w:p>
            <w:pPr>
              <w:spacing w:before="69" w:line="230" w:lineRule="auto"/>
              <w:ind w:left="1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表应无腐朽材，内表轻微腐朽面积不应超过零件面积的20%</w:t>
            </w:r>
          </w:p>
        </w:tc>
        <w:tc>
          <w:tcPr>
            <w:tcW w:w="629" w:type="dxa"/>
            <w:vAlign w:val="top"/>
          </w:tcPr>
          <w:p>
            <w:pPr>
              <w:spacing w:before="68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6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68" w:line="231" w:lineRule="auto"/>
              <w:ind w:left="6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树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脂囊</w:t>
            </w:r>
          </w:p>
        </w:tc>
        <w:tc>
          <w:tcPr>
            <w:tcW w:w="4927" w:type="dxa"/>
            <w:vAlign w:val="top"/>
          </w:tcPr>
          <w:p>
            <w:pPr>
              <w:spacing w:before="68" w:line="230" w:lineRule="auto"/>
              <w:ind w:left="1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表和存放物品部位用材应无树脂囊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8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628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224" w:line="232" w:lineRule="auto"/>
              <w:ind w:left="76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节子</w:t>
            </w:r>
          </w:p>
        </w:tc>
        <w:tc>
          <w:tcPr>
            <w:tcW w:w="4927" w:type="dxa"/>
            <w:vAlign w:val="top"/>
          </w:tcPr>
          <w:p>
            <w:pPr>
              <w:spacing w:before="69" w:line="230" w:lineRule="auto"/>
              <w:ind w:left="1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外表节子宽度不应超过材宽的1/3，直径不超过12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。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(特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殊</w:t>
            </w:r>
          </w:p>
          <w:p>
            <w:pPr>
              <w:spacing w:before="99" w:line="231" w:lineRule="auto"/>
              <w:ind w:left="1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设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计要求除外)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224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628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69" w:line="285" w:lineRule="auto"/>
              <w:ind w:left="312" w:right="136" w:hanging="1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死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节、孔洞、夹皮和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树脂道、树胶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道</w:t>
            </w:r>
          </w:p>
        </w:tc>
        <w:tc>
          <w:tcPr>
            <w:tcW w:w="4927" w:type="dxa"/>
            <w:vAlign w:val="top"/>
          </w:tcPr>
          <w:p>
            <w:pPr>
              <w:spacing w:before="69" w:line="285" w:lineRule="auto"/>
              <w:ind w:left="110" w:right="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应进行修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补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加工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(最大单个长度或直径小于5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的缺陷不计)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，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缺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陷数外表不超过4个，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内表不超过6个</w:t>
            </w:r>
          </w:p>
        </w:tc>
        <w:tc>
          <w:tcPr>
            <w:tcW w:w="629" w:type="dxa"/>
            <w:vAlign w:val="top"/>
          </w:tcPr>
          <w:p>
            <w:pPr>
              <w:spacing w:before="225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31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57" w:line="225" w:lineRule="exact"/>
              <w:ind w:left="19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position w:val="9"/>
                <w:sz w:val="8"/>
                <w:szCs w:val="8"/>
              </w:rPr>
              <w:t>*</w:t>
            </w:r>
            <w:r>
              <w:rPr>
                <w:rFonts w:ascii="SimSun" w:eastAsia="SimSun" w:hAnsi="SimSun" w:cs="SimSun"/>
                <w:spacing w:val="9"/>
                <w:position w:val="1"/>
                <w:sz w:val="17"/>
                <w:szCs w:val="17"/>
              </w:rPr>
              <w:t>其他轻微材质缺陷</w:t>
            </w:r>
          </w:p>
        </w:tc>
        <w:tc>
          <w:tcPr>
            <w:tcW w:w="4927" w:type="dxa"/>
            <w:vAlign w:val="top"/>
          </w:tcPr>
          <w:p>
            <w:pPr>
              <w:spacing w:before="70" w:line="231" w:lineRule="auto"/>
              <w:ind w:left="1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如裂缝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(贯通裂缝除外)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、钝棱等，应进行修补加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工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70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24"/>
          <w:footerReference w:type="default" r:id="rId25"/>
          <w:type w:val="nextPage"/>
          <w:pgSz w:w="11906" w:h="16839"/>
          <w:pgMar w:top="400" w:right="1300" w:bottom="1312" w:left="1016" w:header="0" w:footer="1134" w:gutter="0"/>
          <w:pgNumType w:start="13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right="116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10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JW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6"/>
          <w:position w:val="1"/>
          <w:sz w:val="20"/>
          <w:szCs w:val="20"/>
        </w:rPr>
        <w:t>2018</w:t>
      </w:r>
    </w:p>
    <w:p>
      <w:pPr>
        <w:spacing w:line="338" w:lineRule="auto"/>
        <w:rPr>
          <w:rFonts w:ascii="Arial"/>
          <w:sz w:val="21"/>
        </w:rPr>
      </w:pPr>
    </w:p>
    <w:p>
      <w:pPr>
        <w:spacing w:before="66" w:line="231" w:lineRule="auto"/>
        <w:ind w:left="4308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-6"/>
          <w:sz w:val="20"/>
          <w:szCs w:val="20"/>
        </w:rPr>
        <w:t>表</w:t>
      </w:r>
      <w:r>
        <w:rPr>
          <w:rFonts w:ascii="SimHei" w:eastAsia="SimHei" w:hAnsi="SimHei" w:cs="SimHei"/>
          <w:spacing w:val="-6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3"/>
          <w:sz w:val="20"/>
          <w:szCs w:val="20"/>
        </w:rPr>
        <w:t>3</w:t>
      </w:r>
      <w:r>
        <w:rPr>
          <w:rFonts w:ascii="SimHei" w:eastAsia="SimHei" w:hAnsi="SimHei" w:cs="SimHei"/>
          <w:spacing w:val="-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3"/>
          <w:sz w:val="20"/>
          <w:szCs w:val="20"/>
        </w:rPr>
        <w:t>(续)</w:t>
      </w:r>
    </w:p>
    <w:tbl>
      <w:tblPr>
        <w:tblStyle w:val="TableNormal5"/>
        <w:tblW w:w="957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2"/>
        <w:gridCol w:w="839"/>
        <w:gridCol w:w="1887"/>
        <w:gridCol w:w="4927"/>
        <w:gridCol w:w="629"/>
        <w:gridCol w:w="650"/>
      </w:tblGrid>
      <w:tr>
        <w:tblPrEx>
          <w:tblW w:w="957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1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before="242" w:line="232" w:lineRule="auto"/>
              <w:ind w:left="1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272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42" w:line="231" w:lineRule="auto"/>
              <w:ind w:left="10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检验项目</w:t>
            </w:r>
          </w:p>
        </w:tc>
        <w:tc>
          <w:tcPr>
            <w:tcW w:w="4927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32" w:lineRule="auto"/>
              <w:ind w:left="229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  <w:vAlign w:val="top"/>
          </w:tcPr>
          <w:p>
            <w:pPr>
              <w:spacing w:before="81" w:line="231" w:lineRule="auto"/>
              <w:ind w:left="28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21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>
            <w:pPr>
              <w:spacing w:before="67" w:line="23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7" w:line="232" w:lineRule="auto"/>
              <w:ind w:left="15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22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spacing w:before="55" w:line="194" w:lineRule="auto"/>
              <w:ind w:left="28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>
            <w:pPr>
              <w:spacing w:before="239" w:line="349" w:lineRule="auto"/>
              <w:ind w:left="240" w:right="152" w:hanging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木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制件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观</w:t>
            </w:r>
          </w:p>
        </w:tc>
        <w:tc>
          <w:tcPr>
            <w:tcW w:w="1887" w:type="dxa"/>
            <w:vAlign w:val="top"/>
          </w:tcPr>
          <w:p>
            <w:pPr>
              <w:spacing w:before="72" w:line="231" w:lineRule="auto"/>
              <w:ind w:left="5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面压痕</w:t>
            </w:r>
          </w:p>
        </w:tc>
        <w:tc>
          <w:tcPr>
            <w:tcW w:w="4927" w:type="dxa"/>
            <w:vAlign w:val="top"/>
          </w:tcPr>
          <w:p>
            <w:pPr>
              <w:spacing w:before="72" w:line="231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表应无明显压痕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72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67" w:line="238" w:lineRule="auto"/>
              <w:ind w:left="76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色差</w:t>
            </w:r>
          </w:p>
        </w:tc>
        <w:tc>
          <w:tcPr>
            <w:tcW w:w="4927" w:type="dxa"/>
            <w:vAlign w:val="top"/>
          </w:tcPr>
          <w:p>
            <w:pPr>
              <w:spacing w:before="67" w:line="231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表应无明显色差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7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68" w:line="232" w:lineRule="auto"/>
              <w:ind w:left="22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鼓泡、龟裂、分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层</w:t>
            </w:r>
          </w:p>
        </w:tc>
        <w:tc>
          <w:tcPr>
            <w:tcW w:w="4927" w:type="dxa"/>
            <w:vAlign w:val="top"/>
          </w:tcPr>
          <w:p>
            <w:pPr>
              <w:spacing w:before="68" w:line="232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表应无鼓泡、龟裂、分层</w:t>
            </w:r>
          </w:p>
        </w:tc>
        <w:tc>
          <w:tcPr>
            <w:tcW w:w="629" w:type="dxa"/>
            <w:vAlign w:val="top"/>
          </w:tcPr>
          <w:p>
            <w:pPr>
              <w:spacing w:before="69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56" w:line="194" w:lineRule="auto"/>
              <w:ind w:left="2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2</w:t>
            </w: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55" w:line="349" w:lineRule="auto"/>
              <w:ind w:left="147" w:right="152" w:firstLine="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人造板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件外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观</w:t>
            </w:r>
          </w:p>
        </w:tc>
        <w:tc>
          <w:tcPr>
            <w:tcW w:w="1887" w:type="dxa"/>
            <w:vMerge w:val="restart"/>
            <w:tcBorders>
              <w:bottom w:val="nil"/>
            </w:tcBorders>
            <w:vAlign w:val="top"/>
          </w:tcPr>
          <w:p>
            <w:pPr>
              <w:spacing w:before="229" w:line="230" w:lineRule="auto"/>
              <w:ind w:left="4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干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花、湿花</w:t>
            </w:r>
          </w:p>
        </w:tc>
        <w:tc>
          <w:tcPr>
            <w:tcW w:w="4927" w:type="dxa"/>
            <w:vAlign w:val="top"/>
          </w:tcPr>
          <w:p>
            <w:pPr>
              <w:spacing w:before="69" w:line="230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外表应无干花、湿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花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8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68" w:line="230" w:lineRule="auto"/>
              <w:ind w:left="13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内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干花、湿花面积不超过板面的5%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8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67" w:line="234" w:lineRule="auto"/>
              <w:ind w:left="76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污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斑</w:t>
            </w:r>
          </w:p>
        </w:tc>
        <w:tc>
          <w:tcPr>
            <w:tcW w:w="4927" w:type="dxa"/>
            <w:vAlign w:val="top"/>
          </w:tcPr>
          <w:p>
            <w:pPr>
              <w:spacing w:before="68" w:line="230" w:lineRule="auto"/>
              <w:ind w:left="1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同一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板面外表，允许1处，面积在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(3~30)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9"/>
                <w:position w:val="9"/>
                <w:sz w:val="8"/>
                <w:szCs w:val="8"/>
              </w:rPr>
              <w:t>2</w:t>
            </w:r>
            <w:r>
              <w:rPr>
                <w:rFonts w:ascii="SimSun" w:eastAsia="SimSun" w:hAnsi="SimSun" w:cs="SimSun"/>
                <w:spacing w:val="9"/>
                <w:position w:val="9"/>
                <w:sz w:val="8"/>
                <w:szCs w:val="8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内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7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Align w:val="top"/>
          </w:tcPr>
          <w:p>
            <w:pPr>
              <w:spacing w:before="67" w:line="231" w:lineRule="auto"/>
              <w:ind w:left="5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面划痕</w:t>
            </w:r>
          </w:p>
        </w:tc>
        <w:tc>
          <w:tcPr>
            <w:tcW w:w="4927" w:type="dxa"/>
            <w:vAlign w:val="top"/>
          </w:tcPr>
          <w:p>
            <w:pPr>
              <w:spacing w:before="67" w:line="231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表应无明显划痕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7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55" w:line="192" w:lineRule="auto"/>
              <w:ind w:left="2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56" w:line="349" w:lineRule="auto"/>
              <w:ind w:left="240" w:right="152" w:hanging="8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五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金件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观</w:t>
            </w:r>
          </w:p>
        </w:tc>
        <w:tc>
          <w:tcPr>
            <w:tcW w:w="1887" w:type="dxa"/>
            <w:vMerge w:val="restart"/>
            <w:tcBorders>
              <w:bottom w:val="nil"/>
            </w:tcBorders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69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电</w:t>
            </w:r>
            <w:r>
              <w:rPr>
                <w:rFonts w:ascii="SimSun" w:eastAsia="SimSun" w:hAnsi="SimSun" w:cs="SimSun"/>
                <w:sz w:val="17"/>
                <w:szCs w:val="17"/>
              </w:rPr>
              <w:t>镀件</w:t>
            </w:r>
          </w:p>
        </w:tc>
        <w:tc>
          <w:tcPr>
            <w:tcW w:w="4927" w:type="dxa"/>
            <w:vAlign w:val="top"/>
          </w:tcPr>
          <w:p>
            <w:pPr>
              <w:spacing w:before="67" w:line="230" w:lineRule="auto"/>
              <w:ind w:left="1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镀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层表面应无锈蚀、毛刺、露底</w:t>
            </w:r>
          </w:p>
        </w:tc>
        <w:tc>
          <w:tcPr>
            <w:tcW w:w="629" w:type="dxa"/>
            <w:vAlign w:val="top"/>
          </w:tcPr>
          <w:p>
            <w:pPr>
              <w:spacing w:before="67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629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68" w:line="285" w:lineRule="auto"/>
              <w:ind w:left="109" w:right="3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镀层表面应光滑平整，应无起泡、泛黄、花斑、烧焦、裂纹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划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痕和磕碰伤等缺陷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225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 w:val="restart"/>
            <w:tcBorders>
              <w:bottom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6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喷涂件</w:t>
            </w:r>
          </w:p>
        </w:tc>
        <w:tc>
          <w:tcPr>
            <w:tcW w:w="4927" w:type="dxa"/>
            <w:vAlign w:val="top"/>
          </w:tcPr>
          <w:p>
            <w:pPr>
              <w:spacing w:before="68" w:line="231" w:lineRule="auto"/>
              <w:ind w:left="11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涂层应无漏喷、锈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蚀</w:t>
            </w:r>
          </w:p>
        </w:tc>
        <w:tc>
          <w:tcPr>
            <w:tcW w:w="629" w:type="dxa"/>
            <w:vAlign w:val="top"/>
          </w:tcPr>
          <w:p>
            <w:pPr>
              <w:spacing w:before="68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629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68" w:line="285" w:lineRule="auto"/>
              <w:ind w:left="111" w:right="1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涂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层应光滑均匀，色泽一致，应无流挂、疙瘩、皱皮、飞漆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等缺陷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224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 w:val="restart"/>
            <w:tcBorders>
              <w:bottom w:val="nil"/>
            </w:tcBorders>
            <w:vAlign w:val="top"/>
          </w:tcPr>
          <w:p>
            <w:pPr>
              <w:spacing w:before="228" w:line="231" w:lineRule="auto"/>
              <w:ind w:left="49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金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属合金件</w:t>
            </w:r>
          </w:p>
        </w:tc>
        <w:tc>
          <w:tcPr>
            <w:tcW w:w="4927" w:type="dxa"/>
            <w:vAlign w:val="top"/>
          </w:tcPr>
          <w:p>
            <w:pPr>
              <w:spacing w:before="67" w:line="232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应无锈蚀、氧化膜脱落、刃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口、锐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棱</w:t>
            </w:r>
          </w:p>
        </w:tc>
        <w:tc>
          <w:tcPr>
            <w:tcW w:w="629" w:type="dxa"/>
            <w:vAlign w:val="top"/>
          </w:tcPr>
          <w:p>
            <w:pPr>
              <w:spacing w:before="67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67" w:line="232" w:lineRule="auto"/>
              <w:ind w:left="1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面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细密，应无裂纹、毛刺、黑斑等缺陷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7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 w:val="restart"/>
            <w:tcBorders>
              <w:bottom w:val="nil"/>
            </w:tcBorders>
            <w:vAlign w:val="top"/>
          </w:tcPr>
          <w:p>
            <w:pPr>
              <w:spacing w:before="230" w:line="231" w:lineRule="auto"/>
              <w:ind w:left="67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焊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接件</w:t>
            </w:r>
          </w:p>
        </w:tc>
        <w:tc>
          <w:tcPr>
            <w:tcW w:w="4927" w:type="dxa"/>
            <w:vAlign w:val="top"/>
          </w:tcPr>
          <w:p>
            <w:pPr>
              <w:spacing w:before="67" w:line="231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焊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接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部位应牢固，应无脱焊、虚焊、焊穿</w:t>
            </w:r>
          </w:p>
        </w:tc>
        <w:tc>
          <w:tcPr>
            <w:tcW w:w="629" w:type="dxa"/>
            <w:vAlign w:val="top"/>
          </w:tcPr>
          <w:p>
            <w:pPr>
              <w:spacing w:before="67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69" w:line="231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焊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缝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均匀，应无毛刺、锐棱、飞溅、裂纹等缺陷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9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before="55" w:line="194" w:lineRule="auto"/>
              <w:ind w:left="2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4</w:t>
            </w:r>
          </w:p>
        </w:tc>
        <w:tc>
          <w:tcPr>
            <w:tcW w:w="272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9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玻璃件外观</w:t>
            </w:r>
          </w:p>
        </w:tc>
        <w:tc>
          <w:tcPr>
            <w:tcW w:w="4927" w:type="dxa"/>
            <w:vAlign w:val="top"/>
          </w:tcPr>
          <w:p>
            <w:pPr>
              <w:spacing w:before="68" w:line="232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露周边应磨边处理，安装牢固</w:t>
            </w:r>
          </w:p>
        </w:tc>
        <w:tc>
          <w:tcPr>
            <w:tcW w:w="629" w:type="dxa"/>
            <w:vAlign w:val="top"/>
          </w:tcPr>
          <w:p>
            <w:pPr>
              <w:spacing w:before="68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628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68" w:line="285" w:lineRule="auto"/>
              <w:ind w:left="110" w:right="100" w:firstLine="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玻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璃应光洁平滑，不应有裂纹、划伤、沙粒、疙瘩和麻点等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缺陷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224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tcBorders>
              <w:left w:val="single" w:sz="6" w:space="0" w:color="000000"/>
            </w:tcBorders>
            <w:vAlign w:val="top"/>
          </w:tcPr>
          <w:p>
            <w:pPr>
              <w:spacing w:before="98" w:line="191" w:lineRule="auto"/>
              <w:ind w:left="2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5</w:t>
            </w:r>
          </w:p>
        </w:tc>
        <w:tc>
          <w:tcPr>
            <w:tcW w:w="2726" w:type="dxa"/>
            <w:gridSpan w:val="2"/>
            <w:vAlign w:val="top"/>
          </w:tcPr>
          <w:p>
            <w:pPr>
              <w:spacing w:before="68" w:line="231" w:lineRule="auto"/>
              <w:ind w:left="9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塑料件外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观</w:t>
            </w:r>
          </w:p>
        </w:tc>
        <w:tc>
          <w:tcPr>
            <w:tcW w:w="4927" w:type="dxa"/>
            <w:vAlign w:val="top"/>
          </w:tcPr>
          <w:p>
            <w:pPr>
              <w:spacing w:before="68" w:line="231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塑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料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件表面应光洁，应无裂纹、皱褶、污渍、明显色差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8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628"/>
        </w:trPr>
        <w:tc>
          <w:tcPr>
            <w:tcW w:w="642" w:type="dxa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</w:tc>
        <w:tc>
          <w:tcPr>
            <w:tcW w:w="2726" w:type="dxa"/>
            <w:gridSpan w:val="2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69" w:line="285" w:lineRule="auto"/>
              <w:ind w:left="128" w:right="100" w:hanging="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包覆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的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面料拼接对称图案应完整；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同一部位绒面料的绒毛方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向应一致；不应有明显色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差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224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</w:tbl>
    <w:p>
      <w:pPr>
        <w:sectPr>
          <w:headerReference w:type="default" r:id="rId26"/>
          <w:footerReference w:type="default" r:id="rId27"/>
          <w:pgSz w:w="11906" w:h="16839"/>
          <w:pgMar w:top="400" w:right="1017" w:bottom="1311" w:left="1299" w:header="0" w:footer="1135" w:gutter="0"/>
          <w:pgNumType w:start="14"/>
          <w:cols w:space="708"/>
        </w:sectPr>
      </w:pPr>
    </w:p>
    <w:tbl>
      <w:tblPr>
        <w:tblStyle w:val="TableNormal6"/>
        <w:tblW w:w="957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2"/>
        <w:gridCol w:w="2726"/>
        <w:gridCol w:w="4927"/>
        <w:gridCol w:w="629"/>
        <w:gridCol w:w="650"/>
      </w:tblGrid>
      <w:tr>
        <w:tblPrEx>
          <w:tblW w:w="9574" w:type="dxa"/>
          <w:tblInd w:w="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28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55" w:line="192" w:lineRule="auto"/>
              <w:ind w:left="2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6</w:t>
            </w:r>
          </w:p>
        </w:tc>
        <w:tc>
          <w:tcPr>
            <w:tcW w:w="2726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9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软包件要求</w:t>
            </w:r>
          </w:p>
        </w:tc>
        <w:tc>
          <w:tcPr>
            <w:tcW w:w="4927" w:type="dxa"/>
            <w:vAlign w:val="top"/>
          </w:tcPr>
          <w:p/>
        </w:tc>
        <w:tc>
          <w:tcPr>
            <w:tcW w:w="629" w:type="dxa"/>
            <w:vAlign w:val="top"/>
          </w:tcPr>
          <w:p/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/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69" w:line="231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包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覆的面料不应有划痕、色污、油污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69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629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71" w:line="231" w:lineRule="auto"/>
              <w:ind w:left="11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软面包覆表面应：1)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平服饱满、松紧均匀，不应有明显皱折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；</w:t>
            </w:r>
          </w:p>
          <w:p>
            <w:pPr>
              <w:spacing w:before="99" w:line="231" w:lineRule="auto"/>
              <w:ind w:left="11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2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)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有对称工艺性皱折应匀称、层次分明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227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629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70" w:line="285" w:lineRule="auto"/>
              <w:ind w:left="126" w:right="40" w:hanging="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软面嵌线应：1)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圆滑挺直；2)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圆角处对称；3)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无明显浮线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明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显跳针或外露线头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226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628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70" w:line="285" w:lineRule="auto"/>
              <w:ind w:left="127" w:right="100" w:hanging="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外露泡钉：1)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排列应整齐，间距基本相等；2)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不应有泡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钉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明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显敲扁或脱漆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226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 w:val="restart"/>
            <w:tcBorders>
              <w:left w:val="single" w:sz="6" w:space="0" w:color="000000"/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5" w:line="191" w:lineRule="auto"/>
              <w:ind w:left="27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7</w:t>
            </w:r>
          </w:p>
        </w:tc>
        <w:tc>
          <w:tcPr>
            <w:tcW w:w="2726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100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木工要求</w:t>
            </w:r>
          </w:p>
        </w:tc>
        <w:tc>
          <w:tcPr>
            <w:tcW w:w="4927" w:type="dxa"/>
            <w:vAlign w:val="top"/>
          </w:tcPr>
          <w:p>
            <w:pPr>
              <w:spacing w:before="71" w:line="230" w:lineRule="auto"/>
              <w:ind w:left="1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人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造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板部件的非交接面应进行封边或涂饰处理</w:t>
            </w:r>
          </w:p>
        </w:tc>
        <w:tc>
          <w:tcPr>
            <w:tcW w:w="629" w:type="dxa"/>
            <w:vAlign w:val="top"/>
          </w:tcPr>
          <w:p>
            <w:pPr>
              <w:spacing w:before="70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70" w:line="230" w:lineRule="auto"/>
              <w:ind w:left="1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板件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或部件在接触人体或贮物部位不应有毛刺、刃口或棱角</w:t>
            </w:r>
          </w:p>
        </w:tc>
        <w:tc>
          <w:tcPr>
            <w:tcW w:w="629" w:type="dxa"/>
            <w:vAlign w:val="top"/>
          </w:tcPr>
          <w:p>
            <w:pPr>
              <w:spacing w:before="70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70" w:line="230" w:lineRule="auto"/>
              <w:ind w:left="1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板</w:t>
            </w: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件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或部件的外表应光滑，倒棱、圆角、圆线应均匀一致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70" w:line="230" w:lineRule="exact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3"/>
                <w:position w:val="1"/>
                <w:sz w:val="17"/>
                <w:szCs w:val="17"/>
              </w:rPr>
              <w:t>*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72" w:line="233" w:lineRule="auto"/>
              <w:ind w:left="1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封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边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、包边不应出现脱胶、鼓泡或开裂现象</w:t>
            </w:r>
          </w:p>
        </w:tc>
        <w:tc>
          <w:tcPr>
            <w:tcW w:w="629" w:type="dxa"/>
            <w:vAlign w:val="top"/>
          </w:tcPr>
          <w:p>
            <w:pPr>
              <w:spacing w:before="72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71" w:line="231" w:lineRule="auto"/>
              <w:ind w:left="1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贴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面应严密、平整，不应有明显透胶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71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  <w:tr>
        <w:tblPrEx>
          <w:tblW w:w="9574" w:type="dxa"/>
          <w:tblInd w:w="7" w:type="dxa"/>
          <w:tblLayout w:type="fixed"/>
        </w:tblPrEx>
        <w:trPr>
          <w:trHeight w:val="317"/>
        </w:trPr>
        <w:tc>
          <w:tcPr>
            <w:tcW w:w="642" w:type="dxa"/>
            <w:vMerge/>
            <w:tcBorders>
              <w:top w:val="nil"/>
              <w:left w:val="single" w:sz="6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71" w:line="231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榫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、塞角、零部件等结合处不应断裂</w:t>
            </w:r>
          </w:p>
        </w:tc>
        <w:tc>
          <w:tcPr>
            <w:tcW w:w="629" w:type="dxa"/>
            <w:vAlign w:val="top"/>
          </w:tcPr>
          <w:p>
            <w:pPr>
              <w:spacing w:before="71" w:line="230" w:lineRule="exact"/>
              <w:ind w:left="2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574" w:type="dxa"/>
          <w:tblInd w:w="7" w:type="dxa"/>
          <w:tblLayout w:type="fixed"/>
        </w:tblPrEx>
        <w:trPr>
          <w:trHeight w:val="331"/>
        </w:trPr>
        <w:tc>
          <w:tcPr>
            <w:tcW w:w="642" w:type="dxa"/>
            <w:vMerge/>
            <w:tcBorders>
              <w:top w:val="nil"/>
              <w:lef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7" w:type="dxa"/>
            <w:vAlign w:val="top"/>
          </w:tcPr>
          <w:p>
            <w:pPr>
              <w:spacing w:before="70" w:line="231" w:lineRule="auto"/>
              <w:ind w:left="1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零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部件的结合应严密、牢固</w:t>
            </w:r>
          </w:p>
        </w:tc>
        <w:tc>
          <w:tcPr>
            <w:tcW w:w="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tcBorders>
              <w:right w:val="single" w:sz="6" w:space="0" w:color="000000"/>
            </w:tcBorders>
            <w:vAlign w:val="top"/>
          </w:tcPr>
          <w:p>
            <w:pPr>
              <w:spacing w:before="70" w:line="230" w:lineRule="exact"/>
              <w:ind w:left="2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√</w:t>
            </w:r>
          </w:p>
        </w:tc>
      </w:tr>
    </w:tbl>
    <w:p>
      <w:pPr>
        <w:rPr>
          <w:rFonts w:ascii="Arial"/>
          <w:sz w:val="21"/>
        </w:rPr>
      </w:pP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https://d.book118.com/917032005144006024</w:t>
        </w:r>
      </w:hyperlink>
    </w:p>
    <w:p/>
    <w:sectPr>
      <w:headerReference w:type="default" r:id="rId29"/>
      <w:footerReference w:type="default" r:id="rId30"/>
      <w:type w:val="nextPage"/>
      <w:pgSz w:w="11906" w:h="16839"/>
      <w:pgMar w:top="400" w:right="1017" w:bottom="1311" w:left="1299" w:header="0" w:footer="1135" w:gutter="0"/>
      <w:pgNumType w:start="15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3" w:lineRule="auto"/>
      <w:ind w:left="345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4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3" w:lineRule="auto"/>
      <w:ind w:left="345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4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right="309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5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right="309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right="187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4" w:lineRule="auto"/>
      <w:ind w:right="183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4" w:lineRule="auto"/>
      <w:ind w:right="183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3" w:lineRule="auto"/>
      <w:ind w:left="226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3" w:lineRule="auto"/>
      <w:ind w:left="226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right="309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3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right="309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91703200514400602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2022-12-24T18:46:30Z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2022-12-24T19:21:57Z</vt:filetime>
  </property>
  <property fmtid="{D5CDD505-2E9C-101B-9397-08002B2CF9AE}" pid="3" name="CRO">
    <vt:lpwstr>wqlLaW5nc29mdCBQREYgdG8gV1BTIDgw</vt:lpwstr>
  </property>
</Properties>
</file>