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石斛行业相关公司设立可行性研究报告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2068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_Toc32068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269" w:history="1">
        <w:r>
          <w:rPr>
            <w:rFonts w:ascii="仿宋" w:eastAsia="仿宋" w:hAnsi="仿宋" w:cs="仿宋" w:hint="eastAsia"/>
            <w:lang w:eastAsia="zh-CN"/>
          </w:rPr>
          <w:t>一、公司成立背景及可行性分析</w:t>
        </w:r>
        <w:r>
          <w:tab/>
        </w:r>
        <w:r>
          <w:fldChar w:fldCharType="begin"/>
        </w:r>
        <w:r>
          <w:instrText xml:space="preserve"> PAGEREF _Toc20269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27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_Toc11427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0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_Toc1180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28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_Toc11728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97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_Toc22597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31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_Toc31331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44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_Toc13444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86" w:history="1">
        <w:r>
          <w:rPr>
            <w:rFonts w:ascii="仿宋" w:eastAsia="仿宋" w:hAnsi="仿宋" w:cs="仿宋" w:hint="eastAsia"/>
            <w:lang w:eastAsia="zh-CN"/>
          </w:rPr>
          <w:t>(七)、石斛项目建设必要性分析</w:t>
        </w:r>
        <w:r>
          <w:tab/>
        </w:r>
        <w:r>
          <w:fldChar w:fldCharType="begin"/>
        </w:r>
        <w:r>
          <w:instrText xml:space="preserve"> PAGEREF _Toc21986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023" w:history="1">
        <w:r>
          <w:rPr>
            <w:rFonts w:ascii="仿宋" w:eastAsia="仿宋" w:hAnsi="仿宋" w:cs="仿宋" w:hint="eastAsia"/>
            <w:lang w:eastAsia="zh-CN"/>
          </w:rPr>
          <w:t>二、公司成立方案</w:t>
        </w:r>
        <w:r>
          <w:tab/>
        </w:r>
        <w:r>
          <w:fldChar w:fldCharType="begin"/>
        </w:r>
        <w:r>
          <w:instrText xml:space="preserve"> PAGEREF _Toc12023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46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_Toc9946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49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_Toc17849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41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_Toc26041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17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_Toc8017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92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_Toc14192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89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_Toc11089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84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_Toc14884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474" w:history="1">
        <w:r>
          <w:rPr>
            <w:rFonts w:ascii="仿宋" w:eastAsia="仿宋" w:hAnsi="仿宋" w:cs="仿宋" w:hint="eastAsia"/>
            <w:lang w:eastAsia="zh-CN"/>
          </w:rPr>
          <w:t>三、选址分析</w:t>
        </w:r>
        <w:r>
          <w:tab/>
        </w:r>
        <w:r>
          <w:fldChar w:fldCharType="begin"/>
        </w:r>
        <w:r>
          <w:instrText xml:space="preserve"> PAGEREF _Toc12474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68" w:history="1">
        <w:r>
          <w:rPr>
            <w:rFonts w:ascii="仿宋" w:eastAsia="仿宋" w:hAnsi="仿宋" w:cs="仿宋" w:hint="eastAsia"/>
            <w:lang w:eastAsia="zh-CN"/>
          </w:rPr>
          <w:t>(一)、石斛项目选址原则</w:t>
        </w:r>
        <w:r>
          <w:tab/>
        </w:r>
        <w:r>
          <w:fldChar w:fldCharType="begin"/>
        </w:r>
        <w:r>
          <w:instrText xml:space="preserve"> PAGEREF _Toc31868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_Toc152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47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_Toc7247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30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_Toc30330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15" w:history="1">
        <w:r>
          <w:rPr>
            <w:rFonts w:ascii="仿宋" w:eastAsia="仿宋" w:hAnsi="仿宋" w:cs="仿宋" w:hint="eastAsia"/>
            <w:lang w:eastAsia="zh-CN"/>
          </w:rPr>
          <w:t>(五)、石斛项目选址综合评价</w:t>
        </w:r>
        <w:r>
          <w:tab/>
        </w:r>
        <w:r>
          <w:fldChar w:fldCharType="begin"/>
        </w:r>
        <w:r>
          <w:instrText xml:space="preserve"> PAGEREF _Toc12215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178" w:history="1">
        <w:r>
          <w:rPr>
            <w:rFonts w:ascii="仿宋" w:eastAsia="仿宋" w:hAnsi="仿宋" w:cs="仿宋" w:hint="eastAsia"/>
            <w:lang w:eastAsia="zh-CN"/>
          </w:rPr>
          <w:t>四、发展规划</w:t>
        </w:r>
        <w:r>
          <w:tab/>
        </w:r>
        <w:r>
          <w:fldChar w:fldCharType="begin"/>
        </w:r>
        <w:r>
          <w:instrText xml:space="preserve"> PAGEREF _Toc32178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60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_Toc29660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13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_Toc18813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257" w:history="1">
        <w:r>
          <w:rPr>
            <w:rFonts w:ascii="仿宋" w:eastAsia="仿宋" w:hAnsi="仿宋" w:cs="仿宋" w:hint="eastAsia"/>
            <w:lang w:eastAsia="zh-CN"/>
          </w:rPr>
          <w:t>五、石斛筹建公司基本信息</w:t>
        </w:r>
        <w:r>
          <w:tab/>
        </w:r>
        <w:r>
          <w:fldChar w:fldCharType="begin"/>
        </w:r>
        <w:r>
          <w:instrText xml:space="preserve"> PAGEREF _Toc22257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66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_Toc8066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73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_Toc24373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07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_Toc20307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30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_Toc16130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9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_Toc1739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61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_Toc9761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308" w:history="1">
        <w:r>
          <w:rPr>
            <w:rFonts w:ascii="仿宋" w:eastAsia="仿宋" w:hAnsi="仿宋" w:cs="仿宋" w:hint="eastAsia"/>
            <w:lang w:eastAsia="zh-CN"/>
          </w:rPr>
          <w:t>六、环境保护分析</w:t>
        </w:r>
        <w:r>
          <w:tab/>
        </w:r>
        <w:r>
          <w:fldChar w:fldCharType="begin"/>
        </w:r>
        <w:r>
          <w:instrText xml:space="preserve"> PAGEREF _Toc29308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64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_Toc8964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41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_Toc21141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98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_Toc14998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59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_Toc12259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39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_Toc21439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87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_Toc31187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11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_Toc15311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3976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_Toc23976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41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_Toc29541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90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_Toc26690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89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_Toc12189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58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_Toc20258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28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_Toc6528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236" w:history="1">
        <w:r>
          <w:rPr>
            <w:rFonts w:ascii="仿宋" w:eastAsia="仿宋" w:hAnsi="仿宋" w:cs="仿宋" w:hint="eastAsia"/>
            <w:lang w:eastAsia="zh-CN"/>
          </w:rPr>
          <w:t>七、投资方案分析</w:t>
        </w:r>
        <w:r>
          <w:tab/>
        </w:r>
        <w:r>
          <w:fldChar w:fldCharType="begin"/>
        </w:r>
        <w:r>
          <w:instrText xml:space="preserve"> PAGEREF _Toc25236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14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_Toc26114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69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_Toc31269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80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_Toc29480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58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_Toc30158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00" w:history="1">
        <w:r>
          <w:rPr>
            <w:rFonts w:ascii="仿宋" w:eastAsia="仿宋" w:hAnsi="仿宋" w:cs="仿宋" w:hint="eastAsia"/>
            <w:lang w:eastAsia="zh-CN"/>
          </w:rPr>
          <w:t>(五)、石斛项目总投资</w:t>
        </w:r>
        <w:r>
          <w:tab/>
        </w:r>
        <w:r>
          <w:fldChar w:fldCharType="begin"/>
        </w:r>
        <w:r>
          <w:instrText xml:space="preserve"> PAGEREF _Toc15100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4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_Toc384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177" w:history="1">
        <w:r>
          <w:rPr>
            <w:rFonts w:ascii="仿宋" w:eastAsia="仿宋" w:hAnsi="仿宋" w:cs="仿宋" w:hint="eastAsia"/>
            <w:lang w:eastAsia="zh-CN"/>
          </w:rPr>
          <w:t>八、SWOT分析</w:t>
        </w:r>
        <w:r>
          <w:tab/>
        </w:r>
        <w:r>
          <w:fldChar w:fldCharType="begin"/>
        </w:r>
        <w:r>
          <w:instrText xml:space="preserve"> PAGEREF _Toc13177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91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_Toc30191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11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_Toc10911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34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_Toc18634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92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_Toc26692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434" w:history="1">
        <w:r>
          <w:rPr>
            <w:rFonts w:ascii="仿宋" w:eastAsia="仿宋" w:hAnsi="仿宋" w:cs="仿宋" w:hint="eastAsia"/>
            <w:lang w:eastAsia="zh-CN"/>
          </w:rPr>
          <w:t>九、目标客户和受众分析</w:t>
        </w:r>
        <w:r>
          <w:tab/>
        </w:r>
        <w:r>
          <w:fldChar w:fldCharType="begin"/>
        </w:r>
        <w:r>
          <w:instrText xml:space="preserve"> PAGEREF _Toc20434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94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_Toc27494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47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_Toc30047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7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_Toc1797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85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_Toc12885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15" w:history="1">
        <w:r>
          <w:rPr>
            <w:rFonts w:ascii="仿宋" w:eastAsia="仿宋" w:hAnsi="仿宋" w:cs="仿宋" w:hint="eastAsia"/>
            <w:lang w:eastAsia="zh-CN"/>
          </w:rPr>
          <w:t>十、石斛项目风险分析</w:t>
        </w:r>
        <w:r>
          <w:tab/>
        </w:r>
        <w:r>
          <w:fldChar w:fldCharType="begin"/>
        </w:r>
        <w:r>
          <w:instrText xml:space="preserve"> PAGEREF _Toc715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" w:history="1">
        <w:r>
          <w:rPr>
            <w:rFonts w:ascii="仿宋" w:eastAsia="仿宋" w:hAnsi="仿宋" w:cs="仿宋" w:hint="eastAsia"/>
            <w:lang w:eastAsia="zh-CN"/>
          </w:rPr>
          <w:t>(一)、石斛项目风险分析</w:t>
        </w:r>
        <w:r>
          <w:tab/>
        </w:r>
        <w:r>
          <w:fldChar w:fldCharType="begin"/>
        </w:r>
        <w:r>
          <w:instrText xml:space="preserve"> PAGEREF _Toc165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41" w:history="1">
        <w:r>
          <w:rPr>
            <w:rFonts w:ascii="仿宋" w:eastAsia="仿宋" w:hAnsi="仿宋" w:cs="仿宋" w:hint="eastAsia"/>
            <w:lang w:eastAsia="zh-CN"/>
          </w:rPr>
          <w:t>(二)、石斛项目风险对策</w:t>
        </w:r>
        <w:r>
          <w:tab/>
        </w:r>
        <w:r>
          <w:fldChar w:fldCharType="begin"/>
        </w:r>
        <w:r>
          <w:instrText xml:space="preserve"> PAGEREF _Toc17941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179" w:history="1">
        <w:r>
          <w:rPr>
            <w:rFonts w:ascii="仿宋" w:eastAsia="仿宋" w:hAnsi="仿宋" w:cs="仿宋" w:hint="eastAsia"/>
            <w:lang w:eastAsia="zh-CN"/>
          </w:rPr>
          <w:t>十一、市场营销策略</w:t>
        </w:r>
        <w:r>
          <w:tab/>
        </w:r>
        <w:r>
          <w:fldChar w:fldCharType="begin"/>
        </w:r>
        <w:r>
          <w:instrText xml:space="preserve"> PAGEREF _Toc21179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9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_Toc2069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76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_Toc16276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65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_Toc5665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59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_Toc20559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18" w:history="1">
        <w:r>
          <w:rPr>
            <w:rFonts w:ascii="仿宋" w:eastAsia="仿宋" w:hAnsi="仿宋" w:cs="仿宋" w:hint="eastAsia"/>
            <w:lang w:eastAsia="zh-CN"/>
          </w:rPr>
          <w:t>十二、社会和环境责任</w:t>
        </w:r>
        <w:r>
          <w:tab/>
        </w:r>
        <w:r>
          <w:fldChar w:fldCharType="begin"/>
        </w:r>
        <w:r>
          <w:instrText xml:space="preserve"> PAGEREF _Toc2418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5" w:history="1">
        <w:r>
          <w:rPr>
            <w:rFonts w:ascii="仿宋" w:eastAsia="仿宋" w:hAnsi="仿宋" w:cs="仿宋" w:hint="eastAsia"/>
            <w:lang w:eastAsia="zh-CN"/>
          </w:rPr>
          <w:t>(一)、社会责任石斛项目</w:t>
        </w:r>
        <w:r>
          <w:tab/>
        </w:r>
        <w:r>
          <w:fldChar w:fldCharType="begin"/>
        </w:r>
        <w:r>
          <w:instrText xml:space="preserve"> PAGEREF _Toc885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43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_Toc20443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62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_Toc31562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245" w:history="1">
        <w:r>
          <w:rPr>
            <w:rFonts w:ascii="仿宋" w:eastAsia="仿宋" w:hAnsi="仿宋" w:cs="仿宋" w:hint="eastAsia"/>
            <w:lang w:eastAsia="zh-CN"/>
          </w:rPr>
          <w:t>十三、未来计划和展望</w:t>
        </w:r>
        <w:r>
          <w:tab/>
        </w:r>
        <w:r>
          <w:fldChar w:fldCharType="begin"/>
        </w:r>
        <w:r>
          <w:instrText xml:space="preserve"> PAGEREF _Toc18245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13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_Toc14313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19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_Toc27119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59" w:history="1">
        <w:r>
          <w:rPr>
            <w:rFonts w:ascii="仿宋" w:eastAsia="仿宋" w:hAnsi="仿宋" w:cs="仿宋" w:hint="eastAsia"/>
            <w:lang w:eastAsia="zh-CN"/>
          </w:rPr>
          <w:t>十四、推进公司成立的必要性分析</w:t>
        </w:r>
        <w:r>
          <w:tab/>
        </w:r>
        <w:r>
          <w:fldChar w:fldCharType="begin"/>
        </w:r>
        <w:r>
          <w:instrText xml:space="preserve"> PAGEREF _Toc759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85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_Toc14785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50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_Toc8750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57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_Toc19257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2068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0269"/>
      <w:r>
        <w:rPr>
          <w:rFonts w:ascii="仿宋" w:eastAsia="仿宋" w:hAnsi="仿宋" w:cs="仿宋" w:hint="eastAsia"/>
          <w:sz w:val="28"/>
          <w:lang w:eastAsia="zh-CN"/>
        </w:rPr>
        <w:t>一、公司成立背景及可行性分析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1427"/>
      <w:r>
        <w:rPr>
          <w:rFonts w:ascii="仿宋" w:eastAsia="仿宋" w:hAnsi="仿宋" w:cs="仿宋" w:hint="eastAsia"/>
          <w:lang w:eastAsia="zh-CN"/>
        </w:rPr>
        <w:t>(一)、发展思路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深入贯彻落实科学发展观，推动产业转型升级，实现高质量发展。要立足国内市场需求，控制总量扩张，优化产业结构，推动产业向高端化、智能化、绿色化方向发展。同时，要大力发展具有高技术含量、高附加值、高成长性的新产品、新产业和新业态，提升产业发展质量和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推进产业转型升级的过程中，要注重一体化发展，延伸产业链条，增加产品技术含量和附加值。通过实施创新驱动战略，加强技术创新和成果转化，提高产业的核心竞争力和市场竞争力。同时，要注重培育和引进高端人才，为产业发展提供强有力的人才支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更好地促进产业发展，政府应加大对产业转型升级的政策引导和支持力度，完善相关法律法规和政策措施，营造良好的营商环境和发展氛围。同时，要加强对产业发展的监测和评估，及时发现和解决问题，推动产业健康有序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180"/>
      <w:r>
        <w:rPr>
          <w:rFonts w:ascii="仿宋" w:eastAsia="仿宋" w:hAnsi="仿宋" w:cs="仿宋" w:hint="eastAsia"/>
          <w:sz w:val="28"/>
          <w:lang w:eastAsia="zh-CN"/>
        </w:rPr>
        <w:t>(二)、产业发展背景分析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当前，全球经济正处于深度调整期，新一轮技术革命和产业变革蓬勃兴起，对传统产业产生巨大冲击，但也为新兴产业发展提供了重大机遇。我国产业发展正处于由数量规模向质量效益转变的关键时期，必须以供给侧结构性改革为主线，加快转变产业发展方式，推动产业向高端化、智能化、绿色化方向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市场需求不断升级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国内居民收入水平不断提高，消费观念和消费结构正在发生深刻变化，对高品质、个性化、绿色健康的产品需求不断增加。同时，随着全球贸易保护主义加剧和国内环保约束强化，低质量、高能耗、高污染的产品将逐渐被市场淘汰。这种变化为高端产品提供了广阔的市场空间，也将推动传统产业加快转型升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技术创新成为产业发展的关键驱动力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新一轮技术革命和产业变革正在全球范围内深入发展，人工智能、物联网、大数据、云计算等新技术加速推广应用，为产业发展提供了新的动力和支撑。同时，我国在某些领域已经具备了较好的技术积累和人才储备，如人工智能、新能源等领域，这为我国产业转型升级提供了强有力的技术支持和产业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产业政策支持力度不断加大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https://d.book118.com/917033161061006043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石斛行业相关公司设立可行性研究报告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石斛行业相关公司设立可行性研究报告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石斛行业相关公司设立可行性研究报告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石斛行业相关公司设立可行性研究报告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石斛行业相关公司设立可行性研究报告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91703316106100604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2024-02-02T17:25:00Z</dcterms:created>
  <dcterms:modified xsi:type="dcterms:W3CDTF">2024-02-02T17:25:38Z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274B1758F28B4E17B1D23BC9382D9F5A_11</vt:lpwstr>
  </property>
  <property fmtid="{D5CDD505-2E9C-101B-9397-08002B2CF9AE}" pid="3" name="KSOProductBuildVer">
    <vt:lpwstr>2052-12.1.0.16250</vt:lpwstr>
  </property>
</Properties>
</file>