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DNA、RNA疫苗项目招商引资推介报告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37" w:history="1">
        <w:r>
          <w:rPr>
            <w:rFonts w:ascii="仿宋" w:eastAsia="仿宋" w:hAnsi="仿宋" w:cs="仿宋" w:hint="eastAsia"/>
            <w:lang w:eastAsia="zh-CN"/>
          </w:rPr>
          <w:t>概论</w:t>
        </w:r>
        <w:r>
          <w:tab/>
        </w:r>
        <w:r>
          <w:fldChar w:fldCharType="begin"/>
        </w:r>
        <w:r>
          <w:instrText xml:space="preserve"> PAGEREF _Toc4537 \h </w:instrText>
        </w:r>
        <w:r>
          <w:fldChar w:fldCharType="separate"/>
        </w:r>
        <w:r>
          <w:t>3</w:t>
        </w:r>
        <w:r>
          <w:fldChar w:fldCharType="end"/>
        </w:r>
      </w:hyperlink>
    </w:p>
    <w:p>
      <w:pPr>
        <w:pStyle w:val="TOC1"/>
        <w:tabs>
          <w:tab w:val="right" w:leader="dot" w:pos="8306"/>
        </w:tabs>
      </w:pPr>
      <w:hyperlink w:anchor="_Toc3931" w:history="1">
        <w:r>
          <w:rPr>
            <w:rFonts w:ascii="仿宋" w:eastAsia="仿宋" w:hAnsi="仿宋" w:cs="仿宋" w:hint="eastAsia"/>
            <w:lang w:eastAsia="zh-CN"/>
          </w:rPr>
          <w:t>一、DNA、RNA疫苗项目工程设计研究</w:t>
        </w:r>
        <w:r>
          <w:tab/>
        </w:r>
        <w:r>
          <w:fldChar w:fldCharType="begin"/>
        </w:r>
        <w:r>
          <w:instrText xml:space="preserve"> PAGEREF _Toc3931 \h </w:instrText>
        </w:r>
        <w:r>
          <w:fldChar w:fldCharType="separate"/>
        </w:r>
        <w:r>
          <w:t>3</w:t>
        </w:r>
        <w:r>
          <w:fldChar w:fldCharType="end"/>
        </w:r>
      </w:hyperlink>
    </w:p>
    <w:p>
      <w:pPr>
        <w:pStyle w:val="TOC2"/>
        <w:tabs>
          <w:tab w:val="right" w:leader="dot" w:pos="8306"/>
        </w:tabs>
      </w:pPr>
      <w:hyperlink w:anchor="_Toc17781" w:history="1">
        <w:r>
          <w:rPr>
            <w:rFonts w:ascii="仿宋" w:eastAsia="仿宋" w:hAnsi="仿宋" w:cs="仿宋" w:hint="eastAsia"/>
            <w:lang w:eastAsia="zh-CN"/>
          </w:rPr>
          <w:t>(一)、建筑工程设计原则</w:t>
        </w:r>
        <w:r>
          <w:tab/>
        </w:r>
        <w:r>
          <w:fldChar w:fldCharType="begin"/>
        </w:r>
        <w:r>
          <w:instrText xml:space="preserve"> PAGEREF _Toc17781 \h </w:instrText>
        </w:r>
        <w:r>
          <w:fldChar w:fldCharType="separate"/>
        </w:r>
        <w:r>
          <w:t>3</w:t>
        </w:r>
        <w:r>
          <w:fldChar w:fldCharType="end"/>
        </w:r>
      </w:hyperlink>
    </w:p>
    <w:p>
      <w:pPr>
        <w:pStyle w:val="TOC2"/>
        <w:tabs>
          <w:tab w:val="right" w:leader="dot" w:pos="8306"/>
        </w:tabs>
      </w:pPr>
      <w:hyperlink w:anchor="_Toc14360" w:history="1">
        <w:r>
          <w:rPr>
            <w:rFonts w:ascii="仿宋" w:eastAsia="仿宋" w:hAnsi="仿宋" w:cs="仿宋" w:hint="eastAsia"/>
            <w:lang w:eastAsia="zh-CN"/>
          </w:rPr>
          <w:t>(二)、DNA、RNA疫苗项目工程建设标准规范</w:t>
        </w:r>
        <w:r>
          <w:tab/>
        </w:r>
        <w:r>
          <w:fldChar w:fldCharType="begin"/>
        </w:r>
        <w:r>
          <w:instrText xml:space="preserve"> PAGEREF _Toc14360 \h </w:instrText>
        </w:r>
        <w:r>
          <w:fldChar w:fldCharType="separate"/>
        </w:r>
        <w:r>
          <w:t>4</w:t>
        </w:r>
        <w:r>
          <w:fldChar w:fldCharType="end"/>
        </w:r>
      </w:hyperlink>
    </w:p>
    <w:p>
      <w:pPr>
        <w:pStyle w:val="TOC2"/>
        <w:tabs>
          <w:tab w:val="right" w:leader="dot" w:pos="8306"/>
        </w:tabs>
      </w:pPr>
      <w:hyperlink w:anchor="_Toc31629" w:history="1">
        <w:r>
          <w:rPr>
            <w:rFonts w:ascii="仿宋" w:eastAsia="仿宋" w:hAnsi="仿宋" w:cs="仿宋" w:hint="eastAsia"/>
            <w:lang w:eastAsia="zh-CN"/>
          </w:rPr>
          <w:t>(三)、DNA、RNA疫苗项目总平面设计要求</w:t>
        </w:r>
        <w:r>
          <w:tab/>
        </w:r>
        <w:r>
          <w:fldChar w:fldCharType="begin"/>
        </w:r>
        <w:r>
          <w:instrText xml:space="preserve"> PAGEREF _Toc31629 \h </w:instrText>
        </w:r>
        <w:r>
          <w:fldChar w:fldCharType="separate"/>
        </w:r>
        <w:r>
          <w:t>6</w:t>
        </w:r>
        <w:r>
          <w:fldChar w:fldCharType="end"/>
        </w:r>
      </w:hyperlink>
    </w:p>
    <w:p>
      <w:pPr>
        <w:pStyle w:val="TOC2"/>
        <w:tabs>
          <w:tab w:val="right" w:leader="dot" w:pos="8306"/>
        </w:tabs>
      </w:pPr>
      <w:hyperlink w:anchor="_Toc4227" w:history="1">
        <w:r>
          <w:rPr>
            <w:rFonts w:ascii="仿宋" w:eastAsia="仿宋" w:hAnsi="仿宋" w:cs="仿宋" w:hint="eastAsia"/>
            <w:lang w:eastAsia="zh-CN"/>
          </w:rPr>
          <w:t>(四)、建筑设计规范和标准</w:t>
        </w:r>
        <w:r>
          <w:tab/>
        </w:r>
        <w:r>
          <w:fldChar w:fldCharType="begin"/>
        </w:r>
        <w:r>
          <w:instrText xml:space="preserve"> PAGEREF _Toc4227 \h </w:instrText>
        </w:r>
        <w:r>
          <w:fldChar w:fldCharType="separate"/>
        </w:r>
        <w:r>
          <w:t>6</w:t>
        </w:r>
        <w:r>
          <w:fldChar w:fldCharType="end"/>
        </w:r>
      </w:hyperlink>
    </w:p>
    <w:p>
      <w:pPr>
        <w:pStyle w:val="TOC2"/>
        <w:tabs>
          <w:tab w:val="right" w:leader="dot" w:pos="8306"/>
        </w:tabs>
      </w:pPr>
      <w:hyperlink w:anchor="_Toc24396" w:history="1">
        <w:r>
          <w:rPr>
            <w:rFonts w:ascii="仿宋" w:eastAsia="仿宋" w:hAnsi="仿宋" w:cs="仿宋" w:hint="eastAsia"/>
            <w:lang w:eastAsia="zh-CN"/>
          </w:rPr>
          <w:t>(五)、土建工程设计年限及安全等级</w:t>
        </w:r>
        <w:r>
          <w:tab/>
        </w:r>
        <w:r>
          <w:fldChar w:fldCharType="begin"/>
        </w:r>
        <w:r>
          <w:instrText xml:space="preserve"> PAGEREF _Toc24396 \h </w:instrText>
        </w:r>
        <w:r>
          <w:fldChar w:fldCharType="separate"/>
        </w:r>
        <w:r>
          <w:t>7</w:t>
        </w:r>
        <w:r>
          <w:fldChar w:fldCharType="end"/>
        </w:r>
      </w:hyperlink>
    </w:p>
    <w:p>
      <w:pPr>
        <w:pStyle w:val="TOC2"/>
        <w:tabs>
          <w:tab w:val="right" w:leader="dot" w:pos="8306"/>
        </w:tabs>
      </w:pPr>
      <w:hyperlink w:anchor="_Toc1763" w:history="1">
        <w:r>
          <w:rPr>
            <w:rFonts w:ascii="仿宋" w:eastAsia="仿宋" w:hAnsi="仿宋" w:cs="仿宋" w:hint="eastAsia"/>
            <w:lang w:eastAsia="zh-CN"/>
          </w:rPr>
          <w:t>(六)、建筑工程设计总体要求</w:t>
        </w:r>
        <w:r>
          <w:tab/>
        </w:r>
        <w:r>
          <w:fldChar w:fldCharType="begin"/>
        </w:r>
        <w:r>
          <w:instrText xml:space="preserve"> PAGEREF _Toc1763 \h </w:instrText>
        </w:r>
        <w:r>
          <w:fldChar w:fldCharType="separate"/>
        </w:r>
        <w:r>
          <w:t>8</w:t>
        </w:r>
        <w:r>
          <w:fldChar w:fldCharType="end"/>
        </w:r>
      </w:hyperlink>
    </w:p>
    <w:p>
      <w:pPr>
        <w:pStyle w:val="TOC2"/>
        <w:tabs>
          <w:tab w:val="right" w:leader="dot" w:pos="8306"/>
        </w:tabs>
      </w:pPr>
      <w:hyperlink w:anchor="_Toc23931" w:history="1">
        <w:r>
          <w:rPr>
            <w:rFonts w:ascii="仿宋" w:eastAsia="仿宋" w:hAnsi="仿宋" w:cs="仿宋" w:hint="eastAsia"/>
            <w:lang w:eastAsia="zh-CN"/>
          </w:rPr>
          <w:t>(七)、土建工程建设指标</w:t>
        </w:r>
        <w:r>
          <w:tab/>
        </w:r>
        <w:r>
          <w:fldChar w:fldCharType="begin"/>
        </w:r>
        <w:r>
          <w:instrText xml:space="preserve"> PAGEREF _Toc23931 \h </w:instrText>
        </w:r>
        <w:r>
          <w:fldChar w:fldCharType="separate"/>
        </w:r>
        <w:r>
          <w:t>9</w:t>
        </w:r>
        <w:r>
          <w:fldChar w:fldCharType="end"/>
        </w:r>
      </w:hyperlink>
    </w:p>
    <w:p>
      <w:pPr>
        <w:pStyle w:val="TOC1"/>
        <w:tabs>
          <w:tab w:val="right" w:leader="dot" w:pos="8306"/>
        </w:tabs>
      </w:pPr>
      <w:hyperlink w:anchor="_Toc5642" w:history="1">
        <w:r>
          <w:rPr>
            <w:rFonts w:ascii="仿宋" w:eastAsia="仿宋" w:hAnsi="仿宋" w:cs="仿宋" w:hint="eastAsia"/>
            <w:lang w:eastAsia="zh-CN"/>
          </w:rPr>
          <w:t>二、市场调研</w:t>
        </w:r>
        <w:r>
          <w:tab/>
        </w:r>
        <w:r>
          <w:fldChar w:fldCharType="begin"/>
        </w:r>
        <w:r>
          <w:instrText xml:space="preserve"> PAGEREF _Toc5642 \h </w:instrText>
        </w:r>
        <w:r>
          <w:fldChar w:fldCharType="separate"/>
        </w:r>
        <w:r>
          <w:t>10</w:t>
        </w:r>
        <w:r>
          <w:fldChar w:fldCharType="end"/>
        </w:r>
      </w:hyperlink>
    </w:p>
    <w:p>
      <w:pPr>
        <w:pStyle w:val="TOC2"/>
        <w:tabs>
          <w:tab w:val="right" w:leader="dot" w:pos="8306"/>
        </w:tabs>
      </w:pPr>
      <w:hyperlink w:anchor="_Toc2574" w:history="1">
        <w:r>
          <w:rPr>
            <w:rFonts w:ascii="仿宋" w:eastAsia="仿宋" w:hAnsi="仿宋" w:cs="仿宋" w:hint="eastAsia"/>
            <w:lang w:eastAsia="zh-CN"/>
          </w:rPr>
          <w:t>(一)、市场概况分析</w:t>
        </w:r>
        <w:r>
          <w:tab/>
        </w:r>
        <w:r>
          <w:fldChar w:fldCharType="begin"/>
        </w:r>
        <w:r>
          <w:instrText xml:space="preserve"> PAGEREF _Toc2574 \h </w:instrText>
        </w:r>
        <w:r>
          <w:fldChar w:fldCharType="separate"/>
        </w:r>
        <w:r>
          <w:t>10</w:t>
        </w:r>
        <w:r>
          <w:fldChar w:fldCharType="end"/>
        </w:r>
      </w:hyperlink>
    </w:p>
    <w:p>
      <w:pPr>
        <w:pStyle w:val="TOC2"/>
        <w:tabs>
          <w:tab w:val="right" w:leader="dot" w:pos="8306"/>
        </w:tabs>
      </w:pPr>
      <w:hyperlink w:anchor="_Toc7389" w:history="1">
        <w:r>
          <w:rPr>
            <w:rFonts w:ascii="仿宋" w:eastAsia="仿宋" w:hAnsi="仿宋" w:cs="仿宋" w:hint="eastAsia"/>
            <w:lang w:eastAsia="zh-CN"/>
          </w:rPr>
          <w:t>(二)、目标市场细分</w:t>
        </w:r>
        <w:r>
          <w:tab/>
        </w:r>
        <w:r>
          <w:fldChar w:fldCharType="begin"/>
        </w:r>
        <w:r>
          <w:instrText xml:space="preserve"> PAGEREF _Toc7389 \h </w:instrText>
        </w:r>
        <w:r>
          <w:fldChar w:fldCharType="separate"/>
        </w:r>
        <w:r>
          <w:t>13</w:t>
        </w:r>
        <w:r>
          <w:fldChar w:fldCharType="end"/>
        </w:r>
      </w:hyperlink>
    </w:p>
    <w:p>
      <w:pPr>
        <w:pStyle w:val="TOC2"/>
        <w:tabs>
          <w:tab w:val="right" w:leader="dot" w:pos="8306"/>
        </w:tabs>
      </w:pPr>
      <w:hyperlink w:anchor="_Toc12" w:history="1">
        <w:r>
          <w:rPr>
            <w:rFonts w:ascii="仿宋" w:eastAsia="仿宋" w:hAnsi="仿宋" w:cs="仿宋" w:hint="eastAsia"/>
            <w:lang w:eastAsia="zh-CN"/>
          </w:rPr>
          <w:t>(三)、竞争分析</w:t>
        </w:r>
        <w:r>
          <w:tab/>
        </w:r>
        <w:r>
          <w:fldChar w:fldCharType="begin"/>
        </w:r>
        <w:r>
          <w:instrText xml:space="preserve"> PAGEREF _Toc12 \h </w:instrText>
        </w:r>
        <w:r>
          <w:fldChar w:fldCharType="separate"/>
        </w:r>
        <w:r>
          <w:t>14</w:t>
        </w:r>
        <w:r>
          <w:fldChar w:fldCharType="end"/>
        </w:r>
      </w:hyperlink>
    </w:p>
    <w:p>
      <w:pPr>
        <w:pStyle w:val="TOC2"/>
        <w:tabs>
          <w:tab w:val="right" w:leader="dot" w:pos="8306"/>
        </w:tabs>
      </w:pPr>
      <w:hyperlink w:anchor="_Toc2845" w:history="1">
        <w:r>
          <w:rPr>
            <w:rFonts w:ascii="仿宋" w:eastAsia="仿宋" w:hAnsi="仿宋" w:cs="仿宋" w:hint="eastAsia"/>
            <w:lang w:eastAsia="zh-CN"/>
          </w:rPr>
          <w:t>(四)、市场趋势与机会</w:t>
        </w:r>
        <w:r>
          <w:tab/>
        </w:r>
        <w:r>
          <w:fldChar w:fldCharType="begin"/>
        </w:r>
        <w:r>
          <w:instrText xml:space="preserve"> PAGEREF _Toc2845 \h </w:instrText>
        </w:r>
        <w:r>
          <w:fldChar w:fldCharType="separate"/>
        </w:r>
        <w:r>
          <w:t>17</w:t>
        </w:r>
        <w:r>
          <w:fldChar w:fldCharType="end"/>
        </w:r>
      </w:hyperlink>
    </w:p>
    <w:p>
      <w:pPr>
        <w:pStyle w:val="TOC1"/>
        <w:tabs>
          <w:tab w:val="right" w:leader="dot" w:pos="8306"/>
        </w:tabs>
      </w:pPr>
      <w:hyperlink w:anchor="_Toc30143" w:history="1">
        <w:r>
          <w:rPr>
            <w:rFonts w:ascii="仿宋" w:eastAsia="仿宋" w:hAnsi="仿宋" w:cs="仿宋" w:hint="eastAsia"/>
            <w:lang w:eastAsia="zh-CN"/>
          </w:rPr>
          <w:t>三、DNA、RNA疫苗项目选址研究</w:t>
        </w:r>
        <w:r>
          <w:tab/>
        </w:r>
        <w:r>
          <w:fldChar w:fldCharType="begin"/>
        </w:r>
        <w:r>
          <w:instrText xml:space="preserve"> PAGEREF _Toc30143 \h </w:instrText>
        </w:r>
        <w:r>
          <w:fldChar w:fldCharType="separate"/>
        </w:r>
        <w:r>
          <w:t>18</w:t>
        </w:r>
        <w:r>
          <w:fldChar w:fldCharType="end"/>
        </w:r>
      </w:hyperlink>
    </w:p>
    <w:p>
      <w:pPr>
        <w:pStyle w:val="TOC2"/>
        <w:tabs>
          <w:tab w:val="right" w:leader="dot" w:pos="8306"/>
        </w:tabs>
      </w:pPr>
      <w:hyperlink w:anchor="_Toc21836" w:history="1">
        <w:r>
          <w:rPr>
            <w:rFonts w:ascii="仿宋" w:eastAsia="仿宋" w:hAnsi="仿宋" w:cs="仿宋" w:hint="eastAsia"/>
            <w:lang w:eastAsia="zh-CN"/>
          </w:rPr>
          <w:t>(一)、DNA、RNA疫苗项目选址的指导原则</w:t>
        </w:r>
        <w:r>
          <w:tab/>
        </w:r>
        <w:r>
          <w:fldChar w:fldCharType="begin"/>
        </w:r>
        <w:r>
          <w:instrText xml:space="preserve"> PAGEREF _Toc21836 \h </w:instrText>
        </w:r>
        <w:r>
          <w:fldChar w:fldCharType="separate"/>
        </w:r>
        <w:r>
          <w:t>18</w:t>
        </w:r>
        <w:r>
          <w:fldChar w:fldCharType="end"/>
        </w:r>
      </w:hyperlink>
    </w:p>
    <w:p>
      <w:pPr>
        <w:pStyle w:val="TOC2"/>
        <w:tabs>
          <w:tab w:val="right" w:leader="dot" w:pos="8306"/>
        </w:tabs>
      </w:pPr>
      <w:hyperlink w:anchor="_Toc20345" w:history="1">
        <w:r>
          <w:rPr>
            <w:rFonts w:ascii="仿宋" w:eastAsia="仿宋" w:hAnsi="仿宋" w:cs="仿宋" w:hint="eastAsia"/>
            <w:lang w:eastAsia="zh-CN"/>
          </w:rPr>
          <w:t>(二)、DNA、RNA疫苗项目选址</w:t>
        </w:r>
        <w:r>
          <w:tab/>
        </w:r>
        <w:r>
          <w:fldChar w:fldCharType="begin"/>
        </w:r>
        <w:r>
          <w:instrText xml:space="preserve"> PAGEREF _Toc20345 \h </w:instrText>
        </w:r>
        <w:r>
          <w:fldChar w:fldCharType="separate"/>
        </w:r>
        <w:r>
          <w:t>20</w:t>
        </w:r>
        <w:r>
          <w:fldChar w:fldCharType="end"/>
        </w:r>
      </w:hyperlink>
    </w:p>
    <w:p>
      <w:pPr>
        <w:pStyle w:val="TOC2"/>
        <w:tabs>
          <w:tab w:val="right" w:leader="dot" w:pos="8306"/>
        </w:tabs>
      </w:pPr>
      <w:hyperlink w:anchor="_Toc28903" w:history="1">
        <w:r>
          <w:rPr>
            <w:rFonts w:ascii="仿宋" w:eastAsia="仿宋" w:hAnsi="仿宋" w:cs="仿宋" w:hint="eastAsia"/>
            <w:lang w:eastAsia="zh-CN"/>
          </w:rPr>
          <w:t>(三)、建设环境与条件分析</w:t>
        </w:r>
        <w:r>
          <w:tab/>
        </w:r>
        <w:r>
          <w:fldChar w:fldCharType="begin"/>
        </w:r>
        <w:r>
          <w:instrText xml:space="preserve"> PAGEREF _Toc28903 \h </w:instrText>
        </w:r>
        <w:r>
          <w:fldChar w:fldCharType="separate"/>
        </w:r>
        <w:r>
          <w:t>20</w:t>
        </w:r>
        <w:r>
          <w:fldChar w:fldCharType="end"/>
        </w:r>
      </w:hyperlink>
    </w:p>
    <w:p>
      <w:pPr>
        <w:pStyle w:val="TOC2"/>
        <w:tabs>
          <w:tab w:val="right" w:leader="dot" w:pos="8306"/>
        </w:tabs>
      </w:pPr>
      <w:hyperlink w:anchor="_Toc3439" w:history="1">
        <w:r>
          <w:rPr>
            <w:rFonts w:ascii="仿宋" w:eastAsia="仿宋" w:hAnsi="仿宋" w:cs="仿宋" w:hint="eastAsia"/>
            <w:lang w:eastAsia="zh-CN"/>
          </w:rPr>
          <w:t>(四)、土地使用控制标准</w:t>
        </w:r>
        <w:r>
          <w:tab/>
        </w:r>
        <w:r>
          <w:fldChar w:fldCharType="begin"/>
        </w:r>
        <w:r>
          <w:instrText xml:space="preserve"> PAGEREF _Toc3439 \h </w:instrText>
        </w:r>
        <w:r>
          <w:fldChar w:fldCharType="separate"/>
        </w:r>
        <w:r>
          <w:t>21</w:t>
        </w:r>
        <w:r>
          <w:fldChar w:fldCharType="end"/>
        </w:r>
      </w:hyperlink>
    </w:p>
    <w:p>
      <w:pPr>
        <w:pStyle w:val="TOC2"/>
        <w:tabs>
          <w:tab w:val="right" w:leader="dot" w:pos="8306"/>
        </w:tabs>
      </w:pPr>
      <w:hyperlink w:anchor="_Toc25423" w:history="1">
        <w:r>
          <w:rPr>
            <w:rFonts w:ascii="仿宋" w:eastAsia="仿宋" w:hAnsi="仿宋" w:cs="仿宋" w:hint="eastAsia"/>
            <w:lang w:eastAsia="zh-CN"/>
          </w:rPr>
          <w:t>(五)、土地利用的总体需求</w:t>
        </w:r>
        <w:r>
          <w:tab/>
        </w:r>
        <w:r>
          <w:fldChar w:fldCharType="begin"/>
        </w:r>
        <w:r>
          <w:instrText xml:space="preserve"> PAGEREF _Toc25423 \h </w:instrText>
        </w:r>
        <w:r>
          <w:fldChar w:fldCharType="separate"/>
        </w:r>
        <w:r>
          <w:t>21</w:t>
        </w:r>
        <w:r>
          <w:fldChar w:fldCharType="end"/>
        </w:r>
      </w:hyperlink>
    </w:p>
    <w:p>
      <w:pPr>
        <w:pStyle w:val="TOC2"/>
        <w:tabs>
          <w:tab w:val="right" w:leader="dot" w:pos="8306"/>
        </w:tabs>
      </w:pPr>
      <w:hyperlink w:anchor="_Toc5496" w:history="1">
        <w:r>
          <w:rPr>
            <w:rFonts w:ascii="仿宋" w:eastAsia="仿宋" w:hAnsi="仿宋" w:cs="仿宋" w:hint="eastAsia"/>
            <w:lang w:eastAsia="zh-CN"/>
          </w:rPr>
          <w:t>(六)、用地效率提升策略</w:t>
        </w:r>
        <w:r>
          <w:tab/>
        </w:r>
        <w:r>
          <w:fldChar w:fldCharType="begin"/>
        </w:r>
        <w:r>
          <w:instrText xml:space="preserve"> PAGEREF _Toc5496 \h </w:instrText>
        </w:r>
        <w:r>
          <w:fldChar w:fldCharType="separate"/>
        </w:r>
        <w:r>
          <w:t>21</w:t>
        </w:r>
        <w:r>
          <w:fldChar w:fldCharType="end"/>
        </w:r>
      </w:hyperlink>
    </w:p>
    <w:p>
      <w:pPr>
        <w:pStyle w:val="TOC2"/>
        <w:tabs>
          <w:tab w:val="right" w:leader="dot" w:pos="8306"/>
        </w:tabs>
      </w:pPr>
      <w:hyperlink w:anchor="_Toc274" w:history="1">
        <w:r>
          <w:rPr>
            <w:rFonts w:ascii="仿宋" w:eastAsia="仿宋" w:hAnsi="仿宋" w:cs="仿宋" w:hint="eastAsia"/>
            <w:lang w:eastAsia="zh-CN"/>
          </w:rPr>
          <w:t>(七)、总体布局与规划方案</w:t>
        </w:r>
        <w:r>
          <w:tab/>
        </w:r>
        <w:r>
          <w:fldChar w:fldCharType="begin"/>
        </w:r>
        <w:r>
          <w:instrText xml:space="preserve"> PAGEREF _Toc274 \h </w:instrText>
        </w:r>
        <w:r>
          <w:fldChar w:fldCharType="separate"/>
        </w:r>
        <w:r>
          <w:t>22</w:t>
        </w:r>
        <w:r>
          <w:fldChar w:fldCharType="end"/>
        </w:r>
      </w:hyperlink>
    </w:p>
    <w:p>
      <w:pPr>
        <w:pStyle w:val="TOC2"/>
        <w:tabs>
          <w:tab w:val="right" w:leader="dot" w:pos="8306"/>
        </w:tabs>
      </w:pPr>
      <w:hyperlink w:anchor="_Toc8113" w:history="1">
        <w:r>
          <w:rPr>
            <w:rFonts w:ascii="仿宋" w:eastAsia="仿宋" w:hAnsi="仿宋" w:cs="仿宋" w:hint="eastAsia"/>
            <w:lang w:eastAsia="zh-CN"/>
          </w:rPr>
          <w:t>(八)、物流与运输系统设计</w:t>
        </w:r>
        <w:r>
          <w:tab/>
        </w:r>
        <w:r>
          <w:fldChar w:fldCharType="begin"/>
        </w:r>
        <w:r>
          <w:instrText xml:space="preserve"> PAGEREF _Toc8113 \h </w:instrText>
        </w:r>
        <w:r>
          <w:fldChar w:fldCharType="separate"/>
        </w:r>
        <w:r>
          <w:t>23</w:t>
        </w:r>
        <w:r>
          <w:fldChar w:fldCharType="end"/>
        </w:r>
      </w:hyperlink>
    </w:p>
    <w:p>
      <w:pPr>
        <w:pStyle w:val="TOC2"/>
        <w:tabs>
          <w:tab w:val="right" w:leader="dot" w:pos="8306"/>
        </w:tabs>
      </w:pPr>
      <w:hyperlink w:anchor="_Toc10364" w:history="1">
        <w:r>
          <w:rPr>
            <w:rFonts w:ascii="仿宋" w:eastAsia="仿宋" w:hAnsi="仿宋" w:cs="仿宋" w:hint="eastAsia"/>
            <w:lang w:eastAsia="zh-CN"/>
          </w:rPr>
          <w:t>(九)、选址方案的综合评估</w:t>
        </w:r>
        <w:r>
          <w:tab/>
        </w:r>
        <w:r>
          <w:fldChar w:fldCharType="begin"/>
        </w:r>
        <w:r>
          <w:instrText xml:space="preserve"> PAGEREF _Toc10364 \h </w:instrText>
        </w:r>
        <w:r>
          <w:fldChar w:fldCharType="separate"/>
        </w:r>
        <w:r>
          <w:t>25</w:t>
        </w:r>
        <w:r>
          <w:fldChar w:fldCharType="end"/>
        </w:r>
      </w:hyperlink>
    </w:p>
    <w:p>
      <w:pPr>
        <w:pStyle w:val="TOC1"/>
        <w:tabs>
          <w:tab w:val="right" w:leader="dot" w:pos="8306"/>
        </w:tabs>
      </w:pPr>
      <w:hyperlink w:anchor="_Toc1366" w:history="1">
        <w:r>
          <w:rPr>
            <w:rFonts w:ascii="仿宋" w:eastAsia="仿宋" w:hAnsi="仿宋" w:cs="仿宋" w:hint="eastAsia"/>
            <w:lang w:eastAsia="zh-CN"/>
          </w:rPr>
          <w:t>四、工艺原则</w:t>
        </w:r>
        <w:r>
          <w:tab/>
        </w:r>
        <w:r>
          <w:fldChar w:fldCharType="begin"/>
        </w:r>
        <w:r>
          <w:instrText xml:space="preserve"> PAGEREF _Toc1366 \h </w:instrText>
        </w:r>
        <w:r>
          <w:fldChar w:fldCharType="separate"/>
        </w:r>
        <w:r>
          <w:t>26</w:t>
        </w:r>
        <w:r>
          <w:fldChar w:fldCharType="end"/>
        </w:r>
      </w:hyperlink>
    </w:p>
    <w:p>
      <w:pPr>
        <w:pStyle w:val="TOC2"/>
        <w:tabs>
          <w:tab w:val="right" w:leader="dot" w:pos="8306"/>
        </w:tabs>
      </w:pPr>
      <w:hyperlink w:anchor="_Toc22923" w:history="1">
        <w:r>
          <w:rPr>
            <w:rFonts w:ascii="仿宋" w:eastAsia="仿宋" w:hAnsi="仿宋" w:cs="仿宋" w:hint="eastAsia"/>
            <w:lang w:eastAsia="zh-CN"/>
          </w:rPr>
          <w:t>(一)、DNA、RNA疫苗项目建设期的原材料及辅助材料供应概述</w:t>
        </w:r>
        <w:r>
          <w:tab/>
        </w:r>
        <w:r>
          <w:fldChar w:fldCharType="begin"/>
        </w:r>
        <w:r>
          <w:instrText xml:space="preserve"> PAGEREF _Toc22923 \h </w:instrText>
        </w:r>
        <w:r>
          <w:fldChar w:fldCharType="separate"/>
        </w:r>
        <w:r>
          <w:t>26</w:t>
        </w:r>
        <w:r>
          <w:fldChar w:fldCharType="end"/>
        </w:r>
      </w:hyperlink>
    </w:p>
    <w:p>
      <w:pPr>
        <w:pStyle w:val="TOC2"/>
        <w:tabs>
          <w:tab w:val="right" w:leader="dot" w:pos="8306"/>
        </w:tabs>
      </w:pPr>
      <w:hyperlink w:anchor="_Toc27471" w:history="1">
        <w:r>
          <w:rPr>
            <w:rFonts w:ascii="仿宋" w:eastAsia="仿宋" w:hAnsi="仿宋" w:cs="仿宋" w:hint="eastAsia"/>
            <w:lang w:eastAsia="zh-CN"/>
          </w:rPr>
          <w:t>(二)、DNA、RNA疫苗项目运营期原辅材料采购及管理</w:t>
        </w:r>
        <w:r>
          <w:tab/>
        </w:r>
        <w:r>
          <w:fldChar w:fldCharType="begin"/>
        </w:r>
        <w:r>
          <w:instrText xml:space="preserve"> PAGEREF _Toc27471 \h </w:instrText>
        </w:r>
        <w:r>
          <w:fldChar w:fldCharType="separate"/>
        </w:r>
        <w:r>
          <w:t>27</w:t>
        </w:r>
        <w:r>
          <w:fldChar w:fldCharType="end"/>
        </w:r>
      </w:hyperlink>
    </w:p>
    <w:p>
      <w:pPr>
        <w:pStyle w:val="TOC2"/>
        <w:tabs>
          <w:tab w:val="right" w:leader="dot" w:pos="8306"/>
        </w:tabs>
      </w:pPr>
      <w:hyperlink w:anchor="_Toc24263" w:history="1">
        <w:r>
          <w:rPr>
            <w:rFonts w:ascii="仿宋" w:eastAsia="仿宋" w:hAnsi="仿宋" w:cs="仿宋" w:hint="eastAsia"/>
            <w:lang w:eastAsia="zh-CN"/>
          </w:rPr>
          <w:t>(三)、技术管理特点</w:t>
        </w:r>
        <w:r>
          <w:tab/>
        </w:r>
        <w:r>
          <w:fldChar w:fldCharType="begin"/>
        </w:r>
        <w:r>
          <w:instrText xml:space="preserve"> PAGEREF _Toc24263 \h </w:instrText>
        </w:r>
        <w:r>
          <w:fldChar w:fldCharType="separate"/>
        </w:r>
        <w:r>
          <w:t>27</w:t>
        </w:r>
        <w:r>
          <w:fldChar w:fldCharType="end"/>
        </w:r>
      </w:hyperlink>
    </w:p>
    <w:p>
      <w:pPr>
        <w:pStyle w:val="TOC2"/>
        <w:tabs>
          <w:tab w:val="right" w:leader="dot" w:pos="8306"/>
        </w:tabs>
      </w:pPr>
      <w:hyperlink w:anchor="_Toc20038" w:history="1">
        <w:r>
          <w:rPr>
            <w:rFonts w:ascii="仿宋" w:eastAsia="仿宋" w:hAnsi="仿宋" w:cs="仿宋" w:hint="eastAsia"/>
            <w:lang w:eastAsia="zh-CN"/>
          </w:rPr>
          <w:t>(四)、DNA、RNA疫苗项目工艺技术设计方案</w:t>
        </w:r>
        <w:r>
          <w:tab/>
        </w:r>
        <w:r>
          <w:fldChar w:fldCharType="begin"/>
        </w:r>
        <w:r>
          <w:instrText xml:space="preserve"> PAGEREF _Toc20038 \h </w:instrText>
        </w:r>
        <w:r>
          <w:fldChar w:fldCharType="separate"/>
        </w:r>
        <w:r>
          <w:t>29</w:t>
        </w:r>
        <w:r>
          <w:fldChar w:fldCharType="end"/>
        </w:r>
      </w:hyperlink>
    </w:p>
    <w:p>
      <w:pPr>
        <w:pStyle w:val="TOC2"/>
        <w:tabs>
          <w:tab w:val="right" w:leader="dot" w:pos="8306"/>
        </w:tabs>
      </w:pPr>
      <w:hyperlink w:anchor="_Toc5510" w:history="1">
        <w:r>
          <w:rPr>
            <w:rFonts w:ascii="仿宋" w:eastAsia="仿宋" w:hAnsi="仿宋" w:cs="仿宋" w:hint="eastAsia"/>
            <w:lang w:eastAsia="zh-CN"/>
          </w:rPr>
          <w:t>(五)、DNA、RNA疫苗项目设备选型及配置方案</w:t>
        </w:r>
        <w:r>
          <w:tab/>
        </w:r>
        <w:r>
          <w:fldChar w:fldCharType="begin"/>
        </w:r>
        <w:r>
          <w:instrText xml:space="preserve"> PAGEREF _Toc5510 \h </w:instrText>
        </w:r>
        <w:r>
          <w:fldChar w:fldCharType="separate"/>
        </w:r>
        <w:r>
          <w:t>30</w:t>
        </w:r>
        <w:r>
          <w:fldChar w:fldCharType="end"/>
        </w:r>
      </w:hyperlink>
    </w:p>
    <w:p>
      <w:pPr>
        <w:pStyle w:val="TOC1"/>
        <w:tabs>
          <w:tab w:val="right" w:leader="dot" w:pos="8306"/>
        </w:tabs>
      </w:pPr>
      <w:hyperlink w:anchor="_Toc25660" w:history="1">
        <w:r>
          <w:rPr>
            <w:rFonts w:ascii="仿宋" w:eastAsia="仿宋" w:hAnsi="仿宋" w:cs="仿宋" w:hint="eastAsia"/>
            <w:lang w:eastAsia="zh-CN"/>
          </w:rPr>
          <w:t>五、DNA、RNA疫苗项目实施进度</w:t>
        </w:r>
        <w:r>
          <w:tab/>
        </w:r>
        <w:r>
          <w:fldChar w:fldCharType="begin"/>
        </w:r>
        <w:r>
          <w:instrText xml:space="preserve"> PAGEREF _Toc25660 \h </w:instrText>
        </w:r>
        <w:r>
          <w:fldChar w:fldCharType="separate"/>
        </w:r>
        <w:r>
          <w:t>32</w:t>
        </w:r>
        <w:r>
          <w:fldChar w:fldCharType="end"/>
        </w:r>
      </w:hyperlink>
    </w:p>
    <w:p>
      <w:pPr>
        <w:pStyle w:val="TOC2"/>
        <w:tabs>
          <w:tab w:val="right" w:leader="dot" w:pos="8306"/>
        </w:tabs>
      </w:pPr>
      <w:hyperlink w:anchor="_Toc6565" w:history="1">
        <w:r>
          <w:rPr>
            <w:rFonts w:ascii="仿宋" w:eastAsia="仿宋" w:hAnsi="仿宋" w:cs="仿宋" w:hint="eastAsia"/>
            <w:lang w:eastAsia="zh-CN"/>
          </w:rPr>
          <w:t>(一)、建设周期</w:t>
        </w:r>
        <w:r>
          <w:tab/>
        </w:r>
        <w:r>
          <w:fldChar w:fldCharType="begin"/>
        </w:r>
        <w:r>
          <w:instrText xml:space="preserve"> PAGEREF _Toc6565 \h </w:instrText>
        </w:r>
        <w:r>
          <w:fldChar w:fldCharType="separate"/>
        </w:r>
        <w:r>
          <w:t>32</w:t>
        </w:r>
        <w:r>
          <w:fldChar w:fldCharType="end"/>
        </w:r>
      </w:hyperlink>
    </w:p>
    <w:p>
      <w:pPr>
        <w:pStyle w:val="TOC2"/>
        <w:tabs>
          <w:tab w:val="right" w:leader="dot" w:pos="8306"/>
        </w:tabs>
      </w:pPr>
      <w:hyperlink w:anchor="_Toc10233" w:history="1">
        <w:r>
          <w:rPr>
            <w:rFonts w:ascii="仿宋" w:eastAsia="仿宋" w:hAnsi="仿宋" w:cs="仿宋" w:hint="eastAsia"/>
            <w:lang w:eastAsia="zh-CN"/>
          </w:rPr>
          <w:t>(二)、建设进展</w:t>
        </w:r>
        <w:r>
          <w:tab/>
        </w:r>
        <w:r>
          <w:fldChar w:fldCharType="begin"/>
        </w:r>
        <w:r>
          <w:instrText xml:space="preserve"> PAGEREF _Toc10233 \h </w:instrText>
        </w:r>
        <w:r>
          <w:fldChar w:fldCharType="separate"/>
        </w:r>
        <w:r>
          <w:t>33</w:t>
        </w:r>
        <w:r>
          <w:fldChar w:fldCharType="end"/>
        </w:r>
      </w:hyperlink>
    </w:p>
    <w:p>
      <w:pPr>
        <w:pStyle w:val="TOC2"/>
        <w:tabs>
          <w:tab w:val="right" w:leader="dot" w:pos="8306"/>
        </w:tabs>
      </w:pPr>
      <w:hyperlink w:anchor="_Toc30659" w:history="1">
        <w:r>
          <w:rPr>
            <w:rFonts w:ascii="仿宋" w:eastAsia="仿宋" w:hAnsi="仿宋" w:cs="仿宋" w:hint="eastAsia"/>
            <w:lang w:eastAsia="zh-CN"/>
          </w:rPr>
          <w:t>(三)、进度安排注意事项</w:t>
        </w:r>
        <w:r>
          <w:tab/>
        </w:r>
        <w:r>
          <w:fldChar w:fldCharType="begin"/>
        </w:r>
        <w:r>
          <w:instrText xml:space="preserve"> PAGEREF _Toc30659 \h </w:instrText>
        </w:r>
        <w:r>
          <w:fldChar w:fldCharType="separate"/>
        </w:r>
        <w:r>
          <w:t>34</w:t>
        </w:r>
        <w:r>
          <w:fldChar w:fldCharType="end"/>
        </w:r>
      </w:hyperlink>
    </w:p>
    <w:p>
      <w:pPr>
        <w:pStyle w:val="TOC2"/>
        <w:tabs>
          <w:tab w:val="right" w:leader="dot" w:pos="8306"/>
        </w:tabs>
      </w:pPr>
      <w:hyperlink w:anchor="_Toc17610" w:history="1">
        <w:r>
          <w:rPr>
            <w:rFonts w:ascii="仿宋" w:eastAsia="仿宋" w:hAnsi="仿宋" w:cs="仿宋" w:hint="eastAsia"/>
            <w:lang w:eastAsia="zh-CN"/>
          </w:rPr>
          <w:t>(四)、人力资源配置</w:t>
        </w:r>
        <w:r>
          <w:tab/>
        </w:r>
        <w:r>
          <w:fldChar w:fldCharType="begin"/>
        </w:r>
        <w:r>
          <w:instrText xml:space="preserve"> PAGEREF _Toc17610 \h </w:instrText>
        </w:r>
        <w:r>
          <w:fldChar w:fldCharType="separate"/>
        </w:r>
        <w:r>
          <w:t>35</w:t>
        </w:r>
        <w:r>
          <w:fldChar w:fldCharType="end"/>
        </w:r>
      </w:hyperlink>
    </w:p>
    <w:p>
      <w:pPr>
        <w:pStyle w:val="TOC2"/>
        <w:tabs>
          <w:tab w:val="right" w:leader="dot" w:pos="8306"/>
        </w:tabs>
      </w:pPr>
      <w:hyperlink w:anchor="_Toc25202" w:history="1">
        <w:r>
          <w:rPr>
            <w:rFonts w:ascii="仿宋" w:eastAsia="仿宋" w:hAnsi="仿宋" w:cs="仿宋" w:hint="eastAsia"/>
            <w:lang w:eastAsia="zh-CN"/>
          </w:rPr>
          <w:t>(五)、员工培训</w:t>
        </w:r>
        <w:r>
          <w:tab/>
        </w:r>
        <w:r>
          <w:fldChar w:fldCharType="begin"/>
        </w:r>
        <w:r>
          <w:instrText xml:space="preserve"> PAGEREF _Toc25202 \h </w:instrText>
        </w:r>
        <w:r>
          <w:fldChar w:fldCharType="separate"/>
        </w:r>
        <w:r>
          <w:t>36</w:t>
        </w:r>
        <w:r>
          <w:fldChar w:fldCharType="end"/>
        </w:r>
      </w:hyperlink>
    </w:p>
    <w:p>
      <w:pPr>
        <w:pStyle w:val="TOC2"/>
        <w:tabs>
          <w:tab w:val="right" w:leader="dot" w:pos="8306"/>
        </w:tabs>
      </w:pPr>
      <w:hyperlink w:anchor="_Toc3438" w:history="1">
        <w:r>
          <w:rPr>
            <w:rFonts w:ascii="仿宋" w:eastAsia="仿宋" w:hAnsi="仿宋" w:cs="仿宋" w:hint="eastAsia"/>
            <w:lang w:eastAsia="zh-CN"/>
          </w:rPr>
          <w:t>(六)、DNA、RNA疫苗项目实施保障</w:t>
        </w:r>
        <w:r>
          <w:tab/>
        </w:r>
        <w:r>
          <w:fldChar w:fldCharType="begin"/>
        </w:r>
        <w:r>
          <w:instrText xml:space="preserve"> PAGEREF _Toc3438 \h </w:instrText>
        </w:r>
        <w:r>
          <w:fldChar w:fldCharType="separate"/>
        </w:r>
        <w:r>
          <w:t>37</w:t>
        </w:r>
        <w:r>
          <w:fldChar w:fldCharType="end"/>
        </w:r>
      </w:hyperlink>
    </w:p>
    <w:p>
      <w:pPr>
        <w:pStyle w:val="TOC1"/>
        <w:tabs>
          <w:tab w:val="right" w:leader="dot" w:pos="8306"/>
        </w:tabs>
      </w:pPr>
      <w:hyperlink w:anchor="_Toc2575" w:history="1">
        <w:r>
          <w:rPr>
            <w:rFonts w:ascii="仿宋" w:eastAsia="仿宋" w:hAnsi="仿宋" w:cs="仿宋" w:hint="eastAsia"/>
            <w:lang w:eastAsia="zh-CN"/>
          </w:rPr>
          <w:t>六、节能情况分析</w:t>
        </w:r>
        <w:r>
          <w:tab/>
        </w:r>
        <w:r>
          <w:fldChar w:fldCharType="begin"/>
        </w:r>
        <w:r>
          <w:instrText xml:space="preserve"> PAGEREF _Toc2575 \h </w:instrText>
        </w:r>
        <w:r>
          <w:fldChar w:fldCharType="separate"/>
        </w:r>
        <w:r>
          <w:t>38</w:t>
        </w:r>
        <w:r>
          <w:fldChar w:fldCharType="end"/>
        </w:r>
      </w:hyperlink>
    </w:p>
    <w:p>
      <w:pPr>
        <w:pStyle w:val="TOC2"/>
        <w:tabs>
          <w:tab w:val="right" w:leader="dot" w:pos="8306"/>
        </w:tabs>
      </w:pPr>
      <w:hyperlink w:anchor="_Toc16157" w:history="1">
        <w:r>
          <w:rPr>
            <w:rFonts w:ascii="仿宋" w:eastAsia="仿宋" w:hAnsi="仿宋" w:cs="仿宋" w:hint="eastAsia"/>
            <w:lang w:eastAsia="zh-CN"/>
          </w:rPr>
          <w:t>(一)、节能的重要性</w:t>
        </w:r>
        <w:r>
          <w:tab/>
        </w:r>
        <w:r>
          <w:fldChar w:fldCharType="begin"/>
        </w:r>
        <w:r>
          <w:instrText xml:space="preserve"> PAGEREF _Toc16157 \h </w:instrText>
        </w:r>
        <w:r>
          <w:fldChar w:fldCharType="separate"/>
        </w:r>
        <w:r>
          <w:t>38</w:t>
        </w:r>
        <w:r>
          <w:fldChar w:fldCharType="end"/>
        </w:r>
      </w:hyperlink>
    </w:p>
    <w:p>
      <w:pPr>
        <w:pStyle w:val="TOC2"/>
        <w:tabs>
          <w:tab w:val="right" w:leader="dot" w:pos="8306"/>
        </w:tabs>
      </w:pPr>
      <w:hyperlink w:anchor="_Toc29712" w:history="1">
        <w:r>
          <w:rPr>
            <w:rFonts w:ascii="仿宋" w:eastAsia="仿宋" w:hAnsi="仿宋" w:cs="仿宋" w:hint="eastAsia"/>
            <w:lang w:eastAsia="zh-CN"/>
          </w:rPr>
          <w:t>(二)、节能的法规与标准要求</w:t>
        </w:r>
        <w:r>
          <w:tab/>
        </w:r>
        <w:r>
          <w:fldChar w:fldCharType="begin"/>
        </w:r>
        <w:r>
          <w:instrText xml:space="preserve"> PAGEREF _Toc29712 \h </w:instrText>
        </w:r>
        <w:r>
          <w:fldChar w:fldCharType="separate"/>
        </w:r>
        <w:r>
          <w:t>39</w:t>
        </w:r>
        <w:r>
          <w:fldChar w:fldCharType="end"/>
        </w:r>
      </w:hyperlink>
    </w:p>
    <w:p>
      <w:pPr>
        <w:pStyle w:val="TOC2"/>
        <w:tabs>
          <w:tab w:val="right" w:leader="dot" w:pos="8306"/>
        </w:tabs>
      </w:pPr>
      <w:hyperlink w:anchor="_Toc6668" w:history="1">
        <w:r>
          <w:rPr>
            <w:rFonts w:ascii="仿宋" w:eastAsia="仿宋" w:hAnsi="仿宋" w:cs="仿宋" w:hint="eastAsia"/>
            <w:lang w:eastAsia="zh-CN"/>
          </w:rPr>
          <w:t>(三)、DNA、RNA疫苗项目地能源消耗与供应状况</w:t>
        </w:r>
        <w:r>
          <w:tab/>
        </w:r>
        <w:r>
          <w:fldChar w:fldCharType="begin"/>
        </w:r>
        <w:r>
          <w:instrText xml:space="preserve"> PAGEREF _Toc6668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29" w:history="1">
        <w:r>
          <w:rPr>
            <w:rFonts w:ascii="仿宋" w:eastAsia="仿宋" w:hAnsi="仿宋" w:cs="仿宋" w:hint="eastAsia"/>
            <w:lang w:eastAsia="zh-CN"/>
          </w:rPr>
          <w:t>(四)、能源消耗类型与数量的深入分析</w:t>
        </w:r>
        <w:r>
          <w:tab/>
        </w:r>
        <w:r>
          <w:fldChar w:fldCharType="begin"/>
        </w:r>
        <w:r>
          <w:instrText xml:space="preserve"> PAGEREF _Toc22029 \h </w:instrText>
        </w:r>
        <w:r>
          <w:fldChar w:fldCharType="separate"/>
        </w:r>
        <w:r>
          <w:t>40</w:t>
        </w:r>
        <w:r>
          <w:fldChar w:fldCharType="end"/>
        </w:r>
      </w:hyperlink>
    </w:p>
    <w:p>
      <w:pPr>
        <w:pStyle w:val="TOC2"/>
        <w:tabs>
          <w:tab w:val="right" w:leader="dot" w:pos="8306"/>
        </w:tabs>
      </w:pPr>
      <w:hyperlink w:anchor="_Toc25312" w:history="1">
        <w:r>
          <w:rPr>
            <w:rFonts w:ascii="仿宋" w:eastAsia="仿宋" w:hAnsi="仿宋" w:cs="仿宋" w:hint="eastAsia"/>
            <w:lang w:eastAsia="zh-CN"/>
          </w:rPr>
          <w:t>(五)、节能综合评价</w:t>
        </w:r>
        <w:r>
          <w:tab/>
        </w:r>
        <w:r>
          <w:fldChar w:fldCharType="begin"/>
        </w:r>
        <w:r>
          <w:instrText xml:space="preserve"> PAGEREF _Toc25312 \h </w:instrText>
        </w:r>
        <w:r>
          <w:fldChar w:fldCharType="separate"/>
        </w:r>
        <w:r>
          <w:t>41</w:t>
        </w:r>
        <w:r>
          <w:fldChar w:fldCharType="end"/>
        </w:r>
      </w:hyperlink>
    </w:p>
    <w:p>
      <w:pPr>
        <w:pStyle w:val="TOC2"/>
        <w:tabs>
          <w:tab w:val="right" w:leader="dot" w:pos="8306"/>
        </w:tabs>
      </w:pPr>
      <w:hyperlink w:anchor="_Toc22994" w:history="1">
        <w:r>
          <w:rPr>
            <w:rFonts w:ascii="仿宋" w:eastAsia="仿宋" w:hAnsi="仿宋" w:cs="仿宋" w:hint="eastAsia"/>
            <w:lang w:eastAsia="zh-CN"/>
          </w:rPr>
          <w:t>(六)、设计节能方案</w:t>
        </w:r>
        <w:r>
          <w:tab/>
        </w:r>
        <w:r>
          <w:fldChar w:fldCharType="begin"/>
        </w:r>
        <w:r>
          <w:instrText xml:space="preserve"> PAGEREF _Toc22994 \h </w:instrText>
        </w:r>
        <w:r>
          <w:fldChar w:fldCharType="separate"/>
        </w:r>
        <w:r>
          <w:t>41</w:t>
        </w:r>
        <w:r>
          <w:fldChar w:fldCharType="end"/>
        </w:r>
      </w:hyperlink>
    </w:p>
    <w:p>
      <w:pPr>
        <w:pStyle w:val="TOC2"/>
        <w:tabs>
          <w:tab w:val="right" w:leader="dot" w:pos="8306"/>
        </w:tabs>
      </w:pPr>
      <w:hyperlink w:anchor="_Toc15598" w:history="1">
        <w:r>
          <w:rPr>
            <w:rFonts w:ascii="仿宋" w:eastAsia="仿宋" w:hAnsi="仿宋" w:cs="仿宋" w:hint="eastAsia"/>
            <w:lang w:eastAsia="zh-CN"/>
          </w:rPr>
          <w:t>(七)、实施节能措施</w:t>
        </w:r>
        <w:r>
          <w:tab/>
        </w:r>
        <w:r>
          <w:fldChar w:fldCharType="begin"/>
        </w:r>
        <w:r>
          <w:instrText xml:space="preserve"> PAGEREF _Toc15598 \h </w:instrText>
        </w:r>
        <w:r>
          <w:fldChar w:fldCharType="separate"/>
        </w:r>
        <w:r>
          <w:t>42</w:t>
        </w:r>
        <w:r>
          <w:fldChar w:fldCharType="end"/>
        </w:r>
      </w:hyperlink>
    </w:p>
    <w:p>
      <w:pPr>
        <w:pStyle w:val="TOC1"/>
        <w:tabs>
          <w:tab w:val="right" w:leader="dot" w:pos="8306"/>
        </w:tabs>
      </w:pPr>
      <w:hyperlink w:anchor="_Toc6966" w:history="1">
        <w:r>
          <w:rPr>
            <w:rFonts w:ascii="仿宋" w:eastAsia="仿宋" w:hAnsi="仿宋" w:cs="仿宋" w:hint="eastAsia"/>
            <w:lang w:eastAsia="zh-CN"/>
          </w:rPr>
          <w:t>七、DNA、RNA疫苗项目投资方案分析</w:t>
        </w:r>
        <w:r>
          <w:tab/>
        </w:r>
        <w:r>
          <w:fldChar w:fldCharType="begin"/>
        </w:r>
        <w:r>
          <w:instrText xml:space="preserve"> PAGEREF _Toc6966 \h </w:instrText>
        </w:r>
        <w:r>
          <w:fldChar w:fldCharType="separate"/>
        </w:r>
        <w:r>
          <w:t>44</w:t>
        </w:r>
        <w:r>
          <w:fldChar w:fldCharType="end"/>
        </w:r>
      </w:hyperlink>
    </w:p>
    <w:p>
      <w:pPr>
        <w:pStyle w:val="TOC2"/>
        <w:tabs>
          <w:tab w:val="right" w:leader="dot" w:pos="8306"/>
        </w:tabs>
      </w:pPr>
      <w:hyperlink w:anchor="_Toc2870" w:history="1">
        <w:r>
          <w:rPr>
            <w:rFonts w:ascii="仿宋" w:eastAsia="仿宋" w:hAnsi="仿宋" w:cs="仿宋" w:hint="eastAsia"/>
            <w:lang w:eastAsia="zh-CN"/>
          </w:rPr>
          <w:t>(一)、DNA、RNA疫苗项目估算说明</w:t>
        </w:r>
        <w:r>
          <w:tab/>
        </w:r>
        <w:r>
          <w:fldChar w:fldCharType="begin"/>
        </w:r>
        <w:r>
          <w:instrText xml:space="preserve"> PAGEREF _Toc2870 \h </w:instrText>
        </w:r>
        <w:r>
          <w:fldChar w:fldCharType="separate"/>
        </w:r>
        <w:r>
          <w:t>44</w:t>
        </w:r>
        <w:r>
          <w:fldChar w:fldCharType="end"/>
        </w:r>
      </w:hyperlink>
    </w:p>
    <w:p>
      <w:pPr>
        <w:pStyle w:val="TOC2"/>
        <w:tabs>
          <w:tab w:val="right" w:leader="dot" w:pos="8306"/>
        </w:tabs>
      </w:pPr>
      <w:hyperlink w:anchor="_Toc30104" w:history="1">
        <w:r>
          <w:rPr>
            <w:rFonts w:ascii="仿宋" w:eastAsia="仿宋" w:hAnsi="仿宋" w:cs="仿宋" w:hint="eastAsia"/>
            <w:lang w:eastAsia="zh-CN"/>
          </w:rPr>
          <w:t>(二)、DNA、RNA疫苗项目总投资估算</w:t>
        </w:r>
        <w:r>
          <w:tab/>
        </w:r>
        <w:r>
          <w:fldChar w:fldCharType="begin"/>
        </w:r>
        <w:r>
          <w:instrText xml:space="preserve"> PAGEREF _Toc30104 \h </w:instrText>
        </w:r>
        <w:r>
          <w:fldChar w:fldCharType="separate"/>
        </w:r>
        <w:r>
          <w:t>44</w:t>
        </w:r>
        <w:r>
          <w:fldChar w:fldCharType="end"/>
        </w:r>
      </w:hyperlink>
    </w:p>
    <w:p>
      <w:pPr>
        <w:pStyle w:val="TOC2"/>
        <w:tabs>
          <w:tab w:val="right" w:leader="dot" w:pos="8306"/>
        </w:tabs>
      </w:pPr>
      <w:hyperlink w:anchor="_Toc13950" w:history="1">
        <w:r>
          <w:rPr>
            <w:rFonts w:ascii="仿宋" w:eastAsia="仿宋" w:hAnsi="仿宋" w:cs="仿宋" w:hint="eastAsia"/>
            <w:lang w:eastAsia="zh-CN"/>
          </w:rPr>
          <w:t>(三)、资金筹措</w:t>
        </w:r>
        <w:r>
          <w:tab/>
        </w:r>
        <w:r>
          <w:fldChar w:fldCharType="begin"/>
        </w:r>
        <w:r>
          <w:instrText xml:space="preserve"> PAGEREF _Toc13950 \h </w:instrText>
        </w:r>
        <w:r>
          <w:fldChar w:fldCharType="separate"/>
        </w:r>
        <w:r>
          <w:t>46</w:t>
        </w:r>
        <w:r>
          <w:fldChar w:fldCharType="end"/>
        </w:r>
      </w:hyperlink>
    </w:p>
    <w:p>
      <w:pPr>
        <w:pStyle w:val="TOC1"/>
        <w:tabs>
          <w:tab w:val="right" w:leader="dot" w:pos="8306"/>
        </w:tabs>
      </w:pPr>
      <w:hyperlink w:anchor="_Toc9759" w:history="1">
        <w:r>
          <w:rPr>
            <w:rFonts w:ascii="仿宋" w:eastAsia="仿宋" w:hAnsi="仿宋" w:cs="仿宋" w:hint="eastAsia"/>
            <w:lang w:eastAsia="zh-CN"/>
          </w:rPr>
          <w:t>八、经济效益分析</w:t>
        </w:r>
        <w:r>
          <w:tab/>
        </w:r>
        <w:r>
          <w:fldChar w:fldCharType="begin"/>
        </w:r>
        <w:r>
          <w:instrText xml:space="preserve"> PAGEREF _Toc9759 \h </w:instrText>
        </w:r>
        <w:r>
          <w:fldChar w:fldCharType="separate"/>
        </w:r>
        <w:r>
          <w:t>46</w:t>
        </w:r>
        <w:r>
          <w:fldChar w:fldCharType="end"/>
        </w:r>
      </w:hyperlink>
    </w:p>
    <w:p>
      <w:pPr>
        <w:pStyle w:val="TOC2"/>
        <w:tabs>
          <w:tab w:val="right" w:leader="dot" w:pos="8306"/>
        </w:tabs>
      </w:pPr>
      <w:hyperlink w:anchor="_Toc26868" w:history="1">
        <w:r>
          <w:rPr>
            <w:rFonts w:ascii="仿宋" w:eastAsia="仿宋" w:hAnsi="仿宋" w:cs="仿宋" w:hint="eastAsia"/>
            <w:lang w:eastAsia="zh-CN"/>
          </w:rPr>
          <w:t>(一)、经济评价综述</w:t>
        </w:r>
        <w:r>
          <w:tab/>
        </w:r>
        <w:r>
          <w:fldChar w:fldCharType="begin"/>
        </w:r>
        <w:r>
          <w:instrText xml:space="preserve"> PAGEREF _Toc26868 \h </w:instrText>
        </w:r>
        <w:r>
          <w:fldChar w:fldCharType="separate"/>
        </w:r>
        <w:r>
          <w:t>46</w:t>
        </w:r>
        <w:r>
          <w:fldChar w:fldCharType="end"/>
        </w:r>
      </w:hyperlink>
    </w:p>
    <w:p>
      <w:pPr>
        <w:pStyle w:val="TOC2"/>
        <w:tabs>
          <w:tab w:val="right" w:leader="dot" w:pos="8306"/>
        </w:tabs>
      </w:pPr>
      <w:hyperlink w:anchor="_Toc12603" w:history="1">
        <w:r>
          <w:rPr>
            <w:rFonts w:ascii="仿宋" w:eastAsia="仿宋" w:hAnsi="仿宋" w:cs="仿宋" w:hint="eastAsia"/>
            <w:lang w:eastAsia="zh-CN"/>
          </w:rPr>
          <w:t>(二)、经济评价财务测算</w:t>
        </w:r>
        <w:r>
          <w:tab/>
        </w:r>
        <w:r>
          <w:fldChar w:fldCharType="begin"/>
        </w:r>
        <w:r>
          <w:instrText xml:space="preserve"> PAGEREF _Toc12603 \h </w:instrText>
        </w:r>
        <w:r>
          <w:fldChar w:fldCharType="separate"/>
        </w:r>
        <w:r>
          <w:t>47</w:t>
        </w:r>
        <w:r>
          <w:fldChar w:fldCharType="end"/>
        </w:r>
      </w:hyperlink>
    </w:p>
    <w:p>
      <w:pPr>
        <w:pStyle w:val="TOC2"/>
        <w:tabs>
          <w:tab w:val="right" w:leader="dot" w:pos="8306"/>
        </w:tabs>
      </w:pPr>
      <w:hyperlink w:anchor="_Toc5189" w:history="1">
        <w:r>
          <w:rPr>
            <w:rFonts w:ascii="仿宋" w:eastAsia="仿宋" w:hAnsi="仿宋" w:cs="仿宋" w:hint="eastAsia"/>
            <w:lang w:eastAsia="zh-CN"/>
          </w:rPr>
          <w:t>(三)、DNA、RNA疫苗项目盈利能力分析</w:t>
        </w:r>
        <w:r>
          <w:tab/>
        </w:r>
        <w:r>
          <w:fldChar w:fldCharType="begin"/>
        </w:r>
        <w:r>
          <w:instrText xml:space="preserve"> PAGEREF _Toc5189 \h </w:instrText>
        </w:r>
        <w:r>
          <w:fldChar w:fldCharType="separate"/>
        </w:r>
        <w:r>
          <w:t>49</w:t>
        </w:r>
        <w:r>
          <w:fldChar w:fldCharType="end"/>
        </w:r>
      </w:hyperlink>
    </w:p>
    <w:p>
      <w:pPr>
        <w:pStyle w:val="TOC1"/>
        <w:tabs>
          <w:tab w:val="right" w:leader="dot" w:pos="8306"/>
        </w:tabs>
      </w:pPr>
      <w:hyperlink w:anchor="_Toc11514" w:history="1">
        <w:r>
          <w:rPr>
            <w:rFonts w:ascii="仿宋" w:eastAsia="仿宋" w:hAnsi="仿宋" w:cs="仿宋" w:hint="eastAsia"/>
            <w:lang w:eastAsia="zh-CN"/>
          </w:rPr>
          <w:t>九、DNA、RNA疫苗项目可行性研究</w:t>
        </w:r>
        <w:r>
          <w:tab/>
        </w:r>
        <w:r>
          <w:fldChar w:fldCharType="begin"/>
        </w:r>
        <w:r>
          <w:instrText xml:space="preserve"> PAGEREF _Toc11514 \h </w:instrText>
        </w:r>
        <w:r>
          <w:fldChar w:fldCharType="separate"/>
        </w:r>
        <w:r>
          <w:t>49</w:t>
        </w:r>
        <w:r>
          <w:fldChar w:fldCharType="end"/>
        </w:r>
      </w:hyperlink>
    </w:p>
    <w:p>
      <w:pPr>
        <w:pStyle w:val="TOC2"/>
        <w:tabs>
          <w:tab w:val="right" w:leader="dot" w:pos="8306"/>
        </w:tabs>
      </w:pPr>
      <w:hyperlink w:anchor="_Toc32013" w:history="1">
        <w:r>
          <w:rPr>
            <w:rFonts w:ascii="仿宋" w:eastAsia="仿宋" w:hAnsi="仿宋" w:cs="仿宋" w:hint="eastAsia"/>
            <w:lang w:eastAsia="zh-CN"/>
          </w:rPr>
          <w:t>(一)、市场可行性</w:t>
        </w:r>
        <w:r>
          <w:tab/>
        </w:r>
        <w:r>
          <w:fldChar w:fldCharType="begin"/>
        </w:r>
        <w:r>
          <w:instrText xml:space="preserve"> PAGEREF _Toc32013 \h </w:instrText>
        </w:r>
        <w:r>
          <w:fldChar w:fldCharType="separate"/>
        </w:r>
        <w:r>
          <w:t>49</w:t>
        </w:r>
        <w:r>
          <w:fldChar w:fldCharType="end"/>
        </w:r>
      </w:hyperlink>
    </w:p>
    <w:p>
      <w:pPr>
        <w:pStyle w:val="TOC2"/>
        <w:tabs>
          <w:tab w:val="right" w:leader="dot" w:pos="8306"/>
        </w:tabs>
      </w:pPr>
      <w:hyperlink w:anchor="_Toc24363" w:history="1">
        <w:r>
          <w:rPr>
            <w:rFonts w:ascii="仿宋" w:eastAsia="仿宋" w:hAnsi="仿宋" w:cs="仿宋" w:hint="eastAsia"/>
            <w:lang w:eastAsia="zh-CN"/>
          </w:rPr>
          <w:t>(二)、技术可行性</w:t>
        </w:r>
        <w:r>
          <w:tab/>
        </w:r>
        <w:r>
          <w:fldChar w:fldCharType="begin"/>
        </w:r>
        <w:r>
          <w:instrText xml:space="preserve"> PAGEREF _Toc24363 \h </w:instrText>
        </w:r>
        <w:r>
          <w:fldChar w:fldCharType="separate"/>
        </w:r>
        <w:r>
          <w:t>50</w:t>
        </w:r>
        <w:r>
          <w:fldChar w:fldCharType="end"/>
        </w:r>
      </w:hyperlink>
    </w:p>
    <w:p>
      <w:pPr>
        <w:pStyle w:val="TOC2"/>
        <w:tabs>
          <w:tab w:val="right" w:leader="dot" w:pos="8306"/>
        </w:tabs>
      </w:pPr>
      <w:hyperlink w:anchor="_Toc7937" w:history="1">
        <w:r>
          <w:rPr>
            <w:rFonts w:ascii="仿宋" w:eastAsia="仿宋" w:hAnsi="仿宋" w:cs="仿宋" w:hint="eastAsia"/>
            <w:lang w:eastAsia="zh-CN"/>
          </w:rPr>
          <w:t>(三)、财务可行性</w:t>
        </w:r>
        <w:r>
          <w:tab/>
        </w:r>
        <w:r>
          <w:fldChar w:fldCharType="begin"/>
        </w:r>
        <w:r>
          <w:instrText xml:space="preserve"> PAGEREF _Toc7937 \h </w:instrText>
        </w:r>
        <w:r>
          <w:fldChar w:fldCharType="separate"/>
        </w:r>
        <w:r>
          <w:t>52</w:t>
        </w:r>
        <w:r>
          <w:fldChar w:fldCharType="end"/>
        </w:r>
      </w:hyperlink>
    </w:p>
    <w:p>
      <w:pPr>
        <w:pStyle w:val="TOC1"/>
        <w:tabs>
          <w:tab w:val="right" w:leader="dot" w:pos="8306"/>
        </w:tabs>
      </w:pPr>
      <w:hyperlink w:anchor="_Toc21856" w:history="1">
        <w:r>
          <w:rPr>
            <w:rFonts w:ascii="仿宋" w:eastAsia="仿宋" w:hAnsi="仿宋" w:cs="仿宋" w:hint="eastAsia"/>
            <w:lang w:eastAsia="zh-CN"/>
          </w:rPr>
          <w:t>十、DNA、RNA疫苗项目招投标方案</w:t>
        </w:r>
        <w:r>
          <w:tab/>
        </w:r>
        <w:r>
          <w:fldChar w:fldCharType="begin"/>
        </w:r>
        <w:r>
          <w:instrText xml:space="preserve"> PAGEREF _Toc21856 \h </w:instrText>
        </w:r>
        <w:r>
          <w:fldChar w:fldCharType="separate"/>
        </w:r>
        <w:r>
          <w:t>54</w:t>
        </w:r>
        <w:r>
          <w:fldChar w:fldCharType="end"/>
        </w:r>
      </w:hyperlink>
    </w:p>
    <w:p>
      <w:pPr>
        <w:pStyle w:val="TOC2"/>
        <w:tabs>
          <w:tab w:val="right" w:leader="dot" w:pos="8306"/>
        </w:tabs>
      </w:pPr>
      <w:hyperlink w:anchor="_Toc5966" w:history="1">
        <w:r>
          <w:rPr>
            <w:rFonts w:ascii="仿宋" w:eastAsia="仿宋" w:hAnsi="仿宋" w:cs="仿宋" w:hint="eastAsia"/>
            <w:lang w:eastAsia="zh-CN"/>
          </w:rPr>
          <w:t>(一)、招标依据和范围</w:t>
        </w:r>
        <w:r>
          <w:tab/>
        </w:r>
        <w:r>
          <w:fldChar w:fldCharType="begin"/>
        </w:r>
        <w:r>
          <w:instrText xml:space="preserve"> PAGEREF _Toc5966 \h </w:instrText>
        </w:r>
        <w:r>
          <w:fldChar w:fldCharType="separate"/>
        </w:r>
        <w:r>
          <w:t>54</w:t>
        </w:r>
        <w:r>
          <w:fldChar w:fldCharType="end"/>
        </w:r>
      </w:hyperlink>
    </w:p>
    <w:p>
      <w:pPr>
        <w:pStyle w:val="TOC2"/>
        <w:tabs>
          <w:tab w:val="right" w:leader="dot" w:pos="8306"/>
        </w:tabs>
      </w:pPr>
      <w:hyperlink w:anchor="_Toc3670" w:history="1">
        <w:r>
          <w:rPr>
            <w:rFonts w:ascii="仿宋" w:eastAsia="仿宋" w:hAnsi="仿宋" w:cs="仿宋" w:hint="eastAsia"/>
            <w:lang w:eastAsia="zh-CN"/>
          </w:rPr>
          <w:t>(二)、招标组织方式</w:t>
        </w:r>
        <w:r>
          <w:tab/>
        </w:r>
        <w:r>
          <w:fldChar w:fldCharType="begin"/>
        </w:r>
        <w:r>
          <w:instrText xml:space="preserve"> PAGEREF _Toc3670 \h </w:instrText>
        </w:r>
        <w:r>
          <w:fldChar w:fldCharType="separate"/>
        </w:r>
        <w:r>
          <w:t>55</w:t>
        </w:r>
        <w:r>
          <w:fldChar w:fldCharType="end"/>
        </w:r>
      </w:hyperlink>
    </w:p>
    <w:p>
      <w:pPr>
        <w:pStyle w:val="TOC2"/>
        <w:tabs>
          <w:tab w:val="right" w:leader="dot" w:pos="8306"/>
        </w:tabs>
      </w:pPr>
      <w:hyperlink w:anchor="_Toc28408" w:history="1">
        <w:r>
          <w:rPr>
            <w:rFonts w:ascii="仿宋" w:eastAsia="仿宋" w:hAnsi="仿宋" w:cs="仿宋" w:hint="eastAsia"/>
            <w:lang w:eastAsia="zh-CN"/>
          </w:rPr>
          <w:t>(三)、招标委员会的组织设立</w:t>
        </w:r>
        <w:r>
          <w:tab/>
        </w:r>
        <w:r>
          <w:fldChar w:fldCharType="begin"/>
        </w:r>
        <w:r>
          <w:instrText xml:space="preserve"> PAGEREF _Toc28408 \h </w:instrText>
        </w:r>
        <w:r>
          <w:fldChar w:fldCharType="separate"/>
        </w:r>
        <w:r>
          <w:t>56</w:t>
        </w:r>
        <w:r>
          <w:fldChar w:fldCharType="end"/>
        </w:r>
      </w:hyperlink>
    </w:p>
    <w:p>
      <w:pPr>
        <w:pStyle w:val="TOC2"/>
        <w:tabs>
          <w:tab w:val="right" w:leader="dot" w:pos="8306"/>
        </w:tabs>
      </w:pPr>
      <w:hyperlink w:anchor="_Toc18254" w:history="1">
        <w:r>
          <w:rPr>
            <w:rFonts w:ascii="仿宋" w:eastAsia="仿宋" w:hAnsi="仿宋" w:cs="仿宋" w:hint="eastAsia"/>
            <w:lang w:eastAsia="zh-CN"/>
          </w:rPr>
          <w:t>(四)、DNA、RNA疫苗项目招投标要求</w:t>
        </w:r>
        <w:r>
          <w:tab/>
        </w:r>
        <w:r>
          <w:fldChar w:fldCharType="begin"/>
        </w:r>
        <w:r>
          <w:instrText xml:space="preserve"> PAGEREF _Toc18254 \h </w:instrText>
        </w:r>
        <w:r>
          <w:fldChar w:fldCharType="separate"/>
        </w:r>
        <w:r>
          <w:t>57</w:t>
        </w:r>
        <w:r>
          <w:fldChar w:fldCharType="end"/>
        </w:r>
      </w:hyperlink>
    </w:p>
    <w:p>
      <w:pPr>
        <w:pStyle w:val="TOC2"/>
        <w:tabs>
          <w:tab w:val="right" w:leader="dot" w:pos="8306"/>
        </w:tabs>
      </w:pPr>
      <w:hyperlink w:anchor="_Toc11595" w:history="1">
        <w:r>
          <w:rPr>
            <w:rFonts w:ascii="仿宋" w:eastAsia="仿宋" w:hAnsi="仿宋" w:cs="仿宋" w:hint="eastAsia"/>
            <w:lang w:eastAsia="zh-CN"/>
          </w:rPr>
          <w:t>(五)、DNA、RNA疫苗项目招标方式和招标程序</w:t>
        </w:r>
        <w:r>
          <w:tab/>
        </w:r>
        <w:r>
          <w:fldChar w:fldCharType="begin"/>
        </w:r>
        <w:r>
          <w:instrText xml:space="preserve"> PAGEREF _Toc11595 \h </w:instrText>
        </w:r>
        <w:r>
          <w:fldChar w:fldCharType="separate"/>
        </w:r>
        <w:r>
          <w:t>58</w:t>
        </w:r>
        <w:r>
          <w:fldChar w:fldCharType="end"/>
        </w:r>
      </w:hyperlink>
    </w:p>
    <w:p>
      <w:pPr>
        <w:pStyle w:val="TOC2"/>
        <w:tabs>
          <w:tab w:val="right" w:leader="dot" w:pos="8306"/>
        </w:tabs>
      </w:pPr>
      <w:hyperlink w:anchor="_Toc6797" w:history="1">
        <w:r>
          <w:rPr>
            <w:rFonts w:ascii="仿宋" w:eastAsia="仿宋" w:hAnsi="仿宋" w:cs="仿宋" w:hint="eastAsia"/>
            <w:lang w:eastAsia="zh-CN"/>
          </w:rPr>
          <w:t>(六)、招标费用及信息发布</w:t>
        </w:r>
        <w:r>
          <w:tab/>
        </w:r>
        <w:r>
          <w:fldChar w:fldCharType="begin"/>
        </w:r>
        <w:r>
          <w:instrText xml:space="preserve"> PAGEREF _Toc6797 \h </w:instrText>
        </w:r>
        <w:r>
          <w:fldChar w:fldCharType="separate"/>
        </w:r>
        <w:r>
          <w:t>60</w:t>
        </w:r>
        <w:r>
          <w:fldChar w:fldCharType="end"/>
        </w:r>
      </w:hyperlink>
    </w:p>
    <w:p>
      <w:pPr>
        <w:pStyle w:val="TOC1"/>
        <w:tabs>
          <w:tab w:val="right" w:leader="dot" w:pos="8306"/>
        </w:tabs>
      </w:pPr>
      <w:hyperlink w:anchor="_Toc29037" w:history="1">
        <w:r>
          <w:rPr>
            <w:rFonts w:ascii="仿宋" w:eastAsia="仿宋" w:hAnsi="仿宋" w:cs="仿宋" w:hint="eastAsia"/>
            <w:lang w:eastAsia="zh-CN"/>
          </w:rPr>
          <w:t>十一、DNA、RNA疫苗项目管理计划</w:t>
        </w:r>
        <w:r>
          <w:tab/>
        </w:r>
        <w:r>
          <w:fldChar w:fldCharType="begin"/>
        </w:r>
        <w:r>
          <w:instrText xml:space="preserve"> PAGEREF _Toc29037 \h </w:instrText>
        </w:r>
        <w:r>
          <w:fldChar w:fldCharType="separate"/>
        </w:r>
        <w:r>
          <w:t>61</w:t>
        </w:r>
        <w:r>
          <w:fldChar w:fldCharType="end"/>
        </w:r>
      </w:hyperlink>
    </w:p>
    <w:p>
      <w:pPr>
        <w:pStyle w:val="TOC2"/>
        <w:tabs>
          <w:tab w:val="right" w:leader="dot" w:pos="8306"/>
        </w:tabs>
      </w:pPr>
      <w:hyperlink w:anchor="_Toc7577" w:history="1">
        <w:r>
          <w:rPr>
            <w:rFonts w:ascii="仿宋" w:eastAsia="仿宋" w:hAnsi="仿宋" w:cs="仿宋" w:hint="eastAsia"/>
            <w:lang w:eastAsia="zh-CN"/>
          </w:rPr>
          <w:t>(一)、DNA、RNA疫苗项目管理概述</w:t>
        </w:r>
        <w:r>
          <w:tab/>
        </w:r>
        <w:r>
          <w:fldChar w:fldCharType="begin"/>
        </w:r>
        <w:r>
          <w:instrText xml:space="preserve"> PAGEREF _Toc7577 \h </w:instrText>
        </w:r>
        <w:r>
          <w:fldChar w:fldCharType="separate"/>
        </w:r>
        <w:r>
          <w:t>61</w:t>
        </w:r>
        <w:r>
          <w:fldChar w:fldCharType="end"/>
        </w:r>
      </w:hyperlink>
    </w:p>
    <w:p>
      <w:pPr>
        <w:pStyle w:val="TOC2"/>
        <w:tabs>
          <w:tab w:val="right" w:leader="dot" w:pos="8306"/>
        </w:tabs>
      </w:pPr>
      <w:hyperlink w:anchor="_Toc22689" w:history="1">
        <w:r>
          <w:rPr>
            <w:rFonts w:ascii="仿宋" w:eastAsia="仿宋" w:hAnsi="仿宋" w:cs="仿宋" w:hint="eastAsia"/>
            <w:lang w:eastAsia="zh-CN"/>
          </w:rPr>
          <w:t>(二)、DNA、RNA疫苗项目组织结构</w:t>
        </w:r>
        <w:r>
          <w:tab/>
        </w:r>
        <w:r>
          <w:fldChar w:fldCharType="begin"/>
        </w:r>
        <w:r>
          <w:instrText xml:space="preserve"> PAGEREF _Toc22689 \h </w:instrText>
        </w:r>
        <w:r>
          <w:fldChar w:fldCharType="separate"/>
        </w:r>
        <w:r>
          <w:t>65</w:t>
        </w:r>
        <w:r>
          <w:fldChar w:fldCharType="end"/>
        </w:r>
      </w:hyperlink>
    </w:p>
    <w:p>
      <w:pPr>
        <w:pStyle w:val="TOC2"/>
        <w:tabs>
          <w:tab w:val="right" w:leader="dot" w:pos="8306"/>
        </w:tabs>
      </w:pPr>
      <w:hyperlink w:anchor="_Toc13073" w:history="1">
        <w:r>
          <w:rPr>
            <w:rFonts w:ascii="仿宋" w:eastAsia="仿宋" w:hAnsi="仿宋" w:cs="仿宋" w:hint="eastAsia"/>
            <w:lang w:eastAsia="zh-CN"/>
          </w:rPr>
          <w:t>(三)、DNA、RNA疫苗项目计划与进度</w:t>
        </w:r>
        <w:r>
          <w:tab/>
        </w:r>
        <w:r>
          <w:fldChar w:fldCharType="begin"/>
        </w:r>
        <w:r>
          <w:instrText xml:space="preserve"> PAGEREF _Toc13073 \h </w:instrText>
        </w:r>
        <w:r>
          <w:fldChar w:fldCharType="separate"/>
        </w:r>
        <w:r>
          <w:t>67</w:t>
        </w:r>
        <w:r>
          <w:fldChar w:fldCharType="end"/>
        </w:r>
      </w:hyperlink>
    </w:p>
    <w:p>
      <w:pPr>
        <w:pStyle w:val="TOC2"/>
        <w:tabs>
          <w:tab w:val="right" w:leader="dot" w:pos="8306"/>
        </w:tabs>
      </w:pPr>
      <w:hyperlink w:anchor="_Toc25238" w:history="1">
        <w:r>
          <w:rPr>
            <w:rFonts w:ascii="仿宋" w:eastAsia="仿宋" w:hAnsi="仿宋" w:cs="仿宋" w:hint="eastAsia"/>
            <w:lang w:eastAsia="zh-CN"/>
          </w:rPr>
          <w:t>(四)、DNA、RNA疫苗项目质量管理</w:t>
        </w:r>
        <w:r>
          <w:tab/>
        </w:r>
        <w:r>
          <w:fldChar w:fldCharType="begin"/>
        </w:r>
        <w:r>
          <w:instrText xml:space="preserve"> PAGEREF _Toc25238 \h </w:instrText>
        </w:r>
        <w:r>
          <w:fldChar w:fldCharType="separate"/>
        </w:r>
        <w:r>
          <w:t>69</w:t>
        </w:r>
        <w:r>
          <w:fldChar w:fldCharType="end"/>
        </w:r>
      </w:hyperlink>
    </w:p>
    <w:p>
      <w:pPr>
        <w:pStyle w:val="TOC2"/>
        <w:tabs>
          <w:tab w:val="right" w:leader="dot" w:pos="8306"/>
        </w:tabs>
      </w:pPr>
      <w:hyperlink w:anchor="_Toc13117" w:history="1">
        <w:r>
          <w:rPr>
            <w:rFonts w:ascii="仿宋" w:eastAsia="仿宋" w:hAnsi="仿宋" w:cs="仿宋" w:hint="eastAsia"/>
            <w:lang w:eastAsia="zh-CN"/>
          </w:rPr>
          <w:t>(五)、DNA、RNA疫苗项目风险管理</w:t>
        </w:r>
        <w:r>
          <w:tab/>
        </w:r>
        <w:r>
          <w:fldChar w:fldCharType="begin"/>
        </w:r>
        <w:r>
          <w:instrText xml:space="preserve"> PAGEREF _Toc13117 \h </w:instrText>
        </w:r>
        <w:r>
          <w:fldChar w:fldCharType="separate"/>
        </w:r>
        <w:r>
          <w:t>71</w:t>
        </w:r>
        <w:r>
          <w:fldChar w:fldCharType="end"/>
        </w:r>
      </w:hyperlink>
    </w:p>
    <w:p>
      <w:pPr>
        <w:pStyle w:val="TOC2"/>
        <w:tabs>
          <w:tab w:val="right" w:leader="dot" w:pos="8306"/>
        </w:tabs>
      </w:pPr>
      <w:hyperlink w:anchor="_Toc4243" w:history="1">
        <w:r>
          <w:rPr>
            <w:rFonts w:ascii="仿宋" w:eastAsia="仿宋" w:hAnsi="仿宋" w:cs="仿宋" w:hint="eastAsia"/>
            <w:lang w:eastAsia="zh-CN"/>
          </w:rPr>
          <w:t>(六)、DNA、RNA疫苗项目成本管理</w:t>
        </w:r>
        <w:r>
          <w:tab/>
        </w:r>
        <w:r>
          <w:fldChar w:fldCharType="begin"/>
        </w:r>
        <w:r>
          <w:instrText xml:space="preserve"> PAGEREF _Toc4243 \h </w:instrText>
        </w:r>
        <w:r>
          <w:fldChar w:fldCharType="separate"/>
        </w:r>
        <w:r>
          <w:t>73</w:t>
        </w:r>
        <w:r>
          <w:fldChar w:fldCharType="end"/>
        </w:r>
      </w:hyperlink>
    </w:p>
    <w:p>
      <w:pPr>
        <w:pStyle w:val="TOC2"/>
        <w:tabs>
          <w:tab w:val="right" w:leader="dot" w:pos="8306"/>
        </w:tabs>
      </w:pPr>
      <w:hyperlink w:anchor="_Toc987" w:history="1">
        <w:r>
          <w:rPr>
            <w:rFonts w:ascii="仿宋" w:eastAsia="仿宋" w:hAnsi="仿宋" w:cs="仿宋" w:hint="eastAsia"/>
            <w:lang w:eastAsia="zh-CN"/>
          </w:rPr>
          <w:t>(七)、DNA、RNA疫苗项目人力资源管理</w:t>
        </w:r>
        <w:r>
          <w:tab/>
        </w:r>
        <w:r>
          <w:fldChar w:fldCharType="begin"/>
        </w:r>
        <w:r>
          <w:instrText xml:space="preserve"> PAGEREF _Toc987 \h </w:instrText>
        </w:r>
        <w:r>
          <w:fldChar w:fldCharType="separate"/>
        </w:r>
        <w:r>
          <w:t>75</w:t>
        </w:r>
        <w:r>
          <w:fldChar w:fldCharType="end"/>
        </w:r>
      </w:hyperlink>
    </w:p>
    <w:p>
      <w:pPr>
        <w:pStyle w:val="TOC2"/>
        <w:tabs>
          <w:tab w:val="right" w:leader="dot" w:pos="8306"/>
        </w:tabs>
      </w:pPr>
      <w:hyperlink w:anchor="_Toc23701" w:history="1">
        <w:r>
          <w:rPr>
            <w:rFonts w:ascii="仿宋" w:eastAsia="仿宋" w:hAnsi="仿宋" w:cs="仿宋" w:hint="eastAsia"/>
            <w:lang w:eastAsia="zh-CN"/>
          </w:rPr>
          <w:t>(八)、DNA、RNA疫苗项目沟通与合作</w:t>
        </w:r>
        <w:r>
          <w:tab/>
        </w:r>
        <w:r>
          <w:fldChar w:fldCharType="begin"/>
        </w:r>
        <w:r>
          <w:instrText xml:space="preserve"> PAGEREF _Toc23701 \h </w:instrText>
        </w:r>
        <w:r>
          <w:fldChar w:fldCharType="separate"/>
        </w:r>
        <w:r>
          <w:t>77</w:t>
        </w:r>
        <w:r>
          <w:fldChar w:fldCharType="end"/>
        </w:r>
      </w:hyperlink>
    </w:p>
    <w:p>
      <w:pPr>
        <w:pStyle w:val="TOC1"/>
        <w:tabs>
          <w:tab w:val="right" w:leader="dot" w:pos="8306"/>
        </w:tabs>
      </w:pPr>
      <w:hyperlink w:anchor="_Toc32101" w:history="1">
        <w:r>
          <w:rPr>
            <w:rFonts w:ascii="仿宋" w:eastAsia="仿宋" w:hAnsi="仿宋" w:cs="仿宋" w:hint="eastAsia"/>
            <w:lang w:eastAsia="zh-CN"/>
          </w:rPr>
          <w:t>十二、质量管理体系</w:t>
        </w:r>
        <w:r>
          <w:tab/>
        </w:r>
        <w:r>
          <w:fldChar w:fldCharType="begin"/>
        </w:r>
        <w:r>
          <w:instrText xml:space="preserve"> PAGEREF _Toc32101 \h </w:instrText>
        </w:r>
        <w:r>
          <w:fldChar w:fldCharType="separate"/>
        </w:r>
        <w:r>
          <w:t>79</w:t>
        </w:r>
        <w:r>
          <w:fldChar w:fldCharType="end"/>
        </w:r>
      </w:hyperlink>
    </w:p>
    <w:p>
      <w:pPr>
        <w:pStyle w:val="TOC2"/>
        <w:tabs>
          <w:tab w:val="right" w:leader="dot" w:pos="8306"/>
        </w:tabs>
      </w:pPr>
      <w:hyperlink w:anchor="_Toc4589" w:history="1">
        <w:r>
          <w:rPr>
            <w:rFonts w:ascii="仿宋" w:eastAsia="仿宋" w:hAnsi="仿宋" w:cs="仿宋" w:hint="eastAsia"/>
            <w:lang w:eastAsia="zh-CN"/>
          </w:rPr>
          <w:t>(一)、质量管理体系概述</w:t>
        </w:r>
        <w:r>
          <w:tab/>
        </w:r>
        <w:r>
          <w:fldChar w:fldCharType="begin"/>
        </w:r>
        <w:r>
          <w:instrText xml:space="preserve"> PAGEREF _Toc4589 \h </w:instrText>
        </w:r>
        <w:r>
          <w:fldChar w:fldCharType="separate"/>
        </w:r>
        <w:r>
          <w:t>79</w:t>
        </w:r>
        <w:r>
          <w:fldChar w:fldCharType="end"/>
        </w:r>
      </w:hyperlink>
    </w:p>
    <w:p>
      <w:pPr>
        <w:pStyle w:val="TOC2"/>
        <w:tabs>
          <w:tab w:val="right" w:leader="dot" w:pos="8306"/>
        </w:tabs>
      </w:pPr>
      <w:hyperlink w:anchor="_Toc18331" w:history="1">
        <w:r>
          <w:rPr>
            <w:rFonts w:ascii="仿宋" w:eastAsia="仿宋" w:hAnsi="仿宋" w:cs="仿宋" w:hint="eastAsia"/>
            <w:lang w:eastAsia="zh-CN"/>
          </w:rPr>
          <w:t>(二)、质量方针与目标</w:t>
        </w:r>
        <w:r>
          <w:tab/>
        </w:r>
        <w:r>
          <w:fldChar w:fldCharType="begin"/>
        </w:r>
        <w:r>
          <w:instrText xml:space="preserve"> PAGEREF _Toc18331 \h </w:instrText>
        </w:r>
        <w:r>
          <w:fldChar w:fldCharType="separate"/>
        </w:r>
        <w:r>
          <w:t>81</w:t>
        </w:r>
        <w:r>
          <w:fldChar w:fldCharType="end"/>
        </w:r>
      </w:hyperlink>
    </w:p>
    <w:p>
      <w:pPr>
        <w:pStyle w:val="TOC2"/>
        <w:tabs>
          <w:tab w:val="right" w:leader="dot" w:pos="8306"/>
        </w:tabs>
      </w:pPr>
      <w:hyperlink w:anchor="_Toc1069" w:history="1">
        <w:r>
          <w:rPr>
            <w:rFonts w:ascii="仿宋" w:eastAsia="仿宋" w:hAnsi="仿宋" w:cs="仿宋" w:hint="eastAsia"/>
            <w:lang w:eastAsia="zh-CN"/>
          </w:rPr>
          <w:t>(三)、质量管理责任</w:t>
        </w:r>
        <w:r>
          <w:tab/>
        </w:r>
        <w:r>
          <w:fldChar w:fldCharType="begin"/>
        </w:r>
        <w:r>
          <w:instrText xml:space="preserve"> PAGEREF _Toc1069 \h </w:instrText>
        </w:r>
        <w:r>
          <w:fldChar w:fldCharType="separate"/>
        </w:r>
        <w:r>
          <w:t>83</w:t>
        </w:r>
        <w:r>
          <w:fldChar w:fldCharType="end"/>
        </w:r>
      </w:hyperlink>
    </w:p>
    <w:p>
      <w:pPr>
        <w:pStyle w:val="TOC2"/>
        <w:tabs>
          <w:tab w:val="right" w:leader="dot" w:pos="8306"/>
        </w:tabs>
      </w:pPr>
      <w:hyperlink w:anchor="_Toc20310" w:history="1">
        <w:r>
          <w:rPr>
            <w:rFonts w:ascii="仿宋" w:eastAsia="仿宋" w:hAnsi="仿宋" w:cs="仿宋" w:hint="eastAsia"/>
            <w:lang w:eastAsia="zh-CN"/>
          </w:rPr>
          <w:t>(四)、质量管理程序</w:t>
        </w:r>
        <w:r>
          <w:tab/>
        </w:r>
        <w:r>
          <w:fldChar w:fldCharType="begin"/>
        </w:r>
        <w:r>
          <w:instrText xml:space="preserve"> PAGEREF _Toc20310 \h </w:instrText>
        </w:r>
        <w:r>
          <w:fldChar w:fldCharType="separate"/>
        </w:r>
        <w:r>
          <w:t>84</w:t>
        </w:r>
        <w:r>
          <w:fldChar w:fldCharType="end"/>
        </w:r>
      </w:hyperlink>
    </w:p>
    <w:p>
      <w:pPr>
        <w:pStyle w:val="TOC2"/>
        <w:tabs>
          <w:tab w:val="right" w:leader="dot" w:pos="8306"/>
        </w:tabs>
      </w:pPr>
      <w:hyperlink w:anchor="_Toc24108" w:history="1">
        <w:r>
          <w:rPr>
            <w:rFonts w:ascii="仿宋" w:eastAsia="仿宋" w:hAnsi="仿宋" w:cs="仿宋" w:hint="eastAsia"/>
            <w:lang w:eastAsia="zh-CN"/>
          </w:rPr>
          <w:t>(五)、质量监控与改进</w:t>
        </w:r>
        <w:r>
          <w:tab/>
        </w:r>
        <w:r>
          <w:fldChar w:fldCharType="begin"/>
        </w:r>
        <w:r>
          <w:instrText xml:space="preserve"> PAGEREF _Toc24108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本文档，介绍项目DNA、RNA疫苗的招商引资。项目DNA、RNA疫苗是一项具有前瞻性的投资机会，专注于某一特定领域的创新性项目。本文档将展示项目DNA、RNA疫苗的市场前景、核心竞争优势以及预计收益，并提供详尽的风险分析和合作条件。请注意，本文档仅供学习交流之用，不可做为商业用途，请慎重对待。</w:t>
      </w:r>
    </w:p>
    <w:p>
      <w:pPr>
        <w:pStyle w:val="Heading1"/>
        <w:ind w:firstLine="560" w:firstLineChars="200"/>
        <w:rPr>
          <w:rFonts w:ascii="仿宋" w:eastAsia="仿宋" w:hAnsi="仿宋" w:cs="仿宋" w:hint="eastAsia"/>
          <w:sz w:val="28"/>
          <w:lang w:eastAsia="zh-CN"/>
        </w:rPr>
      </w:pPr>
      <w:bookmarkStart w:id="2" w:name="_Toc3931"/>
      <w:r>
        <w:rPr>
          <w:rFonts w:ascii="仿宋" w:eastAsia="仿宋" w:hAnsi="仿宋" w:cs="仿宋" w:hint="eastAsia"/>
          <w:sz w:val="28"/>
          <w:lang w:eastAsia="zh-CN"/>
        </w:rPr>
        <w:t>一、DNA、RNA疫苗项目工程设计研究</w:t>
      </w:r>
      <w:bookmarkEnd w:id="2"/>
    </w:p>
    <w:p>
      <w:pPr>
        <w:pStyle w:val="Heading2"/>
        <w:rPr>
          <w:rFonts w:ascii="仿宋" w:eastAsia="仿宋" w:hAnsi="仿宋" w:cs="仿宋" w:hint="eastAsia"/>
          <w:lang w:eastAsia="zh-CN"/>
        </w:rPr>
      </w:pPr>
      <w:bookmarkStart w:id="3" w:name="_Toc1778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建筑工程设计原则是在规划和设计阶段明确的指导方针，以确保建筑物的安全性、功能性、美观性和可持续性。以下是一些常见的建筑工程设计原则：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安全性：建筑物的设计应优先考虑安全性。这包括建筑结构的抗震、抗风能力，消防系统的设置，以及建筑材料和施工质量的标准。安全性原则确保建筑在各种条件下都能安全运行。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2. 功能性：建筑物的设计应满足其预定的功能需求。这需要详细了解建筑物的用途，以确保各个功能区域的合理布局和便捷的使用。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美观性：建筑物应具备良好的外观和空间设计。美观性原则关注建筑的外观、比例、材料选择和景观设计，以创造宜人的环境。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可持续性：可持续性原则要求建筑设计考虑对环境的影响，包括能源效率、水资源利用、废物管理和生态系统保护。建筑设计应尽量减少对环境的负面影响。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经济性：建筑物的设计应在预算内完成，并尽量降低建设和维护成本。这包括有效的空间利用、材料和技术的成本效益考量。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可访问性：建筑物应对所有人开放，包括老年人和残障人士。可访问性原则要求建筑设计考虑到所有人的需求，提供无障碍通道和设施。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7. 灵活性：建筑物的设计应具备一定的灵活性，以适应未来的变化和需求。这包括可变的室内布局和可扩展性的设计。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8. 区域环境适应性：建筑物应与其周围环境相协调。这包括建筑风格、材料和景观设计与当地文化和环境相契合。</w:t>
      </w:r>
    </w:p>
    <w:p>
      <w:pPr>
        <w:ind w:firstLine="560" w:firstLineChars="200"/>
        <w:rPr>
          <w:rFonts w:ascii="仿宋" w:eastAsia="仿宋" w:hAnsi="仿宋" w:cs="仿宋" w:hint="eastAsia"/>
          <w:sz w:val="28"/>
        </w:rPr>
      </w:pPr>
      <w:r>
        <w:rPr>
          <w:rFonts w:ascii="仿宋" w:eastAsia="仿宋" w:hAnsi="仿宋" w:cs="仿宋" w:hint="eastAsia"/>
          <w:sz w:val="28"/>
          <w:lang w:eastAsia="zh-CN"/>
        </w:rPr>
        <w:t>9. 可维护性：建筑物的设计应方便维护和维修。这涉及到材料的耐久性和易于维护的选择，以及设备的合理安排。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10. 创新性：建筑设计可以尝试新的材料、技术和构想，以推动行业的发展。创新性原则鼓励不断寻求改进和新的解决方案。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这些原则通常在建筑工程设计的不同阶段得以体现，以确保最终建成的建筑物既满足功能需求，又具备安全性、美观性和可持续性。</w:t>
      </w:r>
    </w:p>
    <w:p>
      <w:pPr>
        <w:pStyle w:val="Heading2"/>
        <w:ind w:firstLine="560" w:firstLineChars="200"/>
        <w:rPr>
          <w:rFonts w:ascii="仿宋" w:eastAsia="仿宋" w:hAnsi="仿宋" w:cs="仿宋" w:hint="eastAsia"/>
          <w:sz w:val="28"/>
          <w:lang w:eastAsia="zh-CN"/>
        </w:rPr>
      </w:pPr>
      <w:bookmarkStart w:id="4" w:name="_Toc14360"/>
      <w:r>
        <w:rPr>
          <w:rFonts w:ascii="仿宋" w:eastAsia="仿宋" w:hAnsi="仿宋" w:cs="仿宋" w:hint="eastAsia"/>
          <w:sz w:val="28"/>
          <w:lang w:eastAsia="zh-CN"/>
        </w:rPr>
        <w:t>(二)、DNA、RNA疫苗项目工程建设标准规范</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DNA、RNA疫苗项目工程建设标准规范是确保DNA、RNA疫苗项目建设过程中合理、高质量完成的指导性文件。这些标准规范通常由国家或地方政府、行业协会或专业机构制定，以确保DNA、RNA疫苗项目在安全、环保和质量方面达到特定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建筑设计规范：包括建筑结构设计、建筑材料选用、建筑布局等各方面的规范，以确保建筑物的安全性、美观性和功能性。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土建工程规范：包括土地开发、基础工程、地基处理等方面的规范，以确保土地和基础设施的稳定性和可持续性。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电气工程规范：包括电气设备选用、电线电缆布置、电气安全等方面的规范，以确保电气系统的安全和可靠性。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给排水工程规范：包括供水系统、排水系统、污水处理等方面的规范，以确保供水和排水的高效运作和环保。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5. 暖通空调工程规范：包括采暖系统、通风系统、空调系统等方面的规范，以确保室内温度和空气质量的舒适性。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环境保护规范：包括噪音控制、大气排放、废物处理等方面的规范，以确保DNA、RNA疫苗项目建设过程对环境的最小影响。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安全规范：包括建设工程的安全管理、防火措施、紧急救援等方面的规范，以确保工程建设期间和后期的安全性。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质量管理规范：包括工程质量检验、验收标准、质量控制等方面的规范，以确保DNA、RNA疫苗项目建成后的质量可控和高水平。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9. 工程验收和监测规范：包括DNA、RNA疫苗项目工程的验收程序、监测要求和报告标准，以确保DNA、RNA疫苗项目符合规定的标准和质量。</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这些标准规范的具体内容和适用范围会因DNA、RNA疫苗项目的性质和规模而异。DNA、RNA疫苗项目建设方应根据相关法规和政策，遵守适用的标准规范，并确保DNA、RNA疫苗项目的合规性和质量。</w:t>
      </w:r>
    </w:p>
    <w:p>
      <w:pPr>
        <w:pStyle w:val="Heading2"/>
        <w:ind w:firstLine="560" w:firstLineChars="200"/>
        <w:rPr>
          <w:rFonts w:ascii="仿宋" w:eastAsia="仿宋" w:hAnsi="仿宋" w:cs="仿宋" w:hint="eastAsia"/>
          <w:sz w:val="28"/>
          <w:lang w:eastAsia="zh-CN"/>
        </w:rPr>
      </w:pPr>
      <w:bookmarkStart w:id="5" w:name="_Toc31629"/>
      <w:r>
        <w:rPr>
          <w:rFonts w:ascii="仿宋" w:eastAsia="仿宋" w:hAnsi="仿宋" w:cs="仿宋" w:hint="eastAsia"/>
          <w:sz w:val="28"/>
          <w:lang w:eastAsia="zh-CN"/>
        </w:rPr>
        <w:t>(三)、DNA、RNA疫苗项目总平面设计要求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总平面设计的关键要求包括确定地块规划、合理的建筑布局、安全的道路和交通规划、精心设计的绿化方案、设施布置、环境保护、安全规划以及内部空间布局。这些要求将确保DNA、RNA疫苗项目的总体规划和布局满足法规要求、员工需求和环境保护标准，从而创造出一个安全、高效且令人愉悦的工作环境。</w:t>
      </w:r>
    </w:p>
    <w:p>
      <w:pPr>
        <w:pStyle w:val="Heading2"/>
        <w:ind w:firstLine="560" w:firstLineChars="200"/>
        <w:rPr>
          <w:rFonts w:ascii="仿宋" w:eastAsia="仿宋" w:hAnsi="仿宋" w:cs="仿宋" w:hint="eastAsia"/>
          <w:sz w:val="28"/>
          <w:lang w:eastAsia="zh-CN"/>
        </w:rPr>
      </w:pPr>
      <w:bookmarkStart w:id="6" w:name="_Toc4227"/>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是DNA、RNA疫苗项目建设中的重要参考依据，它们涵盖了建筑设计、施工、安全、环保等各个方面的具体要求。以下是一些常见的建筑设计规范和标准，不同国家和地区可能有不同的规范和标准，具体应根据DNA、RNA疫苗项目所在地的法规和要求来选择和遵守：</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建筑设计规范：规定了建筑物的结构、布局、功能分区、建筑材料、建筑高度、通风与采光等方面的设计要求。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建筑施工规范：包括建筑施工工艺、质量控制、施工工程验收等要求，确保施工过程安全和建筑质量可控。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建筑安全规范：关注建筑物的防火、抗震、逃生通道、电气安全等方面，确保建筑的安全性。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建筑环保规范：涵盖了建筑节能、绿色建筑、水资源利用、垃圾处理等环保要求，以降低对环境的影响。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建筑无障碍设计规范：为老年人和残疾人提供更好的建筑设施和通行条件，以确保社会的包容性。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建筑材料标准：规定了建筑材料的性能、质量、安全标准，以确保建筑材料的可靠性。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建筑节能标准：要求建筑在设计、施工和使用阶段都要尽量减少能源消耗，以提高能源利用效率。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8. 土建工程规范：涵盖了土地利用、地基处理、地下管道、排水系统等土建工程的设计和施工要求。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以上是一些常见的建筑设计规范和标准，DNA、RNA疫苗项目的具体需求和地点将决定哪些规范和标准适用。建筑设计和施工团队应密切遵守相关规范和标准，以确保DNA、RNA疫苗项目的质量、安全和环保。</w:t>
      </w:r>
    </w:p>
    <w:p>
      <w:pPr>
        <w:pStyle w:val="Heading2"/>
        <w:ind w:firstLine="560" w:firstLineChars="200"/>
        <w:rPr>
          <w:rFonts w:ascii="仿宋" w:eastAsia="仿宋" w:hAnsi="仿宋" w:cs="仿宋" w:hint="eastAsia"/>
          <w:sz w:val="28"/>
          <w:lang w:eastAsia="zh-CN"/>
        </w:rPr>
      </w:pPr>
      <w:bookmarkStart w:id="7" w:name="_Toc24396"/>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一、土建工程设计年限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是指工程在设计使用年限内应该满足的结构安全性、适用性和耐久性的要求。根据我国相关规定，土建工程的设计年限通常为50年。这意味着，在正常维护和保养的情况下，土建工程应在设计使用年限内保持其安全性和功能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然而，不同的土建工程类型和用途可能会有不同的设计年限。例如，普通住宅的设计年限通常为50年，但商业建筑和工业厂房的设计年限可能会更长或更短。因此，在设计土建工程时，应根据工程的实际需求和用途来确定其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二、土建工程安全等级</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安全等级是指在设计过程中考虑到的地震烈度、风载、雪载等自然因素对建筑物的影响程度。根据我国相关规定，土建工程的安全等级应不低于二级。这意味着，建筑物应能够在不低于地震烈度二级或风载、雪载等自然因素的作用下保持其安全性和功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的确定不仅涉及到建筑物的安全性，还与建筑物的功能性密切相关。不同的建筑物可能有不同的使用功能和重要性，因此其安全等级也会有所不同。例如，商业建筑和工业厂房可能需要更高的安全等级来确保其生产安全和使用功能的正常发挥。</w:t>
      </w:r>
    </w:p>
    <w:p>
      <w:pPr>
        <w:pStyle w:val="Heading2"/>
        <w:ind w:firstLine="560" w:firstLineChars="200"/>
        <w:rPr>
          <w:rFonts w:ascii="仿宋" w:eastAsia="仿宋" w:hAnsi="仿宋" w:cs="仿宋" w:hint="eastAsia"/>
          <w:sz w:val="28"/>
          <w:lang w:eastAsia="zh-CN"/>
        </w:rPr>
      </w:pPr>
      <w:bookmarkStart w:id="8" w:name="_Toc1763"/>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在DNA、RNA疫苗项目建筑和结构设计过程中，我们秉承一系列关键原则，以确保DNA、RNA疫苗项目建设的质量和可持续性。这些原则包括：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工业化生产：采用工业化方法，以提高建筑的施工效率和质量，并缩短工程周期。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2. 最优化布局：依据实际情况，采用最优化的布局，以降低建筑体积和成本。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轻量结构：选择轻量结构设计，以降低建筑自重，减轻地基负荷，并提高抗震性。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灵活性设计：根据DNA、RNA疫苗项目所在地的地理和气候条件，采取适宜的设计方案，以适应当地环境。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此外，我们严格遵循国家相关规范、规程和法规，包括采光、通风、隔热保温、防火、防腐、抗震等方面的要求，以确保建筑物的安全性和可持续性。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在总体布局方面，我们根据不同的功能需求，划分不同的功能区域，并确保人流和车流畅通，使空间布局与周围环境协调一致。此外，我们还考虑特殊要求，如噪音控制、采光、视野、日照、温度、净化等方面。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建筑物设计还要满足防火、防空、防腐、防盗等安全要求，同时注重环境美化和绿化，以确保与周围环境和谐一致，并具有独特的特色。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最后，建筑物设计应采用一体化、模块化的布局和标准化的构件，以便于施工和降低成本。这些原则的贯彻执行有助于确保DNA、RNA疫苗项目建设安全、技术先进、经济合理、美观实用。</w:t>
      </w:r>
    </w:p>
    <w:p>
      <w:pPr>
        <w:pStyle w:val="Heading2"/>
        <w:ind w:firstLine="560" w:firstLineChars="200"/>
        <w:rPr>
          <w:rFonts w:ascii="仿宋" w:eastAsia="仿宋" w:hAnsi="仿宋" w:cs="仿宋" w:hint="eastAsia"/>
          <w:sz w:val="28"/>
          <w:lang w:eastAsia="zh-CN"/>
        </w:rPr>
      </w:pPr>
      <w:bookmarkStart w:id="9" w:name="_Toc23931"/>
      <w:r>
        <w:rPr>
          <w:rFonts w:ascii="仿宋" w:eastAsia="仿宋" w:hAnsi="仿宋" w:cs="仿宋" w:hint="eastAsia"/>
          <w:sz w:val="28"/>
          <w:lang w:eastAsia="zh-CN"/>
        </w:rPr>
        <w:t>(七)、土建工程建设指标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建设指标是DNA、RNA疫苗项目规划和建设过程中的关键要素之一，它们在确保DNA、RNA疫苗项目顺利进行、提高效率、控制成本以及满足法规和环境标准方面发挥着重要作用。对于本工程DNA、RNA疫苗项目，一些重要的土建工程建设指标包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面积**：DNA、RNA疫苗项目的总建筑面积被规划为XX平方米，其中包括计容建筑面积，这是为了容纳DNA、RNA疫苗项目所需的各项设施和功能而设计的建筑面积。这个指标考虑了DNA、RNA疫苗项目的功能需求和空间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工程投资**：计划的建筑工程投资为XX万元，这个数字占到了DNA、RNA疫苗项目总投资的XX%。建筑工程投资包括建筑物的设计、施工、装修和相关设备的安装等费用。这个指标反映了建筑工程在整个DNA、RNA疫苗项目投资中的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土建工程建设指标的设定旨在确保DNA、RNA疫苗项目的建设质量、安全性和可持续性。同时，它们还需要考虑到法规、环境保护和社会责任等方面的要求。通过合理规划和控制这些指标，可以实现DNA、RNA疫苗项目的顺利进行，并为DNA、RNA疫苗项目的成功运营打下坚实的基础。</w:t>
      </w:r>
    </w:p>
    <w:p>
      <w:pPr>
        <w:pStyle w:val="Heading1"/>
        <w:ind w:firstLine="560" w:firstLineChars="200"/>
        <w:rPr>
          <w:rFonts w:ascii="仿宋" w:eastAsia="仿宋" w:hAnsi="仿宋" w:cs="仿宋" w:hint="eastAsia"/>
          <w:sz w:val="28"/>
          <w:lang w:eastAsia="zh-CN"/>
        </w:rPr>
      </w:pPr>
      <w:bookmarkStart w:id="10" w:name="_Toc5642"/>
      <w:r>
        <w:rPr>
          <w:rFonts w:ascii="仿宋" w:eastAsia="仿宋" w:hAnsi="仿宋" w:cs="仿宋" w:hint="eastAsia"/>
          <w:sz w:val="28"/>
          <w:lang w:eastAsia="zh-CN"/>
        </w:rPr>
        <w:t>二、市场调研</w:t>
      </w:r>
      <w:bookmarkEnd w:id="10"/>
    </w:p>
    <w:p>
      <w:pPr>
        <w:pStyle w:val="Heading2"/>
        <w:rPr>
          <w:rFonts w:ascii="仿宋" w:eastAsia="仿宋" w:hAnsi="仿宋" w:cs="仿宋" w:hint="eastAsia"/>
          <w:lang w:eastAsia="zh-CN"/>
        </w:rPr>
      </w:pPr>
      <w:bookmarkStart w:id="11" w:name="_Toc2574"/>
      <w:r>
        <w:rPr>
          <w:rFonts w:ascii="仿宋" w:eastAsia="仿宋" w:hAnsi="仿宋" w:cs="仿宋" w:hint="eastAsia"/>
          <w:lang w:eastAsia="zh-CN"/>
        </w:rPr>
        <w:t>(一)、市场概况分析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本章将对DNA、RNA疫苗市场的整体情况进行深入剖析，以提供关于市场的全面洞察。首先，我们关注市场的规模和增长趋势，以便了解市场的发展动态。</w:t>
      </w:r>
    </w:p>
    <w:p>
      <w:pPr>
        <w:ind w:firstLine="560" w:firstLineChars="200"/>
        <w:rPr>
          <w:rFonts w:ascii="仿宋" w:eastAsia="仿宋" w:hAnsi="仿宋" w:cs="仿宋" w:hint="eastAsia"/>
          <w:sz w:val="28"/>
        </w:rPr>
      </w:pPr>
      <w:r>
        <w:rPr>
          <w:rFonts w:ascii="仿宋" w:eastAsia="仿宋" w:hAnsi="仿宋" w:cs="仿宋" w:hint="eastAsia"/>
          <w:sz w:val="28"/>
          <w:lang w:eastAsia="zh-CN"/>
        </w:rPr>
        <w:t>1.1 市场规模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DNA、RNA疫苗市场的规模一直在稳步增长。根据最新可获得的数据，去年市场的总销售额达到X亿元，较前一年增长了X%。今年，市场规模预计将达到X亿元，这表明市场持续增长的态势。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1.2 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市场的增长趋势表明，DNA、RNA疫苗行业正经历着积极的发展。过去五年中，市场年均增长率达到X%，这主要受到需求的持续增加和新兴技术的推动。预测未来三年内，市场将继续保持X%的年均增长率。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市场需求与供应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这一部分将详细研究市场的需求和供应情况，以便更好地理解市场的特征和结构。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DNA、RNA疫苗市场的需求呈现出多样性和持续增长。需求驱动因素包括X、X和X。我们的市场调研指出，主要的需求细分领域包括X、X和X。消费者越来越重视X，这进一步推动了市场需求的增长。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2.2 市场供应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市场上有多家主要供应商提供产品和服务。主要的供应商包括X、X和X公司。市场上产品多样性大，产品质量也参差不齐。供应商之间的竞争促使产品和服务的不断创新，提高了市场的整体质量水平。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这一部分将分析市场的竞争格局，包括主要竞争对手的特点和策略。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主要竞争对手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市场中的主要竞争对手包括X公司、X公司和X公司。这些公司分别占据市场份额的X%、X%和X%。</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对手采用不同的策略来争夺市场份额。X公司主要通过产品创新和质量卓越来保持市场领先地位。X公司则采用价格竞争策略，吸引了一大批价格敏感型客户。X公司则注重市场推广和品牌建设，不断扩大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市场地理分布</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在这一部分，我们将考察市场的地理分布，包括国内和国际市场。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4.1 国内市场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国内市场仍然是DNA、RNA疫苗行业的主要市场。国内市场规模为X亿元，占总市场规模的X%。主要消费地区包括X、X和X。</w:t>
      </w:r>
    </w:p>
    <w:p>
      <w:pPr>
        <w:ind w:firstLine="560" w:firstLineChars="200"/>
        <w:rPr>
          <w:rFonts w:ascii="仿宋" w:eastAsia="仿宋" w:hAnsi="仿宋" w:cs="仿宋" w:hint="eastAsia"/>
          <w:sz w:val="28"/>
        </w:rPr>
      </w:pPr>
      <w:r>
        <w:rPr>
          <w:rFonts w:ascii="仿宋" w:eastAsia="仿宋" w:hAnsi="仿宋" w:cs="仿宋" w:hint="eastAsia"/>
          <w:sz w:val="28"/>
          <w:lang w:eastAsia="zh-CN"/>
        </w:rPr>
        <w:t>4.2 国际市场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国际市场也呈现出增长的潜力。我们已经开始开拓国际市场，首次出口达到X万元。国际市场主要集中在X国、X国和X国等地。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市场趋势与机会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这一部分将探讨市场中的当前趋势和未来机会。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5.1 市场趋势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市场中的当前趋势包括X、X和X。技术创新和可持续性意识日益增强，这将推动市场的发展。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5.2 市场机会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市场中存在着多个机会，包括X、X和X。新兴市场领域、产品创新和国际扩张都为公司未来的发展提供了机遇。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根据市场概况的分析，我们预测未来市场将继续保持稳定增长的趋势。未来三年内，市场规模有望达到X亿元，年均增长率预计将保持在X%。</w:t>
      </w:r>
    </w:p>
    <w:p>
      <w:pPr>
        <w:pStyle w:val="Heading2"/>
        <w:ind w:firstLine="560" w:firstLineChars="200"/>
        <w:rPr>
          <w:rFonts w:ascii="仿宋" w:eastAsia="仿宋" w:hAnsi="仿宋" w:cs="仿宋" w:hint="eastAsia"/>
          <w:sz w:val="28"/>
          <w:lang w:eastAsia="zh-CN"/>
        </w:rPr>
      </w:pPr>
      <w:bookmarkStart w:id="12" w:name="_Toc7389"/>
      <w:r>
        <w:rPr>
          <w:rFonts w:ascii="仿宋" w:eastAsia="仿宋" w:hAnsi="仿宋" w:cs="仿宋" w:hint="eastAsia"/>
          <w:sz w:val="28"/>
          <w:lang w:eastAsia="zh-CN"/>
        </w:rPr>
        <w:t>(二)、目标市场细分</w:t>
      </w:r>
      <w:bookmarkEnd w:id="1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受众特征</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在这一章节中，我们将详细描述我们的目标市场，包括市场受众的特点和特征。</w:t>
      </w:r>
    </w:p>
    <w:p>
      <w:pPr>
        <w:ind w:firstLine="560" w:firstLineChars="200"/>
        <w:rPr>
          <w:rFonts w:ascii="仿宋" w:eastAsia="仿宋" w:hAnsi="仿宋" w:cs="仿宋" w:hint="eastAsia"/>
          <w:sz w:val="28"/>
        </w:rPr>
      </w:pPr>
      <w:r>
        <w:rPr>
          <w:rFonts w:ascii="仿宋" w:eastAsia="仿宋" w:hAnsi="仿宋" w:cs="仿宋" w:hint="eastAsia"/>
          <w:sz w:val="28"/>
          <w:lang w:eastAsia="zh-CN"/>
        </w:rPr>
        <w:t>1.1 年龄分布</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我们的目标市场主要包括X年龄段的消费者，这个年龄段的人口占总受众的X%。这一年龄段的消费者在我们的产品/服务上表现出较高的兴趣。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1.2 地理位置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受众的地理分布主要集中在X、X和X地区。这些地区占总受众的X%。我们选择这些地区作为目标市场，因为它们拥有潜在的高需求。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1.3 教育水平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X%的目标市场受众具有本科以上学历，这表明他们对高质量的产品/服务有更高的期望。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需求细分</w:t>
      </w:r>
    </w:p>
    <w:p>
      <w:pPr>
        <w:ind w:firstLine="560" w:firstLineChars="200"/>
        <w:rPr>
          <w:rFonts w:ascii="仿宋" w:eastAsia="仿宋" w:hAnsi="仿宋" w:cs="仿宋" w:hint="eastAsia"/>
          <w:sz w:val="28"/>
        </w:rPr>
      </w:pPr>
      <w:r>
        <w:rPr>
          <w:rFonts w:ascii="仿宋" w:eastAsia="仿宋" w:hAnsi="仿宋" w:cs="仿宋" w:hint="eastAsia"/>
          <w:sz w:val="28"/>
          <w:lang w:eastAsia="zh-CN"/>
        </w:rPr>
        <w:t>2.1 购买行为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我们的目标市场中的消费者以频繁购买相似产品/服务的行为为主。X%的受众在过去X个月内购买了相关产品/服务。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2.2 需求驱动因素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需求驱动因素包括X、X和X。我们的目标市场更注重X，并愿意为高品质的产品/服务支付更高的价格。</w:t>
      </w:r>
    </w:p>
    <w:p>
      <w:pPr>
        <w:ind w:firstLine="560" w:firstLineChars="200"/>
        <w:rPr>
          <w:rFonts w:ascii="仿宋" w:eastAsia="仿宋" w:hAnsi="仿宋" w:cs="仿宋" w:hint="eastAsia"/>
          <w:sz w:val="28"/>
        </w:rPr>
      </w:pPr>
      <w:r>
        <w:rPr>
          <w:rFonts w:ascii="仿宋" w:eastAsia="仿宋" w:hAnsi="仿宋" w:cs="仿宋" w:hint="eastAsia"/>
          <w:sz w:val="28"/>
          <w:lang w:eastAsia="zh-CN"/>
        </w:rPr>
        <w:t>3 需求细分</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在这一部分，我们将深入了解不同受众群体的需求细分，以更好地满足他们的需求。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3.1 需求细分1：X受众</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这一细分包括X年龄段、来自X地区的消费者。他们的需求主要集中在X，因为X。</w:t>
      </w:r>
    </w:p>
    <w:p>
      <w:pPr>
        <w:ind w:firstLine="560" w:firstLineChars="200"/>
        <w:rPr>
          <w:rFonts w:ascii="仿宋" w:eastAsia="仿宋" w:hAnsi="仿宋" w:cs="仿宋" w:hint="eastAsia"/>
          <w:sz w:val="28"/>
        </w:rPr>
      </w:pPr>
      <w:r>
        <w:rPr>
          <w:rFonts w:ascii="仿宋" w:eastAsia="仿宋" w:hAnsi="仿宋" w:cs="仿宋" w:hint="eastAsia"/>
          <w:sz w:val="28"/>
          <w:lang w:eastAsia="zh-CN"/>
        </w:rPr>
        <w:t>3.2 需求细分2：X受众</w:t>
      </w:r>
    </w:p>
    <w:p>
      <w:pPr>
        <w:ind w:firstLine="560" w:firstLineChars="200"/>
        <w:rPr>
          <w:rFonts w:ascii="仿宋" w:eastAsia="仿宋" w:hAnsi="仿宋" w:cs="仿宋" w:hint="eastAsia"/>
          <w:sz w:val="28"/>
        </w:rPr>
      </w:pPr>
      <w:r>
        <w:rPr>
          <w:rFonts w:ascii="仿宋" w:eastAsia="仿宋" w:hAnsi="仿宋" w:cs="仿宋" w:hint="eastAsia"/>
          <w:sz w:val="28"/>
          <w:lang w:eastAsia="zh-CN"/>
        </w:rPr>
        <w:t>X受众包括具有X学历的年轻专业人士。他们更关注X，并愿意支付高价获取高品质的产品/服务。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4 目标市场选择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综合上述信息，我们选择了X年龄段、来自X地区的消费者作为我们的首要目标市场。这一市场细分具有较高的潜在需求和较高的购买力，适合我们的产品/服务。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3" w:name="_Toc12"/>
      <w:r>
        <w:rPr>
          <w:rFonts w:ascii="仿宋" w:eastAsia="仿宋" w:hAnsi="仿宋" w:cs="仿宋" w:hint="eastAsia"/>
          <w:sz w:val="28"/>
          <w:lang w:eastAsia="zh-CN"/>
        </w:rPr>
        <w:t>(三)、竞争分析</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竞争对手概况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在本章中，我们将对市场中的主要竞争对手进行详细描述，包括他们的公司信息、市场份额和产品范围。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1.1 竞争对手1：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公司名称：X公司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市场份额：X%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公司概况：X公司成立于X年，总部位于X地区。他们以X产品而闻名，拥有X家分支机构和X员工。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产品范围：X公司的产品包括X、X和X。他们注重X，以提供高质量的X。</w:t>
      </w:r>
    </w:p>
    <w:p>
      <w:pPr>
        <w:ind w:firstLine="560" w:firstLineChars="200"/>
        <w:rPr>
          <w:rFonts w:ascii="仿宋" w:eastAsia="仿宋" w:hAnsi="仿宋" w:cs="仿宋" w:hint="eastAsia"/>
          <w:sz w:val="28"/>
        </w:rPr>
      </w:pPr>
      <w:r>
        <w:rPr>
          <w:rFonts w:ascii="仿宋" w:eastAsia="仿宋" w:hAnsi="仿宋" w:cs="仿宋" w:hint="eastAsia"/>
          <w:sz w:val="28"/>
          <w:lang w:eastAsia="zh-CN"/>
        </w:rPr>
        <w:t>1.2 竞争对手2：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公司名称：Y公司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市场份额：X%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公司概况：Y公司成立于X年，总部位于X地区。他们在X领域有着丰富的经验，拥有X家分支机构和X员工。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产品范围：Y公司的产品包括X、X和X。他们采用X策略，以吸引价格敏感型客户。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在这一部分，我们将分析竞争对手采用的策略，以了解他们在市场中的表现。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2.1 竞争对手1的策略：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定价策略：X公司采用X价格策略，以确保他们的产品在市场中具有竞争力。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市场定位：X公司将自己定位为X市场的领导者，侧重于高端市场。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产品特点：X公司强调X和X特点，以满足客户对高品质产品的需求。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竞争对手2的策略：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定价策略：Y公司采用X价格策略，以吸引价格敏感型客户。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市场定位：Y公司的市场定位是X市场的X提供商，专注于广泛的客户群。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产品特点：Y公司侧重于X和X，提供价格亲民的产品。</w:t>
      </w:r>
    </w:p>
    <w:p>
      <w:pPr>
        <w:ind w:firstLine="560" w:firstLineChars="200"/>
        <w:rPr>
          <w:rFonts w:ascii="仿宋" w:eastAsia="仿宋" w:hAnsi="仿宋" w:cs="仿宋" w:hint="eastAsia"/>
          <w:sz w:val="28"/>
        </w:rPr>
      </w:pPr>
      <w:r>
        <w:rPr>
          <w:rFonts w:ascii="仿宋" w:eastAsia="仿宋" w:hAnsi="仿宋" w:cs="仿宋" w:hint="eastAsia"/>
          <w:sz w:val="28"/>
          <w:lang w:eastAsia="zh-CN"/>
        </w:rPr>
        <w:t>3 竞争优势和劣势</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这一部分将讨论竞争对手的优势和劣势，以了解他们在市场中的地位。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3.1 竞争对手1的优势：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X公司在X领域有着长期的经验和声誉。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他们的产品质量一直是市场的标杆。</w:t>
      </w:r>
    </w:p>
    <w:p>
      <w:pPr>
        <w:ind w:firstLine="560" w:firstLineChars="200"/>
        <w:rPr>
          <w:rFonts w:ascii="仿宋" w:eastAsia="仿宋" w:hAnsi="仿宋" w:cs="仿宋" w:hint="eastAsia"/>
          <w:sz w:val="28"/>
        </w:rPr>
      </w:pPr>
      <w:r>
        <w:rPr>
          <w:rFonts w:ascii="仿宋" w:eastAsia="仿宋" w:hAnsi="仿宋" w:cs="仿宋" w:hint="eastAsia"/>
          <w:sz w:val="28"/>
          <w:lang w:eastAsia="zh-CN"/>
        </w:rPr>
        <w:t>3.2 竞争对手2的优势：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Y公司的价格策略吸引了大量价格敏感型客户。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他们在广告和市场推广方面有一定优势。</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4 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这一部分将分析市场中的竞争格局，包括市场份额分布、市场集中度和竞争趋势。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4.1 市场份额分布：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X公司：X%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Y公司：X%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其他竞争对手：X%</w:t>
      </w:r>
    </w:p>
    <w:p>
      <w:pPr>
        <w:ind w:firstLine="560" w:firstLineChars="200"/>
        <w:rPr>
          <w:rFonts w:ascii="仿宋" w:eastAsia="仿宋" w:hAnsi="仿宋" w:cs="仿宋" w:hint="eastAsia"/>
          <w:sz w:val="28"/>
        </w:rPr>
      </w:pPr>
      <w:r>
        <w:rPr>
          <w:rFonts w:ascii="仿宋" w:eastAsia="仿宋" w:hAnsi="仿宋" w:cs="仿宋" w:hint="eastAsia"/>
          <w:sz w:val="28"/>
          <w:lang w:eastAsia="zh-CN"/>
        </w:rPr>
        <w:t>4.2 市场集中度：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市场具有一定的集中度，主要由X和Y两家公司主导。</w:t>
      </w:r>
    </w:p>
    <w:p>
      <w:pPr>
        <w:ind w:firstLine="560" w:firstLineChars="200"/>
        <w:rPr>
          <w:rFonts w:ascii="仿宋" w:eastAsia="仿宋" w:hAnsi="仿宋" w:cs="仿宋" w:hint="eastAsia"/>
          <w:sz w:val="28"/>
        </w:rPr>
      </w:pPr>
      <w:r>
        <w:rPr>
          <w:rFonts w:ascii="仿宋" w:eastAsia="仿宋" w:hAnsi="仿宋" w:cs="仿宋" w:hint="eastAsia"/>
          <w:sz w:val="28"/>
          <w:lang w:eastAsia="zh-CN"/>
        </w:rPr>
        <w:t>4.3 竞争趋势：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市场中的竞争持续激烈，新的竞争对手可能会进入市场。</w:t>
      </w:r>
    </w:p>
    <w:p>
      <w:pPr>
        <w:pStyle w:val="Heading2"/>
        <w:ind w:firstLine="560" w:firstLineChars="200"/>
        <w:rPr>
          <w:rFonts w:ascii="仿宋" w:eastAsia="仿宋" w:hAnsi="仿宋" w:cs="仿宋" w:hint="eastAsia"/>
          <w:sz w:val="28"/>
          <w:lang w:eastAsia="zh-CN"/>
        </w:rPr>
      </w:pPr>
      <w:bookmarkStart w:id="14" w:name="_Toc2845"/>
      <w:r>
        <w:rPr>
          <w:rFonts w:ascii="仿宋" w:eastAsia="仿宋" w:hAnsi="仿宋" w:cs="仿宋" w:hint="eastAsia"/>
          <w:sz w:val="28"/>
          <w:lang w:eastAsia="zh-CN"/>
        </w:rPr>
        <w:t>(四)、市场趋势与机会</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市场趋势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在这一章节中，我们将探讨当前市场中的趋势，包括技术、社会和法规等方面的发展趋势。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1.1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技术创新是当前市场中的一个主要趋势。X技术的不断发展为新产品和服务的推出提供了机会。我们已经看到X技术在X领域的广泛应用，这将改变市场格局。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1.2 社会趋势：</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社会趋势包括X和X。X趋势推动了对可持续性产品的需求，而X趋势改变了消费者的购买习惯。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1.3 法规趋势：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法规变化对市场产生了影响。新的法规可能对产品开发、生产和市场准入产生影响。我们需要密切关注这些变化，以确保合规性。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在这一部分，我们将识别当前市场中的机会，包括新兴市场领域、产品创新和潜在合作伙伴。</w:t>
      </w:r>
    </w:p>
    <w:p>
      <w:pPr>
        <w:ind w:firstLine="560" w:firstLineChars="200"/>
        <w:rPr>
          <w:rFonts w:ascii="仿宋" w:eastAsia="仿宋" w:hAnsi="仿宋" w:cs="仿宋" w:hint="eastAsia"/>
          <w:sz w:val="28"/>
        </w:rPr>
      </w:pPr>
      <w:r>
        <w:rPr>
          <w:rFonts w:ascii="仿宋" w:eastAsia="仿宋" w:hAnsi="仿宋" w:cs="仿宋" w:hint="eastAsia"/>
          <w:sz w:val="28"/>
          <w:lang w:eastAsia="zh-CN"/>
        </w:rPr>
        <w:t>2.1 新兴市场领域：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新兴市场领域如X和X提供了增长机会。我们的产品/服务可以满足这些新兴市场的需求。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产品创新：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基于市场趋势，我们可以进行产品创新，推出符合可持续性和X需求的新产品。这将使我们在市场中具有竞争优势。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2.3 合作伙伴关系：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我们还可以探讨与X公司等潜在合作伙伴建立合作关系，以拓展市场份额和实现共同的战略目标。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未来预测</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综合市场趋势和机会分析，我们预测未来市场将保持稳定的增长趋势。未来三年内，市场规模预计将增长至X亿元，年均增长率预计为X%。</w:t>
      </w:r>
    </w:p>
    <w:p>
      <w:pPr>
        <w:pStyle w:val="Heading1"/>
        <w:ind w:firstLine="560" w:firstLineChars="200"/>
        <w:rPr>
          <w:rFonts w:ascii="仿宋" w:eastAsia="仿宋" w:hAnsi="仿宋" w:cs="仿宋" w:hint="eastAsia"/>
          <w:sz w:val="28"/>
          <w:lang w:eastAsia="zh-CN"/>
        </w:rPr>
      </w:pPr>
      <w:bookmarkStart w:id="15" w:name="_Toc30143"/>
      <w:r>
        <w:rPr>
          <w:rFonts w:ascii="仿宋" w:eastAsia="仿宋" w:hAnsi="仿宋" w:cs="仿宋" w:hint="eastAsia"/>
          <w:sz w:val="28"/>
          <w:lang w:eastAsia="zh-CN"/>
        </w:rPr>
        <w:t>三、DNA、RNA疫苗项目选址研究</w:t>
      </w:r>
      <w:bookmarkEnd w:id="15"/>
    </w:p>
    <w:p>
      <w:pPr>
        <w:pStyle w:val="Heading2"/>
        <w:rPr>
          <w:rFonts w:ascii="仿宋" w:eastAsia="仿宋" w:hAnsi="仿宋" w:cs="仿宋" w:hint="eastAsia"/>
          <w:lang w:eastAsia="zh-CN"/>
        </w:rPr>
      </w:pPr>
      <w:bookmarkStart w:id="16" w:name="_Toc21836"/>
      <w:r>
        <w:rPr>
          <w:rFonts w:ascii="仿宋" w:eastAsia="仿宋" w:hAnsi="仿宋" w:cs="仿宋" w:hint="eastAsia"/>
          <w:lang w:eastAsia="zh-CN"/>
        </w:rPr>
        <w:t>(一)、DNA、RNA疫苗项目选址的指导原则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建设方案应当在满足DNA、RNA疫苗项目生产和安全要求的前提下，尽量整合建筑布局，并充分利用周边自然空间。此举旨在兼顾土地资源的有效使用，并切实遵循国家土地政策。具体而言，DNA、RNA疫苗项目策划需遵循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优化建筑布局：力求将建筑设施合并，以减少土地占用面积。这或许需要采用多功能或多层次建筑的设计，以提高土地利用率。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充分利用自然环境：必须充分考虑周围的自然资源，如绿地、水体等自然元素，以减少对生态环境的干扰。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遵守国家政策：DNA、RNA疫苗项目选址和建设必须遵守国家土地管理政策，确保与规划和法规保持一致。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标准化布局：DNA、RNA疫苗项目的规划应遵循标准化要求，包括生产工艺流程和设施布局，以提高生产效率和产品质量。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5. 综合环保：DNA、RNA疫苗项目选址和建设过程中，应全面考虑环境因素，包括采用环保设施、可持续资源利用和减少环境影响。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6. 地理优势：根据DNA、RNA疫苗项目选址的地理位置，需合理规划，以减少运营成本，并确保物流便捷。</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7. 社会责任：DNA、RNA疫苗项目规划需充分考虑对当地社区和社会的影响，采取措施确保DNA、RNA疫苗项目对当地社群和环境有积极贡献。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的目标是在不牺牲生产要求的前提下，综合考虑经济效益、生产需求和环境保护，以确保DNA、RNA疫苗项目的可持续发展并符合国家政策法规。DNA、RNA疫苗项目规划的具体细节应根据DNA、RNA疫苗项目需求和环境条件进行调整，以维护DNA、RNA疫苗项目的可持续性，并确保与国家政策法规的一致性。</w:t>
      </w:r>
    </w:p>
    <w:p>
      <w:pPr>
        <w:pStyle w:val="Heading2"/>
        <w:ind w:firstLine="560" w:firstLineChars="200"/>
        <w:rPr>
          <w:rFonts w:ascii="仿宋" w:eastAsia="仿宋" w:hAnsi="仿宋" w:cs="仿宋" w:hint="eastAsia"/>
          <w:sz w:val="28"/>
          <w:lang w:eastAsia="zh-CN"/>
        </w:rPr>
      </w:pPr>
      <w:bookmarkStart w:id="17" w:name="_Toc20345"/>
      <w:r>
        <w:rPr>
          <w:rFonts w:ascii="仿宋" w:eastAsia="仿宋" w:hAnsi="仿宋" w:cs="仿宋" w:hint="eastAsia"/>
          <w:sz w:val="28"/>
          <w:lang w:eastAsia="zh-CN"/>
        </w:rPr>
        <w:t>(二)、DNA、RNA疫苗项目选址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DNA、RNA疫苗项目选址于XX新兴产业示范区，这一示范区已充分开发并利用了相当大的土地面积，呈现出独特的发展特色和竞争优势。仅在近年，该示范区的经济发展表现出相当的活力，财政收入不断攀升，内资投入不断增加，固定资产投资规模也逐渐扩大，出口总额呈现出可喜的增长趋势，同时已经累计完成了大规模的基础设施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这一示范区不仅地理位置优越，而且基础设施完备，配套设施齐全，交通便捷。</w:t>
      </w:r>
    </w:p>
    <w:p>
      <w:pPr>
        <w:pStyle w:val="Heading2"/>
        <w:ind w:firstLine="560" w:firstLineChars="200"/>
        <w:rPr>
          <w:rFonts w:ascii="仿宋" w:eastAsia="仿宋" w:hAnsi="仿宋" w:cs="仿宋" w:hint="eastAsia"/>
          <w:sz w:val="28"/>
          <w:lang w:eastAsia="zh-CN"/>
        </w:rPr>
      </w:pPr>
      <w:bookmarkStart w:id="18" w:name="_Toc28903"/>
      <w:r>
        <w:rPr>
          <w:rFonts w:ascii="仿宋" w:eastAsia="仿宋" w:hAnsi="仿宋" w:cs="仿宋" w:hint="eastAsia"/>
          <w:sz w:val="28"/>
          <w:lang w:eastAsia="zh-CN"/>
        </w:rPr>
        <w:t>(三)、建设环境与条件分析</w:t>
      </w:r>
      <w:bookmarkEnd w:id="18"/>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产品品牌的竞争优势明显。品牌在现代商业中扮演着至关重要的角色，它是企业无形资产的一部分。随着DNA、RNA疫苗项目承办单位规模的逐渐扩大，公司将品牌打造视为一项系统性工程。通过广告宣传、参加各类国内展会，以及运用各种促销手段，我们将积极提高品牌的知名度。我们将秉承“质量至上、服务一流”的原则，不断提升产品的品质，以赢得消费者的信任和口碑。</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通过这些市场运作，我们不仅可以提高企业整体形象，还能够展现品牌的更大价值。在激烈的市场竞争中，强大的品牌影响力将帮助我们脱颖而出，吸引更多的顾客，实现可持续的商业成功。</w:t>
      </w:r>
    </w:p>
    <w:p>
      <w:pPr>
        <w:pStyle w:val="Heading2"/>
        <w:ind w:firstLine="560" w:firstLineChars="200"/>
        <w:rPr>
          <w:rFonts w:ascii="仿宋" w:eastAsia="仿宋" w:hAnsi="仿宋" w:cs="仿宋" w:hint="eastAsia"/>
          <w:sz w:val="28"/>
          <w:lang w:eastAsia="zh-CN"/>
        </w:rPr>
      </w:pPr>
      <w:bookmarkStart w:id="19" w:name="_Toc3439"/>
      <w:r>
        <w:rPr>
          <w:rFonts w:ascii="仿宋" w:eastAsia="仿宋" w:hAnsi="仿宋" w:cs="仿宋" w:hint="eastAsia"/>
          <w:sz w:val="28"/>
          <w:lang w:eastAsia="zh-CN"/>
        </w:rPr>
        <w:t>(四)、土地使用控制标准</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根据测算，投资DNA、RNA疫苗项目建筑系数符合产品制造行业建筑系 数≥30.00%的规定；同时，满足DNA、RNA疫苗项目建设地确定的“建筑系数≥40.00%”</w:t>
      </w:r>
    </w:p>
    <w:p>
      <w:pPr>
        <w:ind w:firstLine="560" w:firstLineChars="200"/>
        <w:rPr>
          <w:rFonts w:ascii="仿宋" w:eastAsia="仿宋" w:hAnsi="仿宋" w:cs="仿宋" w:hint="eastAsia"/>
          <w:sz w:val="28"/>
        </w:rPr>
      </w:pPr>
      <w:r>
        <w:rPr>
          <w:rFonts w:ascii="仿宋" w:eastAsia="仿宋" w:hAnsi="仿宋" w:cs="仿宋" w:hint="eastAsia"/>
          <w:sz w:val="28"/>
          <w:lang w:eastAsia="zh-CN"/>
        </w:rPr>
        <w:t>的具体要求。</w:t>
      </w:r>
    </w:p>
    <w:p>
      <w:pPr>
        <w:pStyle w:val="Heading2"/>
        <w:ind w:firstLine="560" w:firstLineChars="200"/>
        <w:rPr>
          <w:rFonts w:ascii="仿宋" w:eastAsia="仿宋" w:hAnsi="仿宋" w:cs="仿宋" w:hint="eastAsia"/>
          <w:sz w:val="28"/>
          <w:lang w:eastAsia="zh-CN"/>
        </w:rPr>
      </w:pPr>
      <w:bookmarkStart w:id="20" w:name="_Toc25423"/>
      <w:r>
        <w:rPr>
          <w:rFonts w:ascii="仿宋" w:eastAsia="仿宋" w:hAnsi="仿宋" w:cs="仿宋" w:hint="eastAsia"/>
          <w:sz w:val="28"/>
          <w:lang w:eastAsia="zh-CN"/>
        </w:rPr>
        <w:t>(五)、土地利用的总体需求</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DNA、RNA疫苗项目的建设规划建筑系数为XX.XX%，建筑容积率为XX.XX，建设区域绿化覆盖率达到XX.XX%，固定资产投资强度为每亩XX万元。这些规划参数反映了DNA、RNA疫苗项目在土地利用、建筑布局和环境保护方面的充分考虑，以确保DNA、RNA疫苗项目的可持续发展并兼顾生态环境的保护。DNA、RNA疫苗项目的规划与布局将有助于最大限度地发挥土地资源，提高经济效益，同时保护生态环境，达到双赢的目标。</w:t>
      </w:r>
    </w:p>
    <w:p>
      <w:pPr>
        <w:pStyle w:val="Heading2"/>
        <w:ind w:firstLine="560" w:firstLineChars="200"/>
        <w:rPr>
          <w:rFonts w:ascii="仿宋" w:eastAsia="仿宋" w:hAnsi="仿宋" w:cs="仿宋" w:hint="eastAsia"/>
          <w:sz w:val="28"/>
          <w:lang w:eastAsia="zh-CN"/>
        </w:rPr>
      </w:pPr>
      <w:bookmarkStart w:id="21" w:name="_Toc5496"/>
      <w:r>
        <w:rPr>
          <w:rFonts w:ascii="仿宋" w:eastAsia="仿宋" w:hAnsi="仿宋" w:cs="仿宋" w:hint="eastAsia"/>
          <w:sz w:val="28"/>
          <w:lang w:eastAsia="zh-CN"/>
        </w:rPr>
        <w:t>(六)、用地效率提升策略</w:t>
      </w:r>
      <w:bookmarkEnd w:id="21"/>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投资DNA、RNA疫苗项目在施工过程中坚决坚守专业化生产的原则。DNA、RNA疫苗项目承办单位自行负责主要的生产过程和关键工序的实施，确保了产品的质量和核心技术的自主掌握。与此同时，DNA、RNA疫苗项目还采用了外协和外购的方式来获取其他次要商品，以降低资源的重复投入。这一策略不仅有助于节省投资资金，还有助于有效利用资源，减少能源和土地资源的浪费，提高DNA、RNA疫苗项目的整体经济效益。</w:t>
      </w:r>
    </w:p>
    <w:p>
      <w:pPr>
        <w:pStyle w:val="Heading2"/>
        <w:ind w:firstLine="560" w:firstLineChars="200"/>
        <w:rPr>
          <w:rFonts w:ascii="仿宋" w:eastAsia="仿宋" w:hAnsi="仿宋" w:cs="仿宋" w:hint="eastAsia"/>
          <w:sz w:val="28"/>
          <w:lang w:eastAsia="zh-CN"/>
        </w:rPr>
      </w:pPr>
      <w:bookmarkStart w:id="22" w:name="_Toc274"/>
      <w:r>
        <w:rPr>
          <w:rFonts w:ascii="仿宋" w:eastAsia="仿宋" w:hAnsi="仿宋" w:cs="仿宋" w:hint="eastAsia"/>
          <w:sz w:val="28"/>
          <w:lang w:eastAsia="zh-CN"/>
        </w:rPr>
        <w:t>(七)、总体布局与规划方案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平面布置整体设计原则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的平面布置中，应综合考虑用地紧缺、施工成本控制以及环境美化的要求。除了规划DNA、RNA疫苗项目建设区域，还要重点关注场区的周边环境。为了改善生产环境，DNA、RNA疫苗项目场区的围墙、沿街道路和可用空地可以用于绿化工作。这包括种植各类花卉、树木、草坪和常绿植被，以提高场区的美观度，增强员工的工作满意度，同时也有益于城市绿化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主要工程布局设计要求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场区的主干道宽度定为XX米，次干道宽度为XX米，人行道宽度维持在XX米。道路的设计应充分考虑转弯半径，以确保消防车辆可以顺畅通行，这通常需要XX米的半径。对于其他车辆通行路段，转弯半径可设定为XX米或XX米，以满足不同交通需求。所有道路都将采用坚固的混凝土路面，并将符合城市道路的标准和特点，以确保长期使用的质量和可维护性。</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(三) 绿化设计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绿化设计是DNA、RNA疫苗项目建设中的重要组成部分，旨在改善和美化生产环境。DNA、RNA疫苗项目绿化应注重以下原则：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物种多样性：选择各类花卉、树木、草坪和常绿植物，以增加植被的多样性，提供更好的生态效益。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生长适应性：优先选择适应当地气候和土壤条件的植物，以确保植物的生长健康。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美化景观：通过精心设计和布局，创建宜人的景观，为员工提供休息和休闲的场所。</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生态保护：合理布置绿化，避免对周围自然生态系统产生负面影响。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辅助工程设计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辅助工程的设计是确保DNA、RNA疫苗项目建设运转顺利的关键。以下是辅助工程设计的要求：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道路设计：主干道和次干道应满足一定宽度标准，道路路缘石和转弯半径要符合安全和通行要求。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基础设施：确保基础设施的严格按照城市标准和要求建设，以满足DNA、RNA疫苗项目的用水、供电、通讯等需求。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安全设施：在DNA、RNA疫苗项目场区内设置必要的安全设施，如消防设备、紧急出口、疏散通道等，以确保员工的安全。</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4. 环保设施：采取措施确保DNA、RNA疫苗项目的环保合规，包括废物处理设施、污水处理设备等，以减少对环境的负面影响。</w:t>
      </w:r>
    </w:p>
    <w:p>
      <w:pPr>
        <w:pStyle w:val="Heading2"/>
        <w:ind w:firstLine="560" w:firstLineChars="200"/>
        <w:rPr>
          <w:rFonts w:ascii="仿宋" w:eastAsia="仿宋" w:hAnsi="仿宋" w:cs="仿宋" w:hint="eastAsia"/>
          <w:sz w:val="28"/>
          <w:lang w:eastAsia="zh-CN"/>
        </w:rPr>
      </w:pPr>
      <w:bookmarkStart w:id="23" w:name="_Toc8113"/>
      <w:r>
        <w:rPr>
          <w:rFonts w:ascii="仿宋" w:eastAsia="仿宋" w:hAnsi="仿宋" w:cs="仿宋" w:hint="eastAsia"/>
          <w:sz w:val="28"/>
          <w:lang w:eastAsia="zh-CN"/>
        </w:rPr>
        <w:t>(八)、物流与运输系统设计</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物流与运输系统的设计对于DNA、RNA疫苗项目的成功运营至关重要。以下是物流与运输系统设计的关键考虑因素：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仓储和货物管理：建立合理的仓储系统，确保货物妥善存放、分类和管理。采用现代的库存管理技术，以降低库存成本和提高库存周转率。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运输网络规划：设计适当的运输网络，包括道路、铁路、航空和水路等多种运输方式。优化运输路线，降低物流成本。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物流信息系统：建立高效的物流信息系统，用于跟踪货物的流动、库存状况和订单处理。通过信息系统提高运营的可见性和透明度。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配送策略：制定灵活的配送策略，以满足客户需求。考虑最后一英里配送，以提供快速、可靠的送货服务。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5. 货物包装和装卸：选择适当的货物包装方式，以确保货物在运输过程中不受损坏。实施高效的装卸操作，提高装卸效率。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安全和风险管理：采取措施确保货物在运输和仓储过程中的安全。建立应急计划，处理可能出现的风险和突发事件。</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环保和可持续性：考虑减少碳排放和环境影响的策略，采用环保的运输方式和包装材料，推动可持续发展。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运输合同和供应商管理：建立稳定的运输合同和供应商关系，确保供应链的稳定性和可靠性。</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成本控制：通过合理的成本分析和管理，降低物流和运输的成本，提高DNA、RNA疫苗项目的竞争力。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运输技术和装备：采用现代的运输技术和装备，提高运输效率和安全性。不断更新和维护运输设施，确保其正常运行。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综合考虑这些因素，设计一个高效、安全和可持续的物流与运输系统，将有助于DNA、RNA疫苗项目的成功实施和运营。</w:t>
      </w:r>
    </w:p>
    <w:p>
      <w:pPr>
        <w:pStyle w:val="Heading2"/>
        <w:ind w:firstLine="560" w:firstLineChars="200"/>
        <w:rPr>
          <w:rFonts w:ascii="仿宋" w:eastAsia="仿宋" w:hAnsi="仿宋" w:cs="仿宋" w:hint="eastAsia"/>
          <w:sz w:val="28"/>
          <w:lang w:eastAsia="zh-CN"/>
        </w:rPr>
      </w:pPr>
      <w:bookmarkStart w:id="24" w:name="_Toc10364"/>
      <w:r>
        <w:rPr>
          <w:rFonts w:ascii="仿宋" w:eastAsia="仿宋" w:hAnsi="仿宋" w:cs="仿宋" w:hint="eastAsia"/>
          <w:sz w:val="28"/>
          <w:lang w:eastAsia="zh-CN"/>
        </w:rPr>
        <w:t>(九)、选址方案的综合评估</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该DNA、RNA疫苗项目选址的地理和自然环境条件都非常有利于DNA、RNA疫苗项目的建设和运营。以下是该地选址的主要优势：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地理位置：DNA、RNA疫苗项目选址地区没有自然保护区、风景名胜区或生活饮用水水源地等环境敏感目标。这降低了DNA、RNA疫苗项目建设过程中可能面临的法规和环境约束。</w:t>
      </w:r>
    </w:p>
    <w:p>
      <w:pPr>
        <w:ind w:firstLine="560" w:firstLineChars="200"/>
        <w:rPr>
          <w:rFonts w:ascii="仿宋" w:eastAsia="仿宋" w:hAnsi="仿宋" w:cs="仿宋" w:hint="eastAsia"/>
          <w:sz w:val="28"/>
        </w:rPr>
      </w:pPr>
      <w:r>
        <w:rPr>
          <w:rFonts w:ascii="仿宋" w:eastAsia="仿宋" w:hAnsi="仿宋" w:cs="仿宋" w:hint="eastAsia"/>
          <w:sz w:val="28"/>
          <w:lang w:eastAsia="zh-CN"/>
        </w:rPr>
        <w:t>2. 污染源：周边地区没有粉尘、有害气体、放射性物质或其他扩散性污染源。这有助于维护空气和土壤质量，降低环境风险。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地势和气象条件：DNA、RNA疫苗项目地区地势较为开阔，有利于大气污染物的扩散。地区大气环境质量良好，这有助于降低大气污染的影响。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基础设施和交通：DNA、RNA疫苗项目选址地区拥有较好的基础设施和交通条件。供电、供水、道路、照明、供汽、供气、通讯网络等设施齐备，为DNA、RNA疫苗项目建设和运营提供了便利条件。</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生活设施：该地区的基础设施和生活设施配套完善，包括住房、医疗、教育和娱乐设施。这有助于吸引员工和提供他们所需的生活便利。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成本考量：DNA、RNA疫苗项目承办单位在选择DNA、RNA疫苗项目选址时充分考虑了多个因素，包括土地取得成本、劳动力成本、原料产地距离等。选址地区的条件有助于降低生产成本。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7. 供地政策和规划：DNA、RNA疫苗项目选址符合国家相关供地政策和规划要求，各项用地指标符合相关规定。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该DNA、RNA疫苗项目选址是经过仔细比选的，充分考虑了多个因素，为DNA、RNA疫苗项目提供了优越的建设和经营环境。DNA、RNA疫苗项目承办单位可以在这个地点充分发挥其优势，推动DNA、RNA疫苗项目的成功实施。</w:t>
      </w:r>
    </w:p>
    <w:p>
      <w:pPr>
        <w:pStyle w:val="Heading1"/>
        <w:ind w:firstLine="560" w:firstLineChars="200"/>
        <w:rPr>
          <w:rFonts w:ascii="仿宋" w:eastAsia="仿宋" w:hAnsi="仿宋" w:cs="仿宋" w:hint="eastAsia"/>
          <w:sz w:val="28"/>
          <w:lang w:eastAsia="zh-CN"/>
        </w:rPr>
      </w:pPr>
      <w:bookmarkStart w:id="25" w:name="_Toc1366"/>
      <w:r>
        <w:rPr>
          <w:rFonts w:ascii="仿宋" w:eastAsia="仿宋" w:hAnsi="仿宋" w:cs="仿宋" w:hint="eastAsia"/>
          <w:sz w:val="28"/>
          <w:lang w:eastAsia="zh-CN"/>
        </w:rPr>
        <w:t>四、工艺原则</w:t>
      </w:r>
      <w:bookmarkEnd w:id="25"/>
    </w:p>
    <w:p>
      <w:pPr>
        <w:pStyle w:val="Heading2"/>
        <w:rPr>
          <w:rFonts w:ascii="仿宋" w:eastAsia="仿宋" w:hAnsi="仿宋" w:cs="仿宋" w:hint="eastAsia"/>
          <w:lang w:eastAsia="zh-CN"/>
        </w:rPr>
      </w:pPr>
      <w:bookmarkStart w:id="26" w:name="_Toc22923"/>
      <w:r>
        <w:rPr>
          <w:rFonts w:ascii="仿宋" w:eastAsia="仿宋" w:hAnsi="仿宋" w:cs="仿宋" w:hint="eastAsia"/>
          <w:lang w:eastAsia="zh-CN"/>
        </w:rPr>
        <w:t>(一)、DNA、RNA疫苗项目建设期的原材料及辅助材料供应概述</w:t>
      </w:r>
      <w:bookmarkEnd w:id="26"/>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的施工期间，需要大量的原辅材料来支持建设工作。这些原辅材料包括但不限于xxx、xxx、水泥以及各种建筑和装饰材料。幸运的是，DNA、RNA疫苗项目所在地附近的市场上拥有众多的供应商和商户，提供这些所需的材料。这确保了DNA、RNA疫苗项目在建设期间有充足的原辅材料供应，有利于工程的顺利进行。DNA、RNA疫苗项目管理团队将密切关注市场供应情况，以确保材料的及时交付，以满足DNA、RNA疫苗项目建设的需求，同时也将寻求与供应商建立合作关系，以确保供应的质量和价格都在可接受的范围内。这种供应链的可靠性对于DNA、RNA疫苗项目的进展至关重要，可以确保DNA、RNA疫苗项目不受原辅材料短缺的影响，按时完成施工任务。</w:t>
      </w:r>
    </w:p>
    <w:p>
      <w:pPr>
        <w:pStyle w:val="Heading2"/>
        <w:ind w:firstLine="560" w:firstLineChars="200"/>
        <w:rPr>
          <w:rFonts w:ascii="仿宋" w:eastAsia="仿宋" w:hAnsi="仿宋" w:cs="仿宋" w:hint="eastAsia"/>
          <w:sz w:val="28"/>
          <w:lang w:eastAsia="zh-CN"/>
        </w:rPr>
      </w:pPr>
      <w:bookmarkStart w:id="27" w:name="_Toc27471"/>
      <w:r>
        <w:rPr>
          <w:rFonts w:ascii="仿宋" w:eastAsia="仿宋" w:hAnsi="仿宋" w:cs="仿宋" w:hint="eastAsia"/>
          <w:sz w:val="28"/>
          <w:lang w:eastAsia="zh-CN"/>
        </w:rPr>
        <w:t>(二)、DNA、RNA疫苗项目运营期原辅材料采购及管理</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的运营期间，成品和包装材料将分别存放在各自的分类仓库中。这些仓库必须满足所存储物品的特殊存储条件，以确保物品的质量和安全。DNA、RNA疫苗项目承办单位将建立明确的责任体系，以确保仓库管理得当，物品不会受到损害或丢失。这种体系还包括定期的检查和维护，以保持仓库的良好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原辅材料的质量和连续供应，DNA、RNA疫苗项目承办单位将建立健全的质量管理和质量保证体系，配备适当的检验手段。这将有助于监控原辅材料的质量，并及时采取措施来解决任何质量问题。同时，DNA、RNA疫苗项目还将寻求建立稳定可靠的原料供应来源，以确保原料的质量和连续供应。</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在采购原材料和辅助材料方面，DNA、RNA疫苗项目将采取集中采购的方式，以实现更高的效益和节约成本。采购过程将根据原材料的质量、价格和运输条件进行比较，确保最佳的采购决策。这种货比三家的方法将帮助DNA、RNA疫苗项目选择最适合其需求的供应商，以确保原辅材料的质量和价格都在可接受的范围内。这一供应链管理方法有助于提高运营效率并确保DNA、RNA疫苗项目的顺利进行。</w:t>
      </w:r>
    </w:p>
    <w:p>
      <w:pPr>
        <w:pStyle w:val="Heading2"/>
        <w:ind w:firstLine="560" w:firstLineChars="200"/>
        <w:rPr>
          <w:rFonts w:ascii="仿宋" w:eastAsia="仿宋" w:hAnsi="仿宋" w:cs="仿宋" w:hint="eastAsia"/>
          <w:sz w:val="28"/>
          <w:lang w:eastAsia="zh-CN"/>
        </w:rPr>
      </w:pPr>
      <w:bookmarkStart w:id="28" w:name="_Toc24263"/>
      <w:r>
        <w:rPr>
          <w:rFonts w:ascii="仿宋" w:eastAsia="仿宋" w:hAnsi="仿宋" w:cs="仿宋" w:hint="eastAsia"/>
          <w:sz w:val="28"/>
          <w:lang w:eastAsia="zh-CN"/>
        </w:rPr>
        <w:t>(三)、技术管理特点</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DNA、RNA疫苗项目的工艺技术设计方案是确保DNA、RNA疫苗项目建设和运营顺利进行的关键元素。以下DNA、RNA疫苗项目工艺技术设计方案的基本要点：</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工艺流程设计：明确定义DNA、RNA疫苗项目的主要生产工艺流程，包括原材料的处理、生产过程、产品制造、包装和质检等。确保工艺流程是高效、可行的，并符合国家相关的标准和法规。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设备选型：选择适当的设备和机械，以支持工艺流程的顺利进行。设备应具备先进的技术特点，以提高生产效率和产品质量。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自动化和控制系统：考虑引入自动化和控制系统，以提高生产过程的稳定性和可控性。这些系统可以监测和调整生产参数，确保产品的一致性和质量。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节能和环保设计：在工艺技术设计中应考虑采用节能和环保措施。这包括减少能源消耗、废物排放和资源浪费，以降低对环境的不良影响。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安全和防护措施：确保工艺技术设计中包括适当的安全和防护措施，以保护员工和设备的安全。这包括防火、防爆、紧急救援等措施。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6. 质量控制和检验：定义产品的质量标准和检验流程，以确保产品在生产过程中达到所需的质量要求。这还包括追踪和记录产品生产数据，以便追溯和改进。</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7.</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原材料和库存管理：建立原材料的采购和库存管理系统，以确保原材料供应的及时性和库存的充足性。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培训和技能开发：培训员工，使其熟悉和掌握工艺技术设计方案中的工艺流程和操作要点，以提高生产效率和产品质量。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9. 不断改进：在DNA、RNA疫苗项目运营期间，定期评估和改进工艺技术设计方案，以适应市场和技术的变化，提高竞争力。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综合考虑这些要点，DNA、RNA疫苗项目工艺技术设计方案将有助于确保DNA、RNA疫苗项目的高效运营和产品的质量可控。</w:t>
      </w:r>
    </w:p>
    <w:p>
      <w:pPr>
        <w:pStyle w:val="Heading2"/>
        <w:ind w:firstLine="560" w:firstLineChars="200"/>
        <w:rPr>
          <w:rFonts w:ascii="仿宋" w:eastAsia="仿宋" w:hAnsi="仿宋" w:cs="仿宋" w:hint="eastAsia"/>
          <w:sz w:val="28"/>
          <w:lang w:eastAsia="zh-CN"/>
        </w:rPr>
      </w:pPr>
      <w:bookmarkStart w:id="29" w:name="_Toc20038"/>
      <w:r>
        <w:rPr>
          <w:rFonts w:ascii="仿宋" w:eastAsia="仿宋" w:hAnsi="仿宋" w:cs="仿宋" w:hint="eastAsia"/>
          <w:sz w:val="28"/>
          <w:lang w:eastAsia="zh-CN"/>
        </w:rPr>
        <w:t>(四)、DNA、RNA疫苗项目工艺技术设计方案</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DNA、RNA疫苗项目工艺技术设计方案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生产工艺流程：明确DNA、RNA疫苗项目的主要生产工艺流程，确保其高效、可行，并满足产品质量要求。工艺流程应尽可能简化，以提高生产效率。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设备选型：选择先进、可靠的设备，以支持工艺流程的运行。设备应具备良好的维护性，以确保生产的连续性和稳定性。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自动化和控制系统：引入自动化和控制系统，以提高生产的可控性和稳定性。这些系统应能够监测生产参数，并在需要时进行调整，确保产品质量一致。</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4. 节能和环保设计：工艺技术方案应包括节能和环保措施，以减少能源消耗和减少环境影响。这有助于提高可持续性，并降低生产成本。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安全和防护措施：确保工艺技术设计中包括适当的安全和防护措施，以保护员工和设备的安全。这包括防火、防爆、紧急救援等方面。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6. 质量控制和检验：明确产品的质量标准和检验流程，以确保产品在生产中达到所需的质量水平。质量控制也包括追踪和记录生产数据，以备查和改进。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7. 原材料和库存管理：建立原材料采购和库存管理系统，以确保原材料供应的及时性和库存的合理控制。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(二) DNA、RNA疫苗项目技术优势分析：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技术领先性：DNA、RNA疫苗项目采用了先进的生产工艺和设备，使其在同行业中具备了技术领先优势，有望提高产品的市场竞争力。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质量稳定性：通过自动化和控制系统的引入，DNA、RNA疫苗项目能够实现生产的高度稳定性，确保产品质量的一致性，满足客户的需求。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节能环保：DNA、RNA疫苗项目注重节能和环保设计，有望降低能源消耗和减少环境污染，符合现代社会对可持续性的要求。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安全性：DNA、RNA疫苗项目的安全和防护措施得到了充分考虑，为员工提供了安全的工作环境，降低了潜在的风险。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质量管理：DNA、RNA疫苗项目对质量控制和检验进行了细致规划，有助于提高产品质量和客户满意度。</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通过这些工艺技术设计要求和技术优势分析，DNA、RNA疫苗项目将能够实现高效的生产和产品质量的持续提高。</w:t>
      </w:r>
    </w:p>
    <w:p>
      <w:pPr>
        <w:pStyle w:val="Heading2"/>
        <w:ind w:firstLine="560" w:firstLineChars="200"/>
        <w:rPr>
          <w:rFonts w:ascii="仿宋" w:eastAsia="仿宋" w:hAnsi="仿宋" w:cs="仿宋" w:hint="eastAsia"/>
          <w:sz w:val="28"/>
          <w:lang w:eastAsia="zh-CN"/>
        </w:rPr>
      </w:pPr>
      <w:bookmarkStart w:id="30" w:name="_Toc5510"/>
      <w:r>
        <w:rPr>
          <w:rFonts w:ascii="仿宋" w:eastAsia="仿宋" w:hAnsi="仿宋" w:cs="仿宋" w:hint="eastAsia"/>
          <w:sz w:val="28"/>
          <w:lang w:eastAsia="zh-CN"/>
        </w:rPr>
        <w:t>(五)、DNA、RNA疫苗项目设备选型及配置方案</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DNA、RNA疫苗项目设备选型及配置方案：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设备选型原则：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先进性：选择先进的设备，以确保DNA、RNA疫苗项目在技术上处于领先地位，并能够适应未来的市场需求和发展趋势。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可靠性：设备应具备高可靠性，以确保生产的连续性和稳定性。可靠性包括设备的寿命、维护保养成本等方面。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3. 适应性：设备应具备较强的适应性，能够适用于不同生产规模和产品类型的需求。这有助于灵活应对市场变化。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节能环保：设备应具备节能和环保特性，以降低能源消耗和减少环境影响。这符合可持续发展的要求。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安全性：设备应符合相关安全标准，确保员工的安全，包括防火、防爆、紧急停机等功能。</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设备配置方案：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生产线设备：根据生产工艺流程，配置相应的生产线设备，包括搅拌设备、加工设备、装配线等。这些设备应具备高效、可调性，以应对不同产品的生产需求。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控制系统：引入自动化控制系统，实现对生产过程的精确控制。这包括PLC控制、SCADA系统等，以提高生产效率和产品质量。</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检测设备：配置质量检测设备，用于对产品的各项指标进行检测和监控。这有助于确保产品符合质量标准。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4. 包装设备：根据产品的包装需求，配置适当的包装设备，以提高包装效率和保障产品的完整性。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辅助设备：配置辅助设备，如起重设备、输送设备、仓储设备等，以支持生产过程的顺畅运行。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能源设备：选择能源设备，如锅炉、冷却设备等，以满足生产所需的能源供应。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环保设备：引入环保设备，如废气处理设备、废水处理设备等，以减少环境污染。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安全设备：配置安全设备，如紧急停机系统、防火系统、防爆设备等，确保员工和设备的安全。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通过合理的设备选型和配置方案，DNA、RNA疫苗项目将能够实现高效、可持续的生产，满足市场需求，并提高产品质量和竞争力。</w:t>
      </w:r>
    </w:p>
    <w:p>
      <w:pPr>
        <w:pStyle w:val="Heading1"/>
        <w:ind w:firstLine="560" w:firstLineChars="200"/>
        <w:rPr>
          <w:rFonts w:ascii="仿宋" w:eastAsia="仿宋" w:hAnsi="仿宋" w:cs="仿宋" w:hint="eastAsia"/>
          <w:sz w:val="28"/>
          <w:lang w:eastAsia="zh-CN"/>
        </w:rPr>
      </w:pPr>
      <w:bookmarkStart w:id="31" w:name="_Toc25660"/>
      <w:r>
        <w:rPr>
          <w:rFonts w:ascii="仿宋" w:eastAsia="仿宋" w:hAnsi="仿宋" w:cs="仿宋" w:hint="eastAsia"/>
          <w:sz w:val="28"/>
          <w:lang w:eastAsia="zh-CN"/>
        </w:rPr>
        <w:t>五、DNA、RNA疫苗项目实施进度</w:t>
      </w:r>
      <w:bookmarkEnd w:id="31"/>
    </w:p>
    <w:p>
      <w:pPr>
        <w:pStyle w:val="Heading2"/>
        <w:rPr>
          <w:rFonts w:ascii="仿宋" w:eastAsia="仿宋" w:hAnsi="仿宋" w:cs="仿宋" w:hint="eastAsia"/>
          <w:lang w:eastAsia="zh-CN"/>
        </w:rPr>
      </w:pPr>
      <w:bookmarkStart w:id="32" w:name="_Toc6565"/>
      <w:r>
        <w:rPr>
          <w:rFonts w:ascii="仿宋" w:eastAsia="仿宋" w:hAnsi="仿宋" w:cs="仿宋" w:hint="eastAsia"/>
          <w:lang w:eastAsia="zh-CN"/>
        </w:rPr>
        <w:t>(一)、建设周期</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DNA、RNA疫苗项目建设周期计划为XXX个月，主要包括以下工作内容：</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DNA、RNA疫苗项目前期准备：这个阶段包括DNA、RNA疫苗项目的立项、可行性研究、DNA、RNA疫苗项目规划和方案设计，以及相关的审批程序和文件准备。这是DNA、RNA疫苗项目启动的初期阶段。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工程勘察与设计：在DNA、RNA疫苗项目启动后，进行必要的勘察工作，包括地质、地形、环境等方面的勘察。然后，进行工程设计，包括土建和设备的设计工作。这个阶段的目标是明确工程的具体规格和要求。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土建工程施工：一旦设计完成，土建工程施工将启动。这包括地基、建筑结构、道路、排水系统等土建工程的施工，确保DNA、RNA疫苗项目的基础设施建设。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设备采购：同时进行设备采购工作，选择合适的设备供应商，购买所需的设备和材料。这是确保DNA、RNA疫苗项目设备齐全的重要步骤。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设备安装调试：设备到位后，进行设备的安装和调试工作，确保设备正常运行并满足DNA、RNA疫苗项目要求。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6. 投产：最终，在所有工作完成后，DNA、RNA疫苗项目将投入运营，生产正式开始。这意味着DNA、RNA疫苗项目已经准备好满足其预定的生产目标。</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DNA、RNA疫苗项目建设周期的确切时间取决于DNA、RNA疫苗项目的规模、性质和复杂性，以及所在地的法规和政策要求。在整个建设过程中，DNA、RNA疫苗项目管理团队将密切监督和协调各个阶段，以确保DNA、RNA疫苗项目按时完成。</w:t>
      </w:r>
    </w:p>
    <w:p>
      <w:pPr>
        <w:pStyle w:val="Heading2"/>
        <w:ind w:firstLine="560" w:firstLineChars="200"/>
        <w:rPr>
          <w:rFonts w:ascii="仿宋" w:eastAsia="仿宋" w:hAnsi="仿宋" w:cs="仿宋" w:hint="eastAsia"/>
          <w:sz w:val="28"/>
          <w:lang w:eastAsia="zh-CN"/>
        </w:rPr>
      </w:pPr>
      <w:bookmarkStart w:id="33" w:name="_Toc10233"/>
      <w:r>
        <w:rPr>
          <w:rFonts w:ascii="仿宋" w:eastAsia="仿宋" w:hAnsi="仿宋" w:cs="仿宋" w:hint="eastAsia"/>
          <w:sz w:val="28"/>
          <w:lang w:eastAsia="zh-CN"/>
        </w:rPr>
        <w:t>(二)、建设进展</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这个DNA、RNA疫苗项目采取了分期建设的方式，目前已经实际完成投资XXXX万元，占计划总投资的XX%。具体来说：</w:t>
      </w:r>
    </w:p>
    <w:p>
      <w:pPr>
        <w:ind w:firstLine="560" w:firstLineChars="200"/>
        <w:rPr>
          <w:rFonts w:ascii="仿宋" w:eastAsia="仿宋" w:hAnsi="仿宋" w:cs="仿宋" w:hint="eastAsia"/>
          <w:sz w:val="28"/>
        </w:rPr>
      </w:pPr>
      <w:r>
        <w:rPr>
          <w:rFonts w:ascii="仿宋" w:eastAsia="仿宋" w:hAnsi="仿宋" w:cs="仿宋" w:hint="eastAsia"/>
          <w:sz w:val="28"/>
          <w:lang w:eastAsia="zh-CN"/>
        </w:rPr>
        <w:t>- 完成的固定资产投资为XXXX万元，占总投资的XX%。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 完成的流动资金投资为XXXX万元，占总投资的XX%。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DNA、RNA疫苗项目的一部分已经得到了资金支持，并且已经投入使用。这有助于确保DNA、RNA疫苗项目的顺利进行，以及在分期建设过程中分担资金压力。随着DNA、RNA疫苗项目的不断推进，将逐步完成计划的投资，并最终实现DNA、RNA疫苗项目的全部目标。</w:t>
      </w:r>
    </w:p>
    <w:p>
      <w:pPr>
        <w:pStyle w:val="Heading2"/>
        <w:ind w:firstLine="560" w:firstLineChars="200"/>
        <w:rPr>
          <w:rFonts w:ascii="仿宋" w:eastAsia="仿宋" w:hAnsi="仿宋" w:cs="仿宋" w:hint="eastAsia"/>
          <w:sz w:val="28"/>
          <w:lang w:eastAsia="zh-CN"/>
        </w:rPr>
      </w:pPr>
      <w:bookmarkStart w:id="34" w:name="_Toc30659"/>
      <w:r>
        <w:rPr>
          <w:rFonts w:ascii="仿宋" w:eastAsia="仿宋" w:hAnsi="仿宋" w:cs="仿宋" w:hint="eastAsia"/>
          <w:sz w:val="28"/>
          <w:lang w:eastAsia="zh-CN"/>
        </w:rPr>
        <w:t>(三)、进度安排注意事项</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建设DNA、RNA疫苗项目的完成标准符合批准的设计文件中规定的要求，包括建设内容和工程质量。在DNA、RNA疫苗项目完成后，需要进行生产前检查、试运转以及带负荷试运转，确保DNA、RNA疫苗项目能够正常生产合格的产品。一旦DNA、RNA疫苗项目达到了生产能力，它应该及时进行验收。</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实现DNA、RNA疫苗项目的顺利交接和投入生产，生产人员将进驻DNA、RNA疫苗项目现场。施工单位将向DNA、RNA疫苗项目承办单位办理移交固定资产手续，并将DNA、RNA疫苗项目移交给生产人员用于正式生产。在进行DNA、RNA疫苗项目验收之前，DNA、RNA疫苗项目承办单位将组织相关单位，包括设计和施工单位，进行初步验收。这一过程将包括提交竣工验收报告以及竣工决算。此外，还需要认真整理技术资料，提交竣工图纸等相关工作。这确保了DNA、RNA疫苗项目交付后，它将在高质量和合规性的条件下运行，为生产提供了坚实的基础。</w:t>
      </w:r>
    </w:p>
    <w:p>
      <w:pPr>
        <w:pStyle w:val="Heading2"/>
        <w:ind w:firstLine="560" w:firstLineChars="200"/>
        <w:rPr>
          <w:rFonts w:ascii="仿宋" w:eastAsia="仿宋" w:hAnsi="仿宋" w:cs="仿宋" w:hint="eastAsia"/>
          <w:sz w:val="28"/>
          <w:lang w:eastAsia="zh-CN"/>
        </w:rPr>
      </w:pPr>
      <w:bookmarkStart w:id="35" w:name="_Toc17610"/>
      <w:r>
        <w:rPr>
          <w:rFonts w:ascii="仿宋" w:eastAsia="仿宋" w:hAnsi="仿宋" w:cs="仿宋" w:hint="eastAsia"/>
          <w:sz w:val="28"/>
          <w:lang w:eastAsia="zh-CN"/>
        </w:rPr>
        <w:t>(四)、人力资源配置</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人力资源配置对于DNA、RNA疫苗项目的成功实施至关重要。根据规定，我们将采用一种综合的方法来确定和配置DNA、RNA疫苗项目所需的人员。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中，劳动定员的确定将以所需的基本生产工人数量为基础，结合生产岗位和劳动定额的要求进行计算和分配。此外，我们将根据生产工艺、供应保障以及经营管理的需要，灵活配置DNA、RNA疫苗项目所需的人员。为了充分利用企业内部的人力资源，我们将实行全员聘任合同制，以确保员工与DNA、RNA疫苗项目的长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在DNA、RNA疫苗项目的核心管理团队和技术部门，将由xxx公司的领导层亲自调派和任命。这确保了DNA、RNA疫苗项目的高层管理和技术团队具备丰富的经验和专业知识。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中层技术人员和管理人员将通过面向社会公开择优选聘，采用外聘和企业培养等方式来吸引具备相关技能和管理经验的人才。这有助于DNA、RNA疫苗项目获得多元化的管理和技术视角。</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此外，我们还将从当地毕业生、下岗人员和待业人员中进行招聘，通过考试和综合评估来选聘符合标准的生产工人。这将为DNA、RNA疫苗项目提供技能多样化的工人队伍，支持生产的顺利进行。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综合而言，我们将确保DNA、RNA疫苗项目获得高素质、多元化的人力资源，以满足不同层面的需求，确保DNA、RNA疫苗项目的成功实施和长期发展。</w:t>
      </w:r>
    </w:p>
    <w:p>
      <w:pPr>
        <w:pStyle w:val="Heading2"/>
        <w:ind w:firstLine="560" w:firstLineChars="200"/>
        <w:rPr>
          <w:rFonts w:ascii="仿宋" w:eastAsia="仿宋" w:hAnsi="仿宋" w:cs="仿宋" w:hint="eastAsia"/>
          <w:sz w:val="28"/>
          <w:lang w:eastAsia="zh-CN"/>
        </w:rPr>
      </w:pPr>
      <w:bookmarkStart w:id="36" w:name="_Toc25202"/>
      <w:r>
        <w:rPr>
          <w:rFonts w:ascii="仿宋" w:eastAsia="仿宋" w:hAnsi="仿宋" w:cs="仿宋" w:hint="eastAsia"/>
          <w:sz w:val="28"/>
          <w:lang w:eastAsia="zh-CN"/>
        </w:rPr>
        <w:t>(五)、员工培训</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1. 岗前培训和岗位技能培训： 所有新增员工都将接受岗前培训和岗位技能培训。这将包括介绍DNA、RNA疫苗项目的背景、目标和价值观，以及具体岗位的职责和技能要求。员工将接受专业的技能培训，以确保他们能够胜任各自的工作。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2. 应知应会考试： 上岗人员将被要求参加应知应会考试，以评估他们是否理解所应聘的岗位和职责范围。合格后，他们将获准上岗。这一步骤有助于确保员工理解并掌握了他们的工作职责。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3. 培训工作时间： 为确保员工在设备安装阶段能够熟悉现场配置和生产工艺流程，培训工作将在设备安装之前完成。这将使操作人员准备好单机试车、联动试车和投料试车的各项准备工作，确保DNA、RNA疫苗项目的顺利启动。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4.培训地点考虑： 考虑到DNA、RNA疫苗项目的特殊性，DNA、RNA疫苗项目人员的培训工作可能会在国内相似工厂进行。</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不仅仅局限于上岗前的过程，而是一个持续的计划。我们将建立一个定期的培训计划，以满足员工在不同阶段所需的技能和知识。这包括针对新技术、工艺改进和安全标准的持续培训，以确保员工能够跟上行业的最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培训成绩跟踪和评估： 我们将建立一个有效的培训成绩跟踪和评估系统，以监控员工的培训进度和表现。这有助于确定培训的效果，并在必要时进行调整。培训评估将成为提高培训质量和员工发展的关键工具。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这些额外的措施将帮助确保员工在DNA、RNA疫苗项目中持续提高技能水平，适应不断变化的要求，同时也有助于提高DNA、RNA疫苗项目的绩效和竞争力。</w:t>
      </w:r>
    </w:p>
    <w:p>
      <w:pPr>
        <w:pStyle w:val="Heading2"/>
        <w:ind w:firstLine="560" w:firstLineChars="200"/>
        <w:rPr>
          <w:rFonts w:ascii="仿宋" w:eastAsia="仿宋" w:hAnsi="仿宋" w:cs="仿宋" w:hint="eastAsia"/>
          <w:sz w:val="28"/>
          <w:lang w:eastAsia="zh-CN"/>
        </w:rPr>
      </w:pPr>
      <w:bookmarkStart w:id="37" w:name="_Toc3438"/>
      <w:r>
        <w:rPr>
          <w:rFonts w:ascii="仿宋" w:eastAsia="仿宋" w:hAnsi="仿宋" w:cs="仿宋" w:hint="eastAsia"/>
          <w:sz w:val="28"/>
          <w:lang w:eastAsia="zh-CN"/>
        </w:rPr>
        <w:t>(六)、DNA、RNA疫苗项目实施保障</w:t>
      </w:r>
      <w:bookmarkEnd w:id="37"/>
    </w:p>
    <w:p>
      <w:pPr>
        <w:ind w:firstLine="560" w:firstLineChars="200"/>
        <w:rPr>
          <w:rFonts w:ascii="仿宋" w:eastAsia="仿宋" w:hAnsi="仿宋" w:cs="仿宋" w:hint="eastAsia"/>
          <w:sz w:val="28"/>
        </w:rPr>
      </w:pPr>
      <w:r>
        <w:rPr>
          <w:rFonts w:ascii="仿宋" w:eastAsia="仿宋" w:hAnsi="仿宋" w:cs="仿宋" w:hint="eastAsia"/>
          <w:sz w:val="28"/>
          <w:lang w:eastAsia="zh-CN"/>
        </w:rPr>
        <w:t>DNA、RNA疫苗项目建设单位将采取以下措施，以确保施工进度的精确管理和应对可能的挑战：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1. 严密的工程施工进度计划： 建设单位将制定详尽的工程施工进度计划，该计划将成为DNA、RNA疫苗项目进度管理的基础。这将确保每个工程阶段都受到充分的监督和控制，从而保持DNA、RNA疫苗项目在规定时间内按计划完成。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周、月施工作业计划： 进一步细化施工计划，将其拆分为周和月的施工作业计划。这有助于更好地管理每个施工阶段，确保工程队伍明确任务和要求。</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技术准备和难点预测：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DNA、RNA疫苗项目建设单位将认真进行施工技术准备工作。他们将提前识别可能出现的技术难点，预测分析施工过程中可能出现的问题，并采取措施进行技术准备，以应对挑战并确保施工进展顺利。</w:t>
      </w:r>
    </w:p>
    <w:p>
      <w:pPr>
        <w:ind w:firstLine="560" w:firstLineChars="200"/>
        <w:rPr>
          <w:rFonts w:ascii="仿宋" w:eastAsia="仿宋" w:hAnsi="仿宋" w:cs="仿宋" w:hint="eastAsia"/>
          <w:sz w:val="28"/>
        </w:rPr>
      </w:pPr>
      <w:r>
        <w:rPr>
          <w:rFonts w:ascii="仿宋" w:eastAsia="仿宋" w:hAnsi="仿宋" w:cs="仿宋" w:hint="eastAsia"/>
          <w:sz w:val="28"/>
          <w:lang w:eastAsia="zh-CN"/>
        </w:rPr>
        <w:t>4. 应急措施： 对于无法预见的因素，可能会导致施工进度无法满足计划要求的情况，DNA、RNA疫苗项目建设单位将采取积极的应急措施。这包括认真制定和安排赶工计划，以确保DNA、RNA疫苗项目能够尽快恢复正常进度。这将涉及人员和资源的有效调配，以弥补可能的时间差距。</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措施将有助于DNA、RNA疫苗项目建设单位在整个施工过程中维持严密的进度管理，减少潜在的风险，确保DNA、RNA疫苗项目按计划进行。同时，它们也提供了灵活的方法来处理不可预测的情况，以确保DNA、RNA疫苗项目的成功完成。</w:t>
      </w:r>
    </w:p>
    <w:p>
      <w:pPr>
        <w:pStyle w:val="Heading1"/>
        <w:ind w:firstLine="560" w:firstLineChars="200"/>
        <w:rPr>
          <w:rFonts w:ascii="仿宋" w:eastAsia="仿宋" w:hAnsi="仿宋" w:cs="仿宋" w:hint="eastAsia"/>
          <w:sz w:val="28"/>
          <w:lang w:eastAsia="zh-CN"/>
        </w:rPr>
      </w:pPr>
      <w:bookmarkStart w:id="38" w:name="_Toc2575"/>
      <w:r>
        <w:rPr>
          <w:rFonts w:ascii="仿宋" w:eastAsia="仿宋" w:hAnsi="仿宋" w:cs="仿宋" w:hint="eastAsia"/>
          <w:sz w:val="28"/>
          <w:lang w:eastAsia="zh-CN"/>
        </w:rPr>
        <w:t>六、节能情况分析</w:t>
      </w:r>
      <w:bookmarkEnd w:id="38"/>
    </w:p>
    <w:p>
      <w:pPr>
        <w:pStyle w:val="Heading2"/>
        <w:rPr>
          <w:rFonts w:ascii="仿宋" w:eastAsia="仿宋" w:hAnsi="仿宋" w:cs="仿宋" w:hint="eastAsia"/>
          <w:lang w:eastAsia="zh-CN"/>
        </w:rPr>
      </w:pPr>
      <w:bookmarkStart w:id="39" w:name="_Toc16157"/>
      <w:r>
        <w:rPr>
          <w:rFonts w:ascii="仿宋" w:eastAsia="仿宋" w:hAnsi="仿宋" w:cs="仿宋" w:hint="eastAsia"/>
          <w:lang w:eastAsia="zh-CN"/>
        </w:rPr>
        <w:t>(一)、节能的重要性</w:t>
      </w:r>
      <w:bookmarkEnd w:id="39"/>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 节能有助于减少能源消耗，降低温室气体排放，缓解气候变化。通过减少能源的使用，我们可以降低对化石燃料的需求，减少空气污染和水污染，保护生态系统，维护生物多样性，以及减轻对自然资源的压力。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减少能源依赖： 节能有助于减少对进口能源的依赖。国家和组织可以通过提高能源效率来减少对石油、天然气等进口能源的需求，降低了对国际市场波动的敏感性，提高了能源安全性。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0" w:history="1">
        <w:r>
          <w:rPr>
            <w:rFonts w:ascii="SimSun" w:eastAsia="SimSun" w:hAnsi="SimSun" w:cs="SimSun"/>
            <w:b/>
            <w:bCs/>
            <w:color w:val="0000EE"/>
            <w:kern w:val="0"/>
            <w:sz w:val="30"/>
            <w:szCs w:val="30"/>
            <w:u w:val="single" w:color="0000EE"/>
          </w:rPr>
          <w:t>https://d.book118.com/917041111101006032</w:t>
        </w:r>
      </w:hyperlink>
    </w:p>
    <w:p>
      <w:pPr>
        <w:ind w:firstLine="560" w:firstLineChars="200"/>
        <w:rPr>
          <w:rFonts w:ascii="仿宋" w:eastAsia="仿宋" w:hAnsi="仿宋" w:cs="仿宋" w:hint="eastAsia"/>
          <w:sz w:val="28"/>
        </w:rPr>
      </w:pPr>
    </w:p>
    <w:sectPr>
      <w:headerReference w:type="default" r:id="rId81"/>
      <w:footerReference w:type="default" r:id="rId82"/>
      <w:type w:val="nextPage"/>
      <w:pgSz w:w="11906" w:h="16838"/>
      <w:pgMar w:top="1440" w:right="1800" w:bottom="1440" w:left="1800" w:header="851" w:footer="992" w:gutter="0"/>
      <w:pgNumType w:start="3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DNA、RNA疫苗项目招商引资推介报告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2E196A"/>
    <w:rsid w:val="592E19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yperlink" Target="https://d.book118.com/917041111101006032" TargetMode="External" /><Relationship Id="rId81" Type="http://schemas.openxmlformats.org/officeDocument/2006/relationships/header" Target="header39.xml" /><Relationship Id="rId82" Type="http://schemas.openxmlformats.org/officeDocument/2006/relationships/footer" Target="footer39.xml" /><Relationship Id="rId83" Type="http://schemas.openxmlformats.org/officeDocument/2006/relationships/theme" Target="theme/theme1.xml" /><Relationship Id="rId84"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心在路上！</dc:creator>
  <cp:lastModifiedBy>心在路上！</cp:lastModifiedBy>
  <cp:revision>1</cp:revision>
  <dcterms:created xsi:type="dcterms:W3CDTF">2024-01-13T21:13:00Z</dcterms:created>
  <dcterms:modified xsi:type="dcterms:W3CDTF">2024-01-13T21:14:11Z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5F51FB26561649869C9545F7C530F2DC_11</vt:lpwstr>
  </property>
  <property fmtid="{D5CDD505-2E9C-101B-9397-08002B2CF9AE}" pid="3" name="KSOProductBuildVer">
    <vt:lpwstr>2052-12.1.0.16120</vt:lpwstr>
  </property>
</Properties>
</file>