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电解液项目营销方案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3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_Toc6934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" w:history="1">
        <w:r>
          <w:rPr>
            <w:rFonts w:ascii="仿宋" w:eastAsia="仿宋" w:hAnsi="仿宋" w:cs="仿宋" w:hint="eastAsia"/>
            <w:lang w:val="en-US"/>
          </w:rPr>
          <w:t>一、生产控制的基本程序</w:t>
        </w:r>
        <w:r>
          <w:tab/>
        </w:r>
        <w:r>
          <w:fldChar w:fldCharType="begin"/>
        </w:r>
        <w:r>
          <w:instrText xml:space="preserve"> PAGEREF _Toc238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val="en-US"/>
          </w:rPr>
          <w:t>(一)、电解液生产控制的基本程序</w:t>
        </w:r>
        <w:r>
          <w:tab/>
        </w:r>
        <w:r>
          <w:fldChar w:fldCharType="begin"/>
        </w:r>
        <w:r>
          <w:instrText xml:space="preserve"> PAGEREF _Toc4513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val="en-US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_Toc4932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_Toc17365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2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_Toc24482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0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_Toc23020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8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_Toc16238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4" w:history="1">
        <w:r>
          <w:rPr>
            <w:rFonts w:ascii="仿宋" w:eastAsia="仿宋" w:hAnsi="仿宋" w:cs="仿宋" w:hint="eastAsia"/>
            <w:lang w:val="en-US"/>
          </w:rPr>
          <w:t>三、工艺分析</w:t>
        </w:r>
        <w:r>
          <w:tab/>
        </w:r>
        <w:r>
          <w:fldChar w:fldCharType="begin"/>
        </w:r>
        <w:r>
          <w:instrText xml:space="preserve"> PAGEREF _Toc6524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_Toc5248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4" w:history="1">
        <w:r>
          <w:rPr>
            <w:rFonts w:ascii="仿宋" w:eastAsia="仿宋" w:hAnsi="仿宋" w:cs="仿宋" w:hint="eastAsia"/>
            <w:lang w:val="en-US"/>
          </w:rPr>
          <w:t>(二)、电解液项目工艺技术设计方案</w:t>
        </w:r>
        <w:r>
          <w:tab/>
        </w:r>
        <w:r>
          <w:fldChar w:fldCharType="begin"/>
        </w:r>
        <w:r>
          <w:instrText xml:space="preserve"> PAGEREF _Toc19734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7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_Toc5857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val="en-US"/>
          </w:rPr>
          <w:t>四、战略制订框架</w:t>
        </w:r>
        <w:r>
          <w:tab/>
        </w:r>
        <w:r>
          <w:fldChar w:fldCharType="begin"/>
        </w:r>
        <w:r>
          <w:instrText xml:space="preserve"> PAGEREF _Toc19853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val="en-US"/>
          </w:rPr>
          <w:t>(一)、战略制订框架</w:t>
        </w:r>
        <w:r>
          <w:tab/>
        </w:r>
        <w:r>
          <w:fldChar w:fldCharType="begin"/>
        </w:r>
        <w:r>
          <w:instrText xml:space="preserve"> PAGEREF _Toc24916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val="en-US"/>
          </w:rPr>
          <w:t>五、重点企业调研分析</w:t>
        </w:r>
        <w:r>
          <w:tab/>
        </w:r>
        <w:r>
          <w:fldChar w:fldCharType="begin"/>
        </w:r>
        <w:r>
          <w:instrText xml:space="preserve"> PAGEREF _Toc25292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val="en-US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_Toc15209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val="en-US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_Toc8242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9" w:history="1">
        <w:r>
          <w:rPr>
            <w:rFonts w:ascii="仿宋" w:eastAsia="仿宋" w:hAnsi="仿宋" w:cs="仿宋" w:hint="eastAsia"/>
            <w:lang w:val="en-US"/>
          </w:rPr>
          <w:t>六、电解液行业前景</w:t>
        </w:r>
        <w:r>
          <w:tab/>
        </w:r>
        <w:r>
          <w:fldChar w:fldCharType="begin"/>
        </w:r>
        <w:r>
          <w:instrText xml:space="preserve"> PAGEREF _Toc21739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val="en-US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_Toc16567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val="en-US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_Toc1502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7" w:history="1">
        <w:r>
          <w:rPr>
            <w:rFonts w:ascii="仿宋" w:eastAsia="仿宋" w:hAnsi="仿宋" w:cs="仿宋" w:hint="eastAsia"/>
            <w:lang w:val="en-US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_Toc26997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val="en-US"/>
          </w:rPr>
          <w:t>(四)、政策环境变化</w:t>
        </w:r>
        <w:r>
          <w:tab/>
        </w:r>
        <w:r>
          <w:fldChar w:fldCharType="begin"/>
        </w:r>
        <w:r>
          <w:instrText xml:space="preserve"> PAGEREF _Toc32631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val="en-US"/>
          </w:rPr>
          <w:t>七、电解液项目基本情况</w:t>
        </w:r>
        <w:r>
          <w:tab/>
        </w:r>
        <w:r>
          <w:fldChar w:fldCharType="begin"/>
        </w:r>
        <w:r>
          <w:instrText xml:space="preserve"> PAGEREF _Toc11598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7" w:history="1">
        <w:r>
          <w:rPr>
            <w:rFonts w:ascii="仿宋" w:eastAsia="仿宋" w:hAnsi="仿宋" w:cs="仿宋" w:hint="eastAsia"/>
            <w:lang w:val="en-US"/>
          </w:rPr>
          <w:t>(一)、电解液项目名称及建设性质</w:t>
        </w:r>
        <w:r>
          <w:tab/>
        </w:r>
        <w:r>
          <w:fldChar w:fldCharType="begin"/>
        </w:r>
        <w:r>
          <w:instrText xml:space="preserve"> PAGEREF _Toc32167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val="en-US"/>
          </w:rPr>
          <w:t>(二)、电解液项目承办单位</w:t>
        </w:r>
        <w:r>
          <w:tab/>
        </w:r>
        <w:r>
          <w:fldChar w:fldCharType="begin"/>
        </w:r>
        <w:r>
          <w:instrText xml:space="preserve"> PAGEREF _Toc17075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972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_Toc17972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4" w:history="1">
        <w:r>
          <w:rPr>
            <w:rFonts w:ascii="仿宋" w:eastAsia="仿宋" w:hAnsi="仿宋" w:cs="仿宋" w:hint="eastAsia"/>
            <w:lang w:val="en-US"/>
          </w:rPr>
          <w:t>(四)、电解液项目提出的理由</w:t>
        </w:r>
        <w:r>
          <w:tab/>
        </w:r>
        <w:r>
          <w:fldChar w:fldCharType="begin"/>
        </w:r>
        <w:r>
          <w:instrText xml:space="preserve"> PAGEREF _Toc9454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_Toc27005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8" w:history="1">
        <w:r>
          <w:rPr>
            <w:rFonts w:ascii="仿宋" w:eastAsia="仿宋" w:hAnsi="仿宋" w:cs="仿宋" w:hint="eastAsia"/>
            <w:lang w:val="en-US"/>
          </w:rPr>
          <w:t>(六)、电解液项目能耗分析</w:t>
        </w:r>
        <w:r>
          <w:tab/>
        </w:r>
        <w:r>
          <w:fldChar w:fldCharType="begin"/>
        </w:r>
        <w:r>
          <w:instrText xml:space="preserve"> PAGEREF _Toc25678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2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_Toc6732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val="en-US"/>
          </w:rPr>
          <w:t>(八)、电解液项目建设符合性</w:t>
        </w:r>
        <w:r>
          <w:tab/>
        </w:r>
        <w:r>
          <w:fldChar w:fldCharType="begin"/>
        </w:r>
        <w:r>
          <w:instrText xml:space="preserve"> PAGEREF _Toc17708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val="en-US"/>
          </w:rPr>
          <w:t>(九)、电解液项目进度规划</w:t>
        </w:r>
        <w:r>
          <w:tab/>
        </w:r>
        <w:r>
          <w:fldChar w:fldCharType="begin"/>
        </w:r>
        <w:r>
          <w:instrText xml:space="preserve"> PAGEREF _Toc23921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_Toc2979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1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_Toc5881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val="en-US"/>
          </w:rPr>
          <w:t>(十二)、电解液项目评价</w:t>
        </w:r>
        <w:r>
          <w:tab/>
        </w:r>
        <w:r>
          <w:fldChar w:fldCharType="begin"/>
        </w:r>
        <w:r>
          <w:instrText xml:space="preserve"> PAGEREF _Toc618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5" w:history="1">
        <w:r>
          <w:rPr>
            <w:rFonts w:ascii="仿宋" w:eastAsia="仿宋" w:hAnsi="仿宋" w:cs="仿宋" w:hint="eastAsia"/>
            <w:lang w:val="en-US"/>
          </w:rPr>
          <w:t>八、组织架构分析</w:t>
        </w:r>
        <w:r>
          <w:tab/>
        </w:r>
        <w:r>
          <w:fldChar w:fldCharType="begin"/>
        </w:r>
        <w:r>
          <w:instrText xml:space="preserve"> PAGEREF _Toc27185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0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_Toc32060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_Toc19177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4" w:history="1">
        <w:r>
          <w:rPr>
            <w:rFonts w:ascii="仿宋" w:eastAsia="仿宋" w:hAnsi="仿宋" w:cs="仿宋" w:hint="eastAsia"/>
            <w:lang w:val="en-US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_Toc23464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val="en-US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_Toc20871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val="en-US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_Toc30534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8" w:history="1">
        <w:r>
          <w:rPr>
            <w:rFonts w:ascii="仿宋" w:eastAsia="仿宋" w:hAnsi="仿宋" w:cs="仿宋" w:hint="eastAsia"/>
            <w:lang w:val="en-US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_Toc12518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val="en-US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_Toc157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val="en-US"/>
          </w:rPr>
          <w:t>十、组织架构分析</w:t>
        </w:r>
        <w:r>
          <w:tab/>
        </w:r>
        <w:r>
          <w:fldChar w:fldCharType="begin"/>
        </w:r>
        <w:r>
          <w:instrText xml:space="preserve"> PAGEREF _Toc25634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_Toc10309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4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_Toc7094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6" w:history="1">
        <w:r>
          <w:rPr>
            <w:rFonts w:ascii="仿宋" w:eastAsia="仿宋" w:hAnsi="仿宋" w:cs="仿宋" w:hint="eastAsia"/>
            <w:lang w:val="en-US"/>
          </w:rPr>
          <w:t>十一、电解液项目实施与监督</w:t>
        </w:r>
        <w:r>
          <w:tab/>
        </w:r>
        <w:r>
          <w:fldChar w:fldCharType="begin"/>
        </w:r>
        <w:r>
          <w:instrText xml:space="preserve"> PAGEREF _Toc7686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1" w:history="1">
        <w:r>
          <w:rPr>
            <w:rFonts w:ascii="仿宋" w:eastAsia="仿宋" w:hAnsi="仿宋" w:cs="仿宋" w:hint="eastAsia"/>
            <w:lang w:val="en-US"/>
          </w:rPr>
          <w:t>(一)、电解液项目进度与任务分配</w:t>
        </w:r>
        <w:r>
          <w:tab/>
        </w:r>
        <w:r>
          <w:fldChar w:fldCharType="begin"/>
        </w:r>
        <w:r>
          <w:instrText xml:space="preserve"> PAGEREF _Toc27801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val="en-US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_Toc32262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val="en-US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_Toc6464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71" w:history="1">
        <w:r>
          <w:rPr>
            <w:rFonts w:ascii="仿宋" w:eastAsia="仿宋" w:hAnsi="仿宋" w:cs="仿宋" w:hint="eastAsia"/>
            <w:lang w:val="en-US"/>
          </w:rPr>
          <w:t>十二、项目验收与总结</w:t>
        </w:r>
        <w:r>
          <w:tab/>
        </w:r>
        <w:r>
          <w:fldChar w:fldCharType="begin"/>
        </w:r>
        <w:r>
          <w:instrText xml:space="preserve"> PAGEREF _Toc17471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val="en-US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_Toc19373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9" w:history="1">
        <w:r>
          <w:rPr>
            <w:rFonts w:ascii="仿宋" w:eastAsia="仿宋" w:hAnsi="仿宋" w:cs="仿宋" w:hint="eastAsia"/>
            <w:lang w:val="en-US"/>
          </w:rPr>
          <w:t>(二)、经济效益评估</w:t>
        </w:r>
        <w:r>
          <w:tab/>
        </w:r>
        <w:r>
          <w:fldChar w:fldCharType="begin"/>
        </w:r>
        <w:r>
          <w:instrText xml:space="preserve"> PAGEREF _Toc24789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337" w:history="1">
        <w:r>
          <w:rPr>
            <w:rFonts w:ascii="仿宋" w:eastAsia="仿宋" w:hAnsi="仿宋" w:cs="仿宋" w:hint="eastAsia"/>
            <w:lang w:val="en-US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_Toc4337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val="en-US"/>
          </w:rPr>
          <w:t>(四)、未来发展规划</w:t>
        </w:r>
        <w:r>
          <w:tab/>
        </w:r>
        <w:r>
          <w:fldChar w:fldCharType="begin"/>
        </w:r>
        <w:r>
          <w:instrText xml:space="preserve"> PAGEREF _Toc7184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3" w:history="1">
        <w:r>
          <w:rPr>
            <w:rFonts w:ascii="仿宋" w:eastAsia="仿宋" w:hAnsi="仿宋" w:cs="仿宋" w:hint="eastAsia"/>
            <w:lang w:val="en-US"/>
          </w:rPr>
          <w:t>十三、企业研究与发展管理</w:t>
        </w:r>
        <w:r>
          <w:tab/>
        </w:r>
        <w:r>
          <w:fldChar w:fldCharType="begin"/>
        </w:r>
        <w:r>
          <w:instrText xml:space="preserve"> PAGEREF _Toc10703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7" w:history="1">
        <w:r>
          <w:rPr>
            <w:rFonts w:ascii="仿宋" w:eastAsia="仿宋" w:hAnsi="仿宋" w:cs="仿宋" w:hint="eastAsia"/>
            <w:lang w:val="en-US"/>
          </w:rPr>
          <w:t>(一)、研究与发展的主要类型</w:t>
        </w:r>
        <w:r>
          <w:tab/>
        </w:r>
        <w:r>
          <w:fldChar w:fldCharType="begin"/>
        </w:r>
        <w:r>
          <w:instrText xml:space="preserve"> PAGEREF _Toc12017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val="en-US"/>
          </w:rPr>
          <w:t>十四、工艺原则</w:t>
        </w:r>
        <w:r>
          <w:tab/>
        </w:r>
        <w:r>
          <w:fldChar w:fldCharType="begin"/>
        </w:r>
        <w:r>
          <w:instrText xml:space="preserve"> PAGEREF _Toc8542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val="en-US"/>
          </w:rPr>
          <w:t>(一)、电解液项目建设期的原材料及辅助材料供应概述</w:t>
        </w:r>
        <w:r>
          <w:tab/>
        </w:r>
        <w:r>
          <w:fldChar w:fldCharType="begin"/>
        </w:r>
        <w:r>
          <w:instrText xml:space="preserve"> PAGEREF _Toc24009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8" w:history="1">
        <w:r>
          <w:rPr>
            <w:rFonts w:ascii="仿宋" w:eastAsia="仿宋" w:hAnsi="仿宋" w:cs="仿宋" w:hint="eastAsia"/>
            <w:lang w:val="en-US"/>
          </w:rPr>
          <w:t>(二)、电解液项目运营期原辅材料采购及管理</w:t>
        </w:r>
        <w:r>
          <w:tab/>
        </w:r>
        <w:r>
          <w:fldChar w:fldCharType="begin"/>
        </w:r>
        <w:r>
          <w:instrText xml:space="preserve"> PAGEREF _Toc25058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_Toc3133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" w:history="1">
        <w:r>
          <w:rPr>
            <w:rFonts w:ascii="仿宋" w:eastAsia="仿宋" w:hAnsi="仿宋" w:cs="仿宋" w:hint="eastAsia"/>
            <w:lang w:val="en-US"/>
          </w:rPr>
          <w:t>(四)、电解液项目工艺技术设计方案</w:t>
        </w:r>
        <w:r>
          <w:tab/>
        </w:r>
        <w:r>
          <w:fldChar w:fldCharType="begin"/>
        </w:r>
        <w:r>
          <w:instrText xml:space="preserve"> PAGEREF _Toc299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7" w:history="1">
        <w:r>
          <w:rPr>
            <w:rFonts w:ascii="仿宋" w:eastAsia="仿宋" w:hAnsi="仿宋" w:cs="仿宋" w:hint="eastAsia"/>
            <w:lang w:val="en-US"/>
          </w:rPr>
          <w:t>(五)、电解液项目设备选型及配置方案</w:t>
        </w:r>
        <w:r>
          <w:tab/>
        </w:r>
        <w:r>
          <w:fldChar w:fldCharType="begin"/>
        </w:r>
        <w:r>
          <w:instrText xml:space="preserve"> PAGEREF _Toc16017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val="en-US"/>
          </w:rPr>
          <w:t>十五、安全与环境问题的沟通与协调</w:t>
        </w:r>
        <w:r>
          <w:tab/>
        </w:r>
        <w:r>
          <w:fldChar w:fldCharType="begin"/>
        </w:r>
        <w:r>
          <w:instrText xml:space="preserve"> PAGEREF _Toc2369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6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_Toc23096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1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_Toc26411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_Toc18427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val="en-US"/>
          </w:rPr>
          <w:t>十六、环境影响评价</w:t>
        </w:r>
        <w:r>
          <w:tab/>
        </w:r>
        <w:r>
          <w:fldChar w:fldCharType="begin"/>
        </w:r>
        <w:r>
          <w:instrText xml:space="preserve"> PAGEREF _Toc14596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5" w:history="1">
        <w:r>
          <w:rPr>
            <w:rFonts w:ascii="仿宋" w:eastAsia="仿宋" w:hAnsi="仿宋" w:cs="仿宋" w:hint="eastAsia"/>
            <w:lang w:val="en-US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_Toc27695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6" w:history="1">
        <w:r>
          <w:rPr>
            <w:rFonts w:ascii="仿宋" w:eastAsia="仿宋" w:hAnsi="仿宋" w:cs="仿宋" w:hint="eastAsia"/>
            <w:lang w:val="en-US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_Toc15816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val="en-US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_Toc19930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val="en-US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_Toc31871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val="en-US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_Toc19378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val="en-US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_Toc9638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val="en-US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_Toc30295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val="en-US"/>
          </w:rPr>
          <w:t>十八、战略的定性评价决策方法</w:t>
        </w:r>
        <w:r>
          <w:tab/>
        </w:r>
        <w:r>
          <w:fldChar w:fldCharType="begin"/>
        </w:r>
        <w:r>
          <w:instrText xml:space="preserve"> PAGEREF _Toc2316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val="en-US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_Toc8516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" w:history="1">
        <w:r>
          <w:rPr>
            <w:rFonts w:ascii="仿宋" w:eastAsia="仿宋" w:hAnsi="仿宋" w:cs="仿宋" w:hint="eastAsia"/>
            <w:lang w:val="en-US"/>
          </w:rPr>
          <w:t>十九、必要性分析</w:t>
        </w:r>
        <w:r>
          <w:tab/>
        </w:r>
        <w:r>
          <w:fldChar w:fldCharType="begin"/>
        </w:r>
        <w:r>
          <w:instrText xml:space="preserve"> PAGEREF _Toc2947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_Toc2112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val="en-US"/>
          </w:rPr>
          <w:t>二十、风险性分析</w:t>
        </w:r>
        <w:r>
          <w:tab/>
        </w:r>
        <w:r>
          <w:fldChar w:fldCharType="begin"/>
        </w:r>
        <w:r>
          <w:instrText xml:space="preserve"> PAGEREF _Toc8971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仿宋" w:eastAsia="仿宋" w:hAnsi="仿宋" w:cs="仿宋" w:hint="eastAsia"/>
            <w:lang w:val="en-US"/>
          </w:rPr>
          <w:t>(一)、风险分类与识别</w:t>
        </w:r>
        <w:r>
          <w:tab/>
        </w:r>
        <w:r>
          <w:fldChar w:fldCharType="begin"/>
        </w:r>
        <w:r>
          <w:instrText xml:space="preserve"> PAGEREF _Toc5462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1858" w:history="1">
        <w:r>
          <w:rPr>
            <w:rFonts w:ascii="仿宋" w:eastAsia="仿宋" w:hAnsi="仿宋" w:cs="仿宋" w:hint="eastAsia"/>
            <w:lang w:val="en-US"/>
          </w:rPr>
          <w:t>(二)、内部风险</w:t>
        </w:r>
        <w:r>
          <w:tab/>
        </w:r>
        <w:r>
          <w:fldChar w:fldCharType="begin"/>
        </w:r>
        <w:r>
          <w:instrText xml:space="preserve"> PAGEREF _Toc21858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3" w:history="1">
        <w:r>
          <w:rPr>
            <w:rFonts w:ascii="仿宋" w:eastAsia="仿宋" w:hAnsi="仿宋" w:cs="仿宋" w:hint="eastAsia"/>
            <w:lang w:val="en-US"/>
          </w:rPr>
          <w:t>(三)、外部风险</w:t>
        </w:r>
        <w:r>
          <w:tab/>
        </w:r>
        <w:r>
          <w:fldChar w:fldCharType="begin"/>
        </w:r>
        <w:r>
          <w:instrText xml:space="preserve"> PAGEREF _Toc29603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val="en-US"/>
          </w:rPr>
          <w:t>(四)、技术风险</w:t>
        </w:r>
        <w:r>
          <w:tab/>
        </w:r>
        <w:r>
          <w:fldChar w:fldCharType="begin"/>
        </w:r>
        <w:r>
          <w:instrText xml:space="preserve"> PAGEREF _Toc21542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5" w:history="1">
        <w:r>
          <w:rPr>
            <w:rFonts w:ascii="仿宋" w:eastAsia="仿宋" w:hAnsi="仿宋" w:cs="仿宋" w:hint="eastAsia"/>
            <w:lang w:val="en-US"/>
          </w:rPr>
          <w:t>(五)、市场风险</w:t>
        </w:r>
        <w:r>
          <w:tab/>
        </w:r>
        <w:r>
          <w:fldChar w:fldCharType="begin"/>
        </w:r>
        <w:r>
          <w:instrText xml:space="preserve"> PAGEREF _Toc15735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8" w:history="1">
        <w:r>
          <w:rPr>
            <w:rFonts w:ascii="仿宋" w:eastAsia="仿宋" w:hAnsi="仿宋" w:cs="仿宋" w:hint="eastAsia"/>
            <w:lang w:val="en-US"/>
          </w:rPr>
          <w:t>(六)、法律与法规风险</w:t>
        </w:r>
        <w:r>
          <w:tab/>
        </w:r>
        <w:r>
          <w:fldChar w:fldCharType="begin"/>
        </w:r>
        <w:r>
          <w:instrText xml:space="preserve"> PAGEREF _Toc27368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https://d.book118.com/917043051152006052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电解液项目营销方案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电解液项目营销方案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电解液项目营销方案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电解液项目营销方案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电解液项目营销方案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ED6909"/>
    <w:rsid w:val="34ED69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91704305115200605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2024-03-14T15:25:00Z</dcterms:created>
  <dcterms:modified xsi:type="dcterms:W3CDTF">2024-03-14T15:26:00Z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