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2024年大学试题(财经商贸)-金融法规历年考试高频考点试题附带答案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汇票</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简述期货经纪商的经纪业务规则</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甲企业向国泰保险公司投保企业财产保险，就厂房机器设备进行投保。保险金额为人民币500万元，保险期限为一年，自2006年5月10日零时起至2007年5月9日二十四时止。2007年3月15日晚，厂房突然失火，甲企业尽力扑救，但终因火势太大而使厂房机器设备毁于一旦，其间共花费50万元。事故发生后，甲企业立即向保险公司报案。保险公司立即组织有关部门对失火事故进行了调查：由于气候潮湿导致电线短路引起的火灾，企业厂房设备总价值1000万元。调查费用8万元。甲企业扑救火灾的费用由谁承担？为什么？</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吴某是某有限公司的职工。该公司于2001年10月与保险公司签订了团体人身意外伤害保险合同，期限一年。人身意外保险合同上载明：发生保险赔偿事项时，保险赔偿金由投保人转交给被保险人或者受益人。2002年3月，吴某因私事在他人家中跌伤，后经医院诊断为桡骨骨折。为此，公司批准他休假100天。在此期间，还为吴某发了工资和劳保待遇（未发工资）。不久，保险公司依协议将吴某的保险金付给了有限公司。而公司未将此款项转交给吴某。吴某得知此事后，向公司索要，但公司认为自己本着防止职工在工作中发生意外，减轻为此产生的经济损失的初衷为职工投保。吴某因私事受了伤，且在其停工期间依然享受了工资，福利，医疗等待遇，公司支付的保险费不但没有得到补偿反而增加了支出，造成新的分配不公，故公司享有该项保险金的权利。为此，吴某向法院提起诉讼，要求公司返还保险金并按银行1年期存款利率计算赔偿损失。该公司的理由能否成立？</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简述股票的分类</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简述对外商独资银行股东资格的特别规定</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r>
        <w:rPr>
          <w:rFonts w:ascii="黑体" w:eastAsia="黑体" w:hAnsi="黑体" w:cs="黑体" w:hint="eastAsia"/>
          <w:sz w:val="24"/>
          <w:szCs w:val="28"/>
        </w:rPr>
        <w:t>7.</w:t>
      </w:r>
      <w:r>
        <w:rPr>
          <w:rFonts w:ascii="黑体" w:eastAsia="黑体" w:hAnsi="黑体" w:cs="黑体" w:hint="eastAsia"/>
          <w:sz w:val="24"/>
          <w:szCs w:val="28"/>
        </w:rPr>
        <w:t>简述商业银行工作人员的纪律</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2001年8月15日，甲公司在乙商业银行借款200万元，期限3个月；2002年4月14日，甲公司又在乙商业银行借款100万元，期限5个月，两笔借款保证人均为丙公司。两笔借款到期后，甲公司均未还本付息。2003年4月初，乙商行与甲公司协商，将两笔贷款本息合计350万元，办理“贷新还旧”的转贷手续。4月9日，甲公司请丙公司为350万元借款提供担保，并书面承诺：借款用途商品周转，借款时间1年。4月10日，丙公司在甲公司350万元的借款申请书、保证借款合同和空白借据的保证栏均加盖了行政印章。4月16日，乙商行与甲公司协商将借款到期日由2004年3月28日更改为2003年8月28日。双方即签订了保证借款合同，甲公司还在更改处加盖了财务专用章，但未将此事告知丙公司。保证借款合同约定：借款金额350万元，用途周转；借款期限为2003年3月28日至2003年8月28日；丙公司为甲公司借款承担连带保证责任。4月17日，乙商行未将350万元划拨到甲公司帐户上，只是划拨到银行的应解汇款及临时汇款的帐户上，然后做传票收了甲公司300万元旧贷款及50万元利息。借款到期后，甲公司未按约定还本付息。2003年11月13日，乙商行提起诉讼，要求甲公司还本付息，丙公司承担连带责任。</w:t>
      </w:r>
    </w:p>
    <w:p>
      <w:pPr>
        <w:pStyle w:val="Normal7"/>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另：《保证借款合同》第9条明确规定：“本合同生效后，任何一方当事人不得擅自变更或解除合同。当事人一方要求变更或解除合同时，应及时采用书面形式通知其他当事人（包括保证人），并达成书面协议。”</w:t>
      </w:r>
    </w:p>
    <w:p>
      <w:pPr>
        <w:pStyle w:val="Normal7"/>
        <w:jc w:val="left"/>
        <w:rPr>
          <w:rFonts w:ascii="黑体" w:eastAsia="黑体" w:hAnsi="黑体" w:cs="黑体" w:hint="eastAsia"/>
          <w:sz w:val="24"/>
          <w:szCs w:val="28"/>
        </w:rPr>
      </w:pPr>
      <w:r>
        <w:rPr>
          <w:rFonts w:ascii="黑体" w:eastAsia="黑体" w:hAnsi="黑体" w:cs="黑体" w:hint="eastAsia"/>
          <w:sz w:val="24"/>
          <w:szCs w:val="28"/>
        </w:rPr>
        <w:t>主合同借款期限的变更对保证责任有何影响？</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金融犯罪</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简述定期报告的披露</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简述期货交易的概念</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简述银行行使抵销权应满足的四个条件</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甲公司1991年12月、1994年6月、1995年11月分别向乙银行贷款200万元、100万元、200万元，用于购买小麦，后按国家政策，将上述三笔贷款划转给丙银行。1997年8月15日，甲公司又向丙银行贷款600万元。丁公司将其公司培训中心大楼为该600万元贷款提供担保并办理了登记手续。1998年12月10日，根据国发C1998]15号、银转[1998]68号等文件精神，丙银行将前述五笔贷款未偿还的800万元及利息200万元之债权全部划转给乙银行，并有债权受让人乙银行、债权转让人丙银行及债务人甲公司具签的《债权转让协议》。2000年9月27日，丁公司去函乙银行，确认对其已实现债权转移的600万元贷款继续提供担保。至1998年12月10日止，甲公司尚欠乙银行到期借款本金800万元及利息200万元，经多次催讨未还。故引发纠纷，乙银行以甲公司和丁公司为被告向法院提起诉讼。本案中丁公司是否需要承担担保责任？</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简述设立银行分支机构应向银监会提交的文件资料</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简述抵押物的转让</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甲公司是乙公司化妆品在某地区的代理销售商。1996年甲公司以购买乙化妆品为由，先后对乙公司签发了四张商业承兑汇票，并在汇票上签章承诺，本汇票已经本单位承兑，到期日无条件付款。乙公司收票后，即按约定发出货物。甲公司对收到的货物提出质量异议，双方数次传真往来，未能协商一致。甲公司将乙公司生产的化妆品送国家化妆品质量监督检验中心检验，检验结果为不合格。乙公司持上述四张汇票于到期后，委托银行收款时，均被银行以付款人无款支付，该账号已结清等为由拒付，乙公司遂以票据纠纷为由诉至法院。</w:t>
      </w:r>
    </w:p>
    <w:p>
      <w:pPr>
        <w:pStyle w:val="Normal15"/>
        <w:jc w:val="left"/>
        <w:rPr>
          <w:rFonts w:ascii="黑体" w:eastAsia="黑体" w:hAnsi="黑体" w:cs="黑体" w:hint="eastAsia"/>
          <w:sz w:val="24"/>
          <w:szCs w:val="28"/>
        </w:rPr>
        <w:sectPr>
          <w:headerReference w:type="even" r:id="rId16"/>
          <w:headerReference w:type="default" r:id="rId17"/>
          <w:footerReference w:type="even" r:id="rId18"/>
          <w:headerReference w:type="first" r:id="rId19"/>
          <w:footerReference w:type="first" r:id="rId20"/>
          <w:type w:val="nextPage"/>
          <w:pgSz w:w="11906" w:h="16838"/>
          <w:pgMar w:top="720" w:right="720" w:bottom="720" w:left="720" w:header="851" w:footer="992" w:gutter="0"/>
          <w:pgNumType w:start="3"/>
          <w:cols w:num="1" w:space="720"/>
          <w:titlePg w:val="0"/>
          <w:docGrid w:type="lines" w:linePitch="312" w:charSpace="0"/>
        </w:sectPr>
      </w:pPr>
      <w:r>
        <w:rPr>
          <w:rFonts w:ascii="黑体" w:eastAsia="黑体" w:hAnsi="黑体" w:cs="黑体" w:hint="eastAsia"/>
          <w:sz w:val="24"/>
          <w:szCs w:val="28"/>
        </w:rPr>
        <w:tab/>
      </w:r>
    </w:p>
    <w:p>
      <w:pPr>
        <w:pStyle w:val="Normal15"/>
        <w:jc w:val="left"/>
        <w:rPr>
          <w:rFonts w:ascii="黑体" w:eastAsia="黑体" w:hAnsi="黑体" w:cs="黑体" w:hint="eastAsia"/>
          <w:sz w:val="24"/>
          <w:szCs w:val="28"/>
        </w:rPr>
      </w:pPr>
      <w:r>
        <w:rPr>
          <w:rFonts w:ascii="黑体" w:eastAsia="黑体" w:hAnsi="黑体" w:cs="黑体" w:hint="eastAsia"/>
          <w:sz w:val="24"/>
          <w:szCs w:val="28"/>
        </w:rPr>
        <w:t>乙公司诉称：被告开出的商业承兑汇票已经被告承兑，到期应无条件支付。被告作为票据债务人，应依《票据法》的规定，向我公司支付拒付的汇票，并承担利息。</w:t>
      </w:r>
    </w:p>
    <w:p>
      <w:pPr>
        <w:pStyle w:val="Normal15"/>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甲公司辩称：原告货物出现了质量问题，我公司提出了质量异议，并要求退回我公司开出的汇票。我公司作为票据债务人，可以对不履行约定义务的与自己有直接债权、债务关系的持票人进行抗辩，故我公司拒绝履行票据义务是合理的。针对本案的争议，请回答下列问题。</w:t>
      </w:r>
    </w:p>
    <w:p>
      <w:pPr>
        <w:pStyle w:val="Normal15"/>
        <w:jc w:val="left"/>
        <w:rPr>
          <w:rFonts w:ascii="黑体" w:eastAsia="黑体" w:hAnsi="黑体" w:cs="黑体" w:hint="eastAsia"/>
          <w:sz w:val="24"/>
          <w:szCs w:val="28"/>
        </w:rPr>
      </w:pPr>
      <w:r>
        <w:rPr>
          <w:rFonts w:ascii="黑体" w:eastAsia="黑体" w:hAnsi="黑体" w:cs="黑体" w:hint="eastAsia"/>
          <w:sz w:val="24"/>
          <w:szCs w:val="28"/>
        </w:rPr>
        <w:t>如何理清票据关系和与票据有关的法律关系？</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简述我国证券交易法律制度的渊源</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1996年2月，甲信用社与乙工厂、丙公司签订一份借款担保合同。合同规定：由甲信用社向乙工厂提供15万元的贷款，贷款期限自1996年2月15日至1996年8月15日止，由丙公司作为保证人，担保期限至主债务本息全部清偿完毕之日止。该笔贷款到期后，甲信用社多次向乙工厂催要，但乙工厂一直拖欠不还。1996年11月12日，甲信用社要求担保人丙公司承担保证责任，但丙公司也未履行还款义务。甲信用社遂向法院提起诉讼，要求判令乙工厂立即归还拖欠的贷款本金和利息，并支付逾期还款的罚息，担保人丙公司承担连带赔偿责任。被告丙公司对担保这一事实并无异议，只是辨称保证行为已过保证期限，不应再承担保证责任。本案的保证方式是一般保证还是连带责任保证？</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简述资本项目外汇收入内容</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简述可用作权利质押的有价证券</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简述套汇行为的三种类型</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简述设立基金管理公司应当具备的条件</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简述信用卡诈骗罪的主要行为方式</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简述有关贷款合同履行的几个问题</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简述农村信用社的设立条件</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2007年10月3日，A汽车运输公司为公司一辆“长城”牌汽车向保险公司投保，保险期限为1年，保险金额为3万元。2008年2月，汽车运输公司将该“长城”牌汽车卖给了个体运输户甲。为省事，汽车运输公司没有到保险公司办理该车的保险合同过户批改手续。同年3月中旬，甲开车外出，与他人汽车相撞，致使对方车人严重受损。甲知道自己所驾汽车曾投过保，遂通知保险公司出险。保险公司因该车保险合同未批改过户，拒绝派人勘查现场。后经交通管理部门处理，甲需赔偿1.5万元。于是，甲向保险公司索赔，遭拒绝，遂向法院起诉，要求保险公司履行赔付义务。保险公司是否应理赔？其法律依据是什么？</w:t>
      </w:r>
    </w:p>
    <w:p>
      <w:pPr>
        <w:pStyle w:val="Normal25"/>
        <w:jc w:val="left"/>
        <w:rPr>
          <w:rFonts w:ascii="黑体" w:eastAsia="黑体" w:hAnsi="黑体" w:cs="黑体" w:hint="eastAsia"/>
          <w:sz w:val="24"/>
          <w:szCs w:val="28"/>
        </w:rPr>
        <w:sectPr>
          <w:headerReference w:type="even" r:id="rId21"/>
          <w:headerReference w:type="default" r:id="rId22"/>
          <w:footerReference w:type="even" r:id="rId23"/>
          <w:headerReference w:type="first" r:id="rId24"/>
          <w:footerReference w:type="first" r:id="rId25"/>
          <w:type w:val="nextPage"/>
          <w:pgSz w:w="11906" w:h="16838"/>
          <w:pgMar w:top="720" w:right="720" w:bottom="720" w:left="720" w:header="851" w:footer="992" w:gutter="0"/>
          <w:pgNumType w:start="4"/>
          <w:cols w:num="1" w:space="720"/>
          <w:titlePg w:val="0"/>
          <w:docGrid w:type="lines" w:linePitch="312" w:charSpace="0"/>
        </w:sect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简述商业银行设立的条件</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简述留置的法律特征。</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甲企业向国泰保险公司投保企业财产保险，就厂房机器设备进行投保。保险金额为人民币500万元，保险期限为一年，自2006年5月10日零时起至2007年5月9日二十四时止。2007年3月15日晚，厂房突然失火，甲企业尽力扑救，但终因火势太大而使厂房机器设备毁于一旦，其间共花费50万元。事故发生后，甲企业立即向保险公司报案。保险公司立即组织有关部门对失火事故进行了调查：由于气候潮湿导致电线短路引起的火灾，企业厂房设备总价值1000万元。调查费用8万元。如果甲企业投保的企业厂房设备总价值是400万元，保险公司需要向甲企业支付的保险赔偿金是多少？为什么？</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证券交易所</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A在B银行办理了个人信用卡后，多次在特约单位消费。1999年7月15日，有人向B银行挂失，声称持卡人名称为A的信用卡遗失。银行立刻发出了止付通知。7月16日，A在特约单位购买了价值达2万元人民币左右的电器。在划卡时，特约单位拒绝受理。A在查询之后，指出是有人冒名挂失。据查，B银行在挂失时并没有要求挂失人出具身份证件。A因此对法院提出诉讼，要求B银行赔偿其为调查此事的往返路费。问：1挂失信用卡应当办理什么样的手续？2特约单位拒绝为A划卡的行为是否合法？3B银行是否应当赔偿A的损失？</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2000年3月．湖北武汉汉正街小商品市场上发现一种叫做“滑滑蛋”的儿童食品。其外包装是用与人民币图案一模一样的塑胶纸拼台成的，分贰角、五角、赣元、贰元4种，色彩、尺寸与等额人民币的票面相同，与此同时等额人民币上的号码也一样。该食品生产厂家、生产日期、保质期等全无。3月17日，工商所对有关经营户进行了查处，对出售“滑滑蛋”的市场进行了专项检查，没收了千余袋用“人民币”包装的“滑滑蛋”。工商所称“滑滑蛋”是用“人民币”作包装的“三无”产品，其生产者违反了我国的有关法律．性质非常恶劣．将对有关人员进行严肃查处。非法使用人民币图样要承担什么法律责任？</w:t>
      </w:r>
    </w:p>
    <w:p>
      <w:pPr>
        <w:pStyle w:val="Normal31"/>
        <w:jc w:val="left"/>
        <w:rPr>
          <w:rFonts w:ascii="黑体" w:eastAsia="黑体" w:hAnsi="黑体" w:cs="黑体" w:hint="eastAsia"/>
          <w:sz w:val="24"/>
          <w:szCs w:val="28"/>
        </w:r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简述银监会对银行业金融机构的监管措施</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简述外汇储备管理制度的改革</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简述申请设立财务公司的企业集团应当具备的条件</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简述资本项目的内容</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简述三家政策性银行的业务范围</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简述财务公司的主要种类</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货币法</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sectPr>
          <w:headerReference w:type="even" r:id="rId26"/>
          <w:headerReference w:type="default" r:id="rId27"/>
          <w:footerReference w:type="even" r:id="rId28"/>
          <w:headerReference w:type="first" r:id="rId29"/>
          <w:footerReference w:type="first" r:id="rId30"/>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15.</w:t>
      </w:r>
    </w:p>
    <w:p>
      <w:pPr>
        <w:pStyle w:val="Normal39"/>
        <w:jc w:val="left"/>
        <w:rPr>
          <w:rFonts w:ascii="黑体" w:eastAsia="黑体" w:hAnsi="黑体" w:cs="黑体" w:hint="eastAsia"/>
          <w:sz w:val="24"/>
          <w:szCs w:val="28"/>
        </w:rPr>
      </w:pPr>
      <w:r>
        <w:rPr>
          <w:rFonts w:ascii="黑体" w:eastAsia="黑体" w:hAnsi="黑体" w:cs="黑体" w:hint="eastAsia"/>
          <w:sz w:val="24"/>
          <w:szCs w:val="28"/>
        </w:rPr>
        <w:t>甲、乙两公司是长期供销合作伙伴。2001年12月13日，甲、乙两公司经结算，乙公司尚欠甲公司货款20万元。于是乙公司出具了还款计划，并以2002年2月13日到期的20万元银行承兑汇票质押给了甲公司。2002年1月10日，因急需流动资金，甲公司将该记载“质押”字样的银行承兑汇票质押给了丙银行，而获得丙银行的贷款15万元。甲公司借款到期后，丙银行于2002年3月20日以甲公司为被告向法院提起诉讼，要求对质押标的物银行承兑汇票享有优先受偿权。丙银行是否对该银行承兑汇票享有优先受偿权？法律依据何在？</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简述未经核准发行股票的法律责任</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简述金融监管的目的与范围</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1998年5月初，甲证券公司以100多人的名义开设自营账户炒作M股票，成为炒作M股票的庄家。5月底，甲证券公司大量买入M股票，持仓量由5月初占总股本的15％，增加到5月底的19％，至6月底，再次大量建仓，持仓量占股票总股本的22％。甲证券公司用自营账户买卖M股票，运用资金共5.2亿元，并使用不同的账户对M股票作价格数量相近，方向相反的交易，拉高股票价格，使该股票价格由6.42元升至13.74元，甲证券公司实际上已操纵了M股票价格的涨跌。应该如何防范证券市场操作行为？</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简述证券竞价交易的原则</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权利质押</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简述风险控制指标</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2001年10月9日，甲公司与乙银行签订贷款合同一份，甲公司向乙银行借款50万元，借款期限为6个月。在甲公司的要求下，丙公司于10月14日与乙银行签订抵押合同一份，约定丙公司以15间厂房为甲公司向乙银行贷款50万元提供担保。10月15日，乙银行向甲公司发放了50万元贷款后，丙公司与乙银行一同办理抵押登记。贷款到期后甲公司未能偿还贷款本息，为此，乙银行以甲公司及丙公司为被告向法院起诉。若在乙银行向甲公司发放贷款后，丙公司拒绝办理抵押登记，丙公司是否要承担责任？法律依据是什么？</w:t>
      </w:r>
    </w:p>
    <w:p>
      <w:pPr>
        <w:pStyle w:val="Normal46"/>
        <w:jc w:val="left"/>
        <w:rPr>
          <w:rFonts w:ascii="黑体" w:eastAsia="黑体" w:hAnsi="黑体" w:cs="黑体" w:hint="eastAsia"/>
          <w:sz w:val="24"/>
          <w:szCs w:val="28"/>
        </w:r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简述存单的用途</w:t>
      </w:r>
    </w:p>
    <w:p>
      <w:pPr>
        <w:pStyle w:val="Normal47"/>
        <w:jc w:val="left"/>
        <w:rPr>
          <w:rFonts w:ascii="黑体" w:eastAsia="黑体" w:hAnsi="黑体" w:cs="黑体" w:hint="eastAsia"/>
          <w:sz w:val="24"/>
          <w:szCs w:val="28"/>
        </w:rPr>
      </w:pPr>
    </w:p>
    <w:p>
      <w:pPr>
        <w:pStyle w:val="Normal48"/>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中国人民银行履行哪些职责？</w:t>
      </w:r>
    </w:p>
    <w:p>
      <w:pPr>
        <w:pStyle w:val="Normal48"/>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赵某对股票交易比较感兴趣，有多年的证券投资经验，通过证券从业人员资格考试进入甲证券公司，赵某原来在进入甲证券公司时有8只股票，当时甲证券公司的负责人根据证券法及相关规章关于证券从业人员不得拥有股票的规定，询问赵某有没有股票，如果有股票必须在法定的期限内转让出去，并且在任职期间不得再行购买股票，赵某表示自己有股票，在法定的期限内转让了7只股票，尚余1只成长性非常好的股票不舍得卖掉，过了半年，这只股票价格涨了1倍，赵某分析股票价格仍然会涨，于是又购买了1万股，过了一个月，该股票又涨了1倍，赵某遂将该股票卖掉，该只股票比较进入公司之时起就卖掉多获取收益5万元，新购进的1万股也获利9万元，赵某在甲证券公司任职期间总计利用股票获取14万利益。证券业从业人员是否可以在一定的情况下拥有其他公司的股票？</w:t>
      </w:r>
    </w:p>
    <w:p>
      <w:pPr>
        <w:pStyle w:val="Normal49"/>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p>
    <w:p>
      <w:pPr>
        <w:pStyle w:val="Normal49"/>
        <w:jc w:val="center"/>
        <w:rPr>
          <w:rFonts w:ascii="宋体" w:hAnsi="宋体" w:cs="宋体" w:hint="eastAsia"/>
          <w:b/>
          <w:color w:val="000000"/>
          <w:sz w:val="32"/>
          <w:szCs w:val="28"/>
        </w:rPr>
      </w:pPr>
      <w:r>
        <w:rPr>
          <w:rFonts w:ascii="宋体" w:eastAsia="宋体" w:hAnsi="宋体" w:cs="宋体" w:hint="eastAsia"/>
          <w:b/>
          <w:color w:val="000000"/>
          <w:sz w:val="32"/>
          <w:szCs w:val="28"/>
        </w:rPr>
        <w:t>第3卷</w:t>
      </w:r>
    </w:p>
    <w:p>
      <w:pPr>
        <w:pStyle w:val="Normal49"/>
        <w:jc w:val="center"/>
        <w:rPr>
          <w:rFonts w:ascii="宋体" w:hAnsi="宋体" w:cs="宋体" w:hint="eastAsia"/>
          <w:b/>
          <w:color w:val="000000"/>
          <w:sz w:val="32"/>
          <w:szCs w:val="28"/>
        </w:rPr>
      </w:pPr>
    </w:p>
    <w:p>
      <w:pPr>
        <w:pStyle w:val="Normal49"/>
        <w:jc w:val="center"/>
        <w:rPr>
          <w:rFonts w:ascii="宋体" w:hAnsi="宋体" w:cs="宋体" w:hint="eastAsia"/>
          <w:b/>
          <w:color w:val="000000"/>
          <w:sz w:val="32"/>
          <w:szCs w:val="28"/>
        </w:rPr>
        <w:sectPr>
          <w:headerReference w:type="even" r:id="rId31"/>
          <w:headerReference w:type="default" r:id="rId32"/>
          <w:footerReference w:type="even" r:id="rId33"/>
          <w:headerReference w:type="first" r:id="rId34"/>
          <w:footerReference w:type="first" r:id="rId35"/>
          <w:type w:val="nextPage"/>
          <w:pgSz w:w="11906" w:h="16838"/>
          <w:pgMar w:top="720" w:right="720" w:bottom="720" w:left="720" w:header="851" w:footer="992" w:gutter="0"/>
          <w:pgNumType w:start="6"/>
          <w:cols w:num="1" w:space="720"/>
          <w:titlePg w:val="0"/>
          <w:docGrid w:type="lines" w:linePitch="312" w:charSpace="0"/>
        </w:sectPr>
      </w:pPr>
    </w:p>
    <w:p>
      <w:pPr>
        <w:pStyle w:val="Normal49"/>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5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简述对外资银行专门立法的目的</w:t>
      </w:r>
    </w:p>
    <w:p>
      <w:pPr>
        <w:pStyle w:val="Normal50"/>
        <w:jc w:val="left"/>
        <w:rPr>
          <w:rFonts w:ascii="黑体" w:eastAsia="黑体" w:hAnsi="黑体" w:cs="黑体" w:hint="eastAsia"/>
          <w:sz w:val="24"/>
          <w:szCs w:val="28"/>
        </w:rPr>
      </w:pPr>
    </w:p>
    <w:p>
      <w:pPr>
        <w:pStyle w:val="Normal5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简述信托财产的独立性</w:t>
      </w:r>
    </w:p>
    <w:p>
      <w:pPr>
        <w:pStyle w:val="Normal51"/>
        <w:jc w:val="left"/>
        <w:rPr>
          <w:rFonts w:ascii="黑体" w:eastAsia="黑体" w:hAnsi="黑体" w:cs="黑体" w:hint="eastAsia"/>
          <w:sz w:val="24"/>
          <w:szCs w:val="28"/>
        </w:rPr>
      </w:pPr>
    </w:p>
    <w:p>
      <w:pPr>
        <w:pStyle w:val="Normal5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甲公司是乙公司化妆品在某地区的代理销售商。1996年甲公司以购买乙化妆品为由，先后对乙公司签发了四张商业承兑汇票，并在汇票上签章承诺，本汇票已经本单位承兑，到期日无条件付款。乙公司收票后，即按约定发出货物。甲公司对收到的货物提出质量异议，双方数次传真往来，未能协商一致。甲公司将乙公司生产的化妆品送国家化妆品质量监督检验中心检验，检验结果为不合格。乙公司持上述四张汇票于到期后，委托银行收款时，均被银行以付款人无款支付，该账号已结清等为由拒付，乙公司遂以票据纠纷为由诉至法院。</w:t>
      </w:r>
    </w:p>
    <w:p>
      <w:pPr>
        <w:pStyle w:val="Normal52"/>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乙公司诉称：被告开出的商业承兑汇票已经被告承兑，到期应无条件支付。被告作为票据债务人，应依《票据法》的规定，向我公司支付拒付的汇票，并承担利息。</w:t>
      </w:r>
    </w:p>
    <w:p>
      <w:pPr>
        <w:pStyle w:val="Normal52"/>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甲公司辩称：原告货物出现了质量问题，我公司提出了质量异议，并要求退回我公司开出的汇票。我公司作为票据债务人，可以对不履行约定义务的与自己有直接债权、债务关系的持票人进行抗辩，故我公司拒绝履行票据义务是合理的。针对本案的争议，请回答下列问题。</w:t>
      </w:r>
    </w:p>
    <w:p>
      <w:pPr>
        <w:pStyle w:val="Normal52"/>
        <w:jc w:val="left"/>
        <w:rPr>
          <w:rFonts w:ascii="黑体" w:eastAsia="黑体" w:hAnsi="黑体" w:cs="黑体" w:hint="eastAsia"/>
          <w:sz w:val="24"/>
          <w:szCs w:val="28"/>
        </w:rPr>
      </w:pPr>
      <w:r>
        <w:rPr>
          <w:rFonts w:ascii="黑体" w:eastAsia="黑体" w:hAnsi="黑体" w:cs="黑体" w:hint="eastAsia"/>
          <w:sz w:val="24"/>
          <w:szCs w:val="28"/>
        </w:rPr>
        <w:t>乙公司所持观点的法律依据是什么？</w:t>
      </w:r>
    </w:p>
    <w:p>
      <w:pPr>
        <w:pStyle w:val="Normal52"/>
        <w:jc w:val="left"/>
        <w:rPr>
          <w:rFonts w:ascii="黑体" w:eastAsia="黑体" w:hAnsi="黑体" w:cs="黑体" w:hint="eastAsia"/>
          <w:sz w:val="24"/>
          <w:szCs w:val="28"/>
        </w:rPr>
      </w:pPr>
    </w:p>
    <w:p>
      <w:pPr>
        <w:pStyle w:val="Normal5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简述境内机构经常项目管理</w:t>
      </w:r>
    </w:p>
    <w:p>
      <w:pPr>
        <w:pStyle w:val="Normal53"/>
        <w:jc w:val="left"/>
        <w:rPr>
          <w:rFonts w:ascii="黑体" w:eastAsia="黑体" w:hAnsi="黑体" w:cs="黑体" w:hint="eastAsia"/>
          <w:sz w:val="24"/>
          <w:szCs w:val="28"/>
        </w:rPr>
      </w:pPr>
    </w:p>
    <w:p>
      <w:pPr>
        <w:pStyle w:val="Normal5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2001年4月，某公司与财产保险公司签订了一份财产保险合同，期限为一年。一年后，该公司没有续保。保险公司代理人甲多次拜访公司的负责人乙，希望其续保。直到2002年10月，乙终于被说服，填写了投保单。但鉴于当时公司财务周转不灵，暂时无法支付l0万元的保险费，甲经过一番考虑后决定给乙开具一张10万元的收据并签了字盖了章，以表示信任。次日晚间，该公司因电路走火引发火灾，烧毁大量财物。乙闻讯立即到银行将l0万元保险费划拨到保险公司帐户上，然后就通知保险公司过来事故现场进行勘查，并商谈理赔事宜。然而保险公司则认为该公司的保险费是在事故后发生后才临时缴纳的，在签订合同时没有缴纳，仅仅只是填写了投保单，而且是保险代理人擅自作主开具的保险费收据，没有经过保险公司同意。因此双方的保险合同没有成立生效，保险公司不需要承担给付义务。乙则认为其填写了投保单又缴纳了保险费，保险合同时合法有效的，保险公司理应赔偿其公司的损失。双方争执不下，乙遂以公司的名义向人民法院提起诉讼。保公司能否以乙交费迟延为由而拒绝理赔？</w:t>
      </w:r>
    </w:p>
    <w:p>
      <w:pPr>
        <w:pStyle w:val="Normal54"/>
        <w:jc w:val="left"/>
        <w:rPr>
          <w:rFonts w:ascii="黑体" w:eastAsia="黑体" w:hAnsi="黑体" w:cs="黑体" w:hint="eastAsia"/>
          <w:sz w:val="24"/>
          <w:szCs w:val="28"/>
        </w:rPr>
      </w:pPr>
    </w:p>
    <w:p>
      <w:pPr>
        <w:pStyle w:val="Normal5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简述金融资产管理公司的主要目的</w:t>
      </w:r>
    </w:p>
    <w:p>
      <w:pPr>
        <w:pStyle w:val="Normal55"/>
        <w:jc w:val="left"/>
        <w:rPr>
          <w:rFonts w:ascii="黑体" w:eastAsia="黑体" w:hAnsi="黑体" w:cs="黑体" w:hint="eastAsia"/>
          <w:sz w:val="24"/>
          <w:szCs w:val="28"/>
        </w:rPr>
      </w:pPr>
    </w:p>
    <w:p>
      <w:pPr>
        <w:pStyle w:val="Normal5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简述质押合同必须具备的法定内容（法定条款）</w:t>
      </w:r>
    </w:p>
    <w:p>
      <w:pPr>
        <w:pStyle w:val="Normal56"/>
        <w:jc w:val="left"/>
        <w:rPr>
          <w:rFonts w:ascii="黑体" w:eastAsia="黑体" w:hAnsi="黑体" w:cs="黑体" w:hint="eastAsia"/>
          <w:sz w:val="24"/>
          <w:szCs w:val="28"/>
        </w:rPr>
      </w:pPr>
    </w:p>
    <w:p>
      <w:pPr>
        <w:pStyle w:val="Normal5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简述公司债券的发行条件</w:t>
      </w:r>
    </w:p>
    <w:p>
      <w:pPr>
        <w:pStyle w:val="Normal57"/>
        <w:jc w:val="left"/>
        <w:rPr>
          <w:rFonts w:ascii="黑体" w:eastAsia="黑体" w:hAnsi="黑体" w:cs="黑体" w:hint="eastAsia"/>
          <w:sz w:val="24"/>
          <w:szCs w:val="28"/>
        </w:rPr>
      </w:pPr>
    </w:p>
    <w:p>
      <w:pPr>
        <w:pStyle w:val="Normal5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简述存款法律关系的特点</w:t>
      </w:r>
    </w:p>
    <w:p>
      <w:pPr>
        <w:pStyle w:val="Normal58"/>
        <w:jc w:val="left"/>
        <w:rPr>
          <w:rFonts w:ascii="黑体" w:eastAsia="黑体" w:hAnsi="黑体" w:cs="黑体" w:hint="eastAsia"/>
          <w:sz w:val="24"/>
          <w:szCs w:val="28"/>
        </w:rPr>
      </w:pPr>
    </w:p>
    <w:p>
      <w:pPr>
        <w:pStyle w:val="Normal5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简述基金托管人的职责</w:t>
      </w:r>
    </w:p>
    <w:p>
      <w:pPr>
        <w:pStyle w:val="Normal59"/>
        <w:jc w:val="left"/>
        <w:rPr>
          <w:rFonts w:ascii="黑体" w:eastAsia="黑体" w:hAnsi="黑体" w:cs="黑体" w:hint="eastAsia"/>
          <w:sz w:val="24"/>
          <w:szCs w:val="28"/>
        </w:rPr>
      </w:pPr>
    </w:p>
    <w:p>
      <w:pPr>
        <w:pStyle w:val="Normal60"/>
        <w:jc w:val="left"/>
        <w:rPr>
          <w:rFonts w:ascii="黑体" w:eastAsia="黑体" w:hAnsi="黑体" w:cs="黑体" w:hint="eastAsia"/>
          <w:sz w:val="24"/>
          <w:szCs w:val="28"/>
        </w:rPr>
        <w:sectPr>
          <w:headerReference w:type="even" r:id="rId36"/>
          <w:headerReference w:type="default" r:id="rId37"/>
          <w:footerReference w:type="even" r:id="rId38"/>
          <w:headerReference w:type="first" r:id="rId39"/>
          <w:footerReference w:type="first" r:id="rId40"/>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11.</w:t>
      </w:r>
    </w:p>
    <w:p>
      <w:pPr>
        <w:pStyle w:val="Normal60"/>
        <w:jc w:val="left"/>
        <w:rPr>
          <w:rFonts w:ascii="黑体" w:eastAsia="黑体" w:hAnsi="黑体" w:cs="黑体" w:hint="eastAsia"/>
          <w:sz w:val="24"/>
          <w:szCs w:val="28"/>
        </w:rPr>
      </w:pPr>
      <w:r>
        <w:rPr>
          <w:rFonts w:ascii="黑体" w:eastAsia="黑体" w:hAnsi="黑体" w:cs="黑体" w:hint="eastAsia"/>
          <w:sz w:val="24"/>
          <w:szCs w:val="28"/>
        </w:rPr>
        <w:t>2006年5月，公民甲将自己的两居旧楼房以40万元的保险金额向中国人民保险公司某支公司投保保险，保险期为1年。双方依照保险公司提供的保险单订立保险合同，其保险单正面注明：“本公司收到上述保险费，同意按照背面所载家庭财产保险条款的规定承担责任。”该保险单背面保险金额贸进出口公司签订了苹果出口代理合同，欲向美国出口苹果。同年5月10日，某外贸公司与美国某公司签订了一份苹果出口合同。1996年5月20日美方开出了信用证，外贸公司遂于5月23日向果品公司开出一张面额为98.718万元（扣除利息1.272万元）的银行汇票作为预付款，果品公司向外贸公司出具了100万元的收条。5月25日，果品公司按约将第一批货交到外贸公司指定的码头出口。同年6月3日，应果品公司要求，外贸公司向果品公司出具了面额30万元、由工行某分行承兑的汇票。果品公司接到汇票后，随即将其质押给建行某分行，以贷款30万元，但在背书栏未记载“质押”字样，也未附粘单记明。</w:t>
      </w:r>
    </w:p>
    <w:p>
      <w:pPr>
        <w:pStyle w:val="Normal60"/>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7月1日，汇票到期日前第三天，建行某分行将该质押汇票提交中行某支行清收，结果工行某分行拒付。拒付理由是：质押无效。与此同时，果品公司迟不履行交货业务，外贸公司遂向法院起诉，要求宣告票据无效，建行某分行应将汇票返回。</w:t>
      </w:r>
    </w:p>
    <w:p>
      <w:pPr>
        <w:pStyle w:val="Normal60"/>
        <w:jc w:val="left"/>
        <w:rPr>
          <w:rFonts w:ascii="黑体" w:eastAsia="黑体" w:hAnsi="黑体" w:cs="黑体" w:hint="eastAsia"/>
          <w:sz w:val="24"/>
          <w:szCs w:val="28"/>
        </w:rPr>
      </w:pPr>
      <w:r>
        <w:rPr>
          <w:rFonts w:ascii="黑体" w:eastAsia="黑体" w:hAnsi="黑体" w:cs="黑体" w:hint="eastAsia"/>
          <w:sz w:val="24"/>
          <w:szCs w:val="28"/>
        </w:rPr>
        <w:t>该汇票质押是否有效？</w:t>
      </w:r>
    </w:p>
    <w:p>
      <w:pPr>
        <w:pStyle w:val="Normal60"/>
        <w:jc w:val="left"/>
        <w:rPr>
          <w:rFonts w:ascii="黑体" w:eastAsia="黑体" w:hAnsi="黑体" w:cs="黑体" w:hint="eastAsia"/>
          <w:sz w:val="24"/>
          <w:szCs w:val="28"/>
        </w:rPr>
      </w:pPr>
    </w:p>
    <w:p>
      <w:pPr>
        <w:pStyle w:val="Normal6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简述基金持有人的概念</w:t>
      </w:r>
    </w:p>
    <w:p>
      <w:pPr>
        <w:pStyle w:val="Normal61"/>
        <w:jc w:val="left"/>
        <w:rPr>
          <w:rFonts w:ascii="黑体" w:eastAsia="黑体" w:hAnsi="黑体" w:cs="黑体" w:hint="eastAsia"/>
          <w:sz w:val="24"/>
          <w:szCs w:val="28"/>
        </w:rPr>
      </w:pPr>
    </w:p>
    <w:p>
      <w:pPr>
        <w:pStyle w:val="Normal6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私募基金的特点是什么？</w:t>
      </w:r>
    </w:p>
    <w:p>
      <w:pPr>
        <w:pStyle w:val="Normal62"/>
        <w:jc w:val="left"/>
        <w:rPr>
          <w:rFonts w:ascii="黑体" w:eastAsia="黑体" w:hAnsi="黑体" w:cs="黑体" w:hint="eastAsia"/>
          <w:sz w:val="24"/>
          <w:szCs w:val="28"/>
        </w:rPr>
      </w:pPr>
    </w:p>
    <w:p>
      <w:pPr>
        <w:pStyle w:val="Normal6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商业银行的接管</w:t>
      </w:r>
    </w:p>
    <w:p>
      <w:pPr>
        <w:pStyle w:val="Normal63"/>
        <w:jc w:val="left"/>
        <w:rPr>
          <w:rFonts w:ascii="黑体" w:eastAsia="黑体" w:hAnsi="黑体" w:cs="黑体" w:hint="eastAsia"/>
          <w:sz w:val="24"/>
          <w:szCs w:val="28"/>
        </w:rPr>
      </w:pPr>
    </w:p>
    <w:p>
      <w:pPr>
        <w:pStyle w:val="Normal6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简述收购的结果</w:t>
      </w:r>
    </w:p>
    <w:p>
      <w:pPr>
        <w:pStyle w:val="Normal64"/>
        <w:jc w:val="left"/>
        <w:rPr>
          <w:rFonts w:ascii="黑体" w:eastAsia="黑体" w:hAnsi="黑体" w:cs="黑体" w:hint="eastAsia"/>
          <w:sz w:val="24"/>
          <w:szCs w:val="28"/>
        </w:rPr>
      </w:pPr>
    </w:p>
    <w:p>
      <w:pPr>
        <w:pStyle w:val="Normal6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附属资本</w:t>
      </w:r>
    </w:p>
    <w:p>
      <w:pPr>
        <w:pStyle w:val="Normal65"/>
        <w:jc w:val="left"/>
        <w:rPr>
          <w:rFonts w:ascii="黑体" w:eastAsia="黑体" w:hAnsi="黑体" w:cs="黑体" w:hint="eastAsia"/>
          <w:sz w:val="24"/>
          <w:szCs w:val="28"/>
        </w:rPr>
      </w:pPr>
    </w:p>
    <w:p>
      <w:pPr>
        <w:pStyle w:val="Normal6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简述信托存款概述</w:t>
      </w:r>
    </w:p>
    <w:p>
      <w:pPr>
        <w:pStyle w:val="Normal66"/>
        <w:jc w:val="left"/>
        <w:rPr>
          <w:rFonts w:ascii="黑体" w:eastAsia="黑体" w:hAnsi="黑体" w:cs="黑体" w:hint="eastAsia"/>
          <w:sz w:val="24"/>
          <w:szCs w:val="28"/>
        </w:rPr>
      </w:pPr>
    </w:p>
    <w:p>
      <w:pPr>
        <w:pStyle w:val="Normal6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简述证券投资基金的概念</w:t>
      </w:r>
    </w:p>
    <w:p>
      <w:pPr>
        <w:pStyle w:val="Normal67"/>
        <w:jc w:val="left"/>
        <w:rPr>
          <w:rFonts w:ascii="黑体" w:eastAsia="黑体" w:hAnsi="黑体" w:cs="黑体" w:hint="eastAsia"/>
          <w:sz w:val="24"/>
          <w:szCs w:val="28"/>
        </w:rPr>
      </w:pPr>
    </w:p>
    <w:p>
      <w:pPr>
        <w:pStyle w:val="Normal6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某村农民甲某经营一砖瓦厂。出于经营的需要，甲某欲购买一台制砖机，于是与信用社商量贷款事宜。2002年4月15日，甲某与信用社签订了《贷款协议》和《抵押合同》，约定由信用社贷款3万元给甲某，甲某以其小货车一辆，砖厂的土地使用权及自家的彩电两台作为抵押物。合同签订之日，信用社即将贷款支付给了甲某。2002年7月中旬，洪水将甲某的砖厂淹没，甲某损失惨重。贷款合同期限届至，甲某无力偿还贷款。信用社多次催促未果，遂向县法院提起诉讼，要求甲某还本付息，否则拍卖抵押物，从其价款中优先受偿。</w:t>
      </w:r>
    </w:p>
    <w:p>
      <w:pPr>
        <w:pStyle w:val="Normal68"/>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后查明：甲某的砖瓦厂不属于乡（镇）、村企业，其土地使用权属于村集体所有；小货车在订立合同前因交通肇事已被交警大队扣押。</w:t>
      </w:r>
    </w:p>
    <w:p>
      <w:pPr>
        <w:pStyle w:val="Normal68"/>
        <w:jc w:val="left"/>
        <w:rPr>
          <w:rFonts w:ascii="黑体" w:eastAsia="黑体" w:hAnsi="黑体" w:cs="黑体" w:hint="eastAsia"/>
          <w:sz w:val="24"/>
          <w:szCs w:val="28"/>
        </w:rPr>
      </w:pPr>
      <w:r>
        <w:rPr>
          <w:rFonts w:ascii="黑体" w:eastAsia="黑体" w:hAnsi="黑体" w:cs="黑体" w:hint="eastAsia"/>
          <w:sz w:val="24"/>
          <w:szCs w:val="28"/>
        </w:rPr>
        <w:t>信用社将如何实现其债权？</w:t>
      </w:r>
    </w:p>
    <w:p>
      <w:pPr>
        <w:pStyle w:val="Normal68"/>
        <w:jc w:val="left"/>
        <w:rPr>
          <w:rFonts w:ascii="黑体" w:eastAsia="黑体" w:hAnsi="黑体" w:cs="黑体" w:hint="eastAsia"/>
          <w:sz w:val="24"/>
          <w:szCs w:val="28"/>
        </w:rPr>
      </w:pPr>
    </w:p>
    <w:p>
      <w:pPr>
        <w:pStyle w:val="Normal6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简述巴塞尔协议与资本充足率监管</w:t>
      </w:r>
    </w:p>
    <w:p>
      <w:pPr>
        <w:pStyle w:val="Normal69"/>
        <w:jc w:val="left"/>
        <w:rPr>
          <w:rFonts w:ascii="黑体" w:eastAsia="黑体" w:hAnsi="黑体" w:cs="黑体" w:hint="eastAsia"/>
          <w:sz w:val="24"/>
          <w:szCs w:val="28"/>
        </w:rPr>
      </w:pPr>
    </w:p>
    <w:p>
      <w:pPr>
        <w:pStyle w:val="Normal7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简述股票发行审核程序概述</w:t>
      </w:r>
    </w:p>
    <w:p>
      <w:pPr>
        <w:pStyle w:val="Normal70"/>
        <w:jc w:val="left"/>
        <w:rPr>
          <w:rFonts w:ascii="黑体" w:eastAsia="黑体" w:hAnsi="黑体" w:cs="黑体" w:hint="eastAsia"/>
          <w:sz w:val="24"/>
          <w:szCs w:val="28"/>
        </w:rPr>
      </w:pPr>
    </w:p>
    <w:p>
      <w:pPr>
        <w:pStyle w:val="Normal7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简述证券投资基金与股票、债券的区别</w:t>
      </w:r>
    </w:p>
    <w:p>
      <w:pPr>
        <w:pStyle w:val="Normal71"/>
        <w:jc w:val="left"/>
        <w:rPr>
          <w:rFonts w:ascii="黑体" w:eastAsia="黑体" w:hAnsi="黑体" w:cs="黑体" w:hint="eastAsia"/>
          <w:sz w:val="24"/>
          <w:szCs w:val="28"/>
        </w:rPr>
      </w:pPr>
    </w:p>
    <w:p>
      <w:pPr>
        <w:pStyle w:val="Normal7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简述我国曾出现过的财务公司种类</w:t>
      </w:r>
    </w:p>
    <w:p>
      <w:pPr>
        <w:pStyle w:val="Normal72"/>
        <w:jc w:val="left"/>
        <w:rPr>
          <w:rFonts w:ascii="黑体" w:eastAsia="黑体" w:hAnsi="黑体" w:cs="黑体" w:hint="eastAsia"/>
          <w:sz w:val="24"/>
          <w:szCs w:val="28"/>
        </w:rPr>
      </w:pPr>
    </w:p>
    <w:p>
      <w:pPr>
        <w:pStyle w:val="Normal7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简述外汇的形式</w:t>
      </w:r>
    </w:p>
    <w:p>
      <w:pPr>
        <w:pStyle w:val="Normal73"/>
        <w:jc w:val="left"/>
        <w:rPr>
          <w:rFonts w:ascii="黑体" w:eastAsia="黑体" w:hAnsi="黑体" w:cs="黑体" w:hint="eastAsia"/>
          <w:sz w:val="24"/>
          <w:szCs w:val="28"/>
        </w:rPr>
      </w:pPr>
    </w:p>
    <w:p>
      <w:pPr>
        <w:pStyle w:val="Normal7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简述保证的方式和种类</w:t>
      </w:r>
    </w:p>
    <w:p>
      <w:pPr>
        <w:pStyle w:val="Normal74"/>
        <w:jc w:val="left"/>
        <w:rPr>
          <w:rFonts w:ascii="黑体" w:eastAsia="黑体" w:hAnsi="黑体" w:cs="黑体" w:hint="eastAsia"/>
          <w:sz w:val="24"/>
          <w:szCs w:val="28"/>
        </w:rPr>
      </w:pP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https://d.book118.com/917051116106006033</w:t>
        </w:r>
      </w:hyperlink>
    </w:p>
    <w:p>
      <w:pPr>
        <w:pStyle w:val="Normal74"/>
        <w:jc w:val="left"/>
        <w:rPr>
          <w:rFonts w:ascii="黑体" w:eastAsia="黑体" w:hAnsi="黑体" w:cs="黑体" w:hint="eastAsia"/>
          <w:sz w:val="24"/>
          <w:szCs w:val="28"/>
        </w:rPr>
      </w:pPr>
    </w:p>
    <w:sectPr>
      <w:headerReference w:type="even" r:id="rId42"/>
      <w:headerReference w:type="default" r:id="rId43"/>
      <w:footerReference w:type="even" r:id="rId44"/>
      <w:headerReference w:type="first" r:id="rId45"/>
      <w:footerReference w:type="first" r:id="rId46"/>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footer" Target="footer7.xml" /><Relationship Id="rId24" Type="http://schemas.openxmlformats.org/officeDocument/2006/relationships/header" Target="header12.xml" /><Relationship Id="rId25" Type="http://schemas.openxmlformats.org/officeDocument/2006/relationships/footer" Target="footer8.xml" /><Relationship Id="rId26" Type="http://schemas.openxmlformats.org/officeDocument/2006/relationships/header" Target="header13.xml" /><Relationship Id="rId27" Type="http://schemas.openxmlformats.org/officeDocument/2006/relationships/header" Target="header14.xml" /><Relationship Id="rId28" Type="http://schemas.openxmlformats.org/officeDocument/2006/relationships/footer" Target="footer9.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6.xml" /><Relationship Id="rId32" Type="http://schemas.openxmlformats.org/officeDocument/2006/relationships/header" Target="header17.xml" /><Relationship Id="rId33" Type="http://schemas.openxmlformats.org/officeDocument/2006/relationships/footer" Target="footer11.xml" /><Relationship Id="rId34" Type="http://schemas.openxmlformats.org/officeDocument/2006/relationships/header" Target="header18.xml" /><Relationship Id="rId35" Type="http://schemas.openxmlformats.org/officeDocument/2006/relationships/footer" Target="footer12.xml" /><Relationship Id="rId36" Type="http://schemas.openxmlformats.org/officeDocument/2006/relationships/header" Target="header19.xml" /><Relationship Id="rId37" Type="http://schemas.openxmlformats.org/officeDocument/2006/relationships/header" Target="header20.xml" /><Relationship Id="rId38" Type="http://schemas.openxmlformats.org/officeDocument/2006/relationships/footer" Target="footer13.xml" /><Relationship Id="rId39" Type="http://schemas.openxmlformats.org/officeDocument/2006/relationships/header" Target="header21.xml" /><Relationship Id="rId4" Type="http://schemas.openxmlformats.org/officeDocument/2006/relationships/customXml" Target="../customXml/item1.xml" /><Relationship Id="rId40" Type="http://schemas.openxmlformats.org/officeDocument/2006/relationships/footer" Target="footer14.xml" /><Relationship Id="rId41" Type="http://schemas.openxmlformats.org/officeDocument/2006/relationships/hyperlink" Target="https://d.book118.com/917051116106006033" TargetMode="External" /><Relationship Id="rId42" Type="http://schemas.openxmlformats.org/officeDocument/2006/relationships/header" Target="header22.xml" /><Relationship Id="rId43" Type="http://schemas.openxmlformats.org/officeDocument/2006/relationships/header" Target="header23.xml" /><Relationship Id="rId44" Type="http://schemas.openxmlformats.org/officeDocument/2006/relationships/footer" Target="footer15.xml" /><Relationship Id="rId45" Type="http://schemas.openxmlformats.org/officeDocument/2006/relationships/header" Target="header24.xml" /><Relationship Id="rId46" Type="http://schemas.openxmlformats.org/officeDocument/2006/relationships/footer" Target="footer16.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9</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