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19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7" o:spid="_x0000_s1026" type="#_x0000_t12" style="width:306.75pt;height:55.2pt;margin-top:45.8pt;margin-left:208.95pt;mso-height-relative:page;mso-position-horizontal-relative:page;mso-position-vertical-relative:page;mso-width-relative:page;position:absolute;z-index:-251657216" coordsize="21600,21600" fillcolor="white" stroked="f">
            <v:stroke joinstyle="miter"/>
          </v:shape>
        </w:pict>
      </w:r>
      <w:r>
        <w:pict>
          <v:shape id="WS_polygon79" o:spid="_x0000_s1027"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13.020.01</w:t>
      </w:r>
    </w:p>
    <w:p>
      <w:pPr>
        <w:spacing w:before="0" w:after="0" w:line="329"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Times New Roman" w:hAnsi="Times New Roman" w:cs="Times New Roman"/>
          <w:color w:val="000000"/>
          <w:spacing w:val="0"/>
          <w:w w:val="100"/>
          <w:position w:val="0"/>
          <w:sz w:val="21"/>
          <w:u w:val="none"/>
        </w:rPr>
        <w:t>Z</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01</w:t>
      </w:r>
    </w:p>
    <w:p>
      <w:pPr>
        <w:spacing w:before="0" w:after="0" w:line="883" w:lineRule="exact"/>
        <w:ind w:left="545" w:firstLine="6483"/>
        <w:jc w:val="left"/>
      </w:pPr>
      <w:r>
        <w:rPr>
          <w:rFonts w:ascii="Times New Roman" w:hAnsi="Times New Roman" w:cs="Times New Roman"/>
          <w:b/>
          <w:color w:val="000000"/>
          <w:spacing w:val="0"/>
          <w:w w:val="159"/>
          <w:position w:val="0"/>
          <w:sz w:val="96"/>
          <w:u w:val="none"/>
        </w:rPr>
        <w:t>3401</w:t>
      </w:r>
    </w:p>
    <w:p>
      <w:pPr>
        <w:spacing w:before="0" w:after="0" w:line="240" w:lineRule="exact"/>
        <w:ind w:left="545" w:firstLine="6483"/>
      </w:pPr>
    </w:p>
    <w:p>
      <w:pPr>
        <w:tabs>
          <w:tab w:val="left" w:pos="1562"/>
          <w:tab w:val="left" w:pos="2580"/>
          <w:tab w:val="left" w:pos="3598"/>
          <w:tab w:val="left" w:pos="4615"/>
          <w:tab w:val="left" w:pos="5633"/>
          <w:tab w:val="left" w:pos="6651"/>
          <w:tab w:val="left" w:pos="7669"/>
          <w:tab w:val="left" w:pos="8687"/>
          <w:tab w:val="left" w:pos="9704"/>
        </w:tabs>
        <w:spacing w:before="0" w:after="0" w:line="561" w:lineRule="exact"/>
        <w:ind w:left="545" w:firstLine="0"/>
        <w:jc w:val="left"/>
      </w:pPr>
      <w:r>
        <w:rPr>
          <w:rFonts w:ascii="黑体" w:eastAsia="黑体" w:hAnsi="黑体" w:cs="黑体"/>
          <w:color w:val="000000"/>
          <w:spacing w:val="-1"/>
          <w:w w:val="100"/>
          <w:position w:val="0"/>
          <w:sz w:val="48"/>
          <w:u w:val="none"/>
        </w:rPr>
        <w:t>安</w:t>
      </w:r>
      <w:r>
        <w:rPr>
          <w:rFonts w:cs="Calibri"/>
          <w:color w:val="000000"/>
          <w:spacing w:val="0"/>
          <w:w w:val="100"/>
          <w:u w:val="none"/>
        </w:rPr>
        <w:tab/>
      </w:r>
      <w:r>
        <w:rPr>
          <w:rFonts w:ascii="黑体" w:eastAsia="黑体" w:hAnsi="黑体" w:cs="黑体"/>
          <w:color w:val="000000"/>
          <w:spacing w:val="-1"/>
          <w:w w:val="100"/>
          <w:position w:val="0"/>
          <w:sz w:val="48"/>
          <w:u w:val="none"/>
        </w:rPr>
        <w:t>徽</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合</w:t>
      </w:r>
      <w:r>
        <w:rPr>
          <w:rFonts w:cs="Calibri"/>
          <w:color w:val="000000"/>
          <w:spacing w:val="0"/>
          <w:w w:val="100"/>
          <w:u w:val="none"/>
        </w:rPr>
        <w:tab/>
      </w:r>
      <w:r>
        <w:rPr>
          <w:rFonts w:ascii="黑体" w:eastAsia="黑体" w:hAnsi="黑体" w:cs="黑体"/>
          <w:color w:val="000000"/>
          <w:spacing w:val="-1"/>
          <w:w w:val="100"/>
          <w:position w:val="0"/>
          <w:sz w:val="48"/>
          <w:u w:val="none"/>
        </w:rPr>
        <w:t>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6029427"/>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23781280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6877"/>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3401/T</w:t>
      </w:r>
      <w:r>
        <w:rPr>
          <w:rFonts w:ascii="Calibri" w:hAnsi="Calibri" w:cs="Calibri"/>
          <w:color w:val="000000"/>
          <w:spacing w:val="0"/>
          <w:w w:val="223"/>
          <w:sz w:val="28"/>
          <w:u w:val="none"/>
        </w:rPr>
        <w:t> </w:t>
      </w:r>
      <w:r>
        <w:rPr>
          <w:rFonts w:ascii="黑体" w:hAnsi="黑体" w:cs="黑体"/>
          <w:color w:val="000000"/>
          <w:spacing w:val="-1"/>
          <w:w w:val="100"/>
          <w:position w:val="0"/>
          <w:sz w:val="28"/>
          <w:u w:val="none"/>
        </w:rPr>
        <w:t>294</w:t>
      </w:r>
      <w:r>
        <w:rPr>
          <w:rFonts w:ascii="黑体" w:hAnsi="黑体" w:cs="黑体"/>
          <w:color w:val="000000"/>
          <w:spacing w:val="0"/>
          <w:w w:val="100"/>
          <w:position w:val="0"/>
          <w:sz w:val="28"/>
          <w:u w:val="none"/>
        </w:rPr>
        <w:t>—2023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332" w:lineRule="exact"/>
        <w:ind w:left="545" w:firstLine="6877"/>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797" w:firstLine="0"/>
        <w:jc w:val="left"/>
      </w:pPr>
      <w:r>
        <w:pict>
          <v:shapetype id="_x0000_t202" coordsize="21600,21600" o:spt="202" path="m,l,21600r21600,l21600,xe">
            <v:stroke joinstyle="miter"/>
            <v:path gradientshapeok="t" o:connecttype="rect"/>
          </v:shapetype>
          <v:shape id="_x0000_s2053"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建筑施工颗粒物在线监测系统建设与运行</w:t>
      </w:r>
    </w:p>
    <w:p>
      <w:pPr>
        <w:spacing w:before="0" w:after="0" w:line="701" w:lineRule="exact"/>
        <w:ind w:left="797" w:firstLine="3641"/>
        <w:jc w:val="left"/>
      </w:pPr>
      <w:r>
        <w:rPr>
          <w:rFonts w:ascii="黑体" w:eastAsia="黑体" w:hAnsi="黑体" w:cs="黑体"/>
          <w:color w:val="000000"/>
          <w:spacing w:val="0"/>
          <w:w w:val="100"/>
          <w:position w:val="0"/>
          <w:sz w:val="52"/>
          <w:u w:val="none"/>
        </w:rPr>
        <w:t>技术规范</w:t>
      </w:r>
    </w:p>
    <w:p>
      <w:pPr>
        <w:spacing w:before="0" w:after="0" w:line="240" w:lineRule="exact"/>
        <w:ind w:left="797" w:firstLine="3641"/>
      </w:pPr>
    </w:p>
    <w:p>
      <w:pPr>
        <w:spacing w:before="0" w:after="0" w:line="240" w:lineRule="exact"/>
        <w:ind w:left="797" w:firstLine="3641"/>
      </w:pPr>
    </w:p>
    <w:p>
      <w:pPr>
        <w:spacing w:before="0" w:after="0" w:line="302" w:lineRule="exact"/>
        <w:ind w:left="797" w:firstLine="252"/>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construction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10"/>
          <w:w w:val="100"/>
          <w:sz w:val="28"/>
          <w:u w:val="none"/>
        </w:rPr>
        <w:t> </w:t>
      </w:r>
      <w:r>
        <w:rPr>
          <w:rFonts w:ascii="Times New Roman" w:hAnsi="Times New Roman" w:cs="Times New Roman"/>
          <w:color w:val="000000"/>
          <w:spacing w:val="0"/>
          <w:w w:val="100"/>
          <w:position w:val="0"/>
          <w:sz w:val="28"/>
          <w:u w:val="none"/>
        </w:rPr>
        <w:t>operation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online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monitoring</w:t>
      </w:r>
    </w:p>
    <w:p>
      <w:pPr>
        <w:spacing w:before="0" w:after="0" w:line="360" w:lineRule="exact"/>
        <w:ind w:left="797" w:firstLine="2206"/>
        <w:jc w:val="left"/>
      </w:pPr>
      <w:r>
        <w:rPr>
          <w:rFonts w:ascii="Times New Roman" w:hAnsi="Times New Roman" w:cs="Times New Roman"/>
          <w:color w:val="000000"/>
          <w:spacing w:val="0"/>
          <w:w w:val="100"/>
          <w:position w:val="0"/>
          <w:sz w:val="28"/>
          <w:u w:val="none"/>
        </w:rPr>
        <w:t>system</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particulate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matter</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in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construction</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40" w:lineRule="exact"/>
        <w:ind w:left="797" w:firstLine="2206"/>
      </w:pPr>
    </w:p>
    <w:p>
      <w:pPr>
        <w:spacing w:before="0" w:after="0" w:line="294" w:lineRule="exact"/>
        <w:ind w:left="797" w:firstLine="2206"/>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6"/>
          <w:w w:val="100"/>
          <w:u w:val="single"/>
        </w:rPr>
        <w:tab/>
      </w: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合肥市市场监督管理局</w:t>
      </w:r>
      <w:r>
        <w:rPr>
          <w:rFonts w:cs="Calibri"/>
          <w:color w:val="000000"/>
          <w:spacing w:val="-2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08" w:bottom="861" w:left="1068"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08" w:bottom="861" w:left="1068" w:header="0" w:footer="0" w:gutter="0"/>
          <w:pgNumType w:start="7"/>
          <w:cols w:num="1" w:space="720"/>
          <w:titlePg w:val="0"/>
          <w:docGrid w:type="lines" w:linePitch="312" w:charSpace="0"/>
        </w:sectPr>
      </w:pPr>
    </w:p>
    <w:p>
      <w:pPr>
        <w:spacing w:before="0" w:after="0" w:line="211" w:lineRule="exact"/>
        <w:ind w:left="351" w:firstLine="7362"/>
        <w:jc w:val="left"/>
      </w:pPr>
      <w:r>
        <w:pict>
          <v:shape id="_x0000_s2054" o:spid="_x0000_s1029"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30" type="#_x0000_t75" style="width:17pt;height:10pt;margin-top:278pt;margin-left:81pt;mso-height-relative:page;mso-position-horizontal-relative:page;mso-position-vertical-relative:page;mso-width-relative:page;position:absolute;z-index:-251654144" coordsize="21600,21600" filled="f">
            <v:imagedata r:id="rId6" o:title=""/>
            <o:lock v:ext="edit" aspectratio="t"/>
          </v:shape>
        </w:pict>
      </w:r>
      <w:r>
        <w:pict>
          <v:shape id="imagerId10" o:spid="_x0000_s1031" type="#_x0000_t75" style="width:17pt;height:10pt;margin-top:293pt;margin-left:81pt;mso-height-relative:page;mso-position-horizontal-relative:page;mso-position-vertical-relative:page;mso-width-relative:page;position:absolute;z-index:-251653120" coordsize="21600,21600" filled="f">
            <v:imagedata r:id="rId7" o:title=""/>
            <o:lock v:ext="edit" aspectratio="t"/>
          </v:shape>
        </w:pict>
      </w:r>
      <w:r>
        <w:pict>
          <v:shape id="imagerId11" o:spid="_x0000_s1032" type="#_x0000_t75" style="width:17pt;height:10pt;margin-top:328pt;margin-left:81pt;mso-height-relative:page;mso-position-horizontal-relative:page;mso-position-vertical-relative:page;mso-width-relative:page;position:absolute;z-index:-251652096" coordsize="21600,21600" filled="f">
            <v:imagedata r:id="rId8" o:title=""/>
            <o:lock v:ext="edit" aspectratio="t"/>
          </v:shape>
        </w:pict>
      </w:r>
      <w:r>
        <w:pict>
          <v:shape id="imagerId12" o:spid="_x0000_s1033" type="#_x0000_t75" style="width:17pt;height:10pt;margin-top:343pt;margin-left:81pt;mso-height-relative:page;mso-position-horizontal-relative:page;mso-position-vertical-relative:page;mso-width-relative:page;position:absolute;z-index:-251651072" coordsize="21600,21600" filled="f">
            <v:imagedata r:id="rId9" o:title=""/>
            <o:lock v:ext="edit" aspectratio="t"/>
          </v:shape>
        </w:pict>
      </w:r>
      <w:r>
        <w:pict>
          <v:shape id="imagerId13" o:spid="_x0000_s1034" type="#_x0000_t75" style="width:17pt;height:10pt;margin-top:358pt;margin-left:81pt;mso-height-relative:page;mso-position-horizontal-relative:page;mso-position-vertical-relative:page;mso-width-relative:page;position:absolute;z-index:-251650048" coordsize="21600,21600" filled="f">
            <v:imagedata r:id="rId10" o:title=""/>
            <o:lock v:ext="edit" aspectratio="t"/>
          </v:shape>
        </w:pict>
      </w:r>
      <w:r>
        <w:pict>
          <v:shape id="imagerId14" o:spid="_x0000_s1035" type="#_x0000_t75" style="width:17pt;height:10pt;margin-top:393pt;margin-left:81pt;mso-height-relative:page;mso-position-horizontal-relative:page;mso-position-vertical-relative:page;mso-width-relative:page;position:absolute;z-index:-251649024" coordsize="21600,21600" filled="f">
            <v:imagedata r:id="rId11" o:title=""/>
            <o:lock v:ext="edit" aspectratio="t"/>
          </v:shape>
        </w:pict>
      </w:r>
      <w:r>
        <w:pict>
          <v:shape id="imagerId15" o:spid="_x0000_s1036" type="#_x0000_t75" style="width:17pt;height:10pt;margin-top:408pt;margin-left:81pt;mso-height-relative:page;mso-position-horizontal-relative:page;mso-position-vertical-relative:page;mso-width-relative:page;position:absolute;z-index:-251648000" coordsize="21600,21600" filled="f">
            <v:imagedata r:id="rId12" o:title=""/>
            <o:lock v:ext="edit" aspectratio="t"/>
          </v:shape>
        </w:pict>
      </w:r>
      <w:r>
        <w:pict>
          <v:shape id="imagerId16" o:spid="_x0000_s1037" type="#_x0000_t75" style="width:17pt;height:10pt;margin-top:443pt;margin-left:81pt;mso-height-relative:page;mso-position-horizontal-relative:page;mso-position-vertical-relative:page;mso-width-relative:page;position:absolute;z-index:-251646976" coordsize="21600,21600" filled="f">
            <v:imagedata r:id="rId13" o:title=""/>
            <o:lock v:ext="edit" aspectratio="t"/>
          </v:shape>
        </w:pict>
      </w:r>
      <w:r>
        <w:pict>
          <v:shape id="imagerId17" o:spid="_x0000_s1038" type="#_x0000_t75" style="width:17pt;height:10pt;margin-top:458pt;margin-left:81pt;mso-height-relative:page;mso-position-horizontal-relative:page;mso-position-vertical-relative:page;mso-width-relative:page;position:absolute;z-index:-251645952" coordsize="21600,21600" filled="f">
            <v:imagedata r:id="rId14"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362"/>
      </w:pPr>
    </w:p>
    <w:p>
      <w:pPr>
        <w:spacing w:before="0" w:after="0" w:line="240" w:lineRule="exact"/>
        <w:ind w:left="351" w:firstLine="7362"/>
      </w:pPr>
    </w:p>
    <w:p>
      <w:pPr>
        <w:spacing w:before="0" w:after="0" w:line="421" w:lineRule="exact"/>
        <w:ind w:left="351" w:firstLine="7362"/>
      </w:pPr>
    </w:p>
    <w:p>
      <w:pPr>
        <w:tabs>
          <w:tab w:val="left" w:pos="5346"/>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484"/>
        </w:tabs>
        <w:spacing w:before="0" w:after="0" w:line="251"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4</w:t>
        </w:r>
      </w:hyperlink>
      <w:r>
        <w:rPr>
          <w:rFonts w:cs="Calibri"/>
          <w:w w:val="100"/>
        </w:rPr>
        <w:tab/>
      </w:r>
      <w:hyperlink w:anchor="5" w:history="1">
        <w:r>
          <w:rPr>
            <w:rStyle w:val="Hyperlink"/>
            <w:rFonts w:ascii="宋体" w:eastAsia="宋体" w:hAnsi="宋体" w:cs="宋体"/>
            <w:color w:val="000000"/>
            <w:spacing w:val="0"/>
            <w:w w:val="100"/>
            <w:position w:val="0"/>
            <w:sz w:val="21"/>
            <w:u w:val="none"/>
          </w:rPr>
          <w:t>系统组成与技术指标</w:t>
        </w:r>
      </w:hyperlink>
      <w:r>
        <w:rPr>
          <w:rFonts w:ascii="Calibri" w:hAnsi="Calibri" w:cs="Calibri"/>
          <w:color w:val="000000"/>
          <w:spacing w:val="20"/>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9590"/>
        </w:tabs>
        <w:spacing w:before="0" w:after="0" w:line="320" w:lineRule="exact"/>
        <w:ind w:left="351" w:firstLine="737"/>
        <w:jc w:val="left"/>
      </w:pPr>
      <w:hyperlink w:anchor="5" w:history="1">
        <w:r>
          <w:rPr>
            <w:rStyle w:val="Hyperlink"/>
            <w:rFonts w:ascii="宋体" w:eastAsia="宋体" w:hAnsi="宋体" w:cs="宋体"/>
            <w:color w:val="000000"/>
            <w:spacing w:val="0"/>
            <w:w w:val="100"/>
            <w:position w:val="0"/>
            <w:sz w:val="21"/>
            <w:u w:val="none"/>
          </w:rPr>
          <w:t>组成与功能</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590"/>
        </w:tabs>
        <w:spacing w:before="0" w:after="0" w:line="300" w:lineRule="exact"/>
        <w:ind w:left="351" w:firstLine="737"/>
        <w:jc w:val="left"/>
      </w:pPr>
      <w:hyperlink w:anchor="6" w:history="1">
        <w:r>
          <w:rPr>
            <w:rStyle w:val="Hyperlink"/>
            <w:rFonts w:ascii="宋体" w:eastAsia="宋体" w:hAnsi="宋体" w:cs="宋体"/>
            <w:color w:val="000000"/>
            <w:spacing w:val="0"/>
            <w:w w:val="100"/>
            <w:position w:val="0"/>
            <w:sz w:val="21"/>
            <w:u w:val="none"/>
          </w:rPr>
          <w:t>技术指标</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2</w:t>
        </w:r>
      </w:hyperlink>
    </w:p>
    <w:p>
      <w:pPr>
        <w:tabs>
          <w:tab w:val="left" w:pos="667"/>
        </w:tabs>
        <w:spacing w:before="0" w:after="0" w:line="379" w:lineRule="exact"/>
        <w:ind w:left="351" w:firstLine="0"/>
        <w:jc w:val="left"/>
      </w:pPr>
      <w:hyperlink w:anchor="7" w:history="1">
        <w:r>
          <w:rPr>
            <w:rStyle w:val="Hyperlink"/>
            <w:rFonts w:ascii="宋体" w:hAnsi="宋体" w:cs="宋体"/>
            <w:color w:val="000000"/>
            <w:spacing w:val="0"/>
            <w:w w:val="100"/>
            <w:position w:val="0"/>
            <w:sz w:val="21"/>
            <w:u w:val="none"/>
          </w:rPr>
          <w:t>5</w:t>
        </w:r>
      </w:hyperlink>
      <w:r>
        <w:rPr>
          <w:rFonts w:cs="Calibri"/>
          <w:w w:val="100"/>
        </w:rPr>
        <w:tab/>
      </w:r>
      <w:hyperlink w:anchor="7" w:history="1">
        <w:r>
          <w:rPr>
            <w:rStyle w:val="Hyperlink"/>
            <w:rFonts w:ascii="宋体" w:hAnsi="宋体" w:cs="宋体"/>
            <w:color w:val="000000"/>
            <w:spacing w:val="0"/>
            <w:w w:val="100"/>
            <w:position w:val="0"/>
            <w:sz w:val="21"/>
            <w:u w:val="none"/>
          </w:rPr>
          <w:t>系统选址、安装、安全、验收要求</w:t>
        </w:r>
      </w:hyperlink>
      <w:r>
        <w:rPr>
          <w:rFonts w:ascii="Calibri" w:hAnsi="Calibri" w:cs="Calibri"/>
          <w:color w:val="000000"/>
          <w:spacing w:val="0"/>
          <w:w w:val="161"/>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19" w:lineRule="exact"/>
        <w:ind w:left="351" w:firstLine="737"/>
        <w:jc w:val="left"/>
      </w:pPr>
      <w:hyperlink w:anchor="7" w:history="1">
        <w:r>
          <w:rPr>
            <w:rStyle w:val="Hyperlink"/>
            <w:rFonts w:ascii="宋体" w:eastAsia="宋体" w:hAnsi="宋体" w:cs="宋体"/>
            <w:color w:val="000000"/>
            <w:spacing w:val="0"/>
            <w:w w:val="100"/>
            <w:position w:val="0"/>
            <w:sz w:val="21"/>
            <w:u w:val="none"/>
          </w:rPr>
          <w:t>监测监控点位设置要求</w:t>
        </w:r>
      </w:hyperlink>
      <w:r>
        <w:rPr>
          <w:rFonts w:ascii="Calibri" w:hAnsi="Calibri" w:cs="Calibri"/>
          <w:color w:val="000000"/>
          <w:spacing w:val="0"/>
          <w:w w:val="157"/>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8" w:history="1">
        <w:r>
          <w:rPr>
            <w:rStyle w:val="Hyperlink"/>
            <w:rFonts w:ascii="宋体" w:eastAsia="宋体" w:hAnsi="宋体" w:cs="宋体"/>
            <w:color w:val="000000"/>
            <w:spacing w:val="0"/>
            <w:w w:val="100"/>
            <w:position w:val="0"/>
            <w:sz w:val="21"/>
            <w:u w:val="none"/>
          </w:rPr>
          <w:t>设备安装与验收</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9590"/>
        </w:tabs>
        <w:spacing w:before="0" w:after="0" w:line="300" w:lineRule="exact"/>
        <w:ind w:left="351" w:firstLine="737"/>
        <w:jc w:val="left"/>
      </w:pPr>
      <w:hyperlink w:anchor="8" w:history="1">
        <w:r>
          <w:rPr>
            <w:rStyle w:val="Hyperlink"/>
            <w:rFonts w:ascii="宋体" w:eastAsia="宋体" w:hAnsi="宋体" w:cs="宋体"/>
            <w:color w:val="000000"/>
            <w:spacing w:val="0"/>
            <w:w w:val="100"/>
            <w:position w:val="0"/>
            <w:sz w:val="21"/>
            <w:u w:val="none"/>
          </w:rPr>
          <w:t>设备安全</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667"/>
        </w:tabs>
        <w:spacing w:before="0" w:after="0" w:line="382" w:lineRule="exact"/>
        <w:ind w:left="351" w:firstLine="0"/>
        <w:jc w:val="left"/>
      </w:pPr>
      <w:hyperlink w:anchor="9" w:history="1">
        <w:r>
          <w:rPr>
            <w:rStyle w:val="Hyperlink"/>
            <w:rFonts w:ascii="宋体" w:hAnsi="宋体" w:cs="宋体"/>
            <w:color w:val="000000"/>
            <w:spacing w:val="0"/>
            <w:w w:val="100"/>
            <w:position w:val="0"/>
            <w:sz w:val="21"/>
            <w:u w:val="none"/>
          </w:rPr>
          <w:t>6</w:t>
        </w:r>
      </w:hyperlink>
      <w:r>
        <w:rPr>
          <w:rFonts w:cs="Calibri"/>
          <w:w w:val="100"/>
        </w:rPr>
        <w:tab/>
      </w:r>
      <w:hyperlink w:anchor="9" w:history="1">
        <w:r>
          <w:rPr>
            <w:rStyle w:val="Hyperlink"/>
            <w:rFonts w:ascii="宋体" w:hAnsi="宋体" w:cs="宋体"/>
            <w:color w:val="000000"/>
            <w:spacing w:val="0"/>
            <w:w w:val="100"/>
            <w:position w:val="0"/>
            <w:sz w:val="21"/>
            <w:u w:val="none"/>
          </w:rPr>
          <w:t>数据采集、传输、存储与处理</w:t>
        </w:r>
      </w:hyperlink>
      <w:r>
        <w:rPr>
          <w:rFonts w:ascii="Calibri" w:hAnsi="Calibri" w:cs="Calibri"/>
          <w:color w:val="000000"/>
          <w:spacing w:val="25"/>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19" w:lineRule="exact"/>
        <w:ind w:left="351" w:firstLine="737"/>
        <w:jc w:val="left"/>
      </w:pPr>
      <w:hyperlink w:anchor="9" w:history="1">
        <w:r>
          <w:rPr>
            <w:rStyle w:val="Hyperlink"/>
            <w:rFonts w:ascii="宋体" w:eastAsia="宋体" w:hAnsi="宋体" w:cs="宋体"/>
            <w:color w:val="000000"/>
            <w:spacing w:val="0"/>
            <w:w w:val="100"/>
            <w:position w:val="0"/>
            <w:sz w:val="21"/>
            <w:u w:val="none"/>
          </w:rPr>
          <w:t>数据采集与传输</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数据存储与处理</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5</w:t>
        </w:r>
      </w:hyperlink>
    </w:p>
    <w:p>
      <w:pPr>
        <w:tabs>
          <w:tab w:val="left" w:pos="667"/>
        </w:tabs>
        <w:spacing w:before="0" w:after="0" w:line="382" w:lineRule="exact"/>
        <w:ind w:left="351" w:firstLine="0"/>
        <w:jc w:val="left"/>
      </w:pPr>
      <w:hyperlink w:anchor="10" w:history="1">
        <w:r>
          <w:rPr>
            <w:rStyle w:val="Hyperlink"/>
            <w:rFonts w:ascii="宋体" w:hAnsi="宋体" w:cs="宋体"/>
            <w:color w:val="000000"/>
            <w:spacing w:val="0"/>
            <w:w w:val="100"/>
            <w:position w:val="0"/>
            <w:sz w:val="21"/>
            <w:u w:val="none"/>
          </w:rPr>
          <w:t>7</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系统运行维护</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19" w:lineRule="exact"/>
        <w:ind w:left="351" w:firstLine="737"/>
        <w:jc w:val="left"/>
      </w:pPr>
      <w:hyperlink w:anchor="10" w:history="1">
        <w:r>
          <w:rPr>
            <w:rStyle w:val="Hyperlink"/>
            <w:rFonts w:ascii="宋体" w:eastAsia="宋体" w:hAnsi="宋体" w:cs="宋体"/>
            <w:color w:val="000000"/>
            <w:spacing w:val="0"/>
            <w:w w:val="100"/>
            <w:position w:val="0"/>
            <w:sz w:val="21"/>
            <w:u w:val="none"/>
          </w:rPr>
          <w:t>颗粒物在线监测仪</w:t>
        </w:r>
      </w:hyperlink>
      <w:r>
        <w:rPr>
          <w:rFonts w:ascii="Calibri" w:hAnsi="Calibri" w:cs="Calibri"/>
          <w:color w:val="000000"/>
          <w:spacing w:val="21"/>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系统检修</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2189"/>
        </w:tabs>
        <w:spacing w:before="0" w:after="0" w:line="380" w:lineRule="exact"/>
        <w:ind w:left="351" w:firstLine="0"/>
        <w:jc w:val="left"/>
      </w:pPr>
      <w:hyperlink w:anchor="1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A</w:t>
        </w:r>
      </w:hyperlink>
      <w:hyperlink w:anchor="11"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1" w:history="1">
        <w:r>
          <w:rPr>
            <w:rStyle w:val="Hyperlink"/>
            <w:rFonts w:ascii="宋体" w:eastAsia="宋体" w:hAnsi="宋体" w:cs="宋体"/>
            <w:color w:val="000000"/>
            <w:spacing w:val="0"/>
            <w:w w:val="100"/>
            <w:position w:val="0"/>
            <w:sz w:val="21"/>
            <w:u w:val="none"/>
          </w:rPr>
          <w:t>颗粒物在线监测系统数据上传要求</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7</w:t>
        </w:r>
      </w:hyperlink>
    </w:p>
    <w:p>
      <w:pPr>
        <w:tabs>
          <w:tab w:val="left" w:pos="2189"/>
        </w:tabs>
        <w:spacing w:before="0" w:after="0" w:line="401" w:lineRule="exact"/>
        <w:ind w:left="351"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B</w:t>
        </w:r>
      </w:hyperlink>
      <w:hyperlink w:anchor="14"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数据库结构与编码技术要求</w:t>
        </w:r>
      </w:hyperlink>
      <w:r>
        <w:rPr>
          <w:rFonts w:ascii="Calibri" w:hAnsi="Calibri" w:cs="Calibri"/>
          <w:color w:val="000000"/>
          <w:spacing w:val="-19"/>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10</w:t>
        </w:r>
      </w:hyperlink>
    </w:p>
    <w:p>
      <w:pPr>
        <w:tabs>
          <w:tab w:val="left" w:pos="2189"/>
        </w:tabs>
        <w:spacing w:before="0" w:after="0" w:line="401" w:lineRule="exact"/>
        <w:ind w:left="351"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C</w:t>
        </w:r>
      </w:hyperlink>
      <w:hyperlink w:anchor="1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校准记录表</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12</w:t>
        </w:r>
      </w:hyperlink>
    </w:p>
    <w:p>
      <w:pPr>
        <w:widowControl/>
        <w:jc w:val="left"/>
        <w:sectPr>
          <w:type w:val="continuous"/>
          <w:pgSz w:w="11906" w:h="16839"/>
          <w:pgMar w:top="1101" w:right="708" w:bottom="861"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385" w:lineRule="exact"/>
        <w:ind w:left="351" w:firstLine="0"/>
      </w:pPr>
    </w:p>
    <w:p>
      <w:pPr>
        <w:widowControl/>
        <w:jc w:val="left"/>
        <w:sectPr>
          <w:type w:val="continuous"/>
          <w:pgSz w:w="11906" w:h="16839"/>
          <w:pgMar w:top="1101" w:right="708" w:bottom="861" w:left="1068" w:header="0" w:footer="0" w:gutter="0"/>
          <w:pgNumType w:start="9"/>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08" w:bottom="861" w:left="1068" w:header="0" w:footer="0" w:gutter="0"/>
          <w:pgNumType w:start="10"/>
          <w:cols w:num="1" w:space="708" w:equalWidth="0">
            <w:col w:w="10130"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39" type="#_x0000_t12" style="width:470.6pt;height:26pt;margin-top:123.25pt;margin-left:55.2pt;mso-height-relative:page;mso-position-horizontal-relative:page;mso-position-vertical-relative:page;mso-width-relative:page;position:absolute;z-index:-251643904"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7"/>
        </w:tabs>
        <w:spacing w:before="0" w:after="0" w:line="452"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本文件由合肥市生态环境局提出并归口。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本文件起草单位：合肥市生态环境局、安徽省合肥生态环境监测中心、安徽科创中光科技股份有限</w:t>
      </w:r>
    </w:p>
    <w:p>
      <w:pPr>
        <w:spacing w:before="0" w:after="0" w:line="312" w:lineRule="exact"/>
        <w:ind w:left="60" w:firstLine="0"/>
        <w:jc w:val="left"/>
      </w:pPr>
      <w:r>
        <w:rPr>
          <w:rFonts w:ascii="宋体" w:hAnsi="宋体" w:cs="宋体"/>
          <w:color w:val="000000"/>
          <w:spacing w:val="0"/>
          <w:w w:val="100"/>
          <w:position w:val="0"/>
          <w:sz w:val="21"/>
          <w:u w:val="none"/>
        </w:rPr>
        <w:t>公司。</w:t>
      </w:r>
    </w:p>
    <w:p>
      <w:pPr>
        <w:spacing w:before="0" w:after="0" w:line="312" w:lineRule="exact"/>
        <w:ind w:left="60" w:firstLine="420"/>
        <w:jc w:val="left"/>
      </w:pPr>
      <w:r>
        <w:rPr>
          <w:rFonts w:ascii="宋体" w:hAnsi="宋体" w:cs="宋体"/>
          <w:color w:val="000000"/>
          <w:spacing w:val="0"/>
          <w:w w:val="100"/>
          <w:position w:val="0"/>
          <w:sz w:val="21"/>
          <w:u w:val="none"/>
        </w:rPr>
        <w:t>本文件主要起草人：秦虎、黎秦、孟司奇、千勇、潘汉诗、张超凡。</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168" w:lineRule="exact"/>
        <w:ind w:left="60" w:firstLine="1700"/>
        <w:jc w:val="left"/>
        <w:rPr>
          <w:rFonts w:hint="eastAsia"/>
        </w:rPr>
      </w:pP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3" w:lineRule="exact"/>
        <w:ind w:left="60" w:firstLine="170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240" w:lineRule="exact"/>
      </w:pPr>
      <w:bookmarkStart w:id="4" w:name="5"/>
      <w:bookmarkEnd w:id="4"/>
    </w:p>
    <w:p>
      <w:pPr>
        <w:spacing w:before="0" w:after="0" w:line="319" w:lineRule="exact"/>
        <w:ind w:left="456" w:firstLine="7362"/>
        <w:jc w:val="left"/>
      </w:pPr>
      <w:r>
        <w:pict>
          <v:shape id="_x0000_s2065" o:spid="_x0000_s1040"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4" o:spid="_x0000_s1041" type="#_x0000_t75" style="width:469pt;height:368pt;margin-top:251pt;margin-left:70pt;mso-height-relative:page;mso-position-horizontal-relative:page;mso-position-vertical-relative:page;mso-width-relative:page;position:absolute;z-index:-251642880" coordsize="21600,21600" filled="f">
            <v:imagedata r:id="rId15" o:title=""/>
            <o:lock v:ext="edit" aspectratio="t"/>
          </v:shape>
        </w:pict>
      </w:r>
      <w:r>
        <w:pict>
          <v:shape id="imagerId95" o:spid="_x0000_s1042" type="#_x0000_t75" style="width:16pt;height:10pt;margin-top:686pt;margin-left:70pt;mso-height-relative:page;mso-position-horizontal-relative:page;mso-position-vertical-relative:page;mso-width-relative:page;position:absolute;z-index:-251641856" coordsize="21600,21600" filled="f">
            <v:imagedata r:id="rId1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362"/>
      </w:pPr>
    </w:p>
    <w:p>
      <w:pPr>
        <w:spacing w:before="0" w:after="0" w:line="438" w:lineRule="exact"/>
        <w:ind w:left="456" w:firstLine="1157"/>
        <w:jc w:val="left"/>
      </w:pPr>
      <w:r>
        <w:rPr>
          <w:rFonts w:ascii="黑体" w:eastAsia="黑体" w:hAnsi="黑体" w:cs="黑体"/>
          <w:color w:val="000000"/>
          <w:spacing w:val="-1"/>
          <w:w w:val="100"/>
          <w:position w:val="0"/>
          <w:sz w:val="32"/>
          <w:u w:val="none"/>
        </w:rPr>
        <w:t>建筑施工颗粒物在线监测系统建设与运行技术规范</w:t>
      </w:r>
    </w:p>
    <w:p>
      <w:pPr>
        <w:spacing w:before="0" w:after="0" w:line="240" w:lineRule="exact"/>
        <w:ind w:left="456" w:firstLine="1157"/>
      </w:pPr>
    </w:p>
    <w:p>
      <w:pPr>
        <w:spacing w:before="0" w:after="0" w:line="240" w:lineRule="exact"/>
        <w:ind w:left="456" w:firstLine="1157"/>
      </w:pPr>
    </w:p>
    <w:p>
      <w:pPr>
        <w:spacing w:before="0" w:after="0" w:line="240" w:lineRule="exact"/>
        <w:ind w:left="456" w:firstLine="115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本文件规定了建筑施工颗粒物在线监测系统的组成与技术指标，监测点位与设备安装，数据采集、</w:t>
      </w:r>
    </w:p>
    <w:p>
      <w:pPr>
        <w:spacing w:before="0" w:after="0" w:line="312" w:lineRule="exact"/>
        <w:ind w:left="456" w:firstLine="0"/>
        <w:jc w:val="left"/>
      </w:pPr>
      <w:r>
        <w:rPr>
          <w:rFonts w:ascii="宋体" w:hAnsi="宋体" w:cs="宋体"/>
          <w:color w:val="000000"/>
          <w:spacing w:val="0"/>
          <w:w w:val="100"/>
          <w:position w:val="0"/>
          <w:sz w:val="21"/>
          <w:u w:val="none"/>
        </w:rPr>
        <w:t>传输、存储与处理，系统运行维护，验收要求。</w:t>
      </w:r>
    </w:p>
    <w:p>
      <w:pPr>
        <w:spacing w:before="0" w:after="0" w:line="312" w:lineRule="exact"/>
        <w:ind w:left="456" w:firstLine="420"/>
        <w:jc w:val="left"/>
      </w:pPr>
      <w:r>
        <w:rPr>
          <w:rFonts w:ascii="宋体" w:hAnsi="宋体" w:cs="宋体"/>
          <w:color w:val="000000"/>
          <w:spacing w:val="-7"/>
          <w:w w:val="100"/>
          <w:position w:val="0"/>
          <w:sz w:val="21"/>
          <w:u w:val="none"/>
        </w:rPr>
        <w:t>本文件适用于各类建筑施工场地中颗粒物在线监测系统的建设、运行和维护。市政工程、公路工程、</w:t>
      </w:r>
    </w:p>
    <w:p>
      <w:pPr>
        <w:spacing w:before="0" w:after="0" w:line="312" w:lineRule="exact"/>
        <w:ind w:left="456" w:firstLine="0"/>
        <w:jc w:val="left"/>
      </w:pPr>
      <w:r>
        <w:rPr>
          <w:rFonts w:ascii="宋体" w:hAnsi="宋体" w:cs="宋体"/>
          <w:color w:val="000000"/>
          <w:spacing w:val="-7"/>
          <w:w w:val="100"/>
          <w:position w:val="0"/>
          <w:sz w:val="21"/>
          <w:u w:val="none"/>
        </w:rPr>
        <w:t>水运工程、混凝土搅拌站、干散货码头堆场中颗粒物在线监测系统（以下简称“系统”）的建设、运行、</w:t>
      </w:r>
    </w:p>
    <w:p>
      <w:pPr>
        <w:spacing w:before="0" w:after="0" w:line="312" w:lineRule="exact"/>
        <w:ind w:left="456" w:firstLine="0"/>
        <w:jc w:val="left"/>
      </w:pPr>
      <w:r>
        <w:rPr>
          <w:rFonts w:ascii="宋体" w:hAnsi="宋体" w:cs="宋体"/>
          <w:color w:val="000000"/>
          <w:spacing w:val="0"/>
          <w:w w:val="100"/>
          <w:position w:val="0"/>
          <w:sz w:val="21"/>
          <w:u w:val="none"/>
        </w:rPr>
        <w:t>维护参照执行。</w:t>
      </w:r>
    </w:p>
    <w:p>
      <w:pPr>
        <w:spacing w:before="0" w:after="0" w:line="240" w:lineRule="exact"/>
        <w:ind w:left="456" w:firstLine="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4943.1</w:t>
      </w:r>
      <w:r>
        <w:rPr>
          <w:rFonts w:cs="Calibri"/>
          <w:spacing w:val="0"/>
          <w:w w:val="100"/>
        </w:rPr>
        <w:tab/>
      </w:r>
      <w:r>
        <w:rPr>
          <w:rFonts w:ascii="宋体" w:hAnsi="宋体" w:cs="宋体"/>
          <w:color w:val="000000"/>
          <w:spacing w:val="0"/>
          <w:w w:val="100"/>
          <w:position w:val="0"/>
          <w:sz w:val="21"/>
          <w:u w:val="none"/>
        </w:rPr>
        <w:t>音视频、信息技术和通信技术设备</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部分：安全要求</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13000</w:t>
      </w:r>
      <w:r>
        <w:rPr>
          <w:rFonts w:cs="Calibri"/>
          <w:spacing w:val="0"/>
          <w:w w:val="100"/>
        </w:rPr>
        <w:tab/>
      </w:r>
      <w:r>
        <w:rPr>
          <w:rFonts w:ascii="宋体" w:eastAsia="宋体" w:hAnsi="宋体" w:cs="宋体"/>
          <w:color w:val="000000"/>
          <w:spacing w:val="0"/>
          <w:w w:val="100"/>
          <w:position w:val="0"/>
          <w:sz w:val="21"/>
          <w:u w:val="none"/>
        </w:rPr>
        <w:t>信息技术</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通用多八位编码字符集（</w:t>
      </w:r>
      <w:r>
        <w:rPr>
          <w:rFonts w:ascii="宋体" w:hAnsi="宋体" w:cs="宋体"/>
          <w:color w:val="000000"/>
          <w:spacing w:val="0"/>
          <w:w w:val="100"/>
          <w:position w:val="0"/>
          <w:sz w:val="21"/>
          <w:u w:val="none"/>
        </w:rPr>
        <w:t>UCS</w:t>
      </w:r>
      <w:r>
        <w:rPr>
          <w:rFonts w:ascii="宋体" w:eastAsia="宋体" w:hAnsi="宋体" w:cs="宋体"/>
          <w:color w:val="000000"/>
          <w:spacing w:val="0"/>
          <w:w w:val="100"/>
          <w:position w:val="0"/>
          <w:sz w:val="21"/>
          <w:u w:val="none"/>
        </w:rPr>
        <w:t>）</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212</w:t>
      </w:r>
      <w:r>
        <w:rPr>
          <w:rFonts w:cs="Calibri"/>
          <w:spacing w:val="0"/>
          <w:w w:val="100"/>
        </w:rPr>
        <w:tab/>
      </w:r>
      <w:r>
        <w:rPr>
          <w:rFonts w:ascii="宋体" w:eastAsia="宋体" w:hAnsi="宋体" w:cs="宋体"/>
          <w:color w:val="000000"/>
          <w:spacing w:val="0"/>
          <w:w w:val="100"/>
          <w:position w:val="0"/>
          <w:sz w:val="21"/>
          <w:u w:val="none"/>
        </w:rPr>
        <w:t>污染物在线监控（监测）系统数据传输标准</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618</w:t>
      </w:r>
      <w:r>
        <w:rPr>
          <w:rFonts w:cs="Calibri"/>
          <w:spacing w:val="0"/>
          <w:w w:val="100"/>
        </w:rPr>
        <w:tab/>
      </w:r>
      <w:r>
        <w:rPr>
          <w:rFonts w:ascii="宋体" w:eastAsia="宋体" w:hAnsi="宋体" w:cs="宋体"/>
          <w:color w:val="000000"/>
          <w:spacing w:val="0"/>
          <w:w w:val="100"/>
          <w:position w:val="0"/>
          <w:sz w:val="21"/>
          <w:u w:val="none"/>
        </w:rPr>
        <w:t>环境空气</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PM</w:t>
      </w:r>
      <w:r>
        <w:rPr>
          <w:rFonts w:ascii="宋体" w:hAnsi="宋体" w:cs="宋体"/>
          <w:color w:val="000000"/>
          <w:spacing w:val="0"/>
          <w:w w:val="100"/>
          <w:position w:val="0"/>
          <w:sz w:val="11"/>
          <w:u w:val="none"/>
        </w:rPr>
        <w:t>10</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PM</w:t>
      </w:r>
      <w:r>
        <w:rPr>
          <w:rFonts w:ascii="宋体" w:hAnsi="宋体" w:cs="宋体"/>
          <w:color w:val="000000"/>
          <w:spacing w:val="0"/>
          <w:w w:val="100"/>
          <w:position w:val="0"/>
          <w:sz w:val="11"/>
          <w:u w:val="none"/>
        </w:rPr>
        <w:t>2.5</w:t>
      </w:r>
      <w:r>
        <w:rPr>
          <w:rFonts w:ascii="宋体" w:eastAsia="宋体" w:hAnsi="宋体" w:cs="宋体"/>
          <w:color w:val="000000"/>
          <w:spacing w:val="0"/>
          <w:w w:val="100"/>
          <w:position w:val="0"/>
          <w:sz w:val="21"/>
          <w:u w:val="none"/>
        </w:rPr>
        <w:t>的测定</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重量法</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664</w:t>
      </w:r>
      <w:r>
        <w:rPr>
          <w:rFonts w:cs="Calibri"/>
          <w:spacing w:val="0"/>
          <w:w w:val="100"/>
        </w:rPr>
        <w:tab/>
      </w:r>
      <w:r>
        <w:rPr>
          <w:rFonts w:ascii="宋体" w:eastAsia="宋体" w:hAnsi="宋体" w:cs="宋体"/>
          <w:color w:val="000000"/>
          <w:spacing w:val="0"/>
          <w:w w:val="100"/>
          <w:position w:val="0"/>
          <w:sz w:val="21"/>
          <w:u w:val="none"/>
        </w:rPr>
        <w:t>环境空气质量监测点位布设技术规范（试行）</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YD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5098</w:t>
      </w:r>
      <w:r>
        <w:rPr>
          <w:rFonts w:cs="Calibri"/>
          <w:spacing w:val="0"/>
          <w:w w:val="100"/>
        </w:rPr>
        <w:tab/>
      </w:r>
      <w:r>
        <w:rPr>
          <w:rFonts w:ascii="宋体" w:eastAsia="宋体" w:hAnsi="宋体" w:cs="宋体"/>
          <w:color w:val="000000"/>
          <w:spacing w:val="0"/>
          <w:w w:val="100"/>
          <w:position w:val="0"/>
          <w:sz w:val="21"/>
          <w:u w:val="none"/>
        </w:rPr>
        <w:t>通信局（站）防雷与接地工程设计规范</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tabs>
          <w:tab w:val="left" w:pos="1927"/>
        </w:tabs>
        <w:spacing w:before="0" w:after="0" w:line="384" w:lineRule="exact"/>
        <w:ind w:left="456" w:firstLine="420"/>
        <w:jc w:val="left"/>
      </w:pPr>
      <w:r>
        <w:rPr>
          <w:rFonts w:ascii="黑体" w:eastAsia="黑体" w:hAnsi="黑体" w:cs="黑体"/>
          <w:color w:val="000000"/>
          <w:spacing w:val="0"/>
          <w:w w:val="100"/>
          <w:position w:val="0"/>
          <w:sz w:val="21"/>
          <w:u w:val="none"/>
        </w:rPr>
        <w:t>建筑施工</w:t>
      </w:r>
      <w:r>
        <w:rPr>
          <w:rFonts w:cs="Calibri"/>
          <w:spacing w:val="0"/>
          <w:w w:val="100"/>
        </w:rPr>
        <w:tab/>
      </w:r>
      <w:r>
        <w:rPr>
          <w:rFonts w:ascii="黑体" w:hAnsi="黑体" w:cs="黑体"/>
          <w:color w:val="000000"/>
          <w:spacing w:val="0"/>
          <w:w w:val="100"/>
          <w:position w:val="0"/>
          <w:sz w:val="21"/>
          <w:u w:val="none"/>
        </w:rPr>
        <w:t>building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construction</w:t>
      </w:r>
    </w:p>
    <w:p>
      <w:pPr>
        <w:spacing w:before="0" w:after="0" w:line="312" w:lineRule="exact"/>
        <w:ind w:left="456" w:firstLine="420"/>
        <w:jc w:val="left"/>
      </w:pPr>
      <w:r>
        <w:rPr>
          <w:rFonts w:ascii="宋体" w:hAnsi="宋体" w:cs="宋体"/>
          <w:color w:val="000000"/>
          <w:spacing w:val="0"/>
          <w:w w:val="100"/>
          <w:position w:val="0"/>
          <w:sz w:val="21"/>
          <w:u w:val="none"/>
        </w:rPr>
        <w:t>工程建设实施阶段的生产活动，是各类建筑物的建造过程。</w:t>
      </w:r>
    </w:p>
    <w:p>
      <w:pPr>
        <w:spacing w:before="0" w:after="0" w:line="296" w:lineRule="exact"/>
        <w:ind w:left="456"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包括房屋建筑工程，或市政工程、公路工程、水运工程及混凝土搅拌站、沥青搅拌站、干散货码头堆场等相关</w:t>
      </w:r>
    </w:p>
    <w:p>
      <w:pPr>
        <w:spacing w:before="0" w:after="0" w:line="312" w:lineRule="exact"/>
        <w:ind w:left="456" w:firstLine="737"/>
        <w:jc w:val="left"/>
      </w:pPr>
      <w:r>
        <w:rPr>
          <w:rFonts w:ascii="宋体" w:hAnsi="宋体" w:cs="宋体"/>
          <w:color w:val="000000"/>
          <w:spacing w:val="-1"/>
          <w:w w:val="100"/>
          <w:position w:val="0"/>
          <w:sz w:val="18"/>
          <w:u w:val="none"/>
        </w:rPr>
        <w:t>配套的建筑施工等。</w:t>
      </w:r>
    </w:p>
    <w:p>
      <w:pPr>
        <w:spacing w:before="0" w:after="0" w:line="240" w:lineRule="exact"/>
        <w:ind w:left="456" w:firstLine="737"/>
      </w:pPr>
    </w:p>
    <w:p>
      <w:pPr>
        <w:tabs>
          <w:tab w:val="left" w:pos="2139"/>
        </w:tabs>
        <w:spacing w:before="0" w:after="0" w:line="400" w:lineRule="exact"/>
        <w:ind w:left="456" w:firstLine="420"/>
        <w:jc w:val="left"/>
      </w:pPr>
      <w:r>
        <w:rPr>
          <w:rFonts w:ascii="黑体" w:eastAsia="黑体" w:hAnsi="黑体" w:cs="黑体"/>
          <w:color w:val="000000"/>
          <w:spacing w:val="0"/>
          <w:w w:val="100"/>
          <w:position w:val="0"/>
          <w:sz w:val="21"/>
          <w:u w:val="none"/>
        </w:rPr>
        <w:t>有效分钟值</w:t>
      </w:r>
      <w:r>
        <w:rPr>
          <w:rFonts w:cs="Calibri"/>
          <w:spacing w:val="-1"/>
          <w:w w:val="100"/>
        </w:rPr>
        <w:tab/>
      </w:r>
      <w:r>
        <w:rPr>
          <w:rFonts w:ascii="黑体" w:hAnsi="黑体" w:cs="黑体"/>
          <w:color w:val="000000"/>
          <w:spacing w:val="0"/>
          <w:w w:val="100"/>
          <w:position w:val="0"/>
          <w:sz w:val="21"/>
          <w:u w:val="none"/>
        </w:rPr>
        <w:t>effective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minute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value</w:t>
      </w:r>
    </w:p>
    <w:p>
      <w:pPr>
        <w:spacing w:before="0" w:after="0" w:line="312" w:lineRule="exact"/>
        <w:ind w:left="456" w:firstLine="420"/>
        <w:jc w:val="left"/>
      </w:pPr>
      <w:r>
        <w:rPr>
          <w:rFonts w:ascii="宋体" w:hAnsi="宋体" w:cs="宋体"/>
          <w:color w:val="000000"/>
          <w:spacing w:val="0"/>
          <w:w w:val="100"/>
          <w:position w:val="0"/>
          <w:sz w:val="21"/>
          <w:u w:val="none"/>
        </w:rPr>
        <w:t>除仪器进行检查、校准、维护保养或仪器出现故障等监测期间的分钟数据值。</w:t>
      </w:r>
    </w:p>
    <w:p>
      <w:pPr>
        <w:spacing w:before="0" w:after="0" w:line="240" w:lineRule="exact"/>
        <w:ind w:left="456" w:firstLine="42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系统组成与技术指标</w:t>
      </w:r>
    </w:p>
    <w:p>
      <w:pPr>
        <w:spacing w:before="0" w:after="0" w:line="240" w:lineRule="exact"/>
        <w:ind w:left="456" w:firstLine="0"/>
      </w:pPr>
    </w:p>
    <w:p>
      <w:pPr>
        <w:spacing w:before="0" w:after="0" w:line="384" w:lineRule="exact"/>
        <w:ind w:left="456" w:firstLine="526"/>
        <w:jc w:val="left"/>
      </w:pPr>
      <w:r>
        <w:rPr>
          <w:rFonts w:ascii="黑体" w:eastAsia="黑体" w:hAnsi="黑体" w:cs="黑体"/>
          <w:color w:val="000000"/>
          <w:spacing w:val="0"/>
          <w:w w:val="100"/>
          <w:position w:val="0"/>
          <w:sz w:val="21"/>
          <w:u w:val="none"/>
        </w:rPr>
        <w:t>组成与功能</w:t>
      </w:r>
    </w:p>
    <w:p>
      <w:pPr>
        <w:spacing w:before="0" w:after="0" w:line="240" w:lineRule="exact"/>
        <w:ind w:left="456" w:firstLine="526"/>
      </w:pPr>
    </w:p>
    <w:p>
      <w:pPr>
        <w:spacing w:before="0" w:after="0" w:line="228" w:lineRule="exact"/>
        <w:ind w:left="456" w:firstLine="420"/>
        <w:jc w:val="left"/>
      </w:pPr>
      <w:r>
        <w:rPr>
          <w:rFonts w:ascii="宋体" w:hAnsi="宋体" w:cs="宋体"/>
          <w:color w:val="000000"/>
          <w:spacing w:val="0"/>
          <w:w w:val="100"/>
          <w:position w:val="0"/>
          <w:sz w:val="21"/>
          <w:u w:val="none"/>
        </w:rPr>
        <w:t>系统由颗粒物在线监测仪、气象参数传感器、视频监控仪、数据单元等组成。</w:t>
      </w:r>
    </w:p>
    <w:p>
      <w:pPr>
        <w:tabs>
          <w:tab w:val="left" w:pos="1308"/>
        </w:tabs>
        <w:spacing w:before="0" w:after="0" w:line="328" w:lineRule="exact"/>
        <w:ind w:left="456" w:firstLine="425"/>
        <w:jc w:val="left"/>
      </w:pPr>
      <w:r>
        <w:rPr>
          <w:rFonts w:ascii="Times New Roman" w:hAnsi="Times New Roman" w:cs="Times New Roman"/>
          <w:color w:val="000000"/>
          <w:spacing w:val="0"/>
          <w:w w:val="100"/>
          <w:position w:val="0"/>
          <w:sz w:val="21"/>
          <w:u w:val="none"/>
        </w:rPr>
        <w:t>a)</w:t>
      </w:r>
      <w:r>
        <w:rPr>
          <w:rFonts w:cs="Calibri"/>
          <w:color w:val="000000"/>
          <w:spacing w:val="0"/>
          <w:w w:val="100"/>
          <w:u w:val="none"/>
        </w:rPr>
        <w:tab/>
      </w:r>
      <w:r>
        <w:rPr>
          <w:rFonts w:ascii="宋体" w:hAnsi="宋体" w:cs="宋体"/>
          <w:color w:val="000000"/>
          <w:spacing w:val="-3"/>
          <w:w w:val="100"/>
          <w:position w:val="0"/>
          <w:sz w:val="21"/>
          <w:u w:val="none"/>
        </w:rPr>
        <w:t>颗粒物在线监测仪由颗粒物样品采集、流量控制、监测终端等组成，用于对建设施工过程产生</w:t>
      </w:r>
    </w:p>
    <w:p>
      <w:pPr>
        <w:spacing w:before="0" w:after="0" w:line="296" w:lineRule="exact"/>
        <w:ind w:left="456" w:firstLine="852"/>
        <w:jc w:val="left"/>
      </w:pPr>
      <w:r>
        <w:rPr>
          <w:rFonts w:ascii="宋体" w:hAnsi="宋体" w:cs="宋体"/>
          <w:color w:val="000000"/>
          <w:spacing w:val="0"/>
          <w:w w:val="100"/>
          <w:position w:val="0"/>
          <w:sz w:val="21"/>
          <w:u w:val="none"/>
        </w:rPr>
        <w:t>的颗粒物质量浓度进行连续自动监测，并具备数据显示、传输、存储的功能。</w:t>
      </w:r>
    </w:p>
    <w:p>
      <w:pPr>
        <w:tabs>
          <w:tab w:val="left" w:pos="1308"/>
        </w:tabs>
        <w:spacing w:before="0" w:after="0" w:line="328" w:lineRule="exact"/>
        <w:ind w:left="456" w:firstLine="425"/>
        <w:jc w:val="left"/>
      </w:pPr>
      <w:r>
        <w:rPr>
          <w:rFonts w:ascii="Times New Roman" w:hAnsi="Times New Roman" w:cs="Times New Roman"/>
          <w:color w:val="000000"/>
          <w:spacing w:val="0"/>
          <w:w w:val="100"/>
          <w:position w:val="0"/>
          <w:sz w:val="21"/>
          <w:u w:val="none"/>
        </w:rPr>
        <w:t>b)</w:t>
      </w:r>
      <w:r>
        <w:rPr>
          <w:rFonts w:cs="Calibri"/>
          <w:color w:val="000000"/>
          <w:spacing w:val="0"/>
          <w:w w:val="100"/>
          <w:u w:val="none"/>
        </w:rPr>
        <w:tab/>
      </w:r>
      <w:r>
        <w:rPr>
          <w:rFonts w:ascii="宋体" w:hAnsi="宋体" w:cs="宋体"/>
          <w:color w:val="000000"/>
          <w:spacing w:val="-3"/>
          <w:w w:val="100"/>
          <w:position w:val="0"/>
          <w:sz w:val="21"/>
          <w:u w:val="none"/>
        </w:rPr>
        <w:t>气象参数传感器由风向、风速、温度、湿度传感器等组成，用于对环境中气象数据进行采集。</w:t>
      </w:r>
    </w:p>
    <w:p>
      <w:pPr>
        <w:spacing w:before="0" w:after="0" w:line="328" w:lineRule="exact"/>
        <w:ind w:left="456" w:firstLine="9038"/>
        <w:jc w:val="left"/>
        <w:sectPr>
          <w:type w:val="continuous"/>
          <w:pgSz w:w="11906" w:h="16839"/>
          <w:pgMar w:top="1101" w:right="603" w:bottom="861" w:left="963" w:header="0" w:footer="0" w:gutter="0"/>
          <w:pgNumType w:start="15"/>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70" w:tblpY="4737"/>
        <w:tblW w:w="0" w:type="auto"/>
        <w:tblInd w:w="0" w:type="dxa"/>
        <w:tblLayout w:type="fixed"/>
        <w:tblCellMar>
          <w:top w:w="0" w:type="dxa"/>
          <w:left w:w="108" w:type="dxa"/>
          <w:bottom w:w="0" w:type="dxa"/>
          <w:right w:w="108" w:type="dxa"/>
        </w:tblCellMar>
      </w:tblPr>
      <w:tblGrid>
        <w:gridCol w:w="2333"/>
        <w:gridCol w:w="2336"/>
        <w:gridCol w:w="4667"/>
      </w:tblGrid>
      <w:tr>
        <w:tblPrEx>
          <w:tblW w:w="0" w:type="auto"/>
          <w:tblInd w:w="0" w:type="dxa"/>
          <w:tblLayout w:type="fixed"/>
          <w:tblCellMar>
            <w:top w:w="0" w:type="dxa"/>
            <w:left w:w="108" w:type="dxa"/>
            <w:bottom w:w="0" w:type="dxa"/>
            <w:right w:w="108" w:type="dxa"/>
          </w:tblCellMar>
        </w:tblPrEx>
        <w:trPr>
          <w:trHeight w:hRule="exact" w:val="334"/>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58" w:right="-239"/>
            </w:pPr>
            <w:bookmarkStart w:id="5" w:name="6"/>
            <w:bookmarkEnd w:id="5"/>
            <w:r>
              <w:rPr>
                <w:rFonts w:ascii="宋体" w:eastAsia="宋体" w:hAnsi="宋体" w:cs="宋体"/>
                <w:color w:val="000000"/>
                <w:spacing w:val="-1"/>
                <w:w w:val="100"/>
                <w:position w:val="0"/>
                <w:sz w:val="18"/>
                <w:u w:val="none"/>
              </w:rPr>
              <w:t>指标</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71" w:right="-239"/>
            </w:pPr>
            <w:r>
              <w:rPr>
                <w:rFonts w:ascii="宋体" w:eastAsia="宋体" w:hAnsi="宋体" w:cs="宋体"/>
                <w:color w:val="000000"/>
                <w:spacing w:val="-1"/>
                <w:w w:val="100"/>
                <w:position w:val="0"/>
                <w:sz w:val="18"/>
                <w:u w:val="none"/>
              </w:rPr>
              <w:t>技术要求</w:t>
            </w:r>
          </w:p>
        </w:tc>
      </w:tr>
      <w:tr>
        <w:tblPrEx>
          <w:tblW w:w="0" w:type="auto"/>
          <w:tblInd w:w="0" w:type="dxa"/>
          <w:tblLayout w:type="fixed"/>
          <w:tblCellMar>
            <w:top w:w="0" w:type="dxa"/>
            <w:left w:w="108" w:type="dxa"/>
            <w:bottom w:w="0" w:type="dxa"/>
            <w:right w:w="108" w:type="dxa"/>
          </w:tblCellMar>
        </w:tblPrEx>
        <w:trPr>
          <w:trHeight w:hRule="exact" w:val="326"/>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78" w:right="-239"/>
            </w:pPr>
            <w:r>
              <w:rPr>
                <w:rFonts w:ascii="宋体" w:eastAsia="宋体" w:hAnsi="宋体" w:cs="宋体"/>
                <w:color w:val="000000"/>
                <w:spacing w:val="-1"/>
                <w:w w:val="100"/>
                <w:position w:val="0"/>
                <w:sz w:val="18"/>
                <w:u w:val="none"/>
              </w:rPr>
              <w:t>监测方式</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91" w:right="-239"/>
            </w:pPr>
            <w:r>
              <w:rPr>
                <w:rFonts w:ascii="宋体" w:eastAsia="宋体" w:hAnsi="宋体" w:cs="宋体"/>
                <w:color w:val="000000"/>
                <w:spacing w:val="-1"/>
                <w:w w:val="100"/>
                <w:position w:val="0"/>
                <w:sz w:val="18"/>
                <w:u w:val="none"/>
              </w:rPr>
              <w:t>连续自动监测</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78" w:right="-239"/>
            </w:pPr>
            <w:r>
              <w:rPr>
                <w:rFonts w:ascii="宋体" w:eastAsia="宋体" w:hAnsi="宋体" w:cs="宋体"/>
                <w:color w:val="000000"/>
                <w:spacing w:val="-1"/>
                <w:w w:val="100"/>
                <w:position w:val="0"/>
                <w:sz w:val="18"/>
                <w:u w:val="none"/>
              </w:rPr>
              <w:t>监测方法</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0"/>
                <w:w w:val="100"/>
                <w:position w:val="0"/>
                <w:sz w:val="18"/>
                <w:u w:val="none"/>
              </w:rPr>
              <w:t>光散射法、光散射法+β射线法、微量振荡天平法等</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78" w:right="-239"/>
            </w:pPr>
            <w:r>
              <w:rPr>
                <w:rFonts w:ascii="宋体" w:eastAsia="宋体" w:hAnsi="宋体" w:cs="宋体"/>
                <w:color w:val="000000"/>
                <w:spacing w:val="-1"/>
                <w:w w:val="100"/>
                <w:position w:val="0"/>
                <w:sz w:val="18"/>
                <w:u w:val="none"/>
              </w:rPr>
              <w:t>监测项目</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01" w:right="-239"/>
            </w:pPr>
            <w:r>
              <w:rPr>
                <w:rFonts w:ascii="宋体" w:eastAsia="宋体" w:hAnsi="宋体" w:cs="宋体"/>
                <w:color w:val="000000"/>
                <w:spacing w:val="-1"/>
                <w:w w:val="100"/>
                <w:position w:val="0"/>
                <w:sz w:val="18"/>
                <w:u w:val="none"/>
              </w:rPr>
              <w:t>必测项目</w:t>
            </w:r>
            <w:r>
              <w:rPr>
                <w:rFonts w:ascii="宋体" w:hAnsi="宋体" w:cs="宋体"/>
                <w:color w:val="000000"/>
                <w:spacing w:val="0"/>
                <w:w w:val="100"/>
                <w:position w:val="0"/>
                <w:sz w:val="18"/>
                <w:u w:val="none"/>
              </w:rPr>
              <w:t>PM</w:t>
            </w:r>
            <w:r>
              <w:rPr>
                <w:rFonts w:ascii="宋体" w:hAnsi="宋体" w:cs="宋体"/>
                <w:color w:val="000000"/>
                <w:spacing w:val="0"/>
                <w:w w:val="100"/>
                <w:position w:val="0"/>
                <w:sz w:val="9"/>
                <w:u w:val="none"/>
              </w:rPr>
              <w:t>10</w:t>
            </w:r>
            <w:r>
              <w:rPr>
                <w:rFonts w:ascii="宋体" w:eastAsia="宋体" w:hAnsi="宋体" w:cs="宋体"/>
                <w:color w:val="000000"/>
                <w:spacing w:val="-1"/>
                <w:w w:val="100"/>
                <w:position w:val="0"/>
                <w:sz w:val="18"/>
                <w:u w:val="none"/>
              </w:rPr>
              <w:t>，选测项目</w:t>
            </w:r>
            <w:r>
              <w:rPr>
                <w:rFonts w:ascii="宋体" w:hAnsi="宋体" w:cs="宋体"/>
                <w:color w:val="000000"/>
                <w:spacing w:val="0"/>
                <w:w w:val="100"/>
                <w:position w:val="0"/>
                <w:sz w:val="18"/>
                <w:u w:val="none"/>
              </w:rPr>
              <w:t>PM</w:t>
            </w:r>
            <w:r>
              <w:rPr>
                <w:rFonts w:ascii="宋体" w:hAnsi="宋体" w:cs="宋体"/>
                <w:color w:val="000000"/>
                <w:spacing w:val="0"/>
                <w:w w:val="100"/>
                <w:position w:val="0"/>
                <w:sz w:val="9"/>
                <w:u w:val="none"/>
              </w:rPr>
              <w:t>2.5</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TSP</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78" w:right="-239"/>
            </w:pPr>
            <w:r>
              <w:rPr>
                <w:rFonts w:ascii="宋体" w:eastAsia="宋体" w:hAnsi="宋体" w:cs="宋体"/>
                <w:color w:val="000000"/>
                <w:spacing w:val="-1"/>
                <w:w w:val="100"/>
                <w:position w:val="0"/>
                <w:sz w:val="18"/>
                <w:u w:val="none"/>
              </w:rPr>
              <w:t>测量量程</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7" w:lineRule="exact"/>
              <w:ind w:left="2153" w:right="-239"/>
            </w:pPr>
            <w:r>
              <w:rPr>
                <w:rFonts w:ascii="宋体" w:hAnsi="宋体" w:cs="宋体"/>
                <w:color w:val="000000"/>
                <w:spacing w:val="0"/>
                <w:w w:val="100"/>
                <w:position w:val="0"/>
                <w:sz w:val="9"/>
                <w:u w:val="none"/>
              </w:rPr>
              <w:t>3</w:t>
            </w:r>
            <w:r>
              <w:rPr>
                <w:rFonts w:ascii="Calibri" w:hAnsi="Calibri" w:cs="Calibri"/>
                <w:color w:val="000000"/>
                <w:spacing w:val="0"/>
                <w:w w:val="100"/>
                <w:sz w:val="9"/>
                <w:u w:val="none"/>
              </w:rPr>
              <w:t>                                                                </w:t>
            </w:r>
            <w:r>
              <w:rPr>
                <w:rFonts w:ascii="宋体" w:hAnsi="宋体" w:cs="宋体"/>
                <w:color w:val="000000"/>
                <w:spacing w:val="0"/>
                <w:w w:val="100"/>
                <w:position w:val="0"/>
                <w:sz w:val="9"/>
                <w:u w:val="none"/>
              </w:rPr>
              <w:t>3</w:t>
            </w:r>
          </w:p>
          <w:p>
            <w:pPr>
              <w:spacing w:before="0" w:after="0" w:line="104" w:lineRule="exact"/>
              <w:ind w:left="1025" w:right="-239"/>
            </w:pPr>
            <w:r>
              <w:rPr>
                <w:rFonts w:ascii="宋体" w:hAnsi="宋体" w:cs="宋体"/>
                <w:color w:val="000000"/>
                <w:spacing w:val="-1"/>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μg/m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或</w:t>
            </w:r>
            <w:r>
              <w:rPr>
                <w:rFonts w:ascii="宋体" w:hAnsi="宋体" w:cs="宋体"/>
                <w:color w:val="000000"/>
                <w:spacing w:val="-1"/>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μg/m</w:t>
            </w:r>
          </w:p>
        </w:tc>
      </w:tr>
      <w:tr>
        <w:tblPrEx>
          <w:tblW w:w="0" w:type="auto"/>
          <w:tblInd w:w="0" w:type="dxa"/>
          <w:tblLayout w:type="fixed"/>
          <w:tblCellMar>
            <w:top w:w="0" w:type="dxa"/>
            <w:left w:w="108" w:type="dxa"/>
            <w:bottom w:w="0" w:type="dxa"/>
            <w:right w:w="108" w:type="dxa"/>
          </w:tblCellMar>
        </w:tblPrEx>
        <w:trPr>
          <w:trHeight w:hRule="exact" w:val="324"/>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87" w:right="-239"/>
            </w:pPr>
            <w:r>
              <w:rPr>
                <w:rFonts w:ascii="宋体" w:eastAsia="宋体" w:hAnsi="宋体" w:cs="宋体"/>
                <w:color w:val="000000"/>
                <w:spacing w:val="-1"/>
                <w:w w:val="100"/>
                <w:position w:val="0"/>
                <w:sz w:val="18"/>
                <w:u w:val="none"/>
              </w:rPr>
              <w:t>时间分辨率</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093" w:right="-239"/>
            </w:pPr>
            <w:r>
              <w:rPr>
                <w:rFonts w:ascii="宋体" w:hAnsi="宋体" w:cs="宋体"/>
                <w:color w:val="000000"/>
                <w:spacing w:val="0"/>
                <w:w w:val="100"/>
                <w:position w:val="0"/>
                <w:sz w:val="18"/>
                <w:u w:val="none"/>
              </w:rPr>
              <w:t>≤60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7" w:lineRule="exact"/>
              <w:ind w:left="1954" w:right="-239"/>
            </w:pPr>
            <w:r>
              <w:rPr>
                <w:rFonts w:ascii="宋体" w:hAnsi="宋体" w:cs="宋体"/>
                <w:color w:val="000000"/>
                <w:spacing w:val="0"/>
                <w:w w:val="100"/>
                <w:position w:val="0"/>
                <w:sz w:val="9"/>
                <w:u w:val="none"/>
              </w:rPr>
              <w:t>a</w:t>
            </w:r>
          </w:p>
          <w:p>
            <w:pPr>
              <w:spacing w:before="0" w:after="0" w:line="104" w:lineRule="exact"/>
              <w:ind w:left="1234" w:right="-239"/>
            </w:pPr>
            <w:r>
              <w:rPr>
                <w:rFonts w:ascii="宋体" w:eastAsia="宋体" w:hAnsi="宋体" w:cs="宋体"/>
                <w:color w:val="000000"/>
                <w:spacing w:val="-1"/>
                <w:w w:val="100"/>
                <w:position w:val="0"/>
                <w:sz w:val="18"/>
                <w:u w:val="none"/>
              </w:rPr>
              <w:t>参比方法</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比对测试相关系数</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60" w:right="-239"/>
            </w:pPr>
            <w:r>
              <w:rPr>
                <w:rFonts w:ascii="宋体" w:hAnsi="宋体" w:cs="宋体"/>
                <w:color w:val="000000"/>
                <w:spacing w:val="0"/>
                <w:w w:val="100"/>
                <w:position w:val="0"/>
                <w:sz w:val="18"/>
                <w:u w:val="none"/>
              </w:rPr>
              <w:t>≥0.95</w:t>
            </w:r>
          </w:p>
        </w:tc>
      </w:tr>
      <w:tr>
        <w:tblPrEx>
          <w:tblW w:w="0" w:type="auto"/>
          <w:tblInd w:w="0" w:type="dxa"/>
          <w:tblLayout w:type="fixed"/>
          <w:tblCellMar>
            <w:top w:w="0" w:type="dxa"/>
            <w:left w:w="108" w:type="dxa"/>
            <w:bottom w:w="0" w:type="dxa"/>
            <w:right w:w="108" w:type="dxa"/>
          </w:tblCellMar>
        </w:tblPrEx>
        <w:trPr>
          <w:trHeight w:hRule="exact" w:val="322"/>
        </w:trPr>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900" w:right="-239"/>
            </w:pPr>
            <w:r>
              <w:rPr>
                <w:rFonts w:ascii="宋体" w:eastAsia="宋体" w:hAnsi="宋体" w:cs="宋体"/>
                <w:color w:val="000000"/>
                <w:spacing w:val="-1"/>
                <w:w w:val="100"/>
                <w:position w:val="0"/>
                <w:sz w:val="18"/>
                <w:u w:val="none"/>
              </w:rPr>
              <w:t>平行性</w:t>
            </w:r>
          </w:p>
        </w:tc>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33" w:right="-239"/>
            </w:pPr>
            <w:r>
              <w:rPr>
                <w:rFonts w:ascii="宋体" w:hAnsi="宋体" w:cs="宋体"/>
                <w:color w:val="000000"/>
                <w:spacing w:val="0"/>
                <w:w w:val="100"/>
                <w:position w:val="0"/>
                <w:sz w:val="18"/>
                <w:u w:val="none"/>
              </w:rPr>
              <w:t>PM</w:t>
            </w:r>
            <w:r>
              <w:rPr>
                <w:rFonts w:ascii="宋体" w:hAnsi="宋体" w:cs="宋体"/>
                <w:color w:val="000000"/>
                <w:spacing w:val="0"/>
                <w:w w:val="100"/>
                <w:position w:val="0"/>
                <w:sz w:val="9"/>
                <w:u w:val="none"/>
              </w:rPr>
              <w:t>10</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05"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22"/>
        </w:trPr>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11" w:right="-239"/>
            </w:pPr>
            <w:r>
              <w:rPr>
                <w:rFonts w:ascii="宋体" w:hAnsi="宋体" w:cs="宋体"/>
                <w:color w:val="000000"/>
                <w:spacing w:val="0"/>
                <w:w w:val="100"/>
                <w:position w:val="0"/>
                <w:sz w:val="18"/>
                <w:u w:val="none"/>
              </w:rPr>
              <w:t>PM</w:t>
            </w:r>
            <w:r>
              <w:rPr>
                <w:rFonts w:ascii="宋体" w:hAnsi="宋体" w:cs="宋体"/>
                <w:color w:val="000000"/>
                <w:spacing w:val="-1"/>
                <w:w w:val="100"/>
                <w:position w:val="0"/>
                <w:sz w:val="9"/>
                <w:u w:val="none"/>
              </w:rPr>
              <w:t>2.5</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05" w:right="-239"/>
            </w:pPr>
            <w:r>
              <w:rPr>
                <w:rFonts w:ascii="宋体" w:hAnsi="宋体" w:cs="宋体"/>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58" w:right="-239"/>
            </w:pPr>
            <w:r>
              <w:rPr>
                <w:rFonts w:ascii="宋体" w:eastAsia="宋体" w:hAnsi="宋体" w:cs="宋体"/>
                <w:color w:val="000000"/>
                <w:spacing w:val="-1"/>
                <w:w w:val="100"/>
                <w:position w:val="0"/>
                <w:sz w:val="18"/>
                <w:u w:val="none"/>
              </w:rPr>
              <w:t>除湿</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60" w:right="-239"/>
            </w:pPr>
            <w:r>
              <w:rPr>
                <w:rFonts w:ascii="宋体" w:eastAsia="宋体" w:hAnsi="宋体" w:cs="宋体"/>
                <w:color w:val="000000"/>
                <w:spacing w:val="-1"/>
                <w:w w:val="100"/>
                <w:position w:val="0"/>
                <w:sz w:val="18"/>
                <w:u w:val="none"/>
              </w:rPr>
              <w:t>具备自动除湿或湿度补偿功能</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58" w:right="-239"/>
            </w:pPr>
            <w:r>
              <w:rPr>
                <w:rFonts w:ascii="宋体" w:eastAsia="宋体" w:hAnsi="宋体" w:cs="宋体"/>
                <w:color w:val="000000"/>
                <w:spacing w:val="-1"/>
                <w:w w:val="100"/>
                <w:position w:val="0"/>
                <w:sz w:val="18"/>
                <w:u w:val="none"/>
              </w:rPr>
              <w:t>校准</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11" w:right="-239"/>
            </w:pPr>
            <w:r>
              <w:rPr>
                <w:rFonts w:ascii="宋体" w:eastAsia="宋体" w:hAnsi="宋体" w:cs="宋体"/>
                <w:color w:val="000000"/>
                <w:spacing w:val="-1"/>
                <w:w w:val="100"/>
                <w:position w:val="0"/>
                <w:sz w:val="18"/>
                <w:u w:val="none"/>
              </w:rPr>
              <w:t>具备自动校准功能</w:t>
            </w:r>
          </w:p>
        </w:tc>
      </w:tr>
      <w:tr>
        <w:tblPrEx>
          <w:tblW w:w="0" w:type="auto"/>
          <w:tblInd w:w="0" w:type="dxa"/>
          <w:tblLayout w:type="fixed"/>
          <w:tblCellMar>
            <w:top w:w="0" w:type="dxa"/>
            <w:left w:w="108" w:type="dxa"/>
            <w:bottom w:w="0" w:type="dxa"/>
            <w:right w:w="108" w:type="dxa"/>
          </w:tblCellMar>
        </w:tblPrEx>
        <w:trPr>
          <w:trHeight w:hRule="exact" w:val="329"/>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978" w:right="-239"/>
            </w:pPr>
            <w:r>
              <w:rPr>
                <w:rFonts w:ascii="宋体" w:eastAsia="宋体" w:hAnsi="宋体" w:cs="宋体"/>
                <w:color w:val="000000"/>
                <w:spacing w:val="-1"/>
                <w:w w:val="100"/>
                <w:position w:val="0"/>
                <w:sz w:val="18"/>
                <w:u w:val="none"/>
              </w:rPr>
              <w:t>浓度报警</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431" w:right="-239"/>
            </w:pPr>
            <w:r>
              <w:rPr>
                <w:rFonts w:ascii="宋体" w:eastAsia="宋体" w:hAnsi="宋体" w:cs="宋体"/>
                <w:color w:val="000000"/>
                <w:spacing w:val="-1"/>
                <w:w w:val="100"/>
                <w:position w:val="0"/>
                <w:sz w:val="18"/>
                <w:u w:val="none"/>
              </w:rPr>
              <w:t>具备设定浓度报警功能</w:t>
            </w:r>
          </w:p>
        </w:tc>
      </w:tr>
      <w:tr>
        <w:tblPrEx>
          <w:tblW w:w="0" w:type="auto"/>
          <w:tblInd w:w="0" w:type="dxa"/>
          <w:tblLayout w:type="fixed"/>
          <w:tblCellMar>
            <w:top w:w="0" w:type="dxa"/>
            <w:left w:w="108" w:type="dxa"/>
            <w:bottom w:w="0" w:type="dxa"/>
            <w:right w:w="108" w:type="dxa"/>
          </w:tblCellMar>
        </w:tblPrEx>
        <w:trPr>
          <w:trHeight w:hRule="exact" w:val="331"/>
        </w:trPr>
        <w:tc>
          <w:tcPr>
            <w:tcW w:w="933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2" w:right="-239"/>
            </w:pPr>
            <w:r>
              <w:rPr>
                <w:rFonts w:ascii="宋体" w:hAnsi="宋体" w:cs="宋体"/>
                <w:color w:val="000000"/>
                <w:spacing w:val="0"/>
                <w:w w:val="100"/>
                <w:position w:val="10"/>
                <w:sz w:val="9"/>
                <w:u w:val="none"/>
              </w:rPr>
              <w:t>a</w:t>
            </w:r>
            <w:r>
              <w:rPr>
                <w:rFonts w:ascii="Calibri" w:hAnsi="Calibri" w:cs="Calibri"/>
                <w:color w:val="000000"/>
                <w:spacing w:val="0"/>
                <w:w w:val="182"/>
                <w:sz w:val="18"/>
                <w:u w:val="none"/>
              </w:rPr>
              <w:t> </w:t>
            </w:r>
            <w:r>
              <w:rPr>
                <w:rFonts w:ascii="宋体" w:eastAsia="宋体" w:hAnsi="宋体" w:cs="宋体"/>
                <w:color w:val="000000"/>
                <w:spacing w:val="-1"/>
                <w:w w:val="100"/>
                <w:position w:val="0"/>
                <w:sz w:val="18"/>
                <w:u w:val="none"/>
              </w:rPr>
              <w:t>参比方法是指</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HJ</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618</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或相关技术规范认可的其他国标方法。</w:t>
            </w:r>
          </w:p>
        </w:tc>
      </w:tr>
    </w:tbl>
    <w:tbl>
      <w:tblPr>
        <w:tblStyle w:val="TableNormal"/>
        <w:tblpPr w:leftFromText="180" w:rightFromText="180" w:vertAnchor="page" w:horzAnchor="page" w:tblpX="70" w:tblpY="10533"/>
        <w:tblW w:w="0" w:type="auto"/>
        <w:tblInd w:w="0" w:type="dxa"/>
        <w:tblLayout w:type="fixed"/>
        <w:tblCellMar>
          <w:top w:w="0" w:type="dxa"/>
          <w:left w:w="108" w:type="dxa"/>
          <w:bottom w:w="0" w:type="dxa"/>
          <w:right w:w="108" w:type="dxa"/>
        </w:tblCellMar>
      </w:tblPr>
      <w:tblGrid>
        <w:gridCol w:w="3111"/>
        <w:gridCol w:w="3113"/>
        <w:gridCol w:w="3111"/>
      </w:tblGrid>
      <w:tr>
        <w:tblPrEx>
          <w:tblW w:w="0" w:type="auto"/>
          <w:tblInd w:w="0" w:type="dxa"/>
          <w:tblLayout w:type="fixed"/>
          <w:tblCellMar>
            <w:top w:w="0" w:type="dxa"/>
            <w:left w:w="108" w:type="dxa"/>
            <w:bottom w:w="0" w:type="dxa"/>
            <w:right w:w="108" w:type="dxa"/>
          </w:tblCellMar>
        </w:tblPrEx>
        <w:trPr>
          <w:trHeight w:hRule="exact" w:val="334"/>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09" w:right="-239"/>
            </w:pPr>
            <w:r>
              <w:rPr>
                <w:rFonts w:ascii="宋体" w:eastAsia="宋体" w:hAnsi="宋体" w:cs="宋体"/>
                <w:color w:val="000000"/>
                <w:spacing w:val="-1"/>
                <w:w w:val="100"/>
                <w:position w:val="0"/>
                <w:sz w:val="18"/>
                <w:u w:val="none"/>
              </w:rPr>
              <w:t>传感器名称</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8" w:right="-239"/>
            </w:pPr>
            <w:r>
              <w:rPr>
                <w:rFonts w:ascii="宋体" w:eastAsia="宋体" w:hAnsi="宋体" w:cs="宋体"/>
                <w:color w:val="000000"/>
                <w:spacing w:val="-1"/>
                <w:w w:val="100"/>
                <w:position w:val="0"/>
                <w:sz w:val="18"/>
                <w:u w:val="none"/>
              </w:rPr>
              <w:t>量程范围</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73" w:right="-239"/>
            </w:pPr>
            <w:r>
              <w:rPr>
                <w:rFonts w:ascii="宋体" w:eastAsia="宋体" w:hAnsi="宋体" w:cs="宋体"/>
                <w:color w:val="000000"/>
                <w:spacing w:val="-1"/>
                <w:w w:val="100"/>
                <w:position w:val="0"/>
                <w:sz w:val="18"/>
                <w:u w:val="none"/>
              </w:rPr>
              <w:t>精度</w:t>
            </w:r>
          </w:p>
        </w:tc>
      </w:tr>
      <w:tr>
        <w:tblPrEx>
          <w:tblW w:w="0" w:type="auto"/>
          <w:tblInd w:w="0" w:type="dxa"/>
          <w:tblLayout w:type="fixed"/>
          <w:tblCellMar>
            <w:top w:w="0" w:type="dxa"/>
            <w:left w:w="108" w:type="dxa"/>
            <w:bottom w:w="0" w:type="dxa"/>
            <w:right w:w="108" w:type="dxa"/>
          </w:tblCellMar>
        </w:tblPrEx>
        <w:trPr>
          <w:trHeight w:hRule="exact" w:val="326"/>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09" w:right="-239"/>
            </w:pPr>
            <w:r>
              <w:rPr>
                <w:rFonts w:ascii="宋体" w:eastAsia="宋体" w:hAnsi="宋体" w:cs="宋体"/>
                <w:color w:val="000000"/>
                <w:spacing w:val="-1"/>
                <w:w w:val="100"/>
                <w:position w:val="0"/>
                <w:sz w:val="18"/>
                <w:u w:val="none"/>
              </w:rPr>
              <w:t>温度传感器</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8" w:right="-239"/>
            </w:pPr>
            <w:r>
              <w:rPr>
                <w:rFonts w:ascii="宋体" w:hAnsi="宋体" w:cs="宋体"/>
                <w:color w:val="000000"/>
                <w:spacing w:val="0"/>
                <w:w w:val="100"/>
                <w:position w:val="0"/>
                <w:sz w:val="18"/>
                <w:u w:val="none"/>
              </w:rPr>
              <w:t>­10℃～+50℃</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27" w:right="-239"/>
            </w:pPr>
            <w:r>
              <w:rPr>
                <w:rFonts w:ascii="宋体" w:hAnsi="宋体" w:cs="宋体"/>
                <w:color w:val="000000"/>
                <w:spacing w:val="0"/>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eastAsia="宋体" w:hAnsi="宋体" w:cs="宋体"/>
                <w:color w:val="000000"/>
                <w:spacing w:val="-1"/>
                <w:w w:val="100"/>
                <w:position w:val="0"/>
                <w:sz w:val="18"/>
                <w:u w:val="none"/>
              </w:rPr>
              <w:t>湿度传感器</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18" w:right="-239"/>
            </w:pPr>
            <w:r>
              <w:rPr>
                <w:rFonts w:ascii="宋体" w:hAnsi="宋体" w:cs="宋体"/>
                <w:color w:val="000000"/>
                <w:spacing w:val="0"/>
                <w:w w:val="100"/>
                <w:position w:val="0"/>
                <w:sz w:val="18"/>
                <w:u w:val="none"/>
              </w:rPr>
              <w:t>0%RH</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100%RH</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82" w:right="-239"/>
            </w:pPr>
            <w:r>
              <w:rPr>
                <w:rFonts w:ascii="宋体" w:hAnsi="宋体" w:cs="宋体"/>
                <w:color w:val="000000"/>
                <w:spacing w:val="0"/>
                <w:w w:val="100"/>
                <w:position w:val="0"/>
                <w:sz w:val="18"/>
                <w:u w:val="none"/>
              </w:rPr>
              <w:t>±3%RH</w:t>
            </w:r>
          </w:p>
        </w:tc>
      </w:tr>
      <w:tr>
        <w:tblPrEx>
          <w:tblW w:w="0" w:type="auto"/>
          <w:tblInd w:w="0" w:type="dxa"/>
          <w:tblLayout w:type="fixed"/>
          <w:tblCellMar>
            <w:top w:w="0" w:type="dxa"/>
            <w:left w:w="108" w:type="dxa"/>
            <w:bottom w:w="0" w:type="dxa"/>
            <w:right w:w="108" w:type="dxa"/>
          </w:tblCellMar>
        </w:tblPrEx>
        <w:trPr>
          <w:trHeight w:hRule="exact" w:val="322"/>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eastAsia="宋体" w:hAnsi="宋体" w:cs="宋体"/>
                <w:color w:val="000000"/>
                <w:spacing w:val="-1"/>
                <w:w w:val="100"/>
                <w:position w:val="0"/>
                <w:sz w:val="18"/>
                <w:u w:val="none"/>
              </w:rPr>
              <w:t>风速传感器</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88" w:right="-239"/>
            </w:pPr>
            <w:r>
              <w:rPr>
                <w:rFonts w:ascii="宋体" w:hAnsi="宋体" w:cs="宋体"/>
                <w:color w:val="000000"/>
                <w:spacing w:val="-1"/>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30</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m/s</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72" w:right="-239"/>
            </w:pPr>
            <w:r>
              <w:rPr>
                <w:rFonts w:ascii="宋体" w:hAnsi="宋体" w:cs="宋体"/>
                <w:color w:val="000000"/>
                <w:spacing w:val="-1"/>
                <w:w w:val="100"/>
                <w:position w:val="0"/>
                <w:sz w:val="18"/>
                <w:u w:val="none"/>
              </w:rPr>
              <w:t>±1</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m/s</w:t>
            </w:r>
          </w:p>
        </w:tc>
      </w:tr>
      <w:tr>
        <w:tblPrEx>
          <w:tblW w:w="0" w:type="auto"/>
          <w:tblInd w:w="0" w:type="dxa"/>
          <w:tblLayout w:type="fixed"/>
          <w:tblCellMar>
            <w:top w:w="0" w:type="dxa"/>
            <w:left w:w="108" w:type="dxa"/>
            <w:bottom w:w="0" w:type="dxa"/>
            <w:right w:w="108" w:type="dxa"/>
          </w:tblCellMar>
        </w:tblPrEx>
        <w:trPr>
          <w:trHeight w:hRule="exact" w:val="329"/>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eastAsia="宋体" w:hAnsi="宋体" w:cs="宋体"/>
                <w:color w:val="000000"/>
                <w:spacing w:val="-1"/>
                <w:w w:val="100"/>
                <w:position w:val="0"/>
                <w:sz w:val="18"/>
                <w:u w:val="none"/>
              </w:rPr>
              <w:t>风向传感器</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eastAsia="宋体" w:hAnsi="宋体" w:cs="宋体"/>
                <w:color w:val="000000"/>
                <w:spacing w:val="0"/>
                <w:w w:val="100"/>
                <w:position w:val="0"/>
                <w:sz w:val="18"/>
                <w:u w:val="none"/>
              </w:rPr>
              <w:t>0°～360°</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27" w:right="-239"/>
            </w:pPr>
            <w:r>
              <w:rPr>
                <w:rFonts w:ascii="宋体" w:hAnsi="宋体" w:cs="宋体"/>
                <w:color w:val="000000"/>
                <w:spacing w:val="0"/>
                <w:w w:val="100"/>
                <w:position w:val="0"/>
                <w:sz w:val="18"/>
                <w:u w:val="none"/>
              </w:rPr>
              <w:t>±5°</w:t>
            </w:r>
          </w:p>
        </w:tc>
      </w:tr>
    </w:tbl>
    <w:p>
      <w:pPr>
        <w:spacing w:before="0" w:after="0" w:line="347" w:lineRule="exact"/>
      </w:pPr>
    </w:p>
    <w:p>
      <w:pPr>
        <w:widowControl/>
        <w:jc w:val="left"/>
        <w:sectPr>
          <w:type w:val="continuous"/>
          <w:pgSz w:w="11906" w:h="16838"/>
          <w:pgMar w:top="1101" w:right="713" w:bottom="861" w:left="1073" w:header="0" w:footer="0" w:gutter="0"/>
          <w:pgNumType w:start="16"/>
          <w:cols w:num="1" w:space="720"/>
          <w:docGrid w:type="lines" w:linePitch="312" w:charSpace="0"/>
        </w:sectPr>
      </w:pPr>
    </w:p>
    <w:p>
      <w:pPr>
        <w:spacing w:before="0" w:after="0" w:line="211" w:lineRule="exact"/>
        <w:ind w:left="60" w:firstLine="0"/>
        <w:jc w:val="left"/>
      </w:pPr>
      <w:r>
        <w:pict>
          <v:shape id="imagerId96" o:spid="_x0000_s1043" type="#_x0000_t75" style="width:17pt;height:9pt;margin-top:201pt;margin-left:56pt;mso-height-relative:page;mso-position-horizontal-relative:page;mso-position-vertical-relative:page;mso-width-relative:page;position:absolute;z-index:-251639808" coordsize="21600,21600" filled="f">
            <v:imagedata r:id="rId1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912"/>
        </w:tabs>
        <w:spacing w:before="0" w:after="0" w:line="307" w:lineRule="exact"/>
        <w:ind w:left="60" w:firstLine="425"/>
        <w:jc w:val="left"/>
      </w:pPr>
      <w:r>
        <w:rPr>
          <w:rFonts w:ascii="Times New Roman" w:hAnsi="Times New Roman" w:cs="Times New Roman"/>
          <w:color w:val="000000"/>
          <w:spacing w:val="0"/>
          <w:w w:val="100"/>
          <w:position w:val="0"/>
          <w:sz w:val="21"/>
          <w:u w:val="none"/>
        </w:rPr>
        <w:t>c)</w:t>
      </w:r>
      <w:r>
        <w:rPr>
          <w:rFonts w:cs="Calibri"/>
          <w:color w:val="000000"/>
          <w:spacing w:val="0"/>
          <w:w w:val="100"/>
          <w:u w:val="none"/>
        </w:rPr>
        <w:tab/>
      </w:r>
      <w:r>
        <w:rPr>
          <w:rFonts w:ascii="宋体" w:eastAsia="宋体" w:hAnsi="宋体" w:cs="宋体"/>
          <w:color w:val="000000"/>
          <w:spacing w:val="-3"/>
          <w:w w:val="100"/>
          <w:position w:val="0"/>
          <w:sz w:val="21"/>
          <w:u w:val="none"/>
        </w:rPr>
        <w:t>视频监控仪由摄像机和云台或球机组成，用于对建筑施工活动和管理过程进行实时监控，并按</w:t>
      </w:r>
    </w:p>
    <w:p>
      <w:pPr>
        <w:spacing w:before="0" w:after="0" w:line="296" w:lineRule="exact"/>
        <w:ind w:left="60" w:firstLine="852"/>
        <w:jc w:val="left"/>
      </w:pPr>
      <w:r>
        <w:rPr>
          <w:rFonts w:ascii="宋体" w:hAnsi="宋体" w:cs="宋体"/>
          <w:color w:val="000000"/>
          <w:spacing w:val="0"/>
          <w:w w:val="100"/>
          <w:position w:val="0"/>
          <w:sz w:val="21"/>
          <w:u w:val="none"/>
        </w:rPr>
        <w:t>设定值采集现场施工作业视频或图片等。</w:t>
      </w:r>
    </w:p>
    <w:p>
      <w:pPr>
        <w:tabs>
          <w:tab w:val="left" w:pos="912"/>
        </w:tabs>
        <w:spacing w:before="0" w:after="0" w:line="328" w:lineRule="exact"/>
        <w:ind w:left="60" w:firstLine="425"/>
        <w:jc w:val="left"/>
      </w:pPr>
      <w:r>
        <w:rPr>
          <w:rFonts w:ascii="Times New Roman" w:hAnsi="Times New Roman" w:cs="Times New Roman"/>
          <w:color w:val="000000"/>
          <w:spacing w:val="0"/>
          <w:w w:val="100"/>
          <w:position w:val="0"/>
          <w:sz w:val="21"/>
          <w:u w:val="none"/>
        </w:rPr>
        <w:t>d)</w:t>
      </w:r>
      <w:r>
        <w:rPr>
          <w:rFonts w:cs="Calibri"/>
          <w:color w:val="000000"/>
          <w:spacing w:val="0"/>
          <w:w w:val="100"/>
          <w:u w:val="none"/>
        </w:rPr>
        <w:tab/>
      </w:r>
      <w:r>
        <w:rPr>
          <w:rFonts w:ascii="宋体" w:hAnsi="宋体" w:cs="宋体"/>
          <w:color w:val="000000"/>
          <w:spacing w:val="-3"/>
          <w:w w:val="100"/>
          <w:position w:val="0"/>
          <w:sz w:val="21"/>
          <w:u w:val="none"/>
        </w:rPr>
        <w:t>数据单元包括样品采集模块、样品测量模块、数据处理模块及其他辅助设备。样品采集模块将</w:t>
      </w:r>
    </w:p>
    <w:p>
      <w:pPr>
        <w:spacing w:before="0" w:after="0" w:line="296" w:lineRule="exact"/>
        <w:ind w:left="60" w:firstLine="852"/>
        <w:jc w:val="left"/>
      </w:pPr>
      <w:r>
        <w:rPr>
          <w:rFonts w:ascii="宋体" w:eastAsia="宋体" w:hAnsi="宋体" w:cs="宋体"/>
          <w:color w:val="000000"/>
          <w:spacing w:val="-3"/>
          <w:w w:val="100"/>
          <w:position w:val="0"/>
          <w:sz w:val="21"/>
          <w:u w:val="none"/>
        </w:rPr>
        <w:t>环境空气颗粒物进行切割分离，并将目标颗粒物输送到样品测量模块；样品测量模块对采集的</w:t>
      </w:r>
    </w:p>
    <w:p>
      <w:pPr>
        <w:spacing w:before="0" w:after="0" w:line="312" w:lineRule="exact"/>
        <w:ind w:left="60" w:firstLine="852"/>
        <w:jc w:val="left"/>
      </w:pPr>
      <w:r>
        <w:rPr>
          <w:rFonts w:ascii="宋体" w:eastAsia="宋体" w:hAnsi="宋体" w:cs="宋体"/>
          <w:color w:val="000000"/>
          <w:spacing w:val="0"/>
          <w:w w:val="100"/>
          <w:position w:val="0"/>
          <w:sz w:val="21"/>
          <w:u w:val="none"/>
        </w:rPr>
        <w:t>环境空气</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TSP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w:t>
      </w:r>
      <w:r>
        <w:rPr>
          <w:rFonts w:ascii="宋体" w:hAnsi="宋体" w:cs="宋体"/>
          <w:color w:val="000000"/>
          <w:spacing w:val="0"/>
          <w:w w:val="100"/>
          <w:position w:val="0"/>
          <w:sz w:val="11"/>
          <w:u w:val="none"/>
        </w:rPr>
        <w:t>10</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PM</w:t>
      </w:r>
      <w:r>
        <w:rPr>
          <w:rFonts w:ascii="宋体" w:hAnsi="宋体" w:cs="宋体"/>
          <w:color w:val="000000"/>
          <w:spacing w:val="-1"/>
          <w:w w:val="100"/>
          <w:position w:val="0"/>
          <w:sz w:val="11"/>
          <w:u w:val="none"/>
        </w:rPr>
        <w:t>2.5</w:t>
      </w:r>
      <w:r>
        <w:rPr>
          <w:rFonts w:ascii="Calibri" w:hAnsi="Calibri" w:cs="Calibri"/>
          <w:color w:val="000000"/>
          <w:spacing w:val="-22"/>
          <w:w w:val="100"/>
          <w:sz w:val="21"/>
          <w:u w:val="none"/>
        </w:rPr>
        <w:t> </w:t>
      </w:r>
      <w:r>
        <w:rPr>
          <w:rFonts w:ascii="宋体" w:hAnsi="宋体" w:cs="宋体"/>
          <w:color w:val="000000"/>
          <w:spacing w:val="-5"/>
          <w:w w:val="100"/>
          <w:position w:val="0"/>
          <w:sz w:val="21"/>
          <w:u w:val="none"/>
        </w:rPr>
        <w:t>样品进行测量；数据处理模块对数据进行显示、采集、处理、存储</w:t>
      </w:r>
    </w:p>
    <w:p>
      <w:pPr>
        <w:spacing w:before="0" w:after="0" w:line="312" w:lineRule="exact"/>
        <w:ind w:left="60" w:firstLine="852"/>
        <w:jc w:val="left"/>
      </w:pPr>
      <w:r>
        <w:rPr>
          <w:rFonts w:ascii="宋体" w:hAnsi="宋体" w:cs="宋体"/>
          <w:color w:val="000000"/>
          <w:spacing w:val="0"/>
          <w:w w:val="100"/>
          <w:position w:val="0"/>
          <w:sz w:val="21"/>
          <w:u w:val="none"/>
        </w:rPr>
        <w:t>和传输；辅助设备包括供电电源和通讯设备。</w:t>
      </w:r>
    </w:p>
    <w:p>
      <w:pPr>
        <w:spacing w:before="0" w:after="0" w:line="240" w:lineRule="exact"/>
        <w:ind w:left="60" w:firstLine="852"/>
      </w:pPr>
    </w:p>
    <w:p>
      <w:pPr>
        <w:spacing w:before="0" w:after="0" w:line="228" w:lineRule="exact"/>
        <w:ind w:left="60" w:firstLine="526"/>
        <w:jc w:val="left"/>
      </w:pPr>
      <w:r>
        <w:rPr>
          <w:rFonts w:ascii="黑体" w:eastAsia="黑体" w:hAnsi="黑体" w:cs="黑体"/>
          <w:color w:val="000000"/>
          <w:spacing w:val="0"/>
          <w:w w:val="100"/>
          <w:position w:val="0"/>
          <w:sz w:val="21"/>
          <w:u w:val="none"/>
        </w:rPr>
        <w:t>技术指标</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4.2.1</w:t>
      </w:r>
      <w:r>
        <w:rPr>
          <w:rFonts w:cs="Calibri"/>
          <w:spacing w:val="0"/>
          <w:w w:val="100"/>
        </w:rPr>
        <w:tab/>
      </w:r>
      <w:r>
        <w:rPr>
          <w:rFonts w:ascii="黑体" w:eastAsia="黑体" w:hAnsi="黑体" w:cs="黑体"/>
          <w:color w:val="000000"/>
          <w:spacing w:val="0"/>
          <w:w w:val="100"/>
          <w:position w:val="0"/>
          <w:sz w:val="21"/>
          <w:u w:val="none"/>
        </w:rPr>
        <w:t>颗粒物在线监测仪</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应符合表</w:t>
      </w:r>
      <w:r>
        <w:rPr>
          <w:rFonts w:ascii="宋体" w:hAnsi="宋体" w:cs="宋体"/>
          <w:color w:val="000000"/>
          <w:spacing w:val="0"/>
          <w:w w:val="100"/>
          <w:position w:val="0"/>
          <w:sz w:val="21"/>
          <w:u w:val="none"/>
        </w:rPr>
        <w:t>1的要求。</w:t>
      </w:r>
    </w:p>
    <w:p>
      <w:pPr>
        <w:spacing w:before="0" w:after="0" w:line="240" w:lineRule="exact"/>
        <w:ind w:left="60" w:firstLine="420"/>
      </w:pPr>
    </w:p>
    <w:p>
      <w:pPr>
        <w:tabs>
          <w:tab w:val="left" w:pos="3738"/>
        </w:tabs>
        <w:spacing w:before="0" w:after="0" w:line="228" w:lineRule="exact"/>
        <w:ind w:left="60" w:firstLine="315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颗粒物在线监测仪技术指标</w:t>
      </w:r>
    </w:p>
    <w:p>
      <w:pPr>
        <w:widowControl/>
        <w:jc w:val="left"/>
        <w:sectPr>
          <w:type w:val="continuous"/>
          <w:pgSz w:w="11906" w:h="16838"/>
          <w:pgMar w:top="1101" w:right="713" w:bottom="861" w:left="1073" w:header="0" w:footer="0" w:gutter="0"/>
          <w:pgNumType w:start="17"/>
          <w:cols w:num="1" w:space="708" w:equalWidth="0">
            <w:col w:w="10121" w:space="0"/>
          </w:cols>
          <w:docGrid w:type="lines" w:linePitch="312" w:charSpace="0"/>
        </w:sectPr>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240" w:lineRule="exact"/>
        <w:ind w:left="60" w:firstLine="3152"/>
      </w:pPr>
    </w:p>
    <w:p>
      <w:pPr>
        <w:spacing w:before="0" w:after="0" w:line="330" w:lineRule="exact"/>
        <w:ind w:left="60" w:firstLine="3152"/>
      </w:pPr>
    </w:p>
    <w:p>
      <w:pPr>
        <w:widowControl/>
        <w:jc w:val="left"/>
        <w:sectPr>
          <w:type w:val="continuous"/>
          <w:pgSz w:w="11906" w:h="16838"/>
          <w:pgMar w:top="1101" w:right="713" w:bottom="861" w:left="1073" w:header="0" w:footer="0" w:gutter="0"/>
          <w:pgNumType w:start="18"/>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4.2.2</w:t>
      </w:r>
      <w:r>
        <w:rPr>
          <w:rFonts w:cs="Calibri"/>
          <w:spacing w:val="1"/>
          <w:w w:val="100"/>
        </w:rPr>
        <w:tab/>
      </w:r>
      <w:r>
        <w:rPr>
          <w:rFonts w:ascii="黑体" w:eastAsia="黑体" w:hAnsi="黑体" w:cs="黑体"/>
          <w:color w:val="000000"/>
          <w:spacing w:val="0"/>
          <w:w w:val="100"/>
          <w:position w:val="0"/>
          <w:sz w:val="21"/>
          <w:u w:val="none"/>
        </w:rPr>
        <w:t>气象参数传感器</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应符合表</w:t>
      </w:r>
      <w:r>
        <w:rPr>
          <w:rFonts w:ascii="宋体" w:hAnsi="宋体" w:cs="宋体"/>
          <w:color w:val="000000"/>
          <w:spacing w:val="0"/>
          <w:w w:val="100"/>
          <w:position w:val="0"/>
          <w:sz w:val="21"/>
          <w:u w:val="none"/>
        </w:rPr>
        <w:t>2的要求。</w:t>
      </w:r>
    </w:p>
    <w:p>
      <w:pPr>
        <w:widowControl/>
        <w:jc w:val="left"/>
        <w:sectPr>
          <w:type w:val="continuous"/>
          <w:pgSz w:w="11906" w:h="16838"/>
          <w:pgMar w:top="1101" w:right="713" w:bottom="861" w:left="1073" w:header="0" w:footer="0" w:gutter="0"/>
          <w:pgNumType w:start="19"/>
          <w:cols w:num="1" w:space="708" w:equalWidth="0">
            <w:col w:w="10121" w:space="0"/>
          </w:cols>
          <w:docGrid w:type="lines" w:linePitch="312" w:charSpace="0"/>
        </w:sectPr>
      </w:pPr>
    </w:p>
    <w:p>
      <w:pPr>
        <w:spacing w:before="0" w:after="0" w:line="257" w:lineRule="exact"/>
        <w:ind w:left="60" w:firstLine="420"/>
      </w:pPr>
    </w:p>
    <w:p>
      <w:pPr>
        <w:widowControl/>
        <w:jc w:val="left"/>
        <w:sectPr>
          <w:type w:val="continuous"/>
          <w:pgSz w:w="11906" w:h="16838"/>
          <w:pgMar w:top="1101" w:right="713" w:bottom="861" w:left="1073" w:header="0" w:footer="0" w:gutter="0"/>
          <w:pgNumType w:start="20"/>
          <w:cols w:num="1" w:space="720"/>
          <w:docGrid w:type="lines" w:linePitch="312" w:charSpace="0"/>
        </w:sectPr>
      </w:pPr>
    </w:p>
    <w:p>
      <w:pPr>
        <w:tabs>
          <w:tab w:val="left" w:pos="3843"/>
        </w:tabs>
        <w:spacing w:before="0" w:after="0" w:line="211" w:lineRule="exact"/>
        <w:ind w:left="331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气象参数传感器技术指标</w:t>
      </w:r>
    </w:p>
    <w:p>
      <w:pPr>
        <w:widowControl/>
        <w:jc w:val="left"/>
        <w:sectPr>
          <w:type w:val="continuous"/>
          <w:pgSz w:w="11906" w:h="16838"/>
          <w:pgMar w:top="1101" w:right="713" w:bottom="861" w:left="1073" w:header="0" w:footer="0" w:gutter="0"/>
          <w:pgNumType w:start="21"/>
          <w:cols w:num="1" w:space="708" w:equalWidth="0">
            <w:col w:w="10121" w:space="0"/>
          </w:cols>
          <w:docGrid w:type="lines" w:linePitch="312" w:charSpace="0"/>
        </w:sectPr>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385" w:lineRule="exact"/>
        <w:ind w:left="3318" w:firstLine="0"/>
      </w:pPr>
    </w:p>
    <w:p>
      <w:pPr>
        <w:widowControl/>
        <w:jc w:val="left"/>
        <w:sectPr>
          <w:type w:val="continuous"/>
          <w:pgSz w:w="11906" w:h="16838"/>
          <w:pgMar w:top="1101" w:right="713" w:bottom="861" w:left="1073" w:header="0" w:footer="0" w:gutter="0"/>
          <w:pgNumType w:start="22"/>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4.2.3</w:t>
      </w:r>
      <w:r>
        <w:rPr>
          <w:rFonts w:cs="Calibri"/>
          <w:spacing w:val="-1"/>
          <w:w w:val="100"/>
        </w:rPr>
        <w:tab/>
      </w:r>
      <w:r>
        <w:rPr>
          <w:rFonts w:ascii="黑体" w:eastAsia="黑体" w:hAnsi="黑体" w:cs="黑体"/>
          <w:color w:val="000000"/>
          <w:spacing w:val="0"/>
          <w:w w:val="100"/>
          <w:position w:val="0"/>
          <w:sz w:val="21"/>
          <w:u w:val="none"/>
        </w:rPr>
        <w:t>视频监控仪</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应符合表</w:t>
      </w:r>
      <w:r>
        <w:rPr>
          <w:rFonts w:ascii="宋体" w:hAnsi="宋体" w:cs="宋体"/>
          <w:color w:val="000000"/>
          <w:spacing w:val="0"/>
          <w:w w:val="100"/>
          <w:position w:val="0"/>
          <w:sz w:val="21"/>
          <w:u w:val="none"/>
        </w:rPr>
        <w:t>3的要求。</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sectPr>
          <w:type w:val="continuous"/>
          <w:pgSz w:w="11906" w:h="16838"/>
          <w:pgMar w:top="1101" w:right="713" w:bottom="861" w:left="1073" w:header="0" w:footer="0" w:gutter="0"/>
          <w:pgNumType w:start="23"/>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315" w:lineRule="exact"/>
        <w:ind w:left="60" w:firstLine="197"/>
        <w:jc w:val="left"/>
      </w:pPr>
      <w:r>
        <w:rPr>
          <w:rFonts w:ascii="宋体" w:hAnsi="宋体" w:cs="宋体"/>
          <w:color w:val="000000"/>
          <w:spacing w:val="-1"/>
          <w:w w:val="100"/>
          <w:position w:val="0"/>
          <w:sz w:val="18"/>
          <w:u w:val="none"/>
        </w:rPr>
        <w:t>2</w:t>
      </w:r>
    </w:p>
    <w:p>
      <w:pPr>
        <w:widowControl/>
        <w:jc w:val="left"/>
        <w:sectPr>
          <w:type w:val="nextPage"/>
          <w:pgSz w:w="11906" w:h="16838"/>
          <w:pgMar w:top="1101" w:right="713" w:bottom="861" w:left="1073" w:header="0" w:footer="0" w:gutter="0"/>
          <w:pgNumType w:start="24"/>
          <w:cols w:num="1" w:space="708" w:equalWidth="0">
            <w:col w:w="10121" w:space="0"/>
          </w:cols>
          <w:titlePg w:val="0"/>
          <w:docGrid w:type="lines" w:linePitch="312" w:charSpace="0"/>
        </w:sectPr>
      </w:pPr>
    </w:p>
    <w:tbl>
      <w:tblPr>
        <w:tblStyle w:val="TableNormal"/>
        <w:tblpPr w:leftFromText="180" w:rightFromText="180" w:vertAnchor="page" w:horzAnchor="page" w:tblpX="360" w:tblpY="1305"/>
        <w:tblW w:w="0" w:type="auto"/>
        <w:tblInd w:w="0" w:type="dxa"/>
        <w:tblLayout w:type="fixed"/>
        <w:tblCellMar>
          <w:top w:w="0" w:type="dxa"/>
          <w:left w:w="108" w:type="dxa"/>
          <w:bottom w:w="0" w:type="dxa"/>
          <w:right w:w="108" w:type="dxa"/>
        </w:tblCellMar>
      </w:tblPr>
      <w:tblGrid>
        <w:gridCol w:w="3111"/>
        <w:gridCol w:w="3113"/>
        <w:gridCol w:w="3111"/>
      </w:tblGrid>
      <w:tr>
        <w:tblPrEx>
          <w:tblW w:w="0" w:type="auto"/>
          <w:tblInd w:w="0" w:type="dxa"/>
          <w:tblLayout w:type="fixed"/>
          <w:tblCellMar>
            <w:top w:w="0" w:type="dxa"/>
            <w:left w:w="108" w:type="dxa"/>
            <w:bottom w:w="0" w:type="dxa"/>
            <w:right w:w="108" w:type="dxa"/>
          </w:tblCellMar>
        </w:tblPrEx>
        <w:trPr>
          <w:trHeight w:hRule="exact" w:val="334"/>
        </w:trPr>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78" w:right="-239"/>
            </w:pPr>
            <w:bookmarkStart w:id="6" w:name="7"/>
            <w:bookmarkEnd w:id="6"/>
            <w:r>
              <w:rPr>
                <w:rFonts w:ascii="宋体" w:eastAsia="宋体" w:hAnsi="宋体" w:cs="宋体"/>
                <w:color w:val="000000"/>
                <w:spacing w:val="-1"/>
                <w:w w:val="100"/>
                <w:position w:val="0"/>
                <w:sz w:val="18"/>
                <w:u w:val="none"/>
              </w:rPr>
              <w:t>名称</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75" w:right="-239"/>
            </w:pPr>
            <w:r>
              <w:rPr>
                <w:rFonts w:ascii="宋体" w:eastAsia="宋体" w:hAnsi="宋体" w:cs="宋体"/>
                <w:color w:val="000000"/>
                <w:spacing w:val="-1"/>
                <w:w w:val="100"/>
                <w:position w:val="0"/>
                <w:sz w:val="18"/>
                <w:u w:val="none"/>
              </w:rPr>
              <w:t>指标</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3" w:right="-239"/>
            </w:pPr>
            <w:r>
              <w:rPr>
                <w:rFonts w:ascii="宋体" w:eastAsia="宋体" w:hAnsi="宋体" w:cs="宋体"/>
                <w:color w:val="000000"/>
                <w:spacing w:val="-1"/>
                <w:w w:val="100"/>
                <w:position w:val="0"/>
                <w:sz w:val="18"/>
                <w:u w:val="none"/>
              </w:rPr>
              <w:t>技术要求</w:t>
            </w:r>
          </w:p>
        </w:tc>
      </w:tr>
      <w:tr>
        <w:tblPrEx>
          <w:tblW w:w="0" w:type="auto"/>
          <w:tblInd w:w="0" w:type="dxa"/>
          <w:tblLayout w:type="fixed"/>
          <w:tblCellMar>
            <w:top w:w="0" w:type="dxa"/>
            <w:left w:w="108" w:type="dxa"/>
            <w:bottom w:w="0" w:type="dxa"/>
            <w:right w:w="108" w:type="dxa"/>
          </w:tblCellMar>
        </w:tblPrEx>
        <w:trPr>
          <w:trHeight w:hRule="exact" w:val="326"/>
        </w:trPr>
        <w:tc>
          <w:tcPr>
            <w:tcW w:w="31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378" w:right="-239"/>
            </w:pPr>
          </w:p>
          <w:p>
            <w:pPr>
              <w:spacing w:before="0" w:after="0" w:line="184" w:lineRule="exact"/>
              <w:ind w:left="1378" w:right="-239"/>
            </w:pPr>
            <w:r>
              <w:rPr>
                <w:rFonts w:ascii="宋体" w:eastAsia="宋体" w:hAnsi="宋体" w:cs="宋体"/>
                <w:color w:val="000000"/>
                <w:spacing w:val="-1"/>
                <w:w w:val="100"/>
                <w:position w:val="0"/>
                <w:sz w:val="18"/>
                <w:u w:val="none"/>
              </w:rPr>
              <w:t>云台</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95" w:right="-239"/>
            </w:pPr>
            <w:r>
              <w:rPr>
                <w:rFonts w:ascii="宋体" w:eastAsia="宋体" w:hAnsi="宋体" w:cs="宋体"/>
                <w:color w:val="000000"/>
                <w:spacing w:val="-1"/>
                <w:w w:val="100"/>
                <w:position w:val="0"/>
                <w:sz w:val="18"/>
                <w:u w:val="none"/>
              </w:rPr>
              <w:t>定位精度</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237" w:right="-239"/>
            </w:pPr>
            <w:r>
              <w:rPr>
                <w:rFonts w:ascii="宋体" w:hAnsi="宋体" w:cs="宋体"/>
                <w:color w:val="000000"/>
                <w:spacing w:val="0"/>
                <w:w w:val="100"/>
                <w:position w:val="0"/>
                <w:sz w:val="18"/>
                <w:u w:val="none"/>
              </w:rPr>
              <w:t>±0.2°</w:t>
            </w:r>
          </w:p>
        </w:tc>
      </w:tr>
      <w:tr>
        <w:tblPrEx>
          <w:tblW w:w="0" w:type="auto"/>
          <w:tblInd w:w="0" w:type="dxa"/>
          <w:tblLayout w:type="fixed"/>
          <w:tblCellMar>
            <w:top w:w="0" w:type="dxa"/>
            <w:left w:w="108" w:type="dxa"/>
            <w:bottom w:w="0" w:type="dxa"/>
            <w:right w:w="108" w:type="dxa"/>
          </w:tblCellMar>
        </w:tblPrEx>
        <w:trPr>
          <w:trHeight w:hRule="exact" w:val="331"/>
        </w:trPr>
        <w:tc>
          <w:tcPr>
            <w:tcW w:w="31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06" w:right="-239"/>
            </w:pPr>
            <w:r>
              <w:rPr>
                <w:rFonts w:ascii="宋体" w:eastAsia="宋体" w:hAnsi="宋体" w:cs="宋体"/>
                <w:color w:val="000000"/>
                <w:spacing w:val="-1"/>
                <w:w w:val="100"/>
                <w:position w:val="0"/>
                <w:sz w:val="18"/>
                <w:u w:val="none"/>
              </w:rPr>
              <w:t>回传分辨率</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28" w:right="-239"/>
            </w:pPr>
            <w:r>
              <w:rPr>
                <w:rFonts w:ascii="宋体" w:hAnsi="宋体" w:cs="宋体"/>
                <w:color w:val="000000"/>
                <w:spacing w:val="0"/>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322"/>
        </w:trPr>
        <w:tc>
          <w:tcPr>
            <w:tcW w:w="31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86" w:right="-239"/>
            </w:pPr>
            <w:r>
              <w:rPr>
                <w:rFonts w:ascii="宋体" w:eastAsia="宋体" w:hAnsi="宋体" w:cs="宋体"/>
                <w:color w:val="000000"/>
                <w:spacing w:val="-1"/>
                <w:w w:val="100"/>
                <w:position w:val="0"/>
                <w:sz w:val="18"/>
                <w:u w:val="none"/>
              </w:rPr>
              <w:t>预置位</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eastAsia="宋体" w:hAnsi="宋体" w:cs="宋体"/>
                <w:color w:val="000000"/>
                <w:spacing w:val="-1"/>
                <w:w w:val="100"/>
                <w:position w:val="0"/>
                <w:sz w:val="18"/>
                <w:u w:val="none"/>
              </w:rPr>
              <w:t>具备设置和调用预置位功能</w:t>
            </w:r>
          </w:p>
        </w:tc>
      </w:tr>
      <w:tr>
        <w:tblPrEx>
          <w:tblW w:w="0" w:type="auto"/>
          <w:tblInd w:w="0" w:type="dxa"/>
          <w:tblLayout w:type="fixed"/>
          <w:tblCellMar>
            <w:top w:w="0" w:type="dxa"/>
            <w:left w:w="108" w:type="dxa"/>
            <w:bottom w:w="0" w:type="dxa"/>
            <w:right w:w="108" w:type="dxa"/>
          </w:tblCellMar>
        </w:tblPrEx>
        <w:trPr>
          <w:trHeight w:hRule="exact" w:val="324"/>
        </w:trPr>
        <w:tc>
          <w:tcPr>
            <w:tcW w:w="31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95" w:right="-239"/>
            </w:pPr>
            <w:r>
              <w:rPr>
                <w:rFonts w:ascii="宋体" w:eastAsia="宋体" w:hAnsi="宋体" w:cs="宋体"/>
                <w:color w:val="000000"/>
                <w:spacing w:val="-1"/>
                <w:w w:val="100"/>
                <w:position w:val="0"/>
                <w:sz w:val="18"/>
                <w:u w:val="none"/>
              </w:rPr>
              <w:t>巡航功能</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6" w:right="-239"/>
            </w:pPr>
            <w:r>
              <w:rPr>
                <w:rFonts w:ascii="宋体" w:eastAsia="宋体" w:hAnsi="宋体" w:cs="宋体"/>
                <w:color w:val="000000"/>
                <w:spacing w:val="0"/>
                <w:w w:val="100"/>
                <w:position w:val="0"/>
                <w:sz w:val="18"/>
                <w:u w:val="none"/>
              </w:rPr>
              <w:t>具备设置和调用巡航功能（360°）</w:t>
            </w:r>
          </w:p>
        </w:tc>
      </w:tr>
      <w:tr>
        <w:tblPrEx>
          <w:tblW w:w="0" w:type="auto"/>
          <w:tblInd w:w="0" w:type="dxa"/>
          <w:tblLayout w:type="fixed"/>
          <w:tblCellMar>
            <w:top w:w="0" w:type="dxa"/>
            <w:left w:w="108" w:type="dxa"/>
            <w:bottom w:w="0" w:type="dxa"/>
            <w:right w:w="108" w:type="dxa"/>
          </w:tblCellMar>
        </w:tblPrEx>
        <w:trPr>
          <w:trHeight w:hRule="exact" w:val="322"/>
        </w:trPr>
        <w:tc>
          <w:tcPr>
            <w:tcW w:w="31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95" w:right="-239"/>
            </w:pPr>
            <w:r>
              <w:rPr>
                <w:rFonts w:ascii="宋体" w:eastAsia="宋体" w:hAnsi="宋体" w:cs="宋体"/>
                <w:color w:val="000000"/>
                <w:spacing w:val="-1"/>
                <w:w w:val="100"/>
                <w:position w:val="0"/>
                <w:sz w:val="18"/>
                <w:u w:val="none"/>
              </w:rPr>
              <w:t>自动归位</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具备设置和调用自动归位功能</w:t>
            </w:r>
          </w:p>
        </w:tc>
      </w:tr>
      <w:tr>
        <w:tblPrEx>
          <w:tblW w:w="0" w:type="auto"/>
          <w:tblInd w:w="0" w:type="dxa"/>
          <w:tblLayout w:type="fixed"/>
          <w:tblCellMar>
            <w:top w:w="0" w:type="dxa"/>
            <w:left w:w="108" w:type="dxa"/>
            <w:bottom w:w="0" w:type="dxa"/>
            <w:right w:w="108" w:type="dxa"/>
          </w:tblCellMar>
        </w:tblPrEx>
        <w:trPr>
          <w:trHeight w:hRule="exact" w:val="322"/>
        </w:trPr>
        <w:tc>
          <w:tcPr>
            <w:tcW w:w="31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286" w:right="-239"/>
            </w:pPr>
            <w:r>
              <w:rPr>
                <w:rFonts w:ascii="宋体" w:eastAsia="宋体" w:hAnsi="宋体" w:cs="宋体"/>
                <w:color w:val="000000"/>
                <w:spacing w:val="-1"/>
                <w:w w:val="100"/>
                <w:position w:val="0"/>
                <w:sz w:val="18"/>
                <w:u w:val="none"/>
              </w:rPr>
              <w:t>摄像头</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86" w:right="-239"/>
            </w:pPr>
            <w:r>
              <w:rPr>
                <w:rFonts w:ascii="宋体" w:eastAsia="宋体" w:hAnsi="宋体" w:cs="宋体"/>
                <w:color w:val="000000"/>
                <w:spacing w:val="-1"/>
                <w:w w:val="100"/>
                <w:position w:val="0"/>
                <w:sz w:val="18"/>
                <w:u w:val="none"/>
              </w:rPr>
              <w:t>分辨率</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14" w:right="-239"/>
            </w:pPr>
            <w:r>
              <w:rPr>
                <w:rFonts w:ascii="宋体" w:hAnsi="宋体" w:cs="宋体"/>
                <w:color w:val="000000"/>
                <w:spacing w:val="-1"/>
                <w:w w:val="100"/>
                <w:position w:val="0"/>
                <w:sz w:val="18"/>
                <w:u w:val="none"/>
              </w:rPr>
              <w:t>≥1</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080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p</w:t>
            </w:r>
          </w:p>
        </w:tc>
      </w:tr>
      <w:tr>
        <w:tblPrEx>
          <w:tblW w:w="0" w:type="auto"/>
          <w:tblInd w:w="0" w:type="dxa"/>
          <w:tblLayout w:type="fixed"/>
          <w:tblCellMar>
            <w:top w:w="0" w:type="dxa"/>
            <w:left w:w="108" w:type="dxa"/>
            <w:bottom w:w="0" w:type="dxa"/>
            <w:right w:w="108" w:type="dxa"/>
          </w:tblCellMar>
        </w:tblPrEx>
        <w:trPr>
          <w:trHeight w:hRule="exact" w:val="326"/>
        </w:trPr>
        <w:tc>
          <w:tcPr>
            <w:tcW w:w="31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95" w:right="-239"/>
            </w:pPr>
            <w:r>
              <w:rPr>
                <w:rFonts w:ascii="宋体" w:eastAsia="宋体" w:hAnsi="宋体" w:cs="宋体"/>
                <w:color w:val="000000"/>
                <w:spacing w:val="-1"/>
                <w:w w:val="100"/>
                <w:position w:val="0"/>
                <w:sz w:val="18"/>
                <w:u w:val="none"/>
              </w:rPr>
              <w:t>最低照度</w:t>
            </w:r>
          </w:p>
        </w:tc>
        <w:tc>
          <w:tcPr>
            <w:tcW w:w="3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73" w:right="-239"/>
            </w:pPr>
            <w:r>
              <w:rPr>
                <w:rFonts w:ascii="宋体" w:hAnsi="宋体" w:cs="宋体"/>
                <w:color w:val="000000"/>
                <w:spacing w:val="0"/>
                <w:w w:val="100"/>
                <w:position w:val="0"/>
                <w:sz w:val="18"/>
                <w:u w:val="none"/>
              </w:rPr>
              <w:t>0.05</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lx</w:t>
            </w:r>
          </w:p>
        </w:tc>
      </w:tr>
    </w:tbl>
    <w:p>
      <w:pPr>
        <w:spacing w:before="0" w:after="0" w:line="347" w:lineRule="exact"/>
      </w:pPr>
    </w:p>
    <w:p>
      <w:pPr>
        <w:widowControl/>
        <w:jc w:val="left"/>
        <w:sectPr>
          <w:type w:val="continuous"/>
          <w:pgSz w:w="11906" w:h="16839"/>
          <w:pgMar w:top="1101" w:right="708" w:bottom="861" w:left="1068" w:header="0" w:footer="0" w:gutter="0"/>
          <w:pgNumType w:start="25"/>
          <w:cols w:num="1" w:space="720"/>
          <w:docGrid w:type="lines" w:linePitch="312" w:charSpace="0"/>
        </w:sectPr>
      </w:pPr>
    </w:p>
    <w:p>
      <w:pPr>
        <w:spacing w:before="0" w:after="0" w:line="211" w:lineRule="exact"/>
        <w:ind w:left="7712" w:firstLine="0"/>
        <w:jc w:val="left"/>
      </w:pP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08" w:bottom="861" w:left="1068" w:header="0" w:footer="0" w:gutter="0"/>
          <w:pgNumType w:start="26"/>
          <w:cols w:num="1" w:space="708" w:equalWidth="0">
            <w:col w:w="10130" w:space="0"/>
          </w:cols>
          <w:docGrid w:type="lines" w:linePitch="312" w:charSpace="0"/>
        </w:sectPr>
      </w:pPr>
    </w:p>
    <w:p>
      <w:pPr>
        <w:spacing w:before="0" w:after="0" w:line="320" w:lineRule="exact"/>
        <w:ind w:left="7712" w:firstLine="0"/>
      </w:pPr>
    </w:p>
    <w:p>
      <w:pPr>
        <w:widowControl/>
        <w:jc w:val="left"/>
        <w:sectPr>
          <w:type w:val="continuous"/>
          <w:pgSz w:w="11906" w:h="16839"/>
          <w:pgMar w:top="1101" w:right="708" w:bottom="861" w:left="1068" w:header="0" w:footer="0" w:gutter="0"/>
          <w:pgNumType w:start="27"/>
          <w:cols w:num="1" w:space="720"/>
          <w:docGrid w:type="lines" w:linePitch="312" w:charSpace="0"/>
        </w:sectPr>
      </w:pPr>
    </w:p>
    <w:p>
      <w:pPr>
        <w:tabs>
          <w:tab w:val="left" w:pos="4345"/>
        </w:tabs>
        <w:spacing w:before="0" w:after="0" w:line="211" w:lineRule="exact"/>
        <w:ind w:left="3819"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视频监控仪技术指标</w:t>
      </w:r>
    </w:p>
    <w:p>
      <w:pPr>
        <w:widowControl/>
        <w:jc w:val="left"/>
        <w:sectPr>
          <w:type w:val="continuous"/>
          <w:pgSz w:w="11906" w:h="16839"/>
          <w:pgMar w:top="1101" w:right="708" w:bottom="861" w:left="1068" w:header="0" w:footer="0" w:gutter="0"/>
          <w:pgNumType w:start="28"/>
          <w:cols w:num="1" w:space="708" w:equalWidth="0">
            <w:col w:w="10130" w:space="0"/>
          </w:cols>
          <w:docGrid w:type="lines" w:linePitch="312" w:charSpace="0"/>
        </w:sectPr>
      </w:pPr>
    </w:p>
    <w:p>
      <w:pPr>
        <w:spacing w:before="0" w:after="0" w:line="312" w:lineRule="exact"/>
        <w:ind w:left="3819" w:firstLine="0"/>
      </w:pPr>
    </w:p>
    <w:p>
      <w:pPr>
        <w:widowControl/>
        <w:jc w:val="left"/>
        <w:sectPr>
          <w:type w:val="continuous"/>
          <w:pgSz w:w="11906" w:h="16839"/>
          <w:pgMar w:top="1101" w:right="708" w:bottom="861" w:left="1068" w:header="0" w:footer="0" w:gutter="0"/>
          <w:pgNumType w:start="29"/>
          <w:cols w:num="1" w:space="720"/>
          <w:docGrid w:type="lines" w:linePitch="312" w:charSpace="0"/>
        </w:sectPr>
      </w:pPr>
    </w:p>
    <w:p>
      <w:pPr>
        <w:tabs>
          <w:tab w:val="left" w:pos="1085"/>
        </w:tabs>
        <w:spacing w:before="0" w:after="0" w:line="211" w:lineRule="exact"/>
        <w:ind w:left="351" w:firstLine="0"/>
        <w:jc w:val="left"/>
      </w:pPr>
      <w:r>
        <w:pict>
          <v:shape id="_x0000_s2071" o:spid="_x0000_s1044" type="#_x0000_t202" style="width:332pt;height:53pt;margin-top:397.7pt;margin-left:141.6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4.2.4</w:t>
      </w:r>
      <w:r>
        <w:rPr>
          <w:rFonts w:cs="Calibri"/>
          <w:spacing w:val="-1"/>
          <w:w w:val="100"/>
        </w:rPr>
        <w:tab/>
      </w:r>
      <w:r>
        <w:rPr>
          <w:rFonts w:ascii="黑体" w:eastAsia="黑体" w:hAnsi="黑体" w:cs="黑体"/>
          <w:color w:val="000000"/>
          <w:spacing w:val="0"/>
          <w:w w:val="100"/>
          <w:position w:val="0"/>
          <w:sz w:val="21"/>
          <w:u w:val="none"/>
        </w:rPr>
        <w:t>数据单元</w:t>
      </w:r>
    </w:p>
    <w:p>
      <w:pPr>
        <w:spacing w:before="0" w:after="0" w:line="240" w:lineRule="exact"/>
        <w:ind w:left="351" w:firstLine="0"/>
      </w:pPr>
    </w:p>
    <w:p>
      <w:pPr>
        <w:spacing w:before="0" w:after="0" w:line="229" w:lineRule="exact"/>
        <w:ind w:left="351" w:firstLine="420"/>
        <w:jc w:val="left"/>
      </w:pPr>
      <w:r>
        <w:rPr>
          <w:rFonts w:ascii="宋体" w:eastAsia="宋体" w:hAnsi="宋体" w:cs="宋体"/>
          <w:color w:val="000000"/>
          <w:spacing w:val="0"/>
          <w:w w:val="100"/>
          <w:position w:val="0"/>
          <w:sz w:val="21"/>
          <w:u w:val="none"/>
        </w:rPr>
        <w:t>符合本文件第</w:t>
      </w:r>
      <w:r>
        <w:rPr>
          <w:rFonts w:ascii="宋体" w:hAnsi="宋体" w:cs="宋体"/>
          <w:color w:val="000000"/>
          <w:spacing w:val="0"/>
          <w:w w:val="100"/>
          <w:position w:val="0"/>
          <w:sz w:val="21"/>
          <w:u w:val="none"/>
        </w:rPr>
        <w:t>6章的规定。</w:t>
      </w:r>
    </w:p>
    <w:p>
      <w:pPr>
        <w:spacing w:before="0" w:after="0" w:line="240" w:lineRule="exact"/>
        <w:ind w:left="351" w:firstLine="42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4.2.5</w:t>
      </w:r>
      <w:r>
        <w:rPr>
          <w:rFonts w:cs="Calibri"/>
          <w:spacing w:val="-1"/>
          <w:w w:val="100"/>
        </w:rPr>
        <w:tab/>
      </w:r>
      <w:r>
        <w:rPr>
          <w:rFonts w:ascii="黑体" w:eastAsia="黑体" w:hAnsi="黑体" w:cs="黑体"/>
          <w:color w:val="000000"/>
          <w:spacing w:val="0"/>
          <w:w w:val="100"/>
          <w:position w:val="0"/>
          <w:sz w:val="21"/>
          <w:u w:val="none"/>
        </w:rPr>
        <w:t>供电和设备安装</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应符合本文件</w:t>
      </w:r>
      <w:r>
        <w:rPr>
          <w:rFonts w:ascii="宋体" w:hAnsi="宋体" w:cs="宋体"/>
          <w:color w:val="000000"/>
          <w:spacing w:val="-1"/>
          <w:w w:val="100"/>
          <w:position w:val="0"/>
          <w:sz w:val="21"/>
          <w:u w:val="none"/>
        </w:rPr>
        <w:t>5.2</w:t>
      </w:r>
      <w:r>
        <w:rPr>
          <w:rFonts w:ascii="宋体" w:hAnsi="宋体" w:cs="宋体"/>
          <w:color w:val="000000"/>
          <w:spacing w:val="0"/>
          <w:w w:val="100"/>
          <w:position w:val="0"/>
          <w:sz w:val="21"/>
          <w:u w:val="none"/>
        </w:rPr>
        <w:t>的规定。</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5</w:t>
      </w:r>
      <w:r>
        <w:rPr>
          <w:rFonts w:cs="Calibri"/>
          <w:spacing w:val="-1"/>
          <w:w w:val="100"/>
        </w:rPr>
        <w:tab/>
      </w:r>
      <w:r>
        <w:rPr>
          <w:rFonts w:ascii="黑体" w:hAnsi="黑体" w:cs="黑体"/>
          <w:color w:val="000000"/>
          <w:spacing w:val="0"/>
          <w:w w:val="100"/>
          <w:position w:val="0"/>
          <w:sz w:val="21"/>
          <w:u w:val="none"/>
        </w:rPr>
        <w:t>系统选址、安装、安全、验收要求</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监测监控点位设置要求</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颗粒物在线监测点位选址</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5.1.1.1</w:t>
      </w:r>
      <w:r>
        <w:rPr>
          <w:rFonts w:cs="Calibri"/>
          <w:spacing w:val="-1"/>
          <w:w w:val="100"/>
        </w:rPr>
        <w:tab/>
      </w:r>
      <w:r>
        <w:rPr>
          <w:rFonts w:ascii="宋体" w:eastAsia="宋体" w:hAnsi="宋体" w:cs="宋体"/>
          <w:color w:val="000000"/>
          <w:spacing w:val="0"/>
          <w:w w:val="100"/>
          <w:position w:val="0"/>
          <w:sz w:val="21"/>
          <w:u w:val="none"/>
        </w:rPr>
        <w:t>宜设置于建筑工地施工区域围挡安全范围内可直接监控施工场地现场主要施工活动的区域，</w:t>
      </w:r>
    </w:p>
    <w:p>
      <w:pPr>
        <w:spacing w:before="0" w:after="0" w:line="312" w:lineRule="exact"/>
        <w:ind w:left="351" w:firstLine="0"/>
        <w:jc w:val="left"/>
      </w:pPr>
      <w:r>
        <w:rPr>
          <w:rFonts w:ascii="宋体" w:hAnsi="宋体" w:cs="宋体"/>
          <w:color w:val="000000"/>
          <w:spacing w:val="0"/>
          <w:w w:val="100"/>
          <w:position w:val="0"/>
          <w:sz w:val="21"/>
          <w:u w:val="none"/>
        </w:rPr>
        <w:t>远离喷淋洒水设施确保不受其影响。</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5.1.1.2</w:t>
      </w:r>
      <w:r>
        <w:rPr>
          <w:rFonts w:cs="Calibri"/>
          <w:spacing w:val="0"/>
          <w:w w:val="100"/>
        </w:rPr>
        <w:tab/>
      </w:r>
      <w:r>
        <w:rPr>
          <w:rFonts w:ascii="宋体" w:eastAsia="宋体" w:hAnsi="宋体" w:cs="宋体"/>
          <w:color w:val="000000"/>
          <w:spacing w:val="0"/>
          <w:w w:val="100"/>
          <w:position w:val="0"/>
          <w:sz w:val="21"/>
          <w:u w:val="none"/>
        </w:rPr>
        <w:t>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个监测点位的，宜设置在施工车辆的主出入口；设置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个及以上点位的，至少</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个监</w:t>
      </w:r>
    </w:p>
    <w:p>
      <w:pPr>
        <w:spacing w:before="0" w:after="0" w:line="312" w:lineRule="exact"/>
        <w:ind w:left="351" w:firstLine="0"/>
        <w:jc w:val="left"/>
      </w:pPr>
      <w:r>
        <w:rPr>
          <w:rFonts w:ascii="宋体" w:hAnsi="宋体" w:cs="宋体"/>
          <w:color w:val="000000"/>
          <w:spacing w:val="0"/>
          <w:w w:val="100"/>
          <w:position w:val="0"/>
          <w:sz w:val="21"/>
          <w:u w:val="none"/>
        </w:rPr>
        <w:t>测点宜设置在施工车辆的主出入口。</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5.1.1.3</w:t>
      </w:r>
      <w:r>
        <w:rPr>
          <w:rFonts w:cs="Calibri"/>
          <w:spacing w:val="-1"/>
          <w:w w:val="100"/>
        </w:rPr>
        <w:tab/>
      </w:r>
      <w:r>
        <w:rPr>
          <w:rFonts w:ascii="宋体" w:hAnsi="宋体" w:cs="宋体"/>
          <w:color w:val="000000"/>
          <w:spacing w:val="0"/>
          <w:w w:val="100"/>
          <w:position w:val="0"/>
          <w:sz w:val="21"/>
          <w:u w:val="none"/>
        </w:rPr>
        <w:t>当与其他建筑施工场地相邻时，避免在相邻边界处设置监测点。</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5.1.1.4</w:t>
      </w:r>
      <w:r>
        <w:rPr>
          <w:rFonts w:cs="Calibri"/>
          <w:spacing w:val="4"/>
          <w:w w:val="100"/>
        </w:rPr>
        <w:tab/>
      </w:r>
      <w:r>
        <w:rPr>
          <w:rFonts w:ascii="宋体" w:hAnsi="宋体" w:cs="宋体"/>
          <w:color w:val="000000"/>
          <w:spacing w:val="0"/>
          <w:w w:val="100"/>
          <w:position w:val="0"/>
          <w:sz w:val="21"/>
          <w:u w:val="none"/>
        </w:rPr>
        <w:t>监测点的位置宜固定。</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5.1.1.5</w:t>
      </w:r>
      <w:r>
        <w:rPr>
          <w:rFonts w:cs="Calibri"/>
          <w:spacing w:val="-1"/>
          <w:w w:val="100"/>
        </w:rPr>
        <w:tab/>
      </w:r>
      <w:r>
        <w:rPr>
          <w:rFonts w:ascii="宋体" w:hAnsi="宋体" w:cs="宋体"/>
          <w:color w:val="000000"/>
          <w:spacing w:val="0"/>
          <w:w w:val="100"/>
          <w:position w:val="0"/>
          <w:sz w:val="21"/>
          <w:u w:val="none"/>
        </w:rPr>
        <w:t>在监测点周围，不应有非施工作业的高大建筑物、树木或其他障碍物阻碍环境空气的流通。</w:t>
      </w:r>
    </w:p>
    <w:p>
      <w:pPr>
        <w:spacing w:before="0" w:after="0" w:line="312" w:lineRule="exact"/>
        <w:ind w:left="351" w:firstLine="0"/>
        <w:jc w:val="left"/>
      </w:pPr>
      <w:r>
        <w:rPr>
          <w:rFonts w:ascii="宋体" w:hAnsi="宋体" w:cs="宋体"/>
          <w:color w:val="000000"/>
          <w:spacing w:val="0"/>
          <w:w w:val="100"/>
          <w:position w:val="0"/>
          <w:sz w:val="21"/>
          <w:u w:val="none"/>
        </w:rPr>
        <w:t>从监测系统采样口到附近最高障碍物之间的水平距离，至少为该障碍物高出采样口垂直距离的两倍。</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5.1.1.6</w:t>
      </w:r>
      <w:r>
        <w:rPr>
          <w:rFonts w:cs="Calibri"/>
          <w:spacing w:val="-1"/>
          <w:w w:val="100"/>
        </w:rPr>
        <w:tab/>
      </w:r>
      <w:r>
        <w:rPr>
          <w:rFonts w:ascii="宋体" w:hAnsi="宋体" w:cs="宋体"/>
          <w:color w:val="000000"/>
          <w:spacing w:val="0"/>
          <w:w w:val="100"/>
          <w:position w:val="0"/>
          <w:sz w:val="21"/>
          <w:u w:val="none"/>
        </w:rPr>
        <w:t>监测点附近避免强电磁干扰，周围有稳定可靠的电力供应，通信线路容易安装和检修。</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5.1.1.7</w:t>
      </w:r>
      <w:r>
        <w:rPr>
          <w:rFonts w:cs="Calibri"/>
          <w:spacing w:val="-1"/>
          <w:w w:val="100"/>
        </w:rPr>
        <w:tab/>
      </w:r>
      <w:r>
        <w:rPr>
          <w:rFonts w:ascii="宋体" w:hAnsi="宋体" w:cs="宋体"/>
          <w:color w:val="000000"/>
          <w:spacing w:val="0"/>
          <w:w w:val="100"/>
          <w:position w:val="0"/>
          <w:sz w:val="21"/>
          <w:u w:val="none"/>
        </w:rPr>
        <w:t>监测点的设置不宜对企业安全生产造成影响。</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颗粒物在线监测点位数量</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5.1.2.1</w:t>
      </w:r>
      <w:r>
        <w:rPr>
          <w:rFonts w:cs="Calibri"/>
          <w:spacing w:val="0"/>
          <w:w w:val="100"/>
        </w:rPr>
        <w:tab/>
      </w:r>
      <w:r>
        <w:rPr>
          <w:rFonts w:ascii="宋体" w:eastAsia="宋体" w:hAnsi="宋体" w:cs="宋体"/>
          <w:color w:val="000000"/>
          <w:spacing w:val="0"/>
          <w:w w:val="100"/>
          <w:position w:val="0"/>
          <w:sz w:val="21"/>
          <w:u w:val="none"/>
        </w:rPr>
        <w:t>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5.1.2.2</w:t>
      </w:r>
      <w:r>
        <w:rPr>
          <w:rFonts w:cs="Calibri"/>
          <w:spacing w:val="0"/>
          <w:w w:val="100"/>
        </w:rPr>
        <w:tab/>
      </w:r>
      <w:r>
        <w:rPr>
          <w:rFonts w:ascii="宋体" w:eastAsia="宋体" w:hAnsi="宋体" w:cs="宋体"/>
          <w:color w:val="000000"/>
          <w:spacing w:val="0"/>
          <w:w w:val="100"/>
          <w:position w:val="0"/>
          <w:sz w:val="21"/>
          <w:u w:val="none"/>
        </w:rPr>
        <w:t>施工时间在</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个月以上的涉及建筑施工的市政工程、公路工程、水运工程，每个标段宜设置</w:t>
      </w:r>
    </w:p>
    <w:p>
      <w:pPr>
        <w:spacing w:before="0" w:after="0" w:line="313" w:lineRule="exact"/>
        <w:ind w:left="351" w:firstLine="0"/>
        <w:jc w:val="left"/>
      </w:pPr>
      <w:r>
        <w:rPr>
          <w:rFonts w:ascii="宋体" w:hAnsi="宋体" w:cs="宋体"/>
          <w:color w:val="000000"/>
          <w:spacing w:val="0"/>
          <w:w w:val="100"/>
          <w:position w:val="0"/>
          <w:sz w:val="21"/>
          <w:u w:val="none"/>
        </w:rPr>
        <w:t>l</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个颗粒物监测点。</w:t>
      </w:r>
    </w:p>
    <w:p>
      <w:pPr>
        <w:widowControl/>
        <w:jc w:val="left"/>
        <w:sectPr>
          <w:type w:val="continuous"/>
          <w:pgSz w:w="11906" w:h="16839"/>
          <w:pgMar w:top="1101" w:right="708" w:bottom="861" w:left="1068" w:header="0" w:footer="0" w:gutter="0"/>
          <w:pgNumType w:start="30"/>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20" w:lineRule="exact"/>
        <w:ind w:left="351" w:firstLine="0"/>
      </w:pPr>
    </w:p>
    <w:p>
      <w:pPr>
        <w:widowControl/>
        <w:jc w:val="left"/>
        <w:sectPr>
          <w:type w:val="continuous"/>
          <w:pgSz w:w="11906" w:h="16839"/>
          <w:pgMar w:top="1101" w:right="708" w:bottom="861" w:left="1068" w:header="0" w:footer="0" w:gutter="0"/>
          <w:pgNumType w:start="31"/>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32"/>
          <w:cols w:num="1" w:space="708" w:equalWidth="0">
            <w:col w:w="10130" w:space="0"/>
          </w:cols>
          <w:docGrid w:type="lines" w:linePitch="312" w:charSpace="0"/>
        </w:sectPr>
      </w:pPr>
    </w:p>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3253"/>
        <w:gridCol w:w="6083"/>
      </w:tblGrid>
      <w:tr>
        <w:tblPrEx>
          <w:tblW w:w="0" w:type="auto"/>
          <w:tblInd w:w="0" w:type="dxa"/>
          <w:tblLayout w:type="fixed"/>
          <w:tblCellMar>
            <w:top w:w="0" w:type="dxa"/>
            <w:left w:w="108" w:type="dxa"/>
            <w:bottom w:w="0" w:type="dxa"/>
            <w:right w:w="108" w:type="dxa"/>
          </w:tblCellMar>
        </w:tblPrEx>
        <w:trPr>
          <w:trHeight w:hRule="exact" w:val="334"/>
        </w:trPr>
        <w:tc>
          <w:tcPr>
            <w:tcW w:w="3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97" w:right="-239"/>
            </w:pPr>
            <w:bookmarkStart w:id="7" w:name="8"/>
            <w:bookmarkEnd w:id="7"/>
            <w:r>
              <w:rPr>
                <w:rFonts w:ascii="宋体" w:eastAsia="宋体" w:hAnsi="宋体" w:cs="宋体"/>
                <w:color w:val="000000"/>
                <w:spacing w:val="-1"/>
                <w:w w:val="100"/>
                <w:position w:val="0"/>
                <w:sz w:val="18"/>
                <w:u w:val="none"/>
              </w:rPr>
              <w:t>占地面积</w:t>
            </w:r>
            <w:r>
              <w:rPr>
                <w:rFonts w:ascii="宋体" w:hAnsi="宋体" w:cs="宋体"/>
                <w:color w:val="000000"/>
                <w:spacing w:val="-1"/>
                <w:w w:val="100"/>
                <w:position w:val="0"/>
                <w:sz w:val="18"/>
                <w:u w:val="none"/>
              </w:rPr>
              <w:t>S</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w:t>
            </w:r>
          </w:p>
        </w:tc>
        <w:tc>
          <w:tcPr>
            <w:tcW w:w="6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88" w:right="-239"/>
            </w:pPr>
            <w:r>
              <w:rPr>
                <w:rFonts w:ascii="宋体" w:eastAsia="宋体" w:hAnsi="宋体" w:cs="宋体"/>
                <w:color w:val="000000"/>
                <w:spacing w:val="-1"/>
                <w:w w:val="100"/>
                <w:position w:val="0"/>
                <w:sz w:val="18"/>
                <w:u w:val="none"/>
              </w:rPr>
              <w:t>监测点数量</w:t>
            </w:r>
          </w:p>
        </w:tc>
      </w:tr>
      <w:tr>
        <w:tblPrEx>
          <w:tblW w:w="0" w:type="auto"/>
          <w:tblInd w:w="0" w:type="dxa"/>
          <w:tblLayout w:type="fixed"/>
          <w:tblCellMar>
            <w:top w:w="0" w:type="dxa"/>
            <w:left w:w="108" w:type="dxa"/>
            <w:bottom w:w="0" w:type="dxa"/>
            <w:right w:w="108" w:type="dxa"/>
          </w:tblCellMar>
        </w:tblPrEx>
        <w:trPr>
          <w:trHeight w:hRule="exact" w:val="326"/>
        </w:trPr>
        <w:tc>
          <w:tcPr>
            <w:tcW w:w="3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59" w:right="-239"/>
            </w:pPr>
            <w:r>
              <w:rPr>
                <w:rFonts w:ascii="宋体" w:hAnsi="宋体" w:cs="宋体"/>
                <w:color w:val="000000"/>
                <w:spacing w:val="0"/>
                <w:w w:val="100"/>
                <w:position w:val="0"/>
                <w:sz w:val="18"/>
                <w:u w:val="none"/>
              </w:rPr>
              <w:t>S≤0.5</w:t>
            </w:r>
          </w:p>
        </w:tc>
        <w:tc>
          <w:tcPr>
            <w:tcW w:w="6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813" w:right="-239"/>
            </w:pPr>
            <w:r>
              <w:rPr>
                <w:rFonts w:ascii="宋体" w:hAnsi="宋体" w:cs="宋体"/>
                <w:color w:val="000000"/>
                <w:spacing w:val="0"/>
                <w:w w:val="100"/>
                <w:position w:val="0"/>
                <w:sz w:val="18"/>
                <w:u w:val="none"/>
              </w:rPr>
              <w:t>≥1个</w:t>
            </w:r>
          </w:p>
        </w:tc>
      </w:tr>
      <w:tr>
        <w:tblPrEx>
          <w:tblW w:w="0" w:type="auto"/>
          <w:tblInd w:w="0" w:type="dxa"/>
          <w:tblLayout w:type="fixed"/>
          <w:tblCellMar>
            <w:top w:w="0" w:type="dxa"/>
            <w:left w:w="108" w:type="dxa"/>
            <w:bottom w:w="0" w:type="dxa"/>
            <w:right w:w="108" w:type="dxa"/>
          </w:tblCellMar>
        </w:tblPrEx>
        <w:trPr>
          <w:trHeight w:hRule="exact" w:val="322"/>
        </w:trPr>
        <w:tc>
          <w:tcPr>
            <w:tcW w:w="3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24" w:right="-239"/>
            </w:pPr>
            <w:r>
              <w:rPr>
                <w:rFonts w:ascii="宋体" w:hAnsi="宋体" w:cs="宋体"/>
                <w:color w:val="000000"/>
                <w:spacing w:val="0"/>
                <w:w w:val="100"/>
                <w:position w:val="0"/>
                <w:sz w:val="18"/>
                <w:u w:val="none"/>
              </w:rPr>
              <w:t>0.5</w:t>
            </w:r>
            <w:r>
              <w:rPr>
                <w:rFonts w:ascii="宋体" w:hAnsi="宋体" w:cs="宋体"/>
                <w:color w:val="000000"/>
                <w:spacing w:val="-1"/>
                <w:w w:val="100"/>
                <w:position w:val="0"/>
                <w:sz w:val="18"/>
                <w:u w:val="none"/>
              </w:rPr>
              <w:t>＜S≤1</w:t>
            </w:r>
          </w:p>
        </w:tc>
        <w:tc>
          <w:tcPr>
            <w:tcW w:w="6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813" w:right="-239"/>
            </w:pPr>
            <w:r>
              <w:rPr>
                <w:rFonts w:ascii="宋体" w:hAnsi="宋体" w:cs="宋体"/>
                <w:color w:val="000000"/>
                <w:spacing w:val="0"/>
                <w:w w:val="100"/>
                <w:position w:val="0"/>
                <w:sz w:val="18"/>
                <w:u w:val="none"/>
              </w:rPr>
              <w:t>≥2个</w:t>
            </w:r>
          </w:p>
        </w:tc>
      </w:tr>
      <w:tr>
        <w:tblPrEx>
          <w:tblW w:w="0" w:type="auto"/>
          <w:tblInd w:w="0" w:type="dxa"/>
          <w:tblLayout w:type="fixed"/>
          <w:tblCellMar>
            <w:top w:w="0" w:type="dxa"/>
            <w:left w:w="108" w:type="dxa"/>
            <w:bottom w:w="0" w:type="dxa"/>
            <w:right w:w="108" w:type="dxa"/>
          </w:tblCellMar>
        </w:tblPrEx>
        <w:trPr>
          <w:trHeight w:hRule="exact" w:val="634"/>
        </w:trPr>
        <w:tc>
          <w:tcPr>
            <w:tcW w:w="3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270" w:right="-239"/>
            </w:pPr>
            <w:r>
              <w:rPr>
                <w:rFonts w:ascii="宋体" w:hAnsi="宋体" w:cs="宋体"/>
                <w:color w:val="000000"/>
                <w:spacing w:val="-1"/>
                <w:w w:val="100"/>
                <w:position w:val="0"/>
                <w:sz w:val="18"/>
                <w:u w:val="none"/>
              </w:rPr>
              <w:t>1＜S≤10</w:t>
            </w:r>
          </w:p>
        </w:tc>
        <w:tc>
          <w:tcPr>
            <w:tcW w:w="6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 w:right="-239"/>
            </w:pPr>
            <w:r>
              <w:rPr>
                <w:rFonts w:ascii="宋体" w:eastAsia="宋体" w:hAnsi="宋体" w:cs="宋体"/>
                <w:color w:val="000000"/>
                <w:spacing w:val="-1"/>
                <w:w w:val="100"/>
                <w:position w:val="0"/>
                <w:sz w:val="18"/>
                <w:u w:val="none"/>
              </w:rPr>
              <w:t>在</w:t>
            </w:r>
            <w:r>
              <w:rPr>
                <w:rFonts w:ascii="宋体" w:hAnsi="宋体" w:cs="宋体"/>
                <w:color w:val="000000"/>
                <w:spacing w:val="0"/>
                <w:w w:val="100"/>
                <w:position w:val="0"/>
                <w:sz w:val="18"/>
                <w:u w:val="none"/>
              </w:rPr>
              <w:t>10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㎡设置2</w:t>
            </w:r>
            <w:r>
              <w:rPr>
                <w:rFonts w:ascii="宋体" w:eastAsia="宋体" w:hAnsi="宋体" w:cs="宋体"/>
                <w:color w:val="000000"/>
                <w:spacing w:val="-1"/>
                <w:w w:val="100"/>
                <w:position w:val="0"/>
                <w:sz w:val="18"/>
                <w:u w:val="none"/>
              </w:rPr>
              <w:t>个监测点位的基础上，每增加</w:t>
            </w:r>
            <w:r>
              <w:rPr>
                <w:rFonts w:ascii="宋体" w:hAnsi="宋体" w:cs="宋体"/>
                <w:color w:val="000000"/>
                <w:spacing w:val="0"/>
                <w:w w:val="100"/>
                <w:position w:val="0"/>
                <w:sz w:val="18"/>
                <w:u w:val="none"/>
              </w:rPr>
              <w:t>30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㎡增设1</w:t>
            </w:r>
            <w:r>
              <w:rPr>
                <w:rFonts w:ascii="宋体" w:eastAsia="宋体" w:hAnsi="宋体" w:cs="宋体"/>
                <w:color w:val="000000"/>
                <w:spacing w:val="-1"/>
                <w:w w:val="100"/>
                <w:position w:val="0"/>
                <w:sz w:val="18"/>
                <w:u w:val="none"/>
              </w:rPr>
              <w:t>个监测点位，不</w:t>
            </w:r>
          </w:p>
          <w:p>
            <w:pPr>
              <w:spacing w:before="0" w:after="0" w:line="312" w:lineRule="exact"/>
              <w:ind w:left="1822" w:right="-239"/>
            </w:pPr>
            <w:r>
              <w:rPr>
                <w:rFonts w:ascii="宋体" w:eastAsia="宋体" w:hAnsi="宋体" w:cs="宋体"/>
                <w:color w:val="000000"/>
                <w:spacing w:val="-1"/>
                <w:w w:val="100"/>
                <w:position w:val="0"/>
                <w:sz w:val="18"/>
                <w:u w:val="none"/>
              </w:rPr>
              <w:t>足</w:t>
            </w:r>
            <w:r>
              <w:rPr>
                <w:rFonts w:ascii="宋体" w:hAnsi="宋体" w:cs="宋体"/>
                <w:color w:val="000000"/>
                <w:spacing w:val="0"/>
                <w:w w:val="100"/>
                <w:position w:val="0"/>
                <w:sz w:val="18"/>
                <w:u w:val="none"/>
              </w:rPr>
              <w:t>30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㎡的部分按30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㎡计</w:t>
            </w:r>
          </w:p>
        </w:tc>
      </w:tr>
      <w:tr>
        <w:tblPrEx>
          <w:tblW w:w="0" w:type="auto"/>
          <w:tblInd w:w="0" w:type="dxa"/>
          <w:tblLayout w:type="fixed"/>
          <w:tblCellMar>
            <w:top w:w="0" w:type="dxa"/>
            <w:left w:w="108" w:type="dxa"/>
            <w:bottom w:w="0" w:type="dxa"/>
            <w:right w:w="108" w:type="dxa"/>
          </w:tblCellMar>
        </w:tblPrEx>
        <w:trPr>
          <w:trHeight w:hRule="exact" w:val="641"/>
        </w:trPr>
        <w:tc>
          <w:tcPr>
            <w:tcW w:w="3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04" w:right="-239"/>
            </w:pPr>
            <w:r>
              <w:rPr>
                <w:rFonts w:ascii="宋体" w:hAnsi="宋体" w:cs="宋体"/>
                <w:color w:val="000000"/>
                <w:spacing w:val="-1"/>
                <w:w w:val="100"/>
                <w:position w:val="0"/>
                <w:sz w:val="18"/>
                <w:u w:val="none"/>
              </w:rPr>
              <w:t>S</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6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 w:right="-239"/>
            </w:pPr>
            <w:r>
              <w:rPr>
                <w:rFonts w:ascii="宋体" w:eastAsia="宋体" w:hAnsi="宋体" w:cs="宋体"/>
                <w:color w:val="000000"/>
                <w:spacing w:val="-1"/>
                <w:w w:val="100"/>
                <w:position w:val="0"/>
                <w:sz w:val="18"/>
                <w:u w:val="none"/>
              </w:rPr>
              <w:t>在</w:t>
            </w:r>
            <w:r>
              <w:rPr>
                <w:rFonts w:ascii="宋体" w:hAnsi="宋体" w:cs="宋体"/>
                <w:color w:val="000000"/>
                <w:spacing w:val="0"/>
                <w:w w:val="100"/>
                <w:position w:val="0"/>
                <w:sz w:val="18"/>
                <w:u w:val="none"/>
              </w:rPr>
              <w:t>100</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000㎡设置5</w:t>
            </w:r>
            <w:r>
              <w:rPr>
                <w:rFonts w:ascii="宋体" w:eastAsia="宋体" w:hAnsi="宋体" w:cs="宋体"/>
                <w:color w:val="000000"/>
                <w:spacing w:val="-1"/>
                <w:w w:val="100"/>
                <w:position w:val="0"/>
                <w:sz w:val="18"/>
                <w:u w:val="none"/>
              </w:rPr>
              <w:t>个监测点位的基础上，每增加</w:t>
            </w:r>
            <w:r>
              <w:rPr>
                <w:rFonts w:ascii="宋体" w:hAnsi="宋体" w:cs="宋体"/>
                <w:color w:val="000000"/>
                <w:spacing w:val="0"/>
                <w:w w:val="100"/>
                <w:position w:val="0"/>
                <w:sz w:val="18"/>
                <w:u w:val="none"/>
              </w:rPr>
              <w:t>100</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㎡增设1</w:t>
            </w:r>
            <w:r>
              <w:rPr>
                <w:rFonts w:ascii="宋体" w:eastAsia="宋体" w:hAnsi="宋体" w:cs="宋体"/>
                <w:color w:val="000000"/>
                <w:spacing w:val="-1"/>
                <w:w w:val="100"/>
                <w:position w:val="0"/>
                <w:sz w:val="18"/>
                <w:u w:val="none"/>
              </w:rPr>
              <w:t>个监测点位，</w:t>
            </w:r>
          </w:p>
          <w:p>
            <w:pPr>
              <w:spacing w:before="0" w:after="0" w:line="312" w:lineRule="exact"/>
              <w:ind w:left="1642" w:right="-239"/>
            </w:pPr>
            <w:r>
              <w:rPr>
                <w:rFonts w:ascii="宋体" w:eastAsia="宋体" w:hAnsi="宋体" w:cs="宋体"/>
                <w:color w:val="000000"/>
                <w:spacing w:val="-1"/>
                <w:w w:val="100"/>
                <w:position w:val="0"/>
                <w:sz w:val="18"/>
                <w:u w:val="none"/>
              </w:rPr>
              <w:t>不足</w:t>
            </w:r>
            <w:r>
              <w:rPr>
                <w:rFonts w:ascii="宋体" w:hAnsi="宋体" w:cs="宋体"/>
                <w:color w:val="000000"/>
                <w:spacing w:val="0"/>
                <w:w w:val="100"/>
                <w:position w:val="0"/>
                <w:sz w:val="18"/>
                <w:u w:val="none"/>
              </w:rPr>
              <w:t>100</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㎡的部分按100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000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㎡计</w:t>
            </w:r>
          </w:p>
        </w:tc>
      </w:tr>
    </w:tbl>
    <w:tbl>
      <w:tblPr>
        <w:tblStyle w:val="TableNormal"/>
        <w:tblpPr w:leftFromText="180" w:rightFromText="180" w:vertAnchor="page" w:horzAnchor="page" w:tblpX="70" w:tblpY="10757"/>
        <w:tblW w:w="0" w:type="auto"/>
        <w:tblInd w:w="0" w:type="dxa"/>
        <w:tblLayout w:type="fixed"/>
        <w:tblCellMar>
          <w:top w:w="0" w:type="dxa"/>
          <w:left w:w="108" w:type="dxa"/>
          <w:bottom w:w="0" w:type="dxa"/>
          <w:right w:w="108" w:type="dxa"/>
        </w:tblCellMar>
      </w:tblPr>
      <w:tblGrid>
        <w:gridCol w:w="3395"/>
        <w:gridCol w:w="5941"/>
      </w:tblGrid>
      <w:tr>
        <w:tblPrEx>
          <w:tblW w:w="0" w:type="auto"/>
          <w:tblInd w:w="0" w:type="dxa"/>
          <w:tblLayout w:type="fixed"/>
          <w:tblCellMar>
            <w:top w:w="0" w:type="dxa"/>
            <w:left w:w="108" w:type="dxa"/>
            <w:bottom w:w="0" w:type="dxa"/>
            <w:right w:w="108" w:type="dxa"/>
          </w:tblCellMar>
        </w:tblPrEx>
        <w:trPr>
          <w:trHeight w:hRule="exact" w:val="331"/>
        </w:trPr>
        <w:tc>
          <w:tcPr>
            <w:tcW w:w="3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40" w:right="-239"/>
            </w:pPr>
            <w:r>
              <w:rPr>
                <w:rFonts w:ascii="宋体" w:eastAsia="宋体" w:hAnsi="宋体" w:cs="宋体"/>
                <w:color w:val="000000"/>
                <w:spacing w:val="-1"/>
                <w:w w:val="100"/>
                <w:position w:val="0"/>
                <w:sz w:val="18"/>
                <w:u w:val="none"/>
              </w:rPr>
              <w:t>检测项目</w:t>
            </w:r>
          </w:p>
        </w:tc>
        <w:tc>
          <w:tcPr>
            <w:tcW w:w="5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609" w:right="-239"/>
            </w:pPr>
            <w:r>
              <w:rPr>
                <w:rFonts w:ascii="宋体" w:eastAsia="宋体" w:hAnsi="宋体" w:cs="宋体"/>
                <w:color w:val="000000"/>
                <w:spacing w:val="-1"/>
                <w:w w:val="100"/>
                <w:position w:val="0"/>
                <w:sz w:val="18"/>
                <w:u w:val="none"/>
              </w:rPr>
              <w:t>考核指标</w:t>
            </w:r>
          </w:p>
        </w:tc>
      </w:tr>
      <w:tr>
        <w:tblPrEx>
          <w:tblW w:w="0" w:type="auto"/>
          <w:tblInd w:w="0" w:type="dxa"/>
          <w:tblLayout w:type="fixed"/>
          <w:tblCellMar>
            <w:top w:w="0" w:type="dxa"/>
            <w:left w:w="108" w:type="dxa"/>
            <w:bottom w:w="0" w:type="dxa"/>
            <w:right w:w="108" w:type="dxa"/>
          </w:tblCellMar>
        </w:tblPrEx>
        <w:trPr>
          <w:trHeight w:hRule="exact" w:val="326"/>
        </w:trPr>
        <w:tc>
          <w:tcPr>
            <w:tcW w:w="3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251" w:right="-239"/>
            </w:pPr>
            <w:r>
              <w:rPr>
                <w:rFonts w:ascii="宋体" w:eastAsia="宋体" w:hAnsi="宋体" w:cs="宋体"/>
                <w:color w:val="000000"/>
                <w:spacing w:val="-1"/>
                <w:w w:val="100"/>
                <w:position w:val="0"/>
                <w:sz w:val="18"/>
                <w:u w:val="none"/>
              </w:rPr>
              <w:t>通讯稳定性</w:t>
            </w:r>
          </w:p>
        </w:tc>
        <w:tc>
          <w:tcPr>
            <w:tcW w:w="5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112" w:right="-239"/>
            </w:pPr>
            <w:r>
              <w:rPr>
                <w:rFonts w:ascii="宋体" w:eastAsia="宋体" w:hAnsi="宋体" w:cs="宋体"/>
                <w:color w:val="000000"/>
                <w:spacing w:val="-1"/>
                <w:w w:val="100"/>
                <w:position w:val="0"/>
                <w:sz w:val="18"/>
                <w:u w:val="none"/>
              </w:rPr>
              <w:t>现场机在线率</w:t>
            </w:r>
            <w:r>
              <w:rPr>
                <w:rFonts w:ascii="宋体" w:hAnsi="宋体" w:cs="宋体"/>
                <w:color w:val="000000"/>
                <w:spacing w:val="0"/>
                <w:w w:val="100"/>
                <w:position w:val="0"/>
                <w:sz w:val="18"/>
                <w:u w:val="none"/>
              </w:rPr>
              <w:t>90%</w:t>
            </w:r>
            <w:r>
              <w:rPr>
                <w:rFonts w:ascii="宋体" w:eastAsia="宋体" w:hAnsi="宋体" w:cs="宋体"/>
                <w:color w:val="000000"/>
                <w:spacing w:val="-1"/>
                <w:w w:val="100"/>
                <w:position w:val="0"/>
                <w:sz w:val="18"/>
                <w:u w:val="none"/>
              </w:rPr>
              <w:t>以上</w:t>
            </w:r>
          </w:p>
        </w:tc>
      </w:tr>
      <w:tr>
        <w:tblPrEx>
          <w:tblW w:w="0" w:type="auto"/>
          <w:tblInd w:w="0" w:type="dxa"/>
          <w:tblLayout w:type="fixed"/>
          <w:tblCellMar>
            <w:top w:w="0" w:type="dxa"/>
            <w:left w:w="108" w:type="dxa"/>
            <w:bottom w:w="0" w:type="dxa"/>
            <w:right w:w="108" w:type="dxa"/>
          </w:tblCellMar>
        </w:tblPrEx>
        <w:trPr>
          <w:trHeight w:hRule="exact" w:val="324"/>
        </w:trPr>
        <w:tc>
          <w:tcPr>
            <w:tcW w:w="3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1" w:right="-239"/>
            </w:pPr>
            <w:r>
              <w:rPr>
                <w:rFonts w:ascii="宋体" w:eastAsia="宋体" w:hAnsi="宋体" w:cs="宋体"/>
                <w:color w:val="000000"/>
                <w:spacing w:val="-1"/>
                <w:w w:val="100"/>
                <w:position w:val="0"/>
                <w:sz w:val="18"/>
                <w:u w:val="none"/>
              </w:rPr>
              <w:t>数据传输安全性</w:t>
            </w:r>
          </w:p>
        </w:tc>
        <w:tc>
          <w:tcPr>
            <w:tcW w:w="5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58" w:right="-239"/>
            </w:pPr>
            <w:r>
              <w:rPr>
                <w:rFonts w:ascii="宋体" w:eastAsia="宋体" w:hAnsi="宋体" w:cs="宋体"/>
                <w:color w:val="000000"/>
                <w:spacing w:val="-1"/>
                <w:w w:val="100"/>
                <w:position w:val="0"/>
                <w:sz w:val="18"/>
                <w:u w:val="none"/>
              </w:rPr>
              <w:t>对所传输的数据应按</w:t>
            </w:r>
            <w:r>
              <w:rPr>
                <w:rFonts w:ascii="宋体" w:hAnsi="宋体" w:cs="宋体"/>
                <w:color w:val="000000"/>
                <w:spacing w:val="0"/>
                <w:w w:val="100"/>
                <w:position w:val="0"/>
                <w:sz w:val="18"/>
                <w:u w:val="none"/>
              </w:rPr>
              <w:t>HJ/T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212</w:t>
            </w:r>
            <w:r>
              <w:rPr>
                <w:rFonts w:ascii="宋体" w:eastAsia="宋体" w:hAnsi="宋体" w:cs="宋体"/>
                <w:color w:val="000000"/>
                <w:spacing w:val="-1"/>
                <w:w w:val="100"/>
                <w:position w:val="0"/>
                <w:sz w:val="18"/>
                <w:u w:val="none"/>
              </w:rPr>
              <w:t>中的规定加密方法进行加密处理传输</w:t>
            </w:r>
          </w:p>
        </w:tc>
      </w:tr>
      <w:tr>
        <w:tblPrEx>
          <w:tblW w:w="0" w:type="auto"/>
          <w:tblInd w:w="0" w:type="dxa"/>
          <w:tblLayout w:type="fixed"/>
          <w:tblCellMar>
            <w:top w:w="0" w:type="dxa"/>
            <w:left w:w="108" w:type="dxa"/>
            <w:bottom w:w="0" w:type="dxa"/>
            <w:right w:w="108" w:type="dxa"/>
          </w:tblCellMar>
        </w:tblPrEx>
        <w:trPr>
          <w:trHeight w:hRule="exact" w:val="322"/>
        </w:trPr>
        <w:tc>
          <w:tcPr>
            <w:tcW w:w="3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1" w:right="-239"/>
            </w:pPr>
            <w:r>
              <w:rPr>
                <w:rFonts w:ascii="宋体" w:eastAsia="宋体" w:hAnsi="宋体" w:cs="宋体"/>
                <w:color w:val="000000"/>
                <w:spacing w:val="-1"/>
                <w:w w:val="100"/>
                <w:position w:val="0"/>
                <w:sz w:val="18"/>
                <w:u w:val="none"/>
              </w:rPr>
              <w:t>通讯协议正确性</w:t>
            </w:r>
          </w:p>
        </w:tc>
        <w:tc>
          <w:tcPr>
            <w:tcW w:w="5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8" w:right="-239"/>
            </w:pPr>
            <w:r>
              <w:rPr>
                <w:rFonts w:ascii="宋体" w:eastAsia="宋体" w:hAnsi="宋体" w:cs="宋体"/>
                <w:color w:val="000000"/>
                <w:spacing w:val="-1"/>
                <w:w w:val="100"/>
                <w:position w:val="0"/>
                <w:sz w:val="18"/>
                <w:u w:val="none"/>
              </w:rPr>
              <w:t>现场机和上位机的通讯协议应符合</w:t>
            </w:r>
            <w:r>
              <w:rPr>
                <w:rFonts w:ascii="宋体" w:hAnsi="宋体" w:cs="宋体"/>
                <w:color w:val="000000"/>
                <w:spacing w:val="0"/>
                <w:w w:val="100"/>
                <w:position w:val="0"/>
                <w:sz w:val="18"/>
                <w:u w:val="none"/>
              </w:rPr>
              <w:t>HJ/T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212</w:t>
            </w:r>
            <w:r>
              <w:rPr>
                <w:rFonts w:ascii="宋体" w:eastAsia="宋体" w:hAnsi="宋体" w:cs="宋体"/>
                <w:color w:val="000000"/>
                <w:spacing w:val="-1"/>
                <w:w w:val="100"/>
                <w:position w:val="0"/>
                <w:sz w:val="18"/>
                <w:u w:val="none"/>
              </w:rPr>
              <w:t>中的规定</w:t>
            </w:r>
          </w:p>
        </w:tc>
      </w:tr>
      <w:tr>
        <w:tblPrEx>
          <w:tblW w:w="0" w:type="auto"/>
          <w:tblInd w:w="0" w:type="dxa"/>
          <w:tblLayout w:type="fixed"/>
          <w:tblCellMar>
            <w:top w:w="0" w:type="dxa"/>
            <w:left w:w="108" w:type="dxa"/>
            <w:bottom w:w="0" w:type="dxa"/>
            <w:right w:w="108" w:type="dxa"/>
          </w:tblCellMar>
        </w:tblPrEx>
        <w:trPr>
          <w:trHeight w:hRule="exact" w:val="639"/>
        </w:trPr>
        <w:tc>
          <w:tcPr>
            <w:tcW w:w="3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71" w:right="-239"/>
            </w:pPr>
            <w:r>
              <w:rPr>
                <w:rFonts w:ascii="宋体" w:eastAsia="宋体" w:hAnsi="宋体" w:cs="宋体"/>
                <w:color w:val="000000"/>
                <w:spacing w:val="-1"/>
                <w:w w:val="100"/>
                <w:position w:val="0"/>
                <w:sz w:val="18"/>
                <w:u w:val="none"/>
              </w:rPr>
              <w:t>数据传输正确性</w:t>
            </w:r>
          </w:p>
        </w:tc>
        <w:tc>
          <w:tcPr>
            <w:tcW w:w="59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7" w:right="-239"/>
            </w:pPr>
            <w:r>
              <w:rPr>
                <w:rFonts w:ascii="宋体" w:eastAsia="宋体" w:hAnsi="宋体" w:cs="宋体"/>
                <w:color w:val="000000"/>
                <w:spacing w:val="-1"/>
                <w:w w:val="100"/>
                <w:position w:val="0"/>
                <w:sz w:val="18"/>
                <w:u w:val="none"/>
              </w:rPr>
              <w:t>随机抽取</w:t>
            </w:r>
            <w:r>
              <w:rPr>
                <w:rFonts w:ascii="宋体" w:hAnsi="宋体" w:cs="宋体"/>
                <w:color w:val="000000"/>
                <w:spacing w:val="-1"/>
                <w:w w:val="100"/>
                <w:position w:val="0"/>
                <w:sz w:val="18"/>
                <w:u w:val="none"/>
              </w:rPr>
              <w:t>7</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d</w:t>
            </w:r>
            <w:r>
              <w:rPr>
                <w:rFonts w:ascii="宋体" w:eastAsia="宋体" w:hAnsi="宋体" w:cs="宋体"/>
                <w:color w:val="000000"/>
                <w:spacing w:val="-1"/>
                <w:w w:val="100"/>
                <w:position w:val="0"/>
                <w:sz w:val="18"/>
                <w:u w:val="none"/>
              </w:rPr>
              <w:t>的监测数据，对比上位机接收到的数据和现场机存储的数据，</w:t>
            </w:r>
          </w:p>
          <w:p>
            <w:pPr>
              <w:spacing w:before="0" w:after="0" w:line="312" w:lineRule="exact"/>
              <w:ind w:left="1752" w:right="-239"/>
            </w:pPr>
            <w:r>
              <w:rPr>
                <w:rFonts w:ascii="宋体" w:eastAsia="宋体" w:hAnsi="宋体" w:cs="宋体"/>
                <w:color w:val="000000"/>
                <w:spacing w:val="-1"/>
                <w:w w:val="100"/>
                <w:position w:val="0"/>
                <w:sz w:val="18"/>
                <w:u w:val="none"/>
              </w:rPr>
              <w:t>数据传输正确率应大于等于</w:t>
            </w:r>
            <w:r>
              <w:rPr>
                <w:rFonts w:ascii="宋体" w:hAnsi="宋体" w:cs="宋体"/>
                <w:color w:val="000000"/>
                <w:spacing w:val="0"/>
                <w:w w:val="100"/>
                <w:position w:val="0"/>
                <w:sz w:val="18"/>
                <w:u w:val="none"/>
              </w:rPr>
              <w:t>95%</w:t>
            </w:r>
          </w:p>
        </w:tc>
      </w:tr>
    </w:tbl>
    <w:p>
      <w:pPr>
        <w:spacing w:before="0" w:after="0" w:line="347" w:lineRule="exact"/>
      </w:pPr>
    </w:p>
    <w:p>
      <w:pPr>
        <w:widowControl/>
        <w:jc w:val="left"/>
        <w:sectPr>
          <w:type w:val="continuous"/>
          <w:pgSz w:w="11906" w:h="16838"/>
          <w:pgMar w:top="1101" w:right="713" w:bottom="861" w:left="1073" w:header="0" w:footer="0" w:gutter="0"/>
          <w:pgNumType w:start="33"/>
          <w:cols w:num="1" w:space="720"/>
          <w:docGrid w:type="lines" w:linePitch="312" w:charSpace="0"/>
        </w:sectPr>
      </w:pPr>
    </w:p>
    <w:p>
      <w:pPr>
        <w:spacing w:before="0" w:after="0" w:line="211" w:lineRule="exact"/>
        <w:ind w:left="60" w:firstLine="0"/>
        <w:jc w:val="left"/>
      </w:pPr>
      <w:r>
        <w:pict>
          <v:shape id="imagerId100" o:spid="_x0000_s1045" type="#_x0000_t75" style="width:17pt;height:10pt;margin-top:701pt;margin-left:56pt;mso-height-relative:page;mso-position-horizontal-relative:page;mso-position-vertical-relative:page;mso-width-relative:page;position:absolute;z-index:-251637760" coordsize="21600,21600" filled="f">
            <v:imagedata r:id="rId18"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34"/>
          <w:cols w:num="1" w:space="708" w:equalWidth="0">
            <w:col w:w="10121" w:space="0"/>
          </w:cols>
          <w:docGrid w:type="lines" w:linePitch="312" w:charSpace="0"/>
        </w:sectPr>
      </w:pPr>
    </w:p>
    <w:p>
      <w:pPr>
        <w:spacing w:before="0" w:after="0" w:line="320" w:lineRule="exact"/>
        <w:ind w:left="60" w:firstLine="0"/>
      </w:pPr>
    </w:p>
    <w:p>
      <w:pPr>
        <w:widowControl/>
        <w:jc w:val="left"/>
        <w:sectPr>
          <w:type w:val="continuous"/>
          <w:pgSz w:w="11906" w:h="16838"/>
          <w:pgMar w:top="1101" w:right="713" w:bottom="861" w:left="1073" w:header="0" w:footer="0" w:gutter="0"/>
          <w:pgNumType w:start="35"/>
          <w:cols w:num="1" w:space="720"/>
          <w:docGrid w:type="lines" w:linePitch="312" w:charSpace="0"/>
        </w:sectPr>
      </w:pPr>
    </w:p>
    <w:p>
      <w:pPr>
        <w:tabs>
          <w:tab w:val="left" w:pos="3843"/>
        </w:tabs>
        <w:spacing w:before="0" w:after="0" w:line="211" w:lineRule="exact"/>
        <w:ind w:left="331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颗粒物在线监测点位数量</w:t>
      </w:r>
    </w:p>
    <w:p>
      <w:pPr>
        <w:widowControl/>
        <w:jc w:val="left"/>
        <w:sectPr>
          <w:type w:val="continuous"/>
          <w:pgSz w:w="11906" w:h="16838"/>
          <w:pgMar w:top="1101" w:right="713" w:bottom="861" w:left="1073" w:header="0" w:footer="0" w:gutter="0"/>
          <w:pgNumType w:start="36"/>
          <w:cols w:num="1" w:space="708" w:equalWidth="0">
            <w:col w:w="10121" w:space="0"/>
          </w:cols>
          <w:docGrid w:type="lines" w:linePitch="312" w:charSpace="0"/>
        </w:sectPr>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40" w:lineRule="exact"/>
        <w:ind w:left="3318" w:firstLine="0"/>
      </w:pPr>
    </w:p>
    <w:p>
      <w:pPr>
        <w:spacing w:before="0" w:after="0" w:line="288" w:lineRule="exact"/>
        <w:ind w:left="3318" w:firstLine="0"/>
      </w:pPr>
    </w:p>
    <w:p>
      <w:pPr>
        <w:widowControl/>
        <w:jc w:val="left"/>
        <w:sectPr>
          <w:type w:val="continuous"/>
          <w:pgSz w:w="11906" w:h="16838"/>
          <w:pgMar w:top="1101" w:right="713" w:bottom="861" w:left="1073" w:header="0" w:footer="0" w:gutter="0"/>
          <w:pgNumType w:start="37"/>
          <w:cols w:num="1" w:space="720"/>
          <w:docGrid w:type="lines" w:linePitch="312" w:charSpace="0"/>
        </w:sectPr>
      </w:pPr>
    </w:p>
    <w:p>
      <w:pPr>
        <w:tabs>
          <w:tab w:val="left" w:pos="795"/>
        </w:tabs>
        <w:spacing w:before="0" w:after="0" w:line="211" w:lineRule="exact"/>
        <w:ind w:left="60" w:firstLine="0"/>
        <w:jc w:val="left"/>
      </w:pPr>
      <w:r>
        <w:pict>
          <v:shape id="_x0000_s2074" o:spid="_x0000_s1046" type="#_x0000_t202" style="width:332pt;height:53pt;margin-top:397.7pt;margin-left:141.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5.1.3</w:t>
      </w:r>
      <w:r>
        <w:rPr>
          <w:rFonts w:cs="Calibri"/>
          <w:spacing w:val="-1"/>
          <w:w w:val="100"/>
        </w:rPr>
        <w:tab/>
      </w:r>
      <w:r>
        <w:rPr>
          <w:rFonts w:ascii="黑体" w:eastAsia="黑体" w:hAnsi="黑体" w:cs="黑体"/>
          <w:color w:val="000000"/>
          <w:spacing w:val="0"/>
          <w:w w:val="100"/>
          <w:position w:val="0"/>
          <w:sz w:val="21"/>
          <w:u w:val="none"/>
        </w:rPr>
        <w:t>视频监控仪点位选址</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5.1.3.1</w:t>
      </w:r>
      <w:r>
        <w:rPr>
          <w:rFonts w:ascii="Calibri" w:hAnsi="Calibri" w:cs="Calibri"/>
          <w:color w:val="000000"/>
          <w:spacing w:val="0"/>
          <w:w w:val="385"/>
          <w:sz w:val="24"/>
          <w:u w:val="none"/>
        </w:rPr>
        <w:t> </w:t>
      </w:r>
      <w:r>
        <w:rPr>
          <w:rFonts w:ascii="宋体" w:hAnsi="宋体" w:cs="宋体"/>
          <w:color w:val="000000"/>
          <w:spacing w:val="0"/>
          <w:w w:val="100"/>
          <w:position w:val="0"/>
          <w:sz w:val="21"/>
          <w:u w:val="none"/>
        </w:rPr>
        <w:t>设置于建筑施工场地围挡安全范围内且可直接监控主要施工活动的区域。</w:t>
      </w:r>
    </w:p>
    <w:p>
      <w:pPr>
        <w:spacing w:before="0" w:after="0" w:line="313" w:lineRule="exact"/>
        <w:ind w:left="60" w:firstLine="0"/>
        <w:jc w:val="left"/>
      </w:pPr>
      <w:r>
        <w:rPr>
          <w:rFonts w:ascii="黑体" w:hAnsi="黑体" w:cs="黑体"/>
          <w:color w:val="000000"/>
          <w:spacing w:val="0"/>
          <w:w w:val="100"/>
          <w:position w:val="0"/>
          <w:sz w:val="21"/>
          <w:u w:val="none"/>
        </w:rPr>
        <w:t>5.1.3.2</w:t>
      </w:r>
      <w:r>
        <w:rPr>
          <w:rFonts w:ascii="Calibri" w:hAnsi="Calibri" w:cs="Calibri"/>
          <w:color w:val="000000"/>
          <w:spacing w:val="0"/>
          <w:w w:val="385"/>
          <w:sz w:val="24"/>
          <w:u w:val="none"/>
        </w:rPr>
        <w:t> </w:t>
      </w:r>
      <w:r>
        <w:rPr>
          <w:rFonts w:ascii="宋体" w:hAnsi="宋体" w:cs="宋体"/>
          <w:color w:val="000000"/>
          <w:spacing w:val="0"/>
          <w:w w:val="100"/>
          <w:position w:val="0"/>
          <w:sz w:val="21"/>
          <w:u w:val="none"/>
        </w:rPr>
        <w:t>分别在建筑施工场地四角各设置一个监控点。</w:t>
      </w:r>
    </w:p>
    <w:p>
      <w:pPr>
        <w:spacing w:before="0" w:after="0" w:line="312" w:lineRule="exact"/>
        <w:ind w:left="60" w:firstLine="0"/>
        <w:jc w:val="left"/>
      </w:pPr>
      <w:r>
        <w:rPr>
          <w:rFonts w:ascii="黑体" w:hAnsi="黑体" w:cs="黑体"/>
          <w:color w:val="000000"/>
          <w:spacing w:val="0"/>
          <w:w w:val="100"/>
          <w:position w:val="0"/>
          <w:sz w:val="21"/>
          <w:u w:val="none"/>
        </w:rPr>
        <w:t>5.1.3.3</w:t>
      </w:r>
      <w:r>
        <w:rPr>
          <w:rFonts w:ascii="Calibri" w:hAnsi="Calibri" w:cs="Calibri"/>
          <w:color w:val="000000"/>
          <w:spacing w:val="0"/>
          <w:w w:val="385"/>
          <w:sz w:val="24"/>
          <w:u w:val="none"/>
        </w:rPr>
        <w:t> </w:t>
      </w:r>
      <w:r>
        <w:rPr>
          <w:rFonts w:ascii="宋体" w:hAnsi="宋体" w:cs="宋体"/>
          <w:color w:val="000000"/>
          <w:spacing w:val="0"/>
          <w:w w:val="100"/>
          <w:position w:val="0"/>
          <w:sz w:val="21"/>
          <w:u w:val="none"/>
        </w:rPr>
        <w:t>在监控点周围，不应有非施工作业的高大建筑物、树木或其他障碍物阻碍视频监控。</w:t>
      </w:r>
    </w:p>
    <w:p>
      <w:pPr>
        <w:spacing w:before="0" w:after="0" w:line="312" w:lineRule="exact"/>
        <w:ind w:left="60" w:firstLine="0"/>
        <w:jc w:val="left"/>
      </w:pPr>
      <w:r>
        <w:rPr>
          <w:rFonts w:ascii="黑体" w:hAnsi="黑体" w:cs="黑体"/>
          <w:color w:val="000000"/>
          <w:spacing w:val="0"/>
          <w:w w:val="100"/>
          <w:position w:val="0"/>
          <w:sz w:val="21"/>
          <w:u w:val="none"/>
        </w:rPr>
        <w:t>5.1.3.4</w:t>
      </w:r>
      <w:r>
        <w:rPr>
          <w:rFonts w:ascii="Calibri" w:hAnsi="Calibri" w:cs="Calibri"/>
          <w:color w:val="000000"/>
          <w:spacing w:val="0"/>
          <w:w w:val="385"/>
          <w:sz w:val="24"/>
          <w:u w:val="none"/>
        </w:rPr>
        <w:t> </w:t>
      </w:r>
      <w:r>
        <w:rPr>
          <w:rFonts w:ascii="宋体" w:hAnsi="宋体" w:cs="宋体"/>
          <w:color w:val="000000"/>
          <w:spacing w:val="0"/>
          <w:w w:val="100"/>
          <w:position w:val="0"/>
          <w:sz w:val="21"/>
          <w:u w:val="none"/>
        </w:rPr>
        <w:t>监控点的设置不宜对企业安全生产造成影响。</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设备安装与验收</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颗粒物采样口高度宜设在距地面</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3.5</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m±0.5</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，且高于围挡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0.5</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m。</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颗粒物采样管垂直设置，采样管长度不大于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m。</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5.2.3</w:t>
      </w:r>
      <w:r>
        <w:rPr>
          <w:rFonts w:cs="Calibri"/>
          <w:spacing w:val="-22"/>
          <w:w w:val="100"/>
        </w:rPr>
        <w:tab/>
      </w:r>
      <w:r>
        <w:rPr>
          <w:rFonts w:ascii="宋体" w:eastAsia="宋体" w:hAnsi="宋体" w:cs="宋体"/>
          <w:color w:val="000000"/>
          <w:spacing w:val="0"/>
          <w:w w:val="100"/>
          <w:position w:val="0"/>
          <w:sz w:val="21"/>
          <w:u w:val="none"/>
        </w:rPr>
        <w:t>颗粒物采样口距离任何反射面大于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3.5</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m。</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5.2.4</w:t>
      </w:r>
      <w:r>
        <w:rPr>
          <w:rFonts w:cs="Calibri"/>
          <w:spacing w:val="0"/>
          <w:w w:val="100"/>
        </w:rPr>
        <w:tab/>
      </w:r>
      <w:r>
        <w:rPr>
          <w:rFonts w:ascii="宋体" w:hAnsi="宋体" w:cs="宋体"/>
          <w:color w:val="000000"/>
          <w:spacing w:val="0"/>
          <w:w w:val="100"/>
          <w:position w:val="0"/>
          <w:sz w:val="21"/>
          <w:u w:val="none"/>
        </w:rPr>
        <w:t>施工现场提供持续稳定的电源，具备网络传输必要的硬件条件。</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5.2.5</w:t>
      </w:r>
      <w:r>
        <w:rPr>
          <w:rFonts w:cs="Calibri"/>
          <w:spacing w:val="0"/>
          <w:w w:val="100"/>
        </w:rPr>
        <w:tab/>
      </w:r>
      <w:r>
        <w:rPr>
          <w:rFonts w:ascii="宋体" w:eastAsia="宋体" w:hAnsi="宋体" w:cs="宋体"/>
          <w:color w:val="000000"/>
          <w:spacing w:val="0"/>
          <w:w w:val="100"/>
          <w:position w:val="0"/>
          <w:sz w:val="21"/>
          <w:u w:val="none"/>
        </w:rPr>
        <w:t>采样口周围水平面应保证</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270°以上的捕集空间，如果采样口一边靠近建筑物，采样口周围水</w:t>
      </w:r>
    </w:p>
    <w:p>
      <w:pPr>
        <w:spacing w:before="0" w:after="0" w:line="312" w:lineRule="exact"/>
        <w:ind w:left="60" w:firstLine="0"/>
        <w:jc w:val="left"/>
      </w:pPr>
      <w:r>
        <w:rPr>
          <w:rFonts w:ascii="宋体" w:eastAsia="宋体" w:hAnsi="宋体" w:cs="宋体"/>
          <w:color w:val="000000"/>
          <w:spacing w:val="0"/>
          <w:w w:val="100"/>
          <w:position w:val="0"/>
          <w:sz w:val="21"/>
          <w:u w:val="none"/>
        </w:rPr>
        <w:t>平面应有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180°以上的自由空间。</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5.2.6</w:t>
      </w:r>
      <w:r>
        <w:rPr>
          <w:rFonts w:cs="Calibri"/>
          <w:spacing w:val="0"/>
          <w:w w:val="100"/>
        </w:rPr>
        <w:tab/>
      </w:r>
      <w:r>
        <w:rPr>
          <w:rFonts w:ascii="宋体" w:eastAsia="宋体" w:hAnsi="宋体" w:cs="宋体"/>
          <w:color w:val="000000"/>
          <w:spacing w:val="0"/>
          <w:w w:val="100"/>
          <w:position w:val="0"/>
          <w:sz w:val="21"/>
          <w:u w:val="none"/>
        </w:rPr>
        <w:t>在线监测设备安装完毕后，确保仪器各方均有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0.8</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以上的操作维护空间。</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5.2.7</w:t>
      </w:r>
      <w:r>
        <w:rPr>
          <w:rFonts w:cs="Calibri"/>
          <w:spacing w:val="0"/>
          <w:w w:val="100"/>
        </w:rPr>
        <w:tab/>
      </w:r>
      <w:r>
        <w:rPr>
          <w:rFonts w:ascii="宋体" w:hAnsi="宋体" w:cs="宋体"/>
          <w:color w:val="000000"/>
          <w:spacing w:val="0"/>
          <w:w w:val="100"/>
          <w:position w:val="0"/>
          <w:sz w:val="21"/>
          <w:u w:val="none"/>
        </w:rPr>
        <w:t>监测点周围环境状况相对稳定，安全和防火措施有保障。</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5.2.8</w:t>
      </w:r>
      <w:r>
        <w:rPr>
          <w:rFonts w:cs="Calibri"/>
          <w:spacing w:val="0"/>
          <w:w w:val="100"/>
        </w:rPr>
        <w:tab/>
      </w:r>
      <w:r>
        <w:rPr>
          <w:rFonts w:ascii="宋体" w:eastAsia="宋体" w:hAnsi="宋体" w:cs="宋体"/>
          <w:color w:val="000000"/>
          <w:spacing w:val="0"/>
          <w:w w:val="100"/>
          <w:position w:val="0"/>
          <w:sz w:val="21"/>
          <w:u w:val="none"/>
        </w:rPr>
        <w:t>点位安装可参考</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HJ</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664</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的规定。</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5.2.9</w:t>
      </w:r>
      <w:r>
        <w:rPr>
          <w:rFonts w:cs="Calibri"/>
          <w:spacing w:val="0"/>
          <w:w w:val="100"/>
        </w:rPr>
        <w:tab/>
      </w:r>
      <w:r>
        <w:rPr>
          <w:rFonts w:ascii="宋体" w:hAnsi="宋体" w:cs="宋体"/>
          <w:color w:val="000000"/>
          <w:spacing w:val="0"/>
          <w:w w:val="100"/>
          <w:position w:val="0"/>
          <w:sz w:val="21"/>
          <w:u w:val="none"/>
        </w:rPr>
        <w:t>仪器性能指标、联网测试技术指标等关键技术指标符合本文件技术要求，并提供检测报告。</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5.2.10</w:t>
      </w:r>
      <w:r>
        <w:rPr>
          <w:rFonts w:cs="Calibri"/>
          <w:spacing w:val="0"/>
          <w:w w:val="100"/>
        </w:rPr>
        <w:tab/>
      </w:r>
      <w:r>
        <w:rPr>
          <w:rFonts w:ascii="宋体" w:eastAsia="宋体" w:hAnsi="宋体" w:cs="宋体"/>
          <w:color w:val="000000"/>
          <w:spacing w:val="-3"/>
          <w:w w:val="100"/>
          <w:position w:val="0"/>
          <w:sz w:val="21"/>
          <w:u w:val="none"/>
        </w:rPr>
        <w:t>验收时应提供各监测仪器的产品合格证，颗粒物在线监测仪应附相关的计量检定证书；自检报</w:t>
      </w:r>
    </w:p>
    <w:p>
      <w:pPr>
        <w:spacing w:before="0" w:after="0" w:line="312" w:lineRule="exact"/>
        <w:ind w:left="60" w:firstLine="0"/>
        <w:jc w:val="left"/>
      </w:pPr>
      <w:r>
        <w:rPr>
          <w:rFonts w:ascii="宋体" w:hAnsi="宋体" w:cs="宋体"/>
          <w:color w:val="000000"/>
          <w:spacing w:val="-3"/>
          <w:w w:val="100"/>
          <w:position w:val="0"/>
          <w:sz w:val="21"/>
          <w:u w:val="none"/>
        </w:rPr>
        <w:t>告（监测点位设置、现场安装照片等）；每种型号颗粒物在线监测仪比对测试报告，性能指标应符合表</w:t>
      </w:r>
    </w:p>
    <w:p>
      <w:pPr>
        <w:spacing w:before="0" w:after="0" w:line="312" w:lineRule="exact"/>
        <w:ind w:left="60" w:firstLine="0"/>
        <w:jc w:val="left"/>
      </w:pP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的要求；联网测试结果，联网测试技术指标应符合表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spacing w:before="0" w:after="0" w:line="240" w:lineRule="exact"/>
        <w:ind w:left="60" w:firstLine="0"/>
      </w:pPr>
    </w:p>
    <w:p>
      <w:pPr>
        <w:tabs>
          <w:tab w:val="left" w:pos="4160"/>
        </w:tabs>
        <w:spacing w:before="0" w:after="0" w:line="228" w:lineRule="exact"/>
        <w:ind w:left="60" w:firstLine="357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联网测试技术指标</w:t>
      </w:r>
    </w:p>
    <w:p>
      <w:pPr>
        <w:widowControl/>
        <w:jc w:val="left"/>
        <w:sectPr>
          <w:type w:val="continuous"/>
          <w:pgSz w:w="11906" w:h="16838"/>
          <w:pgMar w:top="1101" w:right="713" w:bottom="861" w:left="1073" w:header="0" w:footer="0" w:gutter="0"/>
          <w:pgNumType w:start="38"/>
          <w:cols w:num="1" w:space="708" w:equalWidth="0">
            <w:col w:w="10121" w:space="0"/>
          </w:cols>
          <w:docGrid w:type="lines" w:linePitch="312" w:charSpace="0"/>
        </w:sectPr>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sectPr>
          <w:type w:val="continuous"/>
          <w:pgSz w:w="11906" w:h="16838"/>
          <w:pgMar w:top="1101" w:right="713" w:bottom="861" w:left="1073" w:header="0" w:footer="0" w:gutter="0"/>
          <w:pgNumType w:start="39"/>
          <w:cols w:num="1" w:space="720"/>
          <w:docGrid w:type="lines" w:linePitch="312" w:charSpace="0"/>
        </w:sectPr>
      </w:pPr>
    </w:p>
    <w:p>
      <w:pPr>
        <w:spacing w:before="0" w:after="0" w:line="454" w:lineRule="exact"/>
        <w:ind w:left="60" w:firstLine="3575"/>
      </w:pPr>
    </w:p>
    <w:p>
      <w:pPr>
        <w:widowControl/>
        <w:jc w:val="left"/>
        <w:sectPr>
          <w:type w:val="nextPage"/>
          <w:pgSz w:w="11906" w:h="16838"/>
          <w:pgMar w:top="1101" w:right="713" w:bottom="861" w:left="1073" w:header="0" w:footer="0" w:gutter="0"/>
          <w:pgNumType w:start="40"/>
          <w:cols w:num="1" w:space="720"/>
          <w:titlePg w:val="0"/>
          <w:docGrid w:type="lines" w:linePitch="312" w:charSpace="0"/>
        </w:sectPr>
      </w:pPr>
    </w:p>
    <w:p>
      <w:pPr>
        <w:spacing w:before="0" w:after="0" w:line="211" w:lineRule="exact"/>
        <w:ind w:left="60" w:firstLine="526"/>
        <w:jc w:val="left"/>
      </w:pPr>
      <w:r>
        <w:rPr>
          <w:rFonts w:ascii="黑体" w:eastAsia="黑体" w:hAnsi="黑体" w:cs="黑体"/>
          <w:color w:val="000000"/>
          <w:spacing w:val="0"/>
          <w:w w:val="100"/>
          <w:position w:val="0"/>
          <w:sz w:val="21"/>
          <w:u w:val="none"/>
        </w:rPr>
        <w:t>设备安全</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5.3.1</w:t>
      </w:r>
      <w:r>
        <w:rPr>
          <w:rFonts w:cs="Calibri"/>
          <w:spacing w:val="0"/>
          <w:w w:val="100"/>
        </w:rPr>
        <w:tab/>
      </w:r>
      <w:r>
        <w:rPr>
          <w:rFonts w:ascii="宋体" w:eastAsia="宋体" w:hAnsi="宋体" w:cs="宋体"/>
          <w:color w:val="000000"/>
          <w:spacing w:val="0"/>
          <w:w w:val="100"/>
          <w:position w:val="0"/>
          <w:sz w:val="21"/>
          <w:u w:val="none"/>
        </w:rPr>
        <w:t>系统应有防雷和防电磁干扰设施，防雷接地装置的选材和安装应符合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YD</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5098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5.3.2</w:t>
      </w:r>
      <w:r>
        <w:rPr>
          <w:rFonts w:cs="Calibri"/>
          <w:spacing w:val="2"/>
          <w:w w:val="100"/>
        </w:rPr>
        <w:tab/>
      </w:r>
      <w:r>
        <w:rPr>
          <w:rFonts w:ascii="宋体" w:hAnsi="宋体" w:cs="宋体"/>
          <w:color w:val="000000"/>
          <w:spacing w:val="0"/>
          <w:w w:val="100"/>
          <w:position w:val="0"/>
          <w:sz w:val="21"/>
          <w:u w:val="none"/>
        </w:rPr>
        <w:t>系统应有保护地线，机柜、仪器外壳接地保护，接地电阻应符合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YD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5098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5.3.3</w:t>
      </w:r>
      <w:r>
        <w:rPr>
          <w:rFonts w:cs="Calibri"/>
          <w:spacing w:val="0"/>
          <w:w w:val="100"/>
        </w:rPr>
        <w:tab/>
      </w:r>
      <w:r>
        <w:rPr>
          <w:rFonts w:ascii="宋体" w:eastAsia="宋体" w:hAnsi="宋体" w:cs="宋体"/>
          <w:color w:val="000000"/>
          <w:spacing w:val="0"/>
          <w:w w:val="100"/>
          <w:position w:val="0"/>
          <w:sz w:val="21"/>
          <w:u w:val="none"/>
        </w:rPr>
        <w:t>在线监测设备仪器电源引入线与机壳之间的绝缘电阻应符合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4943.1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的相关要求。</w:t>
      </w:r>
    </w:p>
    <w:p>
      <w:pPr>
        <w:spacing w:before="0" w:after="0" w:line="358"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41"/>
          <w:cols w:num="1" w:space="708" w:equalWidth="0">
            <w:col w:w="10121" w:space="0"/>
          </w:cols>
          <w:docGrid w:type="lines" w:linePitch="312" w:charSpace="0"/>
        </w:sectPr>
      </w:pPr>
    </w:p>
    <w:tbl>
      <w:tblPr>
        <w:tblStyle w:val="TableNormal"/>
        <w:tblpPr w:leftFromText="180" w:rightFromText="180" w:vertAnchor="page" w:horzAnchor="page" w:tblpX="463" w:tblpY="11602"/>
        <w:tblW w:w="0" w:type="auto"/>
        <w:tblInd w:w="0" w:type="dxa"/>
        <w:tblLayout w:type="fixed"/>
        <w:tblCellMar>
          <w:top w:w="0" w:type="dxa"/>
          <w:left w:w="108" w:type="dxa"/>
          <w:bottom w:w="0" w:type="dxa"/>
          <w:right w:w="108" w:type="dxa"/>
        </w:tblCellMar>
      </w:tblPr>
      <w:tblGrid>
        <w:gridCol w:w="4669"/>
        <w:gridCol w:w="4667"/>
      </w:tblGrid>
      <w:tr>
        <w:tblPrEx>
          <w:tblW w:w="0" w:type="auto"/>
          <w:tblInd w:w="0" w:type="dxa"/>
          <w:tblLayout w:type="fixed"/>
          <w:tblCellMar>
            <w:top w:w="0" w:type="dxa"/>
            <w:left w:w="108" w:type="dxa"/>
            <w:bottom w:w="0" w:type="dxa"/>
            <w:right w:w="108" w:type="dxa"/>
          </w:tblCellMar>
        </w:tblPrEx>
        <w:trPr>
          <w:trHeight w:hRule="exact" w:val="334"/>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55" w:right="-239"/>
            </w:pPr>
            <w:bookmarkStart w:id="8" w:name="9"/>
            <w:bookmarkEnd w:id="8"/>
            <w:r>
              <w:rPr>
                <w:rFonts w:ascii="宋体" w:eastAsia="宋体" w:hAnsi="宋体" w:cs="宋体"/>
                <w:color w:val="000000"/>
                <w:spacing w:val="-1"/>
                <w:w w:val="100"/>
                <w:position w:val="0"/>
                <w:sz w:val="18"/>
                <w:u w:val="none"/>
              </w:rPr>
              <w:t>名称</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60" w:right="-239"/>
            </w:pPr>
            <w:r>
              <w:rPr>
                <w:rFonts w:ascii="宋体" w:eastAsia="宋体" w:hAnsi="宋体" w:cs="宋体"/>
                <w:color w:val="000000"/>
                <w:spacing w:val="-1"/>
                <w:w w:val="100"/>
                <w:position w:val="0"/>
                <w:sz w:val="18"/>
                <w:u w:val="none"/>
              </w:rPr>
              <w:t>标识符</w:t>
            </w:r>
          </w:p>
        </w:tc>
      </w:tr>
      <w:tr>
        <w:tblPrEx>
          <w:tblW w:w="0" w:type="auto"/>
          <w:tblInd w:w="0" w:type="dxa"/>
          <w:tblLayout w:type="fixed"/>
          <w:tblCellMar>
            <w:top w:w="0" w:type="dxa"/>
            <w:left w:w="108" w:type="dxa"/>
            <w:bottom w:w="0" w:type="dxa"/>
            <w:right w:w="108" w:type="dxa"/>
          </w:tblCellMar>
        </w:tblPrEx>
        <w:trPr>
          <w:trHeight w:hRule="exact" w:val="327"/>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5" w:right="-239"/>
            </w:pPr>
            <w:r>
              <w:rPr>
                <w:rFonts w:ascii="宋体" w:eastAsia="宋体" w:hAnsi="宋体" w:cs="宋体"/>
                <w:color w:val="000000"/>
                <w:spacing w:val="-1"/>
                <w:w w:val="100"/>
                <w:position w:val="0"/>
                <w:sz w:val="18"/>
                <w:u w:val="none"/>
              </w:rPr>
              <w:t>正常（有效数据）</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285" w:right="-239"/>
            </w:pPr>
            <w:r>
              <w:rPr>
                <w:rFonts w:ascii="宋体" w:hAnsi="宋体" w:cs="宋体"/>
                <w:color w:val="000000"/>
                <w:spacing w:val="-1"/>
                <w:w w:val="100"/>
                <w:position w:val="0"/>
                <w:sz w:val="18"/>
                <w:u w:val="none"/>
              </w:rPr>
              <w:t>N</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75" w:right="-239"/>
            </w:pPr>
            <w:r>
              <w:rPr>
                <w:rFonts w:ascii="宋体" w:eastAsia="宋体" w:hAnsi="宋体" w:cs="宋体"/>
                <w:color w:val="000000"/>
                <w:spacing w:val="-1"/>
                <w:w w:val="100"/>
                <w:position w:val="0"/>
                <w:sz w:val="18"/>
                <w:u w:val="none"/>
              </w:rPr>
              <w:t>设备校准</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5"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75" w:right="-239"/>
            </w:pPr>
            <w:r>
              <w:rPr>
                <w:rFonts w:ascii="宋体" w:eastAsia="宋体" w:hAnsi="宋体" w:cs="宋体"/>
                <w:color w:val="000000"/>
                <w:spacing w:val="-1"/>
                <w:w w:val="100"/>
                <w:position w:val="0"/>
                <w:sz w:val="18"/>
                <w:u w:val="none"/>
              </w:rPr>
              <w:t>设备断开</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5"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95" w:right="-239"/>
            </w:pPr>
            <w:r>
              <w:rPr>
                <w:rFonts w:ascii="宋体" w:eastAsia="宋体" w:hAnsi="宋体" w:cs="宋体"/>
                <w:color w:val="000000"/>
                <w:spacing w:val="-1"/>
                <w:w w:val="100"/>
                <w:position w:val="0"/>
                <w:sz w:val="18"/>
                <w:u w:val="none"/>
              </w:rPr>
              <w:t>仪器电源故障</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5" w:right="-239"/>
            </w:pPr>
            <w:r>
              <w:rPr>
                <w:rFonts w:ascii="宋体" w:hAnsi="宋体" w:cs="宋体"/>
                <w:color w:val="000000"/>
                <w:spacing w:val="-1"/>
                <w:w w:val="100"/>
                <w:position w:val="0"/>
                <w:sz w:val="18"/>
                <w:u w:val="none"/>
              </w:rPr>
              <w:t>P</w:t>
            </w:r>
          </w:p>
        </w:tc>
      </w:tr>
      <w:tr>
        <w:tblPrEx>
          <w:tblW w:w="0" w:type="auto"/>
          <w:tblInd w:w="0" w:type="dxa"/>
          <w:tblLayout w:type="fixed"/>
          <w:tblCellMar>
            <w:top w:w="0" w:type="dxa"/>
            <w:left w:w="108" w:type="dxa"/>
            <w:bottom w:w="0" w:type="dxa"/>
            <w:right w:w="108" w:type="dxa"/>
          </w:tblCellMar>
        </w:tblPrEx>
        <w:trPr>
          <w:trHeight w:hRule="exact" w:val="324"/>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24" w:right="-239"/>
            </w:pPr>
            <w:r>
              <w:rPr>
                <w:rFonts w:ascii="宋体" w:eastAsia="宋体" w:hAnsi="宋体" w:cs="宋体"/>
                <w:color w:val="000000"/>
                <w:spacing w:val="-1"/>
                <w:w w:val="100"/>
                <w:position w:val="0"/>
                <w:sz w:val="18"/>
                <w:u w:val="none"/>
              </w:rPr>
              <w:t>超仪器量程范围下限</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285" w:right="-239"/>
            </w:pPr>
            <w:r>
              <w:rPr>
                <w:rFonts w:ascii="宋体" w:hAnsi="宋体" w:cs="宋体"/>
                <w:color w:val="000000"/>
                <w:spacing w:val="-1"/>
                <w:w w:val="100"/>
                <w:position w:val="0"/>
                <w:sz w:val="18"/>
                <w:u w:val="none"/>
              </w:rPr>
              <w:t>L</w:t>
            </w:r>
          </w:p>
        </w:tc>
      </w:tr>
      <w:tr>
        <w:tblPrEx>
          <w:tblW w:w="0" w:type="auto"/>
          <w:tblInd w:w="0" w:type="dxa"/>
          <w:tblLayout w:type="fixed"/>
          <w:tblCellMar>
            <w:top w:w="0" w:type="dxa"/>
            <w:left w:w="108" w:type="dxa"/>
            <w:bottom w:w="0" w:type="dxa"/>
            <w:right w:w="108" w:type="dxa"/>
          </w:tblCellMar>
        </w:tblPrEx>
        <w:trPr>
          <w:trHeight w:hRule="exact" w:val="322"/>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24" w:right="-239"/>
            </w:pPr>
            <w:r>
              <w:rPr>
                <w:rFonts w:ascii="宋体" w:eastAsia="宋体" w:hAnsi="宋体" w:cs="宋体"/>
                <w:color w:val="000000"/>
                <w:spacing w:val="-1"/>
                <w:w w:val="100"/>
                <w:position w:val="0"/>
                <w:sz w:val="18"/>
                <w:u w:val="none"/>
              </w:rPr>
              <w:t>超仪器量程范围上限</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5" w:right="-239"/>
            </w:pPr>
            <w:r>
              <w:rPr>
                <w:rFonts w:ascii="宋体" w:hAnsi="宋体" w:cs="宋体"/>
                <w:color w:val="000000"/>
                <w:spacing w:val="-1"/>
                <w:w w:val="100"/>
                <w:position w:val="0"/>
                <w:sz w:val="18"/>
                <w:u w:val="none"/>
              </w:rPr>
              <w:t>H</w:t>
            </w:r>
          </w:p>
        </w:tc>
      </w:tr>
      <w:tr>
        <w:tblPrEx>
          <w:tblW w:w="0" w:type="auto"/>
          <w:tblInd w:w="0" w:type="dxa"/>
          <w:tblLayout w:type="fixed"/>
          <w:tblCellMar>
            <w:top w:w="0" w:type="dxa"/>
            <w:left w:w="108" w:type="dxa"/>
            <w:bottom w:w="0" w:type="dxa"/>
            <w:right w:w="108" w:type="dxa"/>
          </w:tblCellMar>
        </w:tblPrEx>
        <w:trPr>
          <w:trHeight w:hRule="exact" w:val="326"/>
        </w:trPr>
        <w:tc>
          <w:tcPr>
            <w:tcW w:w="4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35" w:right="-239"/>
            </w:pPr>
            <w:r>
              <w:rPr>
                <w:rFonts w:ascii="宋体" w:eastAsia="宋体" w:hAnsi="宋体" w:cs="宋体"/>
                <w:color w:val="000000"/>
                <w:spacing w:val="-1"/>
                <w:w w:val="100"/>
                <w:position w:val="0"/>
                <w:sz w:val="18"/>
                <w:u w:val="none"/>
              </w:rPr>
              <w:t>超过数据设定范围下限</w:t>
            </w:r>
          </w:p>
        </w:tc>
        <w:tc>
          <w:tcPr>
            <w:tcW w:w="4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5" w:right="-239"/>
            </w:pPr>
            <w:r>
              <w:rPr>
                <w:rFonts w:ascii="宋体" w:hAnsi="宋体" w:cs="宋体"/>
                <w:color w:val="000000"/>
                <w:spacing w:val="-1"/>
                <w:w w:val="100"/>
                <w:position w:val="0"/>
                <w:sz w:val="18"/>
                <w:u w:val="none"/>
              </w:rPr>
              <w:t>-</w:t>
            </w:r>
          </w:p>
        </w:tc>
      </w:tr>
    </w:tbl>
    <w:p>
      <w:pPr>
        <w:spacing w:before="0" w:after="0" w:line="347" w:lineRule="exact"/>
      </w:pPr>
    </w:p>
    <w:p>
      <w:pPr>
        <w:widowControl/>
        <w:jc w:val="left"/>
        <w:sectPr>
          <w:type w:val="continuous"/>
          <w:pgSz w:w="11906" w:h="16839"/>
          <w:pgMar w:top="1101" w:right="605" w:bottom="861" w:left="965" w:header="0" w:footer="0" w:gutter="0"/>
          <w:pgNumType w:start="42"/>
          <w:cols w:num="1" w:space="720"/>
          <w:docGrid w:type="lines" w:linePitch="312" w:charSpace="0"/>
        </w:sectPr>
      </w:pPr>
    </w:p>
    <w:p>
      <w:pPr>
        <w:spacing w:before="0" w:after="0" w:line="211" w:lineRule="exact"/>
        <w:ind w:left="454" w:firstLine="7362"/>
        <w:jc w:val="left"/>
      </w:pPr>
      <w:r>
        <w:pict>
          <v:shape id="wondershare_32" o:spid="_x0000_s1047" type="#_x0000_t202" style="width:493.1pt;height:15.55pt;margin-top:184.7pt;margin-left:70.9pt;mso-height-relative:page;mso-position-horizontal-relative:page;mso-position-vertical-relative:page;mso-width-relative:page;position:absolute;z-index:-251634688"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6.1.1</w:t>
                  </w:r>
                  <w:r>
                    <w:rPr>
                      <w:rFonts w:cs="Calibri"/>
                      <w:spacing w:val="-1"/>
                      <w:w w:val="100"/>
                    </w:rPr>
                    <w:tab/>
                  </w:r>
                  <w:r>
                    <w:rPr>
                      <w:rFonts w:ascii="宋体" w:eastAsia="宋体" w:hAnsi="宋体" w:cs="宋体"/>
                      <w:color w:val="000000"/>
                      <w:spacing w:val="0"/>
                      <w:w w:val="100"/>
                      <w:position w:val="0"/>
                      <w:sz w:val="21"/>
                      <w:u w:val="none"/>
                    </w:rPr>
                    <w:t>颗粒物在线监测仪数据采集周期小于等于</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60</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s</w:t>
                  </w:r>
                  <w:r>
                    <w:rPr>
                      <w:rFonts w:ascii="宋体" w:eastAsia="宋体" w:hAnsi="宋体" w:cs="宋体"/>
                      <w:color w:val="000000"/>
                      <w:spacing w:val="-8"/>
                      <w:w w:val="100"/>
                      <w:position w:val="0"/>
                      <w:sz w:val="21"/>
                      <w:u w:val="none"/>
                    </w:rPr>
                    <w:t>，颗粒物测量值统一换算为微克</w:t>
                  </w:r>
                  <w:r>
                    <w:rPr>
                      <w:rFonts w:ascii="宋体" w:hAnsi="宋体" w:cs="宋体"/>
                      <w:color w:val="000000"/>
                      <w:spacing w:val="0"/>
                      <w:w w:val="100"/>
                      <w:position w:val="0"/>
                      <w:sz w:val="21"/>
                      <w:u w:val="none"/>
                    </w:rPr>
                    <w:t>/</w:t>
                  </w:r>
                  <w:r>
                    <w:rPr>
                      <w:rFonts w:ascii="宋体" w:hAnsi="宋体" w:cs="宋体"/>
                      <w:color w:val="000000"/>
                      <w:spacing w:val="-13"/>
                      <w:w w:val="100"/>
                      <w:position w:val="0"/>
                      <w:sz w:val="21"/>
                      <w:u w:val="none"/>
                    </w:rPr>
                    <w:t>立方米（μg/m</w:t>
                  </w:r>
                  <w:r>
                    <w:rPr>
                      <w:rFonts w:ascii="Calibri" w:hAnsi="Calibri" w:cs="Calibri"/>
                      <w:color w:val="000000"/>
                      <w:spacing w:val="6"/>
                      <w:w w:val="100"/>
                      <w:sz w:val="21"/>
                      <w:u w:val="none"/>
                    </w:rPr>
                    <w:t> </w:t>
                  </w:r>
                  <w:r>
                    <w:rPr>
                      <w:rFonts w:ascii="宋体" w:hAnsi="宋体" w:cs="宋体"/>
                      <w:color w:val="000000"/>
                      <w:spacing w:val="0"/>
                      <w:w w:val="74"/>
                      <w:position w:val="0"/>
                      <w:sz w:val="21"/>
                      <w:u w:val="none"/>
                    </w:rPr>
                    <w:t>）。</w:t>
                  </w:r>
                </w:p>
              </w:txbxContent>
            </v:textbox>
          </v:shape>
        </w:pict>
      </w:r>
      <w:r>
        <w:pict>
          <v:shape id="wondershare_1" o:spid="_x0000_s1048" type="#_x0000_t202" style="width:332pt;height:53pt;margin-top:397.7pt;margin-left:141.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1" o:spid="_x0000_s1049" type="#_x0000_t75" style="width:16pt;height:10pt;margin-top:162pt;margin-left:70pt;mso-height-relative:page;mso-position-horizontal-relative:page;mso-position-vertical-relative:page;mso-width-relative:page;position:absolute;z-index:-251635712" coordsize="21600,21600" filled="f">
            <v:imagedata r:id="rId1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4" w:firstLine="7362"/>
      </w:pPr>
    </w:p>
    <w:p>
      <w:pPr>
        <w:tabs>
          <w:tab w:val="left" w:pos="1188"/>
        </w:tabs>
        <w:spacing w:before="0" w:after="0" w:line="291" w:lineRule="exact"/>
        <w:ind w:left="454" w:firstLine="0"/>
        <w:jc w:val="left"/>
      </w:pPr>
      <w:r>
        <w:rPr>
          <w:rFonts w:ascii="黑体" w:hAnsi="黑体" w:cs="黑体"/>
          <w:color w:val="000000"/>
          <w:spacing w:val="0"/>
          <w:w w:val="100"/>
          <w:position w:val="0"/>
          <w:sz w:val="21"/>
          <w:u w:val="none"/>
        </w:rPr>
        <w:t>5.3.4</w:t>
      </w:r>
      <w:r>
        <w:rPr>
          <w:rFonts w:cs="Calibri"/>
          <w:spacing w:val="0"/>
          <w:w w:val="100"/>
        </w:rPr>
        <w:tab/>
      </w:r>
      <w:r>
        <w:rPr>
          <w:rFonts w:ascii="宋体" w:hAnsi="宋体" w:cs="宋体"/>
          <w:color w:val="000000"/>
          <w:spacing w:val="0"/>
          <w:w w:val="100"/>
          <w:position w:val="0"/>
          <w:sz w:val="21"/>
          <w:u w:val="none"/>
        </w:rPr>
        <w:t>在线监测设备设有漏电保护装置。</w:t>
      </w:r>
    </w:p>
    <w:p>
      <w:pPr>
        <w:spacing w:before="0" w:after="0" w:line="240" w:lineRule="exact"/>
        <w:ind w:left="454" w:firstLine="0"/>
      </w:pPr>
    </w:p>
    <w:p>
      <w:pPr>
        <w:tabs>
          <w:tab w:val="left" w:pos="768"/>
        </w:tabs>
        <w:spacing w:before="0" w:after="0" w:line="384" w:lineRule="exact"/>
        <w:ind w:left="454" w:firstLine="0"/>
        <w:jc w:val="left"/>
      </w:pPr>
      <w:r>
        <w:rPr>
          <w:rFonts w:ascii="黑体" w:hAnsi="黑体" w:cs="黑体"/>
          <w:color w:val="000000"/>
          <w:spacing w:val="0"/>
          <w:w w:val="100"/>
          <w:position w:val="0"/>
          <w:sz w:val="21"/>
          <w:u w:val="none"/>
        </w:rPr>
        <w:t>6</w:t>
      </w:r>
      <w:r>
        <w:rPr>
          <w:rFonts w:cs="Calibri"/>
          <w:spacing w:val="0"/>
          <w:w w:val="100"/>
        </w:rPr>
        <w:tab/>
      </w:r>
      <w:r>
        <w:rPr>
          <w:rFonts w:ascii="黑体" w:hAnsi="黑体" w:cs="黑体"/>
          <w:color w:val="000000"/>
          <w:spacing w:val="0"/>
          <w:w w:val="100"/>
          <w:position w:val="0"/>
          <w:sz w:val="21"/>
          <w:u w:val="none"/>
        </w:rPr>
        <w:t>数据采集、传输、存储与处理</w:t>
      </w:r>
    </w:p>
    <w:p>
      <w:pPr>
        <w:spacing w:before="0" w:after="0" w:line="240" w:lineRule="exact"/>
        <w:ind w:left="454" w:firstLine="0"/>
      </w:pPr>
    </w:p>
    <w:p>
      <w:pPr>
        <w:spacing w:before="0" w:after="0" w:line="384" w:lineRule="exact"/>
        <w:ind w:left="454" w:firstLine="526"/>
        <w:jc w:val="left"/>
      </w:pPr>
      <w:r>
        <w:rPr>
          <w:rFonts w:ascii="黑体" w:eastAsia="黑体" w:hAnsi="黑体" w:cs="黑体"/>
          <w:color w:val="000000"/>
          <w:spacing w:val="0"/>
          <w:w w:val="100"/>
          <w:position w:val="0"/>
          <w:sz w:val="21"/>
          <w:u w:val="none"/>
        </w:rPr>
        <w:t>数据采集与传输</w:t>
      </w:r>
    </w:p>
    <w:p>
      <w:pPr>
        <w:spacing w:before="0" w:after="0" w:line="343" w:lineRule="exact"/>
        <w:ind w:left="454" w:firstLine="9093"/>
        <w:jc w:val="left"/>
      </w:pPr>
      <w:r>
        <w:rPr>
          <w:rFonts w:ascii="宋体" w:hAnsi="宋体" w:cs="宋体"/>
          <w:color w:val="000000"/>
          <w:spacing w:val="0"/>
          <w:w w:val="100"/>
          <w:position w:val="0"/>
          <w:sz w:val="11"/>
          <w:u w:val="none"/>
        </w:rPr>
        <w:t>3</w:t>
      </w:r>
    </w:p>
    <w:p>
      <w:pPr>
        <w:tabs>
          <w:tab w:val="left" w:pos="1188"/>
        </w:tabs>
        <w:spacing w:before="0" w:after="0" w:line="437" w:lineRule="exact"/>
        <w:ind w:left="454" w:firstLine="0"/>
        <w:jc w:val="left"/>
      </w:pPr>
      <w:r>
        <w:rPr>
          <w:rFonts w:ascii="黑体" w:hAnsi="黑体" w:cs="黑体"/>
          <w:color w:val="000000"/>
          <w:spacing w:val="0"/>
          <w:w w:val="100"/>
          <w:position w:val="0"/>
          <w:sz w:val="21"/>
          <w:u w:val="none"/>
        </w:rPr>
        <w:t>6.1.2</w:t>
      </w:r>
      <w:r>
        <w:rPr>
          <w:rFonts w:cs="Calibri"/>
          <w:spacing w:val="-1"/>
          <w:w w:val="100"/>
        </w:rPr>
        <w:tab/>
      </w:r>
      <w:r>
        <w:rPr>
          <w:rFonts w:ascii="宋体" w:eastAsia="宋体" w:hAnsi="宋体" w:cs="宋体"/>
          <w:color w:val="000000"/>
          <w:spacing w:val="0"/>
          <w:w w:val="100"/>
          <w:position w:val="0"/>
          <w:sz w:val="21"/>
          <w:u w:val="none"/>
        </w:rPr>
        <w:t>数据采集仪按传输指令要求实现数据传输与反控，应满足向多用户发送在线监测数据的传输需</w:t>
      </w:r>
    </w:p>
    <w:p>
      <w:pPr>
        <w:spacing w:before="0" w:after="0" w:line="312" w:lineRule="exact"/>
        <w:ind w:left="454" w:firstLine="0"/>
        <w:jc w:val="left"/>
      </w:pPr>
      <w:r>
        <w:rPr>
          <w:rFonts w:ascii="宋体" w:hAnsi="宋体" w:cs="宋体"/>
          <w:color w:val="000000"/>
          <w:spacing w:val="0"/>
          <w:w w:val="100"/>
          <w:position w:val="0"/>
          <w:sz w:val="21"/>
          <w:u w:val="none"/>
        </w:rPr>
        <w:t>求。传输指令应符合附录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6.1.3</w:t>
      </w:r>
      <w:r>
        <w:rPr>
          <w:rFonts w:cs="Calibri"/>
          <w:spacing w:val="-1"/>
          <w:w w:val="100"/>
        </w:rPr>
        <w:tab/>
      </w:r>
      <w:r>
        <w:rPr>
          <w:rFonts w:ascii="宋体" w:hAnsi="宋体" w:cs="宋体"/>
          <w:color w:val="000000"/>
          <w:spacing w:val="0"/>
          <w:w w:val="100"/>
          <w:position w:val="0"/>
          <w:sz w:val="21"/>
          <w:u w:val="none"/>
        </w:rPr>
        <w:t>数据采集仪具有数据的补传功能，数据传输恢复立即回补数据，并记录补传标识。</w:t>
      </w:r>
    </w:p>
    <w:p>
      <w:pPr>
        <w:spacing w:before="0" w:after="0" w:line="240" w:lineRule="exact"/>
        <w:ind w:left="454" w:firstLine="0"/>
      </w:pPr>
    </w:p>
    <w:p>
      <w:pPr>
        <w:spacing w:before="0" w:after="0" w:line="228" w:lineRule="exact"/>
        <w:ind w:left="454" w:firstLine="526"/>
        <w:jc w:val="left"/>
      </w:pPr>
      <w:r>
        <w:rPr>
          <w:rFonts w:ascii="黑体" w:eastAsia="黑体" w:hAnsi="黑体" w:cs="黑体"/>
          <w:color w:val="000000"/>
          <w:spacing w:val="0"/>
          <w:w w:val="100"/>
          <w:position w:val="0"/>
          <w:sz w:val="21"/>
          <w:u w:val="none"/>
        </w:rPr>
        <w:t>数据存储与处理</w:t>
      </w:r>
    </w:p>
    <w:p>
      <w:pPr>
        <w:spacing w:before="0" w:after="0" w:line="240" w:lineRule="exact"/>
        <w:ind w:left="454" w:firstLine="526"/>
      </w:pPr>
    </w:p>
    <w:p>
      <w:pPr>
        <w:tabs>
          <w:tab w:val="left" w:pos="1188"/>
        </w:tabs>
        <w:spacing w:before="0" w:after="0" w:line="229" w:lineRule="exact"/>
        <w:ind w:left="454" w:firstLine="0"/>
        <w:jc w:val="left"/>
      </w:pPr>
      <w:r>
        <w:rPr>
          <w:rFonts w:ascii="黑体" w:hAnsi="黑体" w:cs="黑体"/>
          <w:color w:val="000000"/>
          <w:spacing w:val="0"/>
          <w:w w:val="100"/>
          <w:position w:val="0"/>
          <w:sz w:val="21"/>
          <w:u w:val="none"/>
        </w:rPr>
        <w:t>6.2.1</w:t>
      </w:r>
      <w:r>
        <w:rPr>
          <w:rFonts w:cs="Calibri"/>
          <w:spacing w:val="-1"/>
          <w:w w:val="100"/>
        </w:rPr>
        <w:tab/>
      </w:r>
      <w:r>
        <w:rPr>
          <w:rFonts w:ascii="宋体" w:eastAsia="宋体" w:hAnsi="宋体" w:cs="宋体"/>
          <w:color w:val="000000"/>
          <w:spacing w:val="0"/>
          <w:w w:val="100"/>
          <w:position w:val="0"/>
          <w:sz w:val="21"/>
          <w:u w:val="none"/>
        </w:rPr>
        <w:t>系统应至少存储最近</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个月的有效分钟值，施工周期小于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个月时，存储时间应覆盖整个施工</w:t>
      </w:r>
    </w:p>
    <w:p>
      <w:pPr>
        <w:spacing w:before="0" w:after="0" w:line="312" w:lineRule="exact"/>
        <w:ind w:left="454" w:firstLine="0"/>
        <w:jc w:val="left"/>
      </w:pPr>
      <w:r>
        <w:rPr>
          <w:rFonts w:ascii="宋体" w:eastAsia="宋体" w:hAnsi="宋体" w:cs="宋体"/>
          <w:color w:val="000000"/>
          <w:spacing w:val="0"/>
          <w:w w:val="100"/>
          <w:position w:val="0"/>
          <w:sz w:val="21"/>
          <w:u w:val="none"/>
        </w:rPr>
        <w:t>周期；视频文件存储时间应不少于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个月。</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6.2.2</w:t>
      </w:r>
      <w:r>
        <w:rPr>
          <w:rFonts w:cs="Calibri"/>
          <w:spacing w:val="-1"/>
          <w:w w:val="100"/>
        </w:rPr>
        <w:tab/>
      </w:r>
      <w:r>
        <w:rPr>
          <w:rFonts w:ascii="宋体" w:eastAsia="宋体" w:hAnsi="宋体" w:cs="宋体"/>
          <w:color w:val="000000"/>
          <w:spacing w:val="0"/>
          <w:w w:val="100"/>
          <w:position w:val="0"/>
          <w:sz w:val="21"/>
          <w:u w:val="none"/>
        </w:rPr>
        <w:t>颗粒物监测数据有效性应符合：</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a)</w:t>
      </w:r>
      <w:r>
        <w:rPr>
          <w:rFonts w:cs="Calibri"/>
          <w:color w:val="000000"/>
          <w:spacing w:val="4"/>
          <w:w w:val="100"/>
          <w:u w:val="none"/>
        </w:rPr>
        <w:tab/>
      </w:r>
      <w:r>
        <w:rPr>
          <w:rFonts w:ascii="宋体" w:eastAsia="宋体" w:hAnsi="宋体" w:cs="宋体"/>
          <w:color w:val="000000"/>
          <w:spacing w:val="0"/>
          <w:w w:val="100"/>
          <w:position w:val="0"/>
          <w:sz w:val="21"/>
          <w:u w:val="none"/>
        </w:rPr>
        <w:t>当</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l</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采集的有效分钟值不少于</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45</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个，该小时数据有效，以该小时内所有有效分钟值计算的</w:t>
      </w:r>
    </w:p>
    <w:p>
      <w:pPr>
        <w:spacing w:before="0" w:after="0" w:line="296" w:lineRule="exact"/>
        <w:ind w:left="454" w:firstLine="852"/>
        <w:jc w:val="left"/>
      </w:pPr>
      <w:r>
        <w:rPr>
          <w:rFonts w:ascii="宋体" w:hAnsi="宋体" w:cs="宋体"/>
          <w:color w:val="000000"/>
          <w:spacing w:val="-1"/>
          <w:w w:val="100"/>
          <w:position w:val="0"/>
          <w:sz w:val="21"/>
          <w:u w:val="none"/>
        </w:rPr>
        <w:t>算术平均值作为该小时平均值。点位</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小时平均：整点时刻</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时段内点位污染物浓度算术平</w:t>
      </w:r>
    </w:p>
    <w:p>
      <w:pPr>
        <w:spacing w:before="0" w:after="0" w:line="312" w:lineRule="exact"/>
        <w:ind w:left="454" w:firstLine="852"/>
        <w:jc w:val="left"/>
      </w:pPr>
      <w:r>
        <w:rPr>
          <w:rFonts w:ascii="宋体" w:eastAsia="宋体" w:hAnsi="宋体" w:cs="宋体"/>
          <w:color w:val="000000"/>
          <w:spacing w:val="0"/>
          <w:w w:val="100"/>
          <w:position w:val="0"/>
          <w:sz w:val="21"/>
          <w:u w:val="none"/>
        </w:rPr>
        <w:t>均值，记为该时刻的点位</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平均值。1</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个自然日内点位</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平均的时标分别记为</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00、2</w:t>
      </w:r>
      <w:r>
        <w:rPr>
          <w:rFonts w:ascii="宋体" w:eastAsia="宋体" w:hAnsi="宋体" w:cs="宋体"/>
          <w:color w:val="000000"/>
          <w:spacing w:val="0"/>
          <w:w w:val="100"/>
          <w:position w:val="0"/>
          <w:sz w:val="21"/>
          <w:u w:val="none"/>
        </w:rPr>
        <w:t>：</w:t>
      </w:r>
    </w:p>
    <w:p>
      <w:pPr>
        <w:tabs>
          <w:tab w:val="left" w:pos="3303"/>
        </w:tabs>
        <w:spacing w:before="0" w:after="0" w:line="312" w:lineRule="exact"/>
        <w:ind w:left="454" w:firstLine="852"/>
        <w:jc w:val="left"/>
      </w:pPr>
      <w:r>
        <w:rPr>
          <w:rFonts w:ascii="宋体" w:hAnsi="宋体" w:cs="宋体"/>
          <w:color w:val="000000"/>
          <w:spacing w:val="0"/>
          <w:w w:val="100"/>
          <w:position w:val="0"/>
          <w:sz w:val="21"/>
          <w:u w:val="none"/>
        </w:rPr>
        <w:t>00、3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w:t>
      </w:r>
      <w:r>
        <w:rPr>
          <w:rFonts w:cs="Calibri"/>
          <w:spacing w:val="9"/>
          <w:w w:val="100"/>
        </w:rPr>
        <w:tab/>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时；</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b)</w:t>
      </w:r>
      <w:r>
        <w:rPr>
          <w:rFonts w:cs="Calibri"/>
          <w:color w:val="000000"/>
          <w:spacing w:val="0"/>
          <w:w w:val="100"/>
          <w:u w:val="none"/>
        </w:rPr>
        <w:tab/>
      </w:r>
      <w:r>
        <w:rPr>
          <w:rFonts w:ascii="宋体" w:eastAsia="宋体" w:hAnsi="宋体" w:cs="宋体"/>
          <w:color w:val="000000"/>
          <w:spacing w:val="0"/>
          <w:w w:val="100"/>
          <w:position w:val="0"/>
          <w:sz w:val="21"/>
          <w:u w:val="none"/>
        </w:rPr>
        <w:t>每日有不少于</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14"/>
          <w:w w:val="100"/>
          <w:sz w:val="21"/>
          <w:u w:val="none"/>
        </w:rPr>
        <w:t> </w:t>
      </w:r>
      <w:r>
        <w:rPr>
          <w:rFonts w:ascii="宋体" w:eastAsia="宋体" w:hAnsi="宋体" w:cs="宋体"/>
          <w:color w:val="000000"/>
          <w:spacing w:val="0"/>
          <w:w w:val="100"/>
          <w:position w:val="0"/>
          <w:sz w:val="21"/>
          <w:u w:val="none"/>
        </w:rPr>
        <w:t>个有效小时均值的算术平均值为有效日均值，点位</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个自然日内各</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16"/>
          <w:w w:val="100"/>
          <w:sz w:val="21"/>
          <w:u w:val="none"/>
        </w:rPr>
        <w:t> </w:t>
      </w:r>
      <w:r>
        <w:rPr>
          <w:rFonts w:ascii="宋体" w:eastAsia="宋体" w:hAnsi="宋体" w:cs="宋体"/>
          <w:color w:val="000000"/>
          <w:spacing w:val="-1"/>
          <w:w w:val="100"/>
          <w:position w:val="0"/>
          <w:sz w:val="21"/>
          <w:u w:val="none"/>
        </w:rPr>
        <w:t>平均</w:t>
      </w:r>
    </w:p>
    <w:p>
      <w:pPr>
        <w:spacing w:before="0" w:after="0" w:line="296" w:lineRule="exact"/>
        <w:ind w:left="454" w:firstLine="852"/>
        <w:jc w:val="left"/>
      </w:pPr>
      <w:r>
        <w:rPr>
          <w:rFonts w:ascii="宋体" w:eastAsia="宋体" w:hAnsi="宋体" w:cs="宋体"/>
          <w:color w:val="000000"/>
          <w:spacing w:val="0"/>
          <w:w w:val="100"/>
          <w:position w:val="0"/>
          <w:sz w:val="21"/>
          <w:u w:val="none"/>
        </w:rPr>
        <w:t>浓度的算术平均值；</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c)</w:t>
      </w:r>
      <w:r>
        <w:rPr>
          <w:rFonts w:cs="Calibri"/>
          <w:color w:val="000000"/>
          <w:spacing w:val="14"/>
          <w:w w:val="100"/>
          <w:u w:val="none"/>
        </w:rPr>
        <w:tab/>
      </w:r>
      <w:r>
        <w:rPr>
          <w:rFonts w:ascii="宋体" w:eastAsia="宋体" w:hAnsi="宋体" w:cs="宋体"/>
          <w:color w:val="000000"/>
          <w:spacing w:val="0"/>
          <w:w w:val="100"/>
          <w:position w:val="0"/>
          <w:sz w:val="21"/>
          <w:u w:val="none"/>
        </w:rPr>
        <w:t>每月有不少于</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27</w:t>
      </w:r>
      <w:r>
        <w:rPr>
          <w:rFonts w:ascii="Calibri" w:hAnsi="Calibri" w:cs="Calibri"/>
          <w:color w:val="000000"/>
          <w:spacing w:val="-7"/>
          <w:w w:val="100"/>
          <w:sz w:val="21"/>
          <w:u w:val="none"/>
        </w:rPr>
        <w:t> </w:t>
      </w:r>
      <w:r>
        <w:rPr>
          <w:rFonts w:ascii="宋体" w:eastAsia="宋体" w:hAnsi="宋体" w:cs="宋体"/>
          <w:color w:val="000000"/>
          <w:spacing w:val="-6"/>
          <w:w w:val="100"/>
          <w:position w:val="0"/>
          <w:sz w:val="21"/>
          <w:u w:val="none"/>
        </w:rPr>
        <w:t>个有效日均值的算术平均值为有效月均值（</w:t>
      </w:r>
      <w:r>
        <w:rPr>
          <w:rFonts w:ascii="宋体" w:hAnsi="宋体" w:cs="宋体"/>
          <w:color w:val="000000"/>
          <w:spacing w:val="0"/>
          <w:w w:val="100"/>
          <w:position w:val="0"/>
          <w:sz w:val="21"/>
          <w:u w:val="none"/>
        </w:rPr>
        <w:t>2</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月份不少于</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7"/>
          <w:w w:val="100"/>
          <w:sz w:val="21"/>
          <w:u w:val="none"/>
        </w:rPr>
        <w:t> </w:t>
      </w:r>
      <w:r>
        <w:rPr>
          <w:rFonts w:ascii="宋体" w:hAnsi="宋体" w:cs="宋体"/>
          <w:color w:val="000000"/>
          <w:spacing w:val="-14"/>
          <w:w w:val="100"/>
          <w:position w:val="0"/>
          <w:sz w:val="21"/>
          <w:u w:val="none"/>
        </w:rPr>
        <w:t>个有效日均值）。</w:t>
      </w:r>
    </w:p>
    <w:p>
      <w:pPr>
        <w:tabs>
          <w:tab w:val="left" w:pos="1188"/>
        </w:tabs>
        <w:spacing w:before="0" w:after="0" w:line="296" w:lineRule="exact"/>
        <w:ind w:left="454" w:firstLine="0"/>
        <w:jc w:val="left"/>
      </w:pPr>
      <w:r>
        <w:rPr>
          <w:rFonts w:ascii="黑体" w:hAnsi="黑体" w:cs="黑体"/>
          <w:color w:val="000000"/>
          <w:spacing w:val="0"/>
          <w:w w:val="100"/>
          <w:position w:val="0"/>
          <w:sz w:val="21"/>
          <w:u w:val="none"/>
        </w:rPr>
        <w:t>6.2.3</w:t>
      </w:r>
      <w:r>
        <w:rPr>
          <w:rFonts w:cs="Calibri"/>
          <w:spacing w:val="0"/>
          <w:w w:val="100"/>
        </w:rPr>
        <w:tab/>
      </w:r>
      <w:r>
        <w:rPr>
          <w:rFonts w:ascii="宋体" w:eastAsia="宋体" w:hAnsi="宋体" w:cs="宋体"/>
          <w:color w:val="000000"/>
          <w:spacing w:val="0"/>
          <w:w w:val="100"/>
          <w:position w:val="0"/>
          <w:sz w:val="21"/>
          <w:u w:val="none"/>
        </w:rPr>
        <w:t>数据取值有效位数：颗粒物监测数据保留至小数点后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位，小数点后第</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位的修约方法为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舍</w:t>
      </w:r>
    </w:p>
    <w:p>
      <w:pPr>
        <w:spacing w:before="0" w:after="0" w:line="312" w:lineRule="exact"/>
        <w:ind w:left="454" w:firstLine="0"/>
        <w:jc w:val="left"/>
      </w:pP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进，逢</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奇进偶舍。</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6.2.4</w:t>
      </w:r>
      <w:r>
        <w:rPr>
          <w:rFonts w:cs="Calibri"/>
          <w:spacing w:val="16"/>
          <w:w w:val="100"/>
        </w:rPr>
        <w:tab/>
      </w:r>
      <w:r>
        <w:rPr>
          <w:rFonts w:ascii="宋体" w:eastAsia="宋体" w:hAnsi="宋体" w:cs="宋体"/>
          <w:color w:val="000000"/>
          <w:spacing w:val="0"/>
          <w:w w:val="100"/>
          <w:position w:val="0"/>
          <w:sz w:val="21"/>
          <w:u w:val="none"/>
        </w:rPr>
        <w:t>异常值取舍应符合：</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a)</w:t>
      </w:r>
      <w:r>
        <w:rPr>
          <w:rFonts w:cs="Calibri"/>
          <w:color w:val="000000"/>
          <w:spacing w:val="4"/>
          <w:w w:val="100"/>
          <w:u w:val="none"/>
        </w:rPr>
        <w:tab/>
      </w:r>
      <w:r>
        <w:rPr>
          <w:rFonts w:ascii="宋体" w:eastAsia="宋体" w:hAnsi="宋体" w:cs="宋体"/>
          <w:color w:val="000000"/>
          <w:spacing w:val="0"/>
          <w:w w:val="100"/>
          <w:position w:val="0"/>
          <w:sz w:val="21"/>
          <w:u w:val="none"/>
        </w:rPr>
        <w:t>在线监测仪器校准期间的所有数据作为无效数据；</w:t>
      </w:r>
    </w:p>
    <w:p>
      <w:pPr>
        <w:tabs>
          <w:tab w:val="left" w:pos="1306"/>
        </w:tabs>
        <w:spacing w:before="0" w:after="0" w:line="312" w:lineRule="exact"/>
        <w:ind w:left="454" w:firstLine="425"/>
        <w:jc w:val="left"/>
      </w:pPr>
      <w:r>
        <w:rPr>
          <w:rFonts w:ascii="Times New Roman" w:hAnsi="Times New Roman" w:cs="Times New Roman"/>
          <w:color w:val="000000"/>
          <w:spacing w:val="0"/>
          <w:w w:val="100"/>
          <w:position w:val="0"/>
          <w:sz w:val="21"/>
          <w:u w:val="none"/>
        </w:rPr>
        <w:t>b)</w:t>
      </w:r>
      <w:r>
        <w:rPr>
          <w:rFonts w:cs="Calibri"/>
          <w:color w:val="000000"/>
          <w:spacing w:val="6"/>
          <w:w w:val="100"/>
          <w:u w:val="none"/>
        </w:rPr>
        <w:tab/>
      </w:r>
      <w:r>
        <w:rPr>
          <w:rFonts w:ascii="宋体" w:eastAsia="宋体" w:hAnsi="宋体" w:cs="宋体"/>
          <w:color w:val="000000"/>
          <w:spacing w:val="-3"/>
          <w:w w:val="100"/>
          <w:position w:val="0"/>
          <w:sz w:val="21"/>
          <w:u w:val="none"/>
        </w:rPr>
        <w:t>当发生临时断电时，从断电时起至恢复供电后仪器正常运行止，该时段内的监测数据作为无效</w:t>
      </w:r>
    </w:p>
    <w:p>
      <w:pPr>
        <w:spacing w:before="0" w:after="0" w:line="296" w:lineRule="exact"/>
        <w:ind w:left="454" w:firstLine="852"/>
        <w:jc w:val="left"/>
      </w:pPr>
      <w:r>
        <w:rPr>
          <w:rFonts w:ascii="宋体" w:hAnsi="宋体" w:cs="宋体"/>
          <w:color w:val="000000"/>
          <w:spacing w:val="0"/>
          <w:w w:val="100"/>
          <w:position w:val="0"/>
          <w:sz w:val="21"/>
          <w:u w:val="none"/>
        </w:rPr>
        <w:t>数据。断电时间超过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48</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的，缺失数据以断电前</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72</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内</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min</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平均值的最高值统计；</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c)</w:t>
      </w:r>
      <w:r>
        <w:rPr>
          <w:rFonts w:cs="Calibri"/>
          <w:color w:val="000000"/>
          <w:spacing w:val="0"/>
          <w:w w:val="100"/>
          <w:u w:val="none"/>
        </w:rPr>
        <w:tab/>
      </w:r>
      <w:r>
        <w:rPr>
          <w:rFonts w:ascii="宋体" w:eastAsia="宋体" w:hAnsi="宋体" w:cs="宋体"/>
          <w:color w:val="000000"/>
          <w:spacing w:val="0"/>
          <w:w w:val="100"/>
          <w:position w:val="0"/>
          <w:sz w:val="21"/>
          <w:u w:val="none"/>
        </w:rPr>
        <w:t>超过到期检定日</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周仍未开展检定或比对测试的，监测数据以到期检定日前</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72</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h</w:t>
      </w:r>
      <w:r>
        <w:rPr>
          <w:rFonts w:ascii="Calibri" w:hAnsi="Calibri" w:cs="Calibri"/>
          <w:color w:val="000000"/>
          <w:spacing w:val="23"/>
          <w:w w:val="100"/>
          <w:sz w:val="21"/>
          <w:u w:val="none"/>
        </w:rPr>
        <w:t> </w:t>
      </w:r>
      <w:r>
        <w:rPr>
          <w:rFonts w:ascii="宋体" w:eastAsia="宋体" w:hAnsi="宋体" w:cs="宋体"/>
          <w:color w:val="000000"/>
          <w:spacing w:val="-1"/>
          <w:w w:val="100"/>
          <w:position w:val="0"/>
          <w:sz w:val="21"/>
          <w:u w:val="none"/>
        </w:rPr>
        <w:t>内小时平均</w:t>
      </w:r>
    </w:p>
    <w:p>
      <w:pPr>
        <w:spacing w:before="0" w:after="0" w:line="296" w:lineRule="exact"/>
        <w:ind w:left="454" w:firstLine="852"/>
        <w:jc w:val="left"/>
      </w:pPr>
      <w:r>
        <w:rPr>
          <w:rFonts w:ascii="宋体" w:eastAsia="宋体" w:hAnsi="宋体" w:cs="宋体"/>
          <w:color w:val="000000"/>
          <w:spacing w:val="0"/>
          <w:w w:val="100"/>
          <w:position w:val="0"/>
          <w:sz w:val="21"/>
          <w:u w:val="none"/>
        </w:rPr>
        <w:t>值的最高值统计；</w:t>
      </w:r>
    </w:p>
    <w:p>
      <w:pPr>
        <w:tabs>
          <w:tab w:val="left" w:pos="1306"/>
        </w:tabs>
        <w:spacing w:before="0" w:after="0" w:line="328" w:lineRule="exact"/>
        <w:ind w:left="454" w:firstLine="425"/>
        <w:jc w:val="left"/>
      </w:pPr>
      <w:r>
        <w:rPr>
          <w:rFonts w:ascii="Times New Roman" w:hAnsi="Times New Roman" w:cs="Times New Roman"/>
          <w:color w:val="000000"/>
          <w:spacing w:val="0"/>
          <w:w w:val="100"/>
          <w:position w:val="0"/>
          <w:sz w:val="21"/>
          <w:u w:val="none"/>
        </w:rPr>
        <w:t>d)</w:t>
      </w:r>
      <w:r>
        <w:rPr>
          <w:rFonts w:cs="Calibri"/>
          <w:color w:val="000000"/>
          <w:spacing w:val="-1"/>
          <w:w w:val="100"/>
          <w:u w:val="none"/>
        </w:rPr>
        <w:tab/>
      </w:r>
      <w:r>
        <w:rPr>
          <w:rFonts w:ascii="宋体" w:hAnsi="宋体" w:cs="宋体"/>
          <w:color w:val="000000"/>
          <w:spacing w:val="0"/>
          <w:w w:val="100"/>
          <w:position w:val="0"/>
          <w:sz w:val="21"/>
          <w:u w:val="none"/>
        </w:rPr>
        <w:t>所有无效数据均标注标识符，不参加统计，但在原始数据库中予以保留。</w:t>
      </w:r>
    </w:p>
    <w:p>
      <w:pPr>
        <w:tabs>
          <w:tab w:val="left" w:pos="1188"/>
        </w:tabs>
        <w:spacing w:before="0" w:after="0" w:line="296" w:lineRule="exact"/>
        <w:ind w:left="454" w:firstLine="0"/>
        <w:jc w:val="left"/>
      </w:pPr>
      <w:r>
        <w:rPr>
          <w:rFonts w:ascii="黑体" w:hAnsi="黑体" w:cs="黑体"/>
          <w:color w:val="000000"/>
          <w:spacing w:val="0"/>
          <w:w w:val="100"/>
          <w:position w:val="0"/>
          <w:sz w:val="21"/>
          <w:u w:val="none"/>
        </w:rPr>
        <w:t>6.2.5</w:t>
      </w:r>
      <w:r>
        <w:rPr>
          <w:rFonts w:cs="Calibri"/>
          <w:spacing w:val="-22"/>
          <w:w w:val="100"/>
        </w:rPr>
        <w:tab/>
      </w:r>
      <w:r>
        <w:rPr>
          <w:rFonts w:ascii="宋体" w:eastAsia="宋体" w:hAnsi="宋体" w:cs="宋体"/>
          <w:color w:val="000000"/>
          <w:spacing w:val="0"/>
          <w:w w:val="100"/>
          <w:position w:val="0"/>
          <w:sz w:val="21"/>
          <w:u w:val="none"/>
        </w:rPr>
        <w:t>所有监测数据均标注标识符，数据标识符应符合表</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的要求。数据库结构与编码应符合附录</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B</w:t>
      </w:r>
    </w:p>
    <w:p>
      <w:pPr>
        <w:spacing w:before="0" w:after="0" w:line="312" w:lineRule="exact"/>
        <w:ind w:left="454" w:firstLine="0"/>
        <w:jc w:val="left"/>
      </w:pPr>
      <w:r>
        <w:rPr>
          <w:rFonts w:ascii="宋体" w:hAnsi="宋体" w:cs="宋体"/>
          <w:color w:val="000000"/>
          <w:spacing w:val="0"/>
          <w:w w:val="100"/>
          <w:position w:val="0"/>
          <w:sz w:val="21"/>
          <w:u w:val="none"/>
        </w:rPr>
        <w:t>的要求。</w:t>
      </w:r>
    </w:p>
    <w:p>
      <w:pPr>
        <w:spacing w:before="0" w:after="0" w:line="240" w:lineRule="exact"/>
        <w:ind w:left="454" w:firstLine="0"/>
      </w:pPr>
    </w:p>
    <w:p>
      <w:pPr>
        <w:tabs>
          <w:tab w:val="left" w:pos="4868"/>
        </w:tabs>
        <w:spacing w:before="0" w:after="0" w:line="228" w:lineRule="exact"/>
        <w:ind w:left="454" w:firstLine="388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数据标识符</w:t>
      </w:r>
    </w:p>
    <w:p>
      <w:pPr>
        <w:widowControl/>
        <w:jc w:val="left"/>
        <w:sectPr>
          <w:type w:val="continuous"/>
          <w:pgSz w:w="11906" w:h="16839"/>
          <w:pgMar w:top="1101" w:right="605" w:bottom="861" w:left="965" w:header="0" w:footer="0" w:gutter="0"/>
          <w:pgNumType w:start="43"/>
          <w:cols w:num="1" w:space="708" w:equalWidth="0">
            <w:col w:w="10336" w:space="0"/>
          </w:cols>
          <w:docGrid w:type="lines" w:linePitch="312" w:charSpace="0"/>
        </w:sectPr>
      </w:pPr>
    </w:p>
    <w:p>
      <w:pPr>
        <w:spacing w:before="0" w:after="0" w:line="293" w:lineRule="exact"/>
        <w:ind w:left="454" w:firstLine="3889"/>
      </w:pPr>
    </w:p>
    <w:p>
      <w:pPr>
        <w:widowControl/>
        <w:jc w:val="left"/>
        <w:sectPr>
          <w:type w:val="continuous"/>
          <w:pgSz w:w="11906" w:h="16839"/>
          <w:pgMar w:top="1101" w:right="605" w:bottom="861" w:left="965" w:header="0" w:footer="0" w:gutter="0"/>
          <w:pgNumType w:start="44"/>
          <w:cols w:num="1" w:space="720"/>
          <w:docGrid w:type="lines" w:linePitch="312" w:charSpace="0"/>
        </w:sectPr>
      </w:pPr>
    </w:p>
    <w:p>
      <w:pPr>
        <w:spacing w:before="0" w:after="0" w:line="180" w:lineRule="exact"/>
        <w:ind w:left="9491" w:firstLine="0"/>
        <w:jc w:val="left"/>
      </w:pPr>
      <w:r>
        <w:rPr>
          <w:rFonts w:ascii="宋体" w:hAnsi="宋体" w:cs="宋体"/>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https://d.book118.com/917056045120006031</w:t>
        </w:r>
      </w:hyperlink>
    </w:p>
    <w:p>
      <w:pPr>
        <w:widowControl/>
        <w:jc w:val="left"/>
      </w:pPr>
    </w:p>
    <w:sectPr>
      <w:type w:val="continuous"/>
      <w:pgSz w:w="11906" w:h="16839"/>
      <w:pgMar w:top="1101" w:right="605" w:bottom="861" w:left="965" w:header="0" w:footer="0" w:gutter="0"/>
      <w:pgNumType w:start="45"/>
      <w:cols w:num="1" w:space="708" w:equalWidth="0">
        <w:col w:w="1033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3FA067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hyperlink" Target="https://d.book118.com/917056045120006031"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71"/>
    <customShpInfo spid="_x0000_s2073"/>
    <customShpInfo spid="_x0000_s2074"/>
    <customShpInfo spid="_x0000_s2075"/>
    <customShpInfo spid="_x0000_s2076"/>
    <customShpInfo spid="_x0000_s2077"/>
    <customShpInfo spid="_x0000_s2080"/>
    <customShpInfo spid="_x0000_s2081"/>
    <customShpInfo spid="_x0000_s2082"/>
    <customShpInfo spid="_x0000_s2083"/>
    <customShpInfo spid="_x0000_s2084"/>
    <customShpInfo spid="_x0000_s2085"/>
    <customShpInfo spid="_x0000_s2087"/>
    <customShpInfo spid="_x0000_s2088"/>
    <customShpInfo spid="_x0000_s2089"/>
    <customShpInfo spid="_x0000_s2090"/>
    <customShpInfo spid="_x0000_s2091"/>
    <customShpInfo spid="_x0000_s2093"/>
    <customShpInfo spid="_x0000_s2094"/>
    <customShpInfo spid="_x0000_s2095"/>
    <customShpInfo spid="_x0000_s2096"/>
    <customShpInfo spid="_x0000_s2097"/>
    <customShpInfo spid="_x0000_s2098"/>
    <customShpInfo spid="_x0000_s2100"/>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2024-01-16T01:16:47Z</dcterms:created>
  <dcterms:modified xsi:type="dcterms:W3CDTF">2024-01-16T01:17:19Z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A88DB7F752614D4DB18F31E08EEC1FF2_12</vt:lpwstr>
  </property>
  <property fmtid="{D5CDD505-2E9C-101B-9397-08002B2CF9AE}" pid="3" name="KSOProductBuildVer">
    <vt:lpwstr>2052-12.1.0.16120</vt:lpwstr>
  </property>
</Properties>
</file>