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石英电涡流水平倾斜仪项目规划设计蓝图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25" w:history="1">
        <w:r>
          <w:rPr>
            <w:rFonts w:ascii="仿宋" w:eastAsia="仿宋" w:hAnsi="仿宋" w:cs="仿宋" w:hint="eastAsia"/>
            <w:lang w:eastAsia="zh-CN"/>
          </w:rPr>
          <w:t>概论</w:t>
        </w:r>
        <w:r>
          <w:tab/>
        </w:r>
        <w:r>
          <w:fldChar w:fldCharType="begin"/>
        </w:r>
        <w:r>
          <w:instrText xml:space="preserve"> PAGEREF _Toc11825 \h </w:instrText>
        </w:r>
        <w:r>
          <w:fldChar w:fldCharType="separate"/>
        </w:r>
        <w:r>
          <w:t>3</w:t>
        </w:r>
        <w:r>
          <w:fldChar w:fldCharType="end"/>
        </w:r>
      </w:hyperlink>
    </w:p>
    <w:p>
      <w:pPr>
        <w:pStyle w:val="TOC1"/>
        <w:tabs>
          <w:tab w:val="right" w:leader="dot" w:pos="8306"/>
        </w:tabs>
      </w:pPr>
      <w:hyperlink w:anchor="_Toc14040" w:history="1">
        <w:r>
          <w:rPr>
            <w:rFonts w:ascii="仿宋" w:eastAsia="仿宋" w:hAnsi="仿宋" w:cs="仿宋" w:hint="eastAsia"/>
            <w:lang w:eastAsia="zh-CN"/>
          </w:rPr>
          <w:t>一、石英电涡流水平倾斜仪项目概论</w:t>
        </w:r>
        <w:r>
          <w:tab/>
        </w:r>
        <w:r>
          <w:fldChar w:fldCharType="begin"/>
        </w:r>
        <w:r>
          <w:instrText xml:space="preserve"> PAGEREF _Toc14040 \h </w:instrText>
        </w:r>
        <w:r>
          <w:fldChar w:fldCharType="separate"/>
        </w:r>
        <w:r>
          <w:t>3</w:t>
        </w:r>
        <w:r>
          <w:fldChar w:fldCharType="end"/>
        </w:r>
      </w:hyperlink>
    </w:p>
    <w:p>
      <w:pPr>
        <w:pStyle w:val="TOC2"/>
        <w:tabs>
          <w:tab w:val="right" w:leader="dot" w:pos="8306"/>
        </w:tabs>
      </w:pPr>
      <w:hyperlink w:anchor="_Toc24692" w:history="1">
        <w:r>
          <w:rPr>
            <w:rFonts w:ascii="仿宋" w:eastAsia="仿宋" w:hAnsi="仿宋" w:cs="仿宋" w:hint="eastAsia"/>
            <w:lang w:eastAsia="zh-CN"/>
          </w:rPr>
          <w:t>(一)、石英电涡流水平倾斜仪项目概况</w:t>
        </w:r>
        <w:r>
          <w:tab/>
        </w:r>
        <w:r>
          <w:fldChar w:fldCharType="begin"/>
        </w:r>
        <w:r>
          <w:instrText xml:space="preserve"> PAGEREF _Toc24692 \h </w:instrText>
        </w:r>
        <w:r>
          <w:fldChar w:fldCharType="separate"/>
        </w:r>
        <w:r>
          <w:t>3</w:t>
        </w:r>
        <w:r>
          <w:fldChar w:fldCharType="end"/>
        </w:r>
      </w:hyperlink>
    </w:p>
    <w:p>
      <w:pPr>
        <w:pStyle w:val="TOC2"/>
        <w:tabs>
          <w:tab w:val="right" w:leader="dot" w:pos="8306"/>
        </w:tabs>
      </w:pPr>
      <w:hyperlink w:anchor="_Toc6746" w:history="1">
        <w:r>
          <w:rPr>
            <w:rFonts w:ascii="仿宋" w:eastAsia="仿宋" w:hAnsi="仿宋" w:cs="仿宋" w:hint="eastAsia"/>
            <w:lang w:eastAsia="zh-CN"/>
          </w:rPr>
          <w:t>(二)、石英电涡流水平倾斜仪项目目标</w:t>
        </w:r>
        <w:r>
          <w:tab/>
        </w:r>
        <w:r>
          <w:fldChar w:fldCharType="begin"/>
        </w:r>
        <w:r>
          <w:instrText xml:space="preserve"> PAGEREF _Toc6746 \h </w:instrText>
        </w:r>
        <w:r>
          <w:fldChar w:fldCharType="separate"/>
        </w:r>
        <w:r>
          <w:t>6</w:t>
        </w:r>
        <w:r>
          <w:fldChar w:fldCharType="end"/>
        </w:r>
      </w:hyperlink>
    </w:p>
    <w:p>
      <w:pPr>
        <w:pStyle w:val="TOC2"/>
        <w:tabs>
          <w:tab w:val="right" w:leader="dot" w:pos="8306"/>
        </w:tabs>
      </w:pPr>
      <w:hyperlink w:anchor="_Toc1062" w:history="1">
        <w:r>
          <w:rPr>
            <w:rFonts w:ascii="仿宋" w:eastAsia="仿宋" w:hAnsi="仿宋" w:cs="仿宋" w:hint="eastAsia"/>
            <w:lang w:eastAsia="zh-CN"/>
          </w:rPr>
          <w:t>(三)、石英电涡流水平倾斜仪项目提出的理由</w:t>
        </w:r>
        <w:r>
          <w:tab/>
        </w:r>
        <w:r>
          <w:fldChar w:fldCharType="begin"/>
        </w:r>
        <w:r>
          <w:instrText xml:space="preserve"> PAGEREF _Toc1062 \h </w:instrText>
        </w:r>
        <w:r>
          <w:fldChar w:fldCharType="separate"/>
        </w:r>
        <w:r>
          <w:t>7</w:t>
        </w:r>
        <w:r>
          <w:fldChar w:fldCharType="end"/>
        </w:r>
      </w:hyperlink>
    </w:p>
    <w:p>
      <w:pPr>
        <w:pStyle w:val="TOC2"/>
        <w:tabs>
          <w:tab w:val="right" w:leader="dot" w:pos="8306"/>
        </w:tabs>
      </w:pPr>
      <w:hyperlink w:anchor="_Toc3385" w:history="1">
        <w:r>
          <w:rPr>
            <w:rFonts w:ascii="仿宋" w:eastAsia="仿宋" w:hAnsi="仿宋" w:cs="仿宋" w:hint="eastAsia"/>
            <w:lang w:eastAsia="zh-CN"/>
          </w:rPr>
          <w:t>(四)、石英电涡流水平倾斜仪项目意义</w:t>
        </w:r>
        <w:r>
          <w:tab/>
        </w:r>
        <w:r>
          <w:fldChar w:fldCharType="begin"/>
        </w:r>
        <w:r>
          <w:instrText xml:space="preserve"> PAGEREF _Toc3385 \h </w:instrText>
        </w:r>
        <w:r>
          <w:fldChar w:fldCharType="separate"/>
        </w:r>
        <w:r>
          <w:t>8</w:t>
        </w:r>
        <w:r>
          <w:fldChar w:fldCharType="end"/>
        </w:r>
      </w:hyperlink>
    </w:p>
    <w:p>
      <w:pPr>
        <w:pStyle w:val="TOC2"/>
        <w:tabs>
          <w:tab w:val="right" w:leader="dot" w:pos="8306"/>
        </w:tabs>
      </w:pPr>
      <w:hyperlink w:anchor="_Toc14289" w:history="1">
        <w:r>
          <w:rPr>
            <w:rFonts w:ascii="仿宋" w:eastAsia="仿宋" w:hAnsi="仿宋" w:cs="仿宋" w:hint="eastAsia"/>
            <w:lang w:eastAsia="zh-CN"/>
          </w:rPr>
          <w:t>(五)、石英电涡流水平倾斜仪项目背景</w:t>
        </w:r>
        <w:r>
          <w:tab/>
        </w:r>
        <w:r>
          <w:fldChar w:fldCharType="begin"/>
        </w:r>
        <w:r>
          <w:instrText xml:space="preserve"> PAGEREF _Toc14289 \h </w:instrText>
        </w:r>
        <w:r>
          <w:fldChar w:fldCharType="separate"/>
        </w:r>
        <w:r>
          <w:t>9</w:t>
        </w:r>
        <w:r>
          <w:fldChar w:fldCharType="end"/>
        </w:r>
      </w:hyperlink>
    </w:p>
    <w:p>
      <w:pPr>
        <w:pStyle w:val="TOC1"/>
        <w:tabs>
          <w:tab w:val="right" w:leader="dot" w:pos="8306"/>
        </w:tabs>
      </w:pPr>
      <w:hyperlink w:anchor="_Toc23296" w:history="1">
        <w:r>
          <w:rPr>
            <w:rFonts w:ascii="仿宋" w:eastAsia="仿宋" w:hAnsi="仿宋" w:cs="仿宋" w:hint="eastAsia"/>
            <w:lang w:eastAsia="zh-CN"/>
          </w:rPr>
          <w:t>二、工艺说明</w:t>
        </w:r>
        <w:r>
          <w:tab/>
        </w:r>
        <w:r>
          <w:fldChar w:fldCharType="begin"/>
        </w:r>
        <w:r>
          <w:instrText xml:space="preserve"> PAGEREF _Toc23296 \h </w:instrText>
        </w:r>
        <w:r>
          <w:fldChar w:fldCharType="separate"/>
        </w:r>
        <w:r>
          <w:t>10</w:t>
        </w:r>
        <w:r>
          <w:fldChar w:fldCharType="end"/>
        </w:r>
      </w:hyperlink>
    </w:p>
    <w:p>
      <w:pPr>
        <w:pStyle w:val="TOC2"/>
        <w:tabs>
          <w:tab w:val="right" w:leader="dot" w:pos="8306"/>
        </w:tabs>
      </w:pPr>
      <w:hyperlink w:anchor="_Toc27449" w:history="1">
        <w:r>
          <w:rPr>
            <w:rFonts w:ascii="仿宋" w:eastAsia="仿宋" w:hAnsi="仿宋" w:cs="仿宋" w:hint="eastAsia"/>
            <w:lang w:eastAsia="zh-CN"/>
          </w:rPr>
          <w:t>(一)、技术管理特点</w:t>
        </w:r>
        <w:r>
          <w:tab/>
        </w:r>
        <w:r>
          <w:fldChar w:fldCharType="begin"/>
        </w:r>
        <w:r>
          <w:instrText xml:space="preserve"> PAGEREF _Toc27449 \h </w:instrText>
        </w:r>
        <w:r>
          <w:fldChar w:fldCharType="separate"/>
        </w:r>
        <w:r>
          <w:t>10</w:t>
        </w:r>
        <w:r>
          <w:fldChar w:fldCharType="end"/>
        </w:r>
      </w:hyperlink>
    </w:p>
    <w:p>
      <w:pPr>
        <w:pStyle w:val="TOC2"/>
        <w:tabs>
          <w:tab w:val="right" w:leader="dot" w:pos="8306"/>
        </w:tabs>
      </w:pPr>
      <w:hyperlink w:anchor="_Toc25903" w:history="1">
        <w:r>
          <w:rPr>
            <w:rFonts w:ascii="仿宋" w:eastAsia="仿宋" w:hAnsi="仿宋" w:cs="仿宋" w:hint="eastAsia"/>
            <w:lang w:eastAsia="zh-CN"/>
          </w:rPr>
          <w:t>(二)、石英电涡流水平倾斜仪项目工艺技术设计方案</w:t>
        </w:r>
        <w:r>
          <w:tab/>
        </w:r>
        <w:r>
          <w:fldChar w:fldCharType="begin"/>
        </w:r>
        <w:r>
          <w:instrText xml:space="preserve"> PAGEREF _Toc25903 \h </w:instrText>
        </w:r>
        <w:r>
          <w:fldChar w:fldCharType="separate"/>
        </w:r>
        <w:r>
          <w:t>12</w:t>
        </w:r>
        <w:r>
          <w:fldChar w:fldCharType="end"/>
        </w:r>
      </w:hyperlink>
    </w:p>
    <w:p>
      <w:pPr>
        <w:pStyle w:val="TOC2"/>
        <w:tabs>
          <w:tab w:val="right" w:leader="dot" w:pos="8306"/>
        </w:tabs>
      </w:pPr>
      <w:hyperlink w:anchor="_Toc28572" w:history="1">
        <w:r>
          <w:rPr>
            <w:rFonts w:ascii="仿宋" w:eastAsia="仿宋" w:hAnsi="仿宋" w:cs="仿宋" w:hint="eastAsia"/>
            <w:lang w:eastAsia="zh-CN"/>
          </w:rPr>
          <w:t>(三)、设备选型方案</w:t>
        </w:r>
        <w:r>
          <w:tab/>
        </w:r>
        <w:r>
          <w:fldChar w:fldCharType="begin"/>
        </w:r>
        <w:r>
          <w:instrText xml:space="preserve"> PAGEREF _Toc28572 \h </w:instrText>
        </w:r>
        <w:r>
          <w:fldChar w:fldCharType="separate"/>
        </w:r>
        <w:r>
          <w:t>13</w:t>
        </w:r>
        <w:r>
          <w:fldChar w:fldCharType="end"/>
        </w:r>
      </w:hyperlink>
    </w:p>
    <w:p>
      <w:pPr>
        <w:pStyle w:val="TOC1"/>
        <w:tabs>
          <w:tab w:val="right" w:leader="dot" w:pos="8306"/>
        </w:tabs>
      </w:pPr>
      <w:hyperlink w:anchor="_Toc16089" w:history="1">
        <w:r>
          <w:rPr>
            <w:rFonts w:ascii="仿宋" w:eastAsia="仿宋" w:hAnsi="仿宋" w:cs="仿宋" w:hint="eastAsia"/>
            <w:lang w:eastAsia="zh-CN"/>
          </w:rPr>
          <w:t>三、石英电涡流水平倾斜仪项目文档管理</w:t>
        </w:r>
        <w:r>
          <w:tab/>
        </w:r>
        <w:r>
          <w:fldChar w:fldCharType="begin"/>
        </w:r>
        <w:r>
          <w:instrText xml:space="preserve"> PAGEREF _Toc16089 \h </w:instrText>
        </w:r>
        <w:r>
          <w:fldChar w:fldCharType="separate"/>
        </w:r>
        <w:r>
          <w:t>14</w:t>
        </w:r>
        <w:r>
          <w:fldChar w:fldCharType="end"/>
        </w:r>
      </w:hyperlink>
    </w:p>
    <w:p>
      <w:pPr>
        <w:pStyle w:val="TOC2"/>
        <w:tabs>
          <w:tab w:val="right" w:leader="dot" w:pos="8306"/>
        </w:tabs>
      </w:pPr>
      <w:hyperlink w:anchor="_Toc16202" w:history="1">
        <w:r>
          <w:rPr>
            <w:rFonts w:ascii="仿宋" w:eastAsia="仿宋" w:hAnsi="仿宋" w:cs="仿宋" w:hint="eastAsia"/>
            <w:lang w:eastAsia="zh-CN"/>
          </w:rPr>
          <w:t>(一)、文档编制与审查</w:t>
        </w:r>
        <w:r>
          <w:tab/>
        </w:r>
        <w:r>
          <w:fldChar w:fldCharType="begin"/>
        </w:r>
        <w:r>
          <w:instrText xml:space="preserve"> PAGEREF _Toc16202 \h </w:instrText>
        </w:r>
        <w:r>
          <w:fldChar w:fldCharType="separate"/>
        </w:r>
        <w:r>
          <w:t>14</w:t>
        </w:r>
        <w:r>
          <w:fldChar w:fldCharType="end"/>
        </w:r>
      </w:hyperlink>
    </w:p>
    <w:p>
      <w:pPr>
        <w:pStyle w:val="TOC2"/>
        <w:tabs>
          <w:tab w:val="right" w:leader="dot" w:pos="8306"/>
        </w:tabs>
      </w:pPr>
      <w:hyperlink w:anchor="_Toc1647" w:history="1">
        <w:r>
          <w:rPr>
            <w:rFonts w:ascii="仿宋" w:eastAsia="仿宋" w:hAnsi="仿宋" w:cs="仿宋" w:hint="eastAsia"/>
            <w:lang w:eastAsia="zh-CN"/>
          </w:rPr>
          <w:t>(二)、文档发布与分发</w:t>
        </w:r>
        <w:r>
          <w:tab/>
        </w:r>
        <w:r>
          <w:fldChar w:fldCharType="begin"/>
        </w:r>
        <w:r>
          <w:instrText xml:space="preserve"> PAGEREF _Toc1647 \h </w:instrText>
        </w:r>
        <w:r>
          <w:fldChar w:fldCharType="separate"/>
        </w:r>
        <w:r>
          <w:t>16</w:t>
        </w:r>
        <w:r>
          <w:fldChar w:fldCharType="end"/>
        </w:r>
      </w:hyperlink>
    </w:p>
    <w:p>
      <w:pPr>
        <w:pStyle w:val="TOC2"/>
        <w:tabs>
          <w:tab w:val="right" w:leader="dot" w:pos="8306"/>
        </w:tabs>
      </w:pPr>
      <w:hyperlink w:anchor="_Toc24262" w:history="1">
        <w:r>
          <w:rPr>
            <w:rFonts w:ascii="仿宋" w:eastAsia="仿宋" w:hAnsi="仿宋" w:cs="仿宋" w:hint="eastAsia"/>
            <w:lang w:eastAsia="zh-CN"/>
          </w:rPr>
          <w:t>(三)、文档存档与归档</w:t>
        </w:r>
        <w:r>
          <w:tab/>
        </w:r>
        <w:r>
          <w:fldChar w:fldCharType="begin"/>
        </w:r>
        <w:r>
          <w:instrText xml:space="preserve"> PAGEREF _Toc24262 \h </w:instrText>
        </w:r>
        <w:r>
          <w:fldChar w:fldCharType="separate"/>
        </w:r>
        <w:r>
          <w:t>17</w:t>
        </w:r>
        <w:r>
          <w:fldChar w:fldCharType="end"/>
        </w:r>
      </w:hyperlink>
    </w:p>
    <w:p>
      <w:pPr>
        <w:pStyle w:val="TOC1"/>
        <w:tabs>
          <w:tab w:val="right" w:leader="dot" w:pos="8306"/>
        </w:tabs>
      </w:pPr>
      <w:hyperlink w:anchor="_Toc30426" w:history="1">
        <w:r>
          <w:rPr>
            <w:rFonts w:ascii="仿宋" w:eastAsia="仿宋" w:hAnsi="仿宋" w:cs="仿宋" w:hint="eastAsia"/>
            <w:lang w:eastAsia="zh-CN"/>
          </w:rPr>
          <w:t>四、石英电涡流水平倾斜仪项目绩效评估</w:t>
        </w:r>
        <w:r>
          <w:tab/>
        </w:r>
        <w:r>
          <w:fldChar w:fldCharType="begin"/>
        </w:r>
        <w:r>
          <w:instrText xml:space="preserve"> PAGEREF _Toc30426 \h </w:instrText>
        </w:r>
        <w:r>
          <w:fldChar w:fldCharType="separate"/>
        </w:r>
        <w:r>
          <w:t>18</w:t>
        </w:r>
        <w:r>
          <w:fldChar w:fldCharType="end"/>
        </w:r>
      </w:hyperlink>
    </w:p>
    <w:p>
      <w:pPr>
        <w:pStyle w:val="TOC2"/>
        <w:tabs>
          <w:tab w:val="right" w:leader="dot" w:pos="8306"/>
        </w:tabs>
      </w:pPr>
      <w:hyperlink w:anchor="_Toc3076" w:history="1">
        <w:r>
          <w:rPr>
            <w:rFonts w:ascii="仿宋" w:eastAsia="仿宋" w:hAnsi="仿宋" w:cs="仿宋" w:hint="eastAsia"/>
            <w:lang w:eastAsia="zh-CN"/>
          </w:rPr>
          <w:t>(一)、绩效评估指标</w:t>
        </w:r>
        <w:r>
          <w:tab/>
        </w:r>
        <w:r>
          <w:fldChar w:fldCharType="begin"/>
        </w:r>
        <w:r>
          <w:instrText xml:space="preserve"> PAGEREF _Toc3076 \h </w:instrText>
        </w:r>
        <w:r>
          <w:fldChar w:fldCharType="separate"/>
        </w:r>
        <w:r>
          <w:t>18</w:t>
        </w:r>
        <w:r>
          <w:fldChar w:fldCharType="end"/>
        </w:r>
      </w:hyperlink>
    </w:p>
    <w:p>
      <w:pPr>
        <w:pStyle w:val="TOC2"/>
        <w:tabs>
          <w:tab w:val="right" w:leader="dot" w:pos="8306"/>
        </w:tabs>
      </w:pPr>
      <w:hyperlink w:anchor="_Toc12867" w:history="1">
        <w:r>
          <w:rPr>
            <w:rFonts w:ascii="仿宋" w:eastAsia="仿宋" w:hAnsi="仿宋" w:cs="仿宋" w:hint="eastAsia"/>
            <w:lang w:eastAsia="zh-CN"/>
          </w:rPr>
          <w:t>(二)、绩效评估方法</w:t>
        </w:r>
        <w:r>
          <w:tab/>
        </w:r>
        <w:r>
          <w:fldChar w:fldCharType="begin"/>
        </w:r>
        <w:r>
          <w:instrText xml:space="preserve"> PAGEREF _Toc12867 \h </w:instrText>
        </w:r>
        <w:r>
          <w:fldChar w:fldCharType="separate"/>
        </w:r>
        <w:r>
          <w:t>19</w:t>
        </w:r>
        <w:r>
          <w:fldChar w:fldCharType="end"/>
        </w:r>
      </w:hyperlink>
    </w:p>
    <w:p>
      <w:pPr>
        <w:pStyle w:val="TOC2"/>
        <w:tabs>
          <w:tab w:val="right" w:leader="dot" w:pos="8306"/>
        </w:tabs>
      </w:pPr>
      <w:hyperlink w:anchor="_Toc21636" w:history="1">
        <w:r>
          <w:rPr>
            <w:rFonts w:ascii="仿宋" w:eastAsia="仿宋" w:hAnsi="仿宋" w:cs="仿宋" w:hint="eastAsia"/>
            <w:lang w:eastAsia="zh-CN"/>
          </w:rPr>
          <w:t>(三)、绩效评估周期</w:t>
        </w:r>
        <w:r>
          <w:tab/>
        </w:r>
        <w:r>
          <w:fldChar w:fldCharType="begin"/>
        </w:r>
        <w:r>
          <w:instrText xml:space="preserve"> PAGEREF _Toc21636 \h </w:instrText>
        </w:r>
        <w:r>
          <w:fldChar w:fldCharType="separate"/>
        </w:r>
        <w:r>
          <w:t>20</w:t>
        </w:r>
        <w:r>
          <w:fldChar w:fldCharType="end"/>
        </w:r>
      </w:hyperlink>
    </w:p>
    <w:p>
      <w:pPr>
        <w:pStyle w:val="TOC1"/>
        <w:tabs>
          <w:tab w:val="right" w:leader="dot" w:pos="8306"/>
        </w:tabs>
      </w:pPr>
      <w:hyperlink w:anchor="_Toc7226" w:history="1">
        <w:r>
          <w:rPr>
            <w:rFonts w:ascii="仿宋" w:eastAsia="仿宋" w:hAnsi="仿宋" w:cs="仿宋" w:hint="eastAsia"/>
            <w:lang w:eastAsia="zh-CN"/>
          </w:rPr>
          <w:t>五、石英电涡流水平倾斜仪项目建设单位说明</w:t>
        </w:r>
        <w:r>
          <w:tab/>
        </w:r>
        <w:r>
          <w:fldChar w:fldCharType="begin"/>
        </w:r>
        <w:r>
          <w:instrText xml:space="preserve"> PAGEREF _Toc7226 \h </w:instrText>
        </w:r>
        <w:r>
          <w:fldChar w:fldCharType="separate"/>
        </w:r>
        <w:r>
          <w:t>21</w:t>
        </w:r>
        <w:r>
          <w:fldChar w:fldCharType="end"/>
        </w:r>
      </w:hyperlink>
    </w:p>
    <w:p>
      <w:pPr>
        <w:pStyle w:val="TOC2"/>
        <w:tabs>
          <w:tab w:val="right" w:leader="dot" w:pos="8306"/>
        </w:tabs>
      </w:pPr>
      <w:hyperlink w:anchor="_Toc12632" w:history="1">
        <w:r>
          <w:rPr>
            <w:rFonts w:ascii="仿宋" w:eastAsia="仿宋" w:hAnsi="仿宋" w:cs="仿宋" w:hint="eastAsia"/>
            <w:lang w:eastAsia="zh-CN"/>
          </w:rPr>
          <w:t>(一)、石英电涡流水平倾斜仪项目承办单位基本情况</w:t>
        </w:r>
        <w:r>
          <w:tab/>
        </w:r>
        <w:r>
          <w:fldChar w:fldCharType="begin"/>
        </w:r>
        <w:r>
          <w:instrText xml:space="preserve"> PAGEREF _Toc12632 \h </w:instrText>
        </w:r>
        <w:r>
          <w:fldChar w:fldCharType="separate"/>
        </w:r>
        <w:r>
          <w:t>21</w:t>
        </w:r>
        <w:r>
          <w:fldChar w:fldCharType="end"/>
        </w:r>
      </w:hyperlink>
    </w:p>
    <w:p>
      <w:pPr>
        <w:pStyle w:val="TOC2"/>
        <w:tabs>
          <w:tab w:val="right" w:leader="dot" w:pos="8306"/>
        </w:tabs>
      </w:pPr>
      <w:hyperlink w:anchor="_Toc1580" w:history="1">
        <w:r>
          <w:rPr>
            <w:rFonts w:ascii="仿宋" w:eastAsia="仿宋" w:hAnsi="仿宋" w:cs="仿宋" w:hint="eastAsia"/>
            <w:lang w:eastAsia="zh-CN"/>
          </w:rPr>
          <w:t>(二)、公司经济效益分析</w:t>
        </w:r>
        <w:r>
          <w:tab/>
        </w:r>
        <w:r>
          <w:fldChar w:fldCharType="begin"/>
        </w:r>
        <w:r>
          <w:instrText xml:space="preserve"> PAGEREF _Toc1580 \h </w:instrText>
        </w:r>
        <w:r>
          <w:fldChar w:fldCharType="separate"/>
        </w:r>
        <w:r>
          <w:t>22</w:t>
        </w:r>
        <w:r>
          <w:fldChar w:fldCharType="end"/>
        </w:r>
      </w:hyperlink>
    </w:p>
    <w:p>
      <w:pPr>
        <w:pStyle w:val="TOC1"/>
        <w:tabs>
          <w:tab w:val="right" w:leader="dot" w:pos="8306"/>
        </w:tabs>
      </w:pPr>
      <w:hyperlink w:anchor="_Toc93" w:history="1">
        <w:r>
          <w:rPr>
            <w:rFonts w:ascii="仿宋" w:eastAsia="仿宋" w:hAnsi="仿宋" w:cs="仿宋" w:hint="eastAsia"/>
            <w:lang w:eastAsia="zh-CN"/>
          </w:rPr>
          <w:t>六、石英电涡流水平倾斜仪项目选址可行性分析</w:t>
        </w:r>
        <w:r>
          <w:tab/>
        </w:r>
        <w:r>
          <w:fldChar w:fldCharType="begin"/>
        </w:r>
        <w:r>
          <w:instrText xml:space="preserve"> PAGEREF _Toc93 \h </w:instrText>
        </w:r>
        <w:r>
          <w:fldChar w:fldCharType="separate"/>
        </w:r>
        <w:r>
          <w:t>23</w:t>
        </w:r>
        <w:r>
          <w:fldChar w:fldCharType="end"/>
        </w:r>
      </w:hyperlink>
    </w:p>
    <w:p>
      <w:pPr>
        <w:pStyle w:val="TOC2"/>
        <w:tabs>
          <w:tab w:val="right" w:leader="dot" w:pos="8306"/>
        </w:tabs>
      </w:pPr>
      <w:hyperlink w:anchor="_Toc18482" w:history="1">
        <w:r>
          <w:rPr>
            <w:rFonts w:ascii="仿宋" w:eastAsia="仿宋" w:hAnsi="仿宋" w:cs="仿宋" w:hint="eastAsia"/>
            <w:lang w:eastAsia="zh-CN"/>
          </w:rPr>
          <w:t>(一)、石英电涡流水平倾斜仪项目选址</w:t>
        </w:r>
        <w:r>
          <w:tab/>
        </w:r>
        <w:r>
          <w:fldChar w:fldCharType="begin"/>
        </w:r>
        <w:r>
          <w:instrText xml:space="preserve"> PAGEREF _Toc18482 \h </w:instrText>
        </w:r>
        <w:r>
          <w:fldChar w:fldCharType="separate"/>
        </w:r>
        <w:r>
          <w:t>23</w:t>
        </w:r>
        <w:r>
          <w:fldChar w:fldCharType="end"/>
        </w:r>
      </w:hyperlink>
    </w:p>
    <w:p>
      <w:pPr>
        <w:pStyle w:val="TOC2"/>
        <w:tabs>
          <w:tab w:val="right" w:leader="dot" w:pos="8306"/>
        </w:tabs>
      </w:pPr>
      <w:hyperlink w:anchor="_Toc11305" w:history="1">
        <w:r>
          <w:rPr>
            <w:rFonts w:ascii="仿宋" w:eastAsia="仿宋" w:hAnsi="仿宋" w:cs="仿宋" w:hint="eastAsia"/>
            <w:lang w:eastAsia="zh-CN"/>
          </w:rPr>
          <w:t>(二)、用地控制指标</w:t>
        </w:r>
        <w:r>
          <w:tab/>
        </w:r>
        <w:r>
          <w:fldChar w:fldCharType="begin"/>
        </w:r>
        <w:r>
          <w:instrText xml:space="preserve"> PAGEREF _Toc11305 \h </w:instrText>
        </w:r>
        <w:r>
          <w:fldChar w:fldCharType="separate"/>
        </w:r>
        <w:r>
          <w:t>23</w:t>
        </w:r>
        <w:r>
          <w:fldChar w:fldCharType="end"/>
        </w:r>
      </w:hyperlink>
    </w:p>
    <w:p>
      <w:pPr>
        <w:pStyle w:val="TOC2"/>
        <w:tabs>
          <w:tab w:val="right" w:leader="dot" w:pos="8306"/>
        </w:tabs>
      </w:pPr>
      <w:hyperlink w:anchor="_Toc29131" w:history="1">
        <w:r>
          <w:rPr>
            <w:rFonts w:ascii="仿宋" w:eastAsia="仿宋" w:hAnsi="仿宋" w:cs="仿宋" w:hint="eastAsia"/>
            <w:lang w:eastAsia="zh-CN"/>
          </w:rPr>
          <w:t>(三)、节约用地措施</w:t>
        </w:r>
        <w:r>
          <w:tab/>
        </w:r>
        <w:r>
          <w:fldChar w:fldCharType="begin"/>
        </w:r>
        <w:r>
          <w:instrText xml:space="preserve"> PAGEREF _Toc29131 \h </w:instrText>
        </w:r>
        <w:r>
          <w:fldChar w:fldCharType="separate"/>
        </w:r>
        <w:r>
          <w:t>25</w:t>
        </w:r>
        <w:r>
          <w:fldChar w:fldCharType="end"/>
        </w:r>
      </w:hyperlink>
    </w:p>
    <w:p>
      <w:pPr>
        <w:pStyle w:val="TOC2"/>
        <w:tabs>
          <w:tab w:val="right" w:leader="dot" w:pos="8306"/>
        </w:tabs>
      </w:pPr>
      <w:hyperlink w:anchor="_Toc8320" w:history="1">
        <w:r>
          <w:rPr>
            <w:rFonts w:ascii="仿宋" w:eastAsia="仿宋" w:hAnsi="仿宋" w:cs="仿宋" w:hint="eastAsia"/>
            <w:lang w:eastAsia="zh-CN"/>
          </w:rPr>
          <w:t>(四)、总图布置方案</w:t>
        </w:r>
        <w:r>
          <w:tab/>
        </w:r>
        <w:r>
          <w:fldChar w:fldCharType="begin"/>
        </w:r>
        <w:r>
          <w:instrText xml:space="preserve"> PAGEREF _Toc8320 \h </w:instrText>
        </w:r>
        <w:r>
          <w:fldChar w:fldCharType="separate"/>
        </w:r>
        <w:r>
          <w:t>26</w:t>
        </w:r>
        <w:r>
          <w:fldChar w:fldCharType="end"/>
        </w:r>
      </w:hyperlink>
    </w:p>
    <w:p>
      <w:pPr>
        <w:pStyle w:val="TOC2"/>
        <w:tabs>
          <w:tab w:val="right" w:leader="dot" w:pos="8306"/>
        </w:tabs>
      </w:pPr>
      <w:hyperlink w:anchor="_Toc22786" w:history="1">
        <w:r>
          <w:rPr>
            <w:rFonts w:ascii="仿宋" w:eastAsia="仿宋" w:hAnsi="仿宋" w:cs="仿宋" w:hint="eastAsia"/>
            <w:lang w:eastAsia="zh-CN"/>
          </w:rPr>
          <w:t>(五)、选址综合评价</w:t>
        </w:r>
        <w:r>
          <w:tab/>
        </w:r>
        <w:r>
          <w:fldChar w:fldCharType="begin"/>
        </w:r>
        <w:r>
          <w:instrText xml:space="preserve"> PAGEREF _Toc22786 \h </w:instrText>
        </w:r>
        <w:r>
          <w:fldChar w:fldCharType="separate"/>
        </w:r>
        <w:r>
          <w:t>27</w:t>
        </w:r>
        <w:r>
          <w:fldChar w:fldCharType="end"/>
        </w:r>
      </w:hyperlink>
    </w:p>
    <w:p>
      <w:pPr>
        <w:pStyle w:val="TOC1"/>
        <w:tabs>
          <w:tab w:val="right" w:leader="dot" w:pos="8306"/>
        </w:tabs>
      </w:pPr>
      <w:hyperlink w:anchor="_Toc22345" w:history="1">
        <w:r>
          <w:rPr>
            <w:rFonts w:ascii="仿宋" w:eastAsia="仿宋" w:hAnsi="仿宋" w:cs="仿宋" w:hint="eastAsia"/>
            <w:lang w:eastAsia="zh-CN"/>
          </w:rPr>
          <w:t>七、石英电涡流水平倾斜仪项目财务管理</w:t>
        </w:r>
        <w:r>
          <w:tab/>
        </w:r>
        <w:r>
          <w:fldChar w:fldCharType="begin"/>
        </w:r>
        <w:r>
          <w:instrText xml:space="preserve"> PAGEREF _Toc22345 \h </w:instrText>
        </w:r>
        <w:r>
          <w:fldChar w:fldCharType="separate"/>
        </w:r>
        <w:r>
          <w:t>29</w:t>
        </w:r>
        <w:r>
          <w:fldChar w:fldCharType="end"/>
        </w:r>
      </w:hyperlink>
    </w:p>
    <w:p>
      <w:pPr>
        <w:pStyle w:val="TOC2"/>
        <w:tabs>
          <w:tab w:val="right" w:leader="dot" w:pos="8306"/>
        </w:tabs>
      </w:pPr>
      <w:hyperlink w:anchor="_Toc17409" w:history="1">
        <w:r>
          <w:rPr>
            <w:rFonts w:ascii="仿宋" w:eastAsia="仿宋" w:hAnsi="仿宋" w:cs="仿宋" w:hint="eastAsia"/>
            <w:lang w:eastAsia="zh-CN"/>
          </w:rPr>
          <w:t>(一)、资金需求大</w:t>
        </w:r>
        <w:r>
          <w:tab/>
        </w:r>
        <w:r>
          <w:fldChar w:fldCharType="begin"/>
        </w:r>
        <w:r>
          <w:instrText xml:space="preserve"> PAGEREF _Toc17409 \h </w:instrText>
        </w:r>
        <w:r>
          <w:fldChar w:fldCharType="separate"/>
        </w:r>
        <w:r>
          <w:t>29</w:t>
        </w:r>
        <w:r>
          <w:fldChar w:fldCharType="end"/>
        </w:r>
      </w:hyperlink>
    </w:p>
    <w:p>
      <w:pPr>
        <w:pStyle w:val="TOC2"/>
        <w:tabs>
          <w:tab w:val="right" w:leader="dot" w:pos="8306"/>
        </w:tabs>
      </w:pPr>
      <w:hyperlink w:anchor="_Toc27228" w:history="1">
        <w:r>
          <w:rPr>
            <w:rFonts w:ascii="仿宋" w:eastAsia="仿宋" w:hAnsi="仿宋" w:cs="仿宋" w:hint="eastAsia"/>
            <w:lang w:eastAsia="zh-CN"/>
          </w:rPr>
          <w:t>(二)、研发周期长</w:t>
        </w:r>
        <w:r>
          <w:tab/>
        </w:r>
        <w:r>
          <w:fldChar w:fldCharType="begin"/>
        </w:r>
        <w:r>
          <w:instrText xml:space="preserve"> PAGEREF _Toc27228 \h </w:instrText>
        </w:r>
        <w:r>
          <w:fldChar w:fldCharType="separate"/>
        </w:r>
        <w:r>
          <w:t>30</w:t>
        </w:r>
        <w:r>
          <w:fldChar w:fldCharType="end"/>
        </w:r>
      </w:hyperlink>
    </w:p>
    <w:p>
      <w:pPr>
        <w:pStyle w:val="TOC2"/>
        <w:tabs>
          <w:tab w:val="right" w:leader="dot" w:pos="8306"/>
        </w:tabs>
      </w:pPr>
      <w:hyperlink w:anchor="_Toc2100" w:history="1">
        <w:r>
          <w:rPr>
            <w:rFonts w:ascii="仿宋" w:eastAsia="仿宋" w:hAnsi="仿宋" w:cs="仿宋" w:hint="eastAsia"/>
            <w:lang w:eastAsia="zh-CN"/>
          </w:rPr>
          <w:t>(三)、市场风险大</w:t>
        </w:r>
        <w:r>
          <w:tab/>
        </w:r>
        <w:r>
          <w:fldChar w:fldCharType="begin"/>
        </w:r>
        <w:r>
          <w:instrText xml:space="preserve"> PAGEREF _Toc2100 \h </w:instrText>
        </w:r>
        <w:r>
          <w:fldChar w:fldCharType="separate"/>
        </w:r>
        <w:r>
          <w:t>31</w:t>
        </w:r>
        <w:r>
          <w:fldChar w:fldCharType="end"/>
        </w:r>
      </w:hyperlink>
    </w:p>
    <w:p>
      <w:pPr>
        <w:pStyle w:val="TOC2"/>
        <w:tabs>
          <w:tab w:val="right" w:leader="dot" w:pos="8306"/>
        </w:tabs>
      </w:pPr>
      <w:hyperlink w:anchor="_Toc14501" w:history="1">
        <w:r>
          <w:rPr>
            <w:rFonts w:ascii="仿宋" w:eastAsia="仿宋" w:hAnsi="仿宋" w:cs="仿宋" w:hint="eastAsia"/>
            <w:lang w:eastAsia="zh-CN"/>
          </w:rPr>
          <w:t>(四)、利润率高</w:t>
        </w:r>
        <w:r>
          <w:tab/>
        </w:r>
        <w:r>
          <w:fldChar w:fldCharType="begin"/>
        </w:r>
        <w:r>
          <w:instrText xml:space="preserve"> PAGEREF _Toc14501 \h </w:instrText>
        </w:r>
        <w:r>
          <w:fldChar w:fldCharType="separate"/>
        </w:r>
        <w:r>
          <w:t>34</w:t>
        </w:r>
        <w:r>
          <w:fldChar w:fldCharType="end"/>
        </w:r>
      </w:hyperlink>
    </w:p>
    <w:p>
      <w:pPr>
        <w:pStyle w:val="TOC1"/>
        <w:tabs>
          <w:tab w:val="right" w:leader="dot" w:pos="8306"/>
        </w:tabs>
      </w:pPr>
      <w:hyperlink w:anchor="_Toc4950" w:history="1">
        <w:r>
          <w:rPr>
            <w:rFonts w:ascii="仿宋" w:eastAsia="仿宋" w:hAnsi="仿宋" w:cs="仿宋" w:hint="eastAsia"/>
            <w:lang w:eastAsia="zh-CN"/>
          </w:rPr>
          <w:t>八、石英电涡流水平倾斜仪项目技术管理</w:t>
        </w:r>
        <w:r>
          <w:tab/>
        </w:r>
        <w:r>
          <w:fldChar w:fldCharType="begin"/>
        </w:r>
        <w:r>
          <w:instrText xml:space="preserve"> PAGEREF _Toc4950 \h </w:instrText>
        </w:r>
        <w:r>
          <w:fldChar w:fldCharType="separate"/>
        </w:r>
        <w:r>
          <w:t>36</w:t>
        </w:r>
        <w:r>
          <w:fldChar w:fldCharType="end"/>
        </w:r>
      </w:hyperlink>
    </w:p>
    <w:p>
      <w:pPr>
        <w:pStyle w:val="TOC2"/>
        <w:tabs>
          <w:tab w:val="right" w:leader="dot" w:pos="8306"/>
        </w:tabs>
      </w:pPr>
      <w:hyperlink w:anchor="_Toc24939" w:history="1">
        <w:r>
          <w:rPr>
            <w:rFonts w:ascii="仿宋" w:eastAsia="仿宋" w:hAnsi="仿宋" w:cs="仿宋" w:hint="eastAsia"/>
            <w:lang w:eastAsia="zh-CN"/>
          </w:rPr>
          <w:t>(一)、技术方案选用方向</w:t>
        </w:r>
        <w:r>
          <w:tab/>
        </w:r>
        <w:r>
          <w:fldChar w:fldCharType="begin"/>
        </w:r>
        <w:r>
          <w:instrText xml:space="preserve"> PAGEREF _Toc24939 \h </w:instrText>
        </w:r>
        <w:r>
          <w:fldChar w:fldCharType="separate"/>
        </w:r>
        <w:r>
          <w:t>36</w:t>
        </w:r>
        <w:r>
          <w:fldChar w:fldCharType="end"/>
        </w:r>
      </w:hyperlink>
    </w:p>
    <w:p>
      <w:pPr>
        <w:pStyle w:val="TOC2"/>
        <w:tabs>
          <w:tab w:val="right" w:leader="dot" w:pos="8306"/>
        </w:tabs>
      </w:pPr>
      <w:hyperlink w:anchor="_Toc13860" w:history="1">
        <w:r>
          <w:rPr>
            <w:rFonts w:ascii="仿宋" w:eastAsia="仿宋" w:hAnsi="仿宋" w:cs="仿宋" w:hint="eastAsia"/>
            <w:lang w:eastAsia="zh-CN"/>
          </w:rPr>
          <w:t>(二)、工艺技术方案选用原则</w:t>
        </w:r>
        <w:r>
          <w:tab/>
        </w:r>
        <w:r>
          <w:fldChar w:fldCharType="begin"/>
        </w:r>
        <w:r>
          <w:instrText xml:space="preserve"> PAGEREF _Toc13860 \h </w:instrText>
        </w:r>
        <w:r>
          <w:fldChar w:fldCharType="separate"/>
        </w:r>
        <w:r>
          <w:t>38</w:t>
        </w:r>
        <w:r>
          <w:fldChar w:fldCharType="end"/>
        </w:r>
      </w:hyperlink>
    </w:p>
    <w:p>
      <w:pPr>
        <w:pStyle w:val="TOC2"/>
        <w:tabs>
          <w:tab w:val="right" w:leader="dot" w:pos="8306"/>
        </w:tabs>
      </w:pPr>
      <w:hyperlink w:anchor="_Toc11964" w:history="1">
        <w:r>
          <w:rPr>
            <w:rFonts w:ascii="仿宋" w:eastAsia="仿宋" w:hAnsi="仿宋" w:cs="仿宋" w:hint="eastAsia"/>
            <w:lang w:eastAsia="zh-CN"/>
          </w:rPr>
          <w:t>(三)、工艺技术方案要求</w:t>
        </w:r>
        <w:r>
          <w:tab/>
        </w:r>
        <w:r>
          <w:fldChar w:fldCharType="begin"/>
        </w:r>
        <w:r>
          <w:instrText xml:space="preserve"> PAGEREF _Toc11964 \h </w:instrText>
        </w:r>
        <w:r>
          <w:fldChar w:fldCharType="separate"/>
        </w:r>
        <w:r>
          <w:t>40</w:t>
        </w:r>
        <w:r>
          <w:fldChar w:fldCharType="end"/>
        </w:r>
      </w:hyperlink>
    </w:p>
    <w:p>
      <w:pPr>
        <w:pStyle w:val="TOC1"/>
        <w:tabs>
          <w:tab w:val="right" w:leader="dot" w:pos="8306"/>
        </w:tabs>
      </w:pPr>
      <w:hyperlink w:anchor="_Toc1431" w:history="1">
        <w:r>
          <w:rPr>
            <w:rFonts w:ascii="仿宋" w:eastAsia="仿宋" w:hAnsi="仿宋" w:cs="仿宋" w:hint="eastAsia"/>
            <w:lang w:eastAsia="zh-CN"/>
          </w:rPr>
          <w:t>九、石英电涡流水平倾斜仪项目人力资源培养与发展</w:t>
        </w:r>
        <w:r>
          <w:tab/>
        </w:r>
        <w:r>
          <w:fldChar w:fldCharType="begin"/>
        </w:r>
        <w:r>
          <w:instrText xml:space="preserve"> PAGEREF _Toc1431 \h </w:instrText>
        </w:r>
        <w:r>
          <w:fldChar w:fldCharType="separate"/>
        </w:r>
        <w:r>
          <w:t>43</w:t>
        </w:r>
        <w:r>
          <w:fldChar w:fldCharType="end"/>
        </w:r>
      </w:hyperlink>
    </w:p>
    <w:p>
      <w:pPr>
        <w:pStyle w:val="TOC2"/>
        <w:tabs>
          <w:tab w:val="right" w:leader="dot" w:pos="8306"/>
        </w:tabs>
      </w:pPr>
      <w:hyperlink w:anchor="_Toc4174" w:history="1">
        <w:r>
          <w:rPr>
            <w:rFonts w:ascii="仿宋" w:eastAsia="仿宋" w:hAnsi="仿宋" w:cs="仿宋" w:hint="eastAsia"/>
            <w:lang w:eastAsia="zh-CN"/>
          </w:rPr>
          <w:t>(一)、人才需求与规划</w:t>
        </w:r>
        <w:r>
          <w:tab/>
        </w:r>
        <w:r>
          <w:fldChar w:fldCharType="begin"/>
        </w:r>
        <w:r>
          <w:instrText xml:space="preserve"> PAGEREF _Toc4174 \h </w:instrText>
        </w:r>
        <w:r>
          <w:fldChar w:fldCharType="separate"/>
        </w:r>
        <w:r>
          <w:t>43</w:t>
        </w:r>
        <w:r>
          <w:fldChar w:fldCharType="end"/>
        </w:r>
      </w:hyperlink>
    </w:p>
    <w:p>
      <w:pPr>
        <w:pStyle w:val="TOC2"/>
        <w:tabs>
          <w:tab w:val="right" w:leader="dot" w:pos="8306"/>
        </w:tabs>
      </w:pPr>
      <w:hyperlink w:anchor="_Toc3776" w:history="1">
        <w:r>
          <w:rPr>
            <w:rFonts w:ascii="仿宋" w:eastAsia="仿宋" w:hAnsi="仿宋" w:cs="仿宋" w:hint="eastAsia"/>
            <w:lang w:eastAsia="zh-CN"/>
          </w:rPr>
          <w:t>(二)、培训与发展计划</w:t>
        </w:r>
        <w:r>
          <w:tab/>
        </w:r>
        <w:r>
          <w:fldChar w:fldCharType="begin"/>
        </w:r>
        <w:r>
          <w:instrText xml:space="preserve"> PAGEREF _Toc3776 \h </w:instrText>
        </w:r>
        <w:r>
          <w:fldChar w:fldCharType="separate"/>
        </w:r>
        <w:r>
          <w:t>43</w:t>
        </w:r>
        <w:r>
          <w:fldChar w:fldCharType="end"/>
        </w:r>
      </w:hyperlink>
    </w:p>
    <w:p>
      <w:pPr>
        <w:pStyle w:val="TOC1"/>
        <w:tabs>
          <w:tab w:val="right" w:leader="dot" w:pos="8306"/>
        </w:tabs>
      </w:pPr>
      <w:hyperlink w:anchor="_Toc4694" w:history="1">
        <w:r>
          <w:rPr>
            <w:rFonts w:ascii="仿宋" w:eastAsia="仿宋" w:hAnsi="仿宋" w:cs="仿宋" w:hint="eastAsia"/>
            <w:lang w:eastAsia="zh-CN"/>
          </w:rPr>
          <w:t>十、石英电涡流水平倾斜仪项目计划安排</w:t>
        </w:r>
        <w:r>
          <w:tab/>
        </w:r>
        <w:r>
          <w:fldChar w:fldCharType="begin"/>
        </w:r>
        <w:r>
          <w:instrText xml:space="preserve"> PAGEREF _Toc4694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3" w:history="1">
        <w:r>
          <w:rPr>
            <w:rFonts w:ascii="仿宋" w:eastAsia="仿宋" w:hAnsi="仿宋" w:cs="仿宋" w:hint="eastAsia"/>
            <w:lang w:eastAsia="zh-CN"/>
          </w:rPr>
          <w:t>(一)、建设周期</w:t>
        </w:r>
        <w:r>
          <w:tab/>
        </w:r>
        <w:r>
          <w:fldChar w:fldCharType="begin"/>
        </w:r>
        <w:r>
          <w:instrText xml:space="preserve"> PAGEREF _Toc15043 \h </w:instrText>
        </w:r>
        <w:r>
          <w:fldChar w:fldCharType="separate"/>
        </w:r>
        <w:r>
          <w:t>44</w:t>
        </w:r>
        <w:r>
          <w:fldChar w:fldCharType="end"/>
        </w:r>
      </w:hyperlink>
    </w:p>
    <w:p>
      <w:pPr>
        <w:pStyle w:val="TOC2"/>
        <w:tabs>
          <w:tab w:val="right" w:leader="dot" w:pos="8306"/>
        </w:tabs>
      </w:pPr>
      <w:hyperlink w:anchor="_Toc22559" w:history="1">
        <w:r>
          <w:rPr>
            <w:rFonts w:ascii="仿宋" w:eastAsia="仿宋" w:hAnsi="仿宋" w:cs="仿宋" w:hint="eastAsia"/>
            <w:lang w:eastAsia="zh-CN"/>
          </w:rPr>
          <w:t>(二)、建设进度</w:t>
        </w:r>
        <w:r>
          <w:tab/>
        </w:r>
        <w:r>
          <w:fldChar w:fldCharType="begin"/>
        </w:r>
        <w:r>
          <w:instrText xml:space="preserve"> PAGEREF _Toc22559 \h </w:instrText>
        </w:r>
        <w:r>
          <w:fldChar w:fldCharType="separate"/>
        </w:r>
        <w:r>
          <w:t>45</w:t>
        </w:r>
        <w:r>
          <w:fldChar w:fldCharType="end"/>
        </w:r>
      </w:hyperlink>
    </w:p>
    <w:p>
      <w:pPr>
        <w:pStyle w:val="TOC2"/>
        <w:tabs>
          <w:tab w:val="right" w:leader="dot" w:pos="8306"/>
        </w:tabs>
      </w:pPr>
      <w:hyperlink w:anchor="_Toc27533" w:history="1">
        <w:r>
          <w:rPr>
            <w:rFonts w:ascii="仿宋" w:eastAsia="仿宋" w:hAnsi="仿宋" w:cs="仿宋" w:hint="eastAsia"/>
            <w:lang w:eastAsia="zh-CN"/>
          </w:rPr>
          <w:t>(三)、进度安排注意事项</w:t>
        </w:r>
        <w:r>
          <w:tab/>
        </w:r>
        <w:r>
          <w:fldChar w:fldCharType="begin"/>
        </w:r>
        <w:r>
          <w:instrText xml:space="preserve"> PAGEREF _Toc27533 \h </w:instrText>
        </w:r>
        <w:r>
          <w:fldChar w:fldCharType="separate"/>
        </w:r>
        <w:r>
          <w:t>46</w:t>
        </w:r>
        <w:r>
          <w:fldChar w:fldCharType="end"/>
        </w:r>
      </w:hyperlink>
    </w:p>
    <w:p>
      <w:pPr>
        <w:pStyle w:val="TOC2"/>
        <w:tabs>
          <w:tab w:val="right" w:leader="dot" w:pos="8306"/>
        </w:tabs>
      </w:pPr>
      <w:hyperlink w:anchor="_Toc8306" w:history="1">
        <w:r>
          <w:rPr>
            <w:rFonts w:ascii="仿宋" w:eastAsia="仿宋" w:hAnsi="仿宋" w:cs="仿宋" w:hint="eastAsia"/>
            <w:lang w:eastAsia="zh-CN"/>
          </w:rPr>
          <w:t>(四)、人力资源配置</w:t>
        </w:r>
        <w:r>
          <w:tab/>
        </w:r>
        <w:r>
          <w:fldChar w:fldCharType="begin"/>
        </w:r>
        <w:r>
          <w:instrText xml:space="preserve"> PAGEREF _Toc8306 \h </w:instrText>
        </w:r>
        <w:r>
          <w:fldChar w:fldCharType="separate"/>
        </w:r>
        <w:r>
          <w:t>47</w:t>
        </w:r>
        <w:r>
          <w:fldChar w:fldCharType="end"/>
        </w:r>
      </w:hyperlink>
    </w:p>
    <w:p>
      <w:pPr>
        <w:pStyle w:val="TOC1"/>
        <w:tabs>
          <w:tab w:val="right" w:leader="dot" w:pos="8306"/>
        </w:tabs>
      </w:pPr>
      <w:hyperlink w:anchor="_Toc24361" w:history="1">
        <w:r>
          <w:rPr>
            <w:rFonts w:ascii="仿宋" w:eastAsia="仿宋" w:hAnsi="仿宋" w:cs="仿宋" w:hint="eastAsia"/>
            <w:lang w:eastAsia="zh-CN"/>
          </w:rPr>
          <w:t>十一、石英电涡流水平倾斜仪项目社会影响</w:t>
        </w:r>
        <w:r>
          <w:tab/>
        </w:r>
        <w:r>
          <w:fldChar w:fldCharType="begin"/>
        </w:r>
        <w:r>
          <w:instrText xml:space="preserve"> PAGEREF _Toc24361 \h </w:instrText>
        </w:r>
        <w:r>
          <w:fldChar w:fldCharType="separate"/>
        </w:r>
        <w:r>
          <w:t>48</w:t>
        </w:r>
        <w:r>
          <w:fldChar w:fldCharType="end"/>
        </w:r>
      </w:hyperlink>
    </w:p>
    <w:p>
      <w:pPr>
        <w:pStyle w:val="TOC2"/>
        <w:tabs>
          <w:tab w:val="right" w:leader="dot" w:pos="8306"/>
        </w:tabs>
      </w:pPr>
      <w:hyperlink w:anchor="_Toc18947" w:history="1">
        <w:r>
          <w:rPr>
            <w:rFonts w:ascii="仿宋" w:eastAsia="仿宋" w:hAnsi="仿宋" w:cs="仿宋" w:hint="eastAsia"/>
            <w:lang w:eastAsia="zh-CN"/>
          </w:rPr>
          <w:t>(一)、社会责任与义务</w:t>
        </w:r>
        <w:r>
          <w:tab/>
        </w:r>
        <w:r>
          <w:fldChar w:fldCharType="begin"/>
        </w:r>
        <w:r>
          <w:instrText xml:space="preserve"> PAGEREF _Toc18947 \h </w:instrText>
        </w:r>
        <w:r>
          <w:fldChar w:fldCharType="separate"/>
        </w:r>
        <w:r>
          <w:t>48</w:t>
        </w:r>
        <w:r>
          <w:fldChar w:fldCharType="end"/>
        </w:r>
      </w:hyperlink>
    </w:p>
    <w:p>
      <w:pPr>
        <w:pStyle w:val="TOC2"/>
        <w:tabs>
          <w:tab w:val="right" w:leader="dot" w:pos="8306"/>
        </w:tabs>
      </w:pPr>
      <w:hyperlink w:anchor="_Toc5867" w:history="1">
        <w:r>
          <w:rPr>
            <w:rFonts w:ascii="仿宋" w:eastAsia="仿宋" w:hAnsi="仿宋" w:cs="仿宋" w:hint="eastAsia"/>
            <w:lang w:eastAsia="zh-CN"/>
          </w:rPr>
          <w:t>(二)、社会参与与沟通</w:t>
        </w:r>
        <w:r>
          <w:tab/>
        </w:r>
        <w:r>
          <w:fldChar w:fldCharType="begin"/>
        </w:r>
        <w:r>
          <w:instrText xml:space="preserve"> PAGEREF _Toc5867 \h </w:instrText>
        </w:r>
        <w:r>
          <w:fldChar w:fldCharType="separate"/>
        </w:r>
        <w:r>
          <w:t>49</w:t>
        </w:r>
        <w:r>
          <w:fldChar w:fldCharType="end"/>
        </w:r>
      </w:hyperlink>
    </w:p>
    <w:p>
      <w:pPr>
        <w:pStyle w:val="TOC1"/>
        <w:tabs>
          <w:tab w:val="right" w:leader="dot" w:pos="8306"/>
        </w:tabs>
      </w:pPr>
      <w:hyperlink w:anchor="_Toc16512" w:history="1">
        <w:r>
          <w:rPr>
            <w:rFonts w:ascii="仿宋" w:eastAsia="仿宋" w:hAnsi="仿宋" w:cs="仿宋" w:hint="eastAsia"/>
            <w:lang w:eastAsia="zh-CN"/>
          </w:rPr>
          <w:t>十二、石英电涡流水平倾斜仪项目经营效益</w:t>
        </w:r>
        <w:r>
          <w:tab/>
        </w:r>
        <w:r>
          <w:fldChar w:fldCharType="begin"/>
        </w:r>
        <w:r>
          <w:instrText xml:space="preserve"> PAGEREF _Toc16512 \h </w:instrText>
        </w:r>
        <w:r>
          <w:fldChar w:fldCharType="separate"/>
        </w:r>
        <w:r>
          <w:t>50</w:t>
        </w:r>
        <w:r>
          <w:fldChar w:fldCharType="end"/>
        </w:r>
      </w:hyperlink>
    </w:p>
    <w:p>
      <w:pPr>
        <w:pStyle w:val="TOC2"/>
        <w:tabs>
          <w:tab w:val="right" w:leader="dot" w:pos="8306"/>
        </w:tabs>
      </w:pPr>
      <w:hyperlink w:anchor="_Toc10442" w:history="1">
        <w:r>
          <w:rPr>
            <w:rFonts w:ascii="仿宋" w:eastAsia="仿宋" w:hAnsi="仿宋" w:cs="仿宋" w:hint="eastAsia"/>
            <w:lang w:eastAsia="zh-CN"/>
          </w:rPr>
          <w:t>(一)、经济评价财务测算</w:t>
        </w:r>
        <w:r>
          <w:tab/>
        </w:r>
        <w:r>
          <w:fldChar w:fldCharType="begin"/>
        </w:r>
        <w:r>
          <w:instrText xml:space="preserve"> PAGEREF _Toc10442 \h </w:instrText>
        </w:r>
        <w:r>
          <w:fldChar w:fldCharType="separate"/>
        </w:r>
        <w:r>
          <w:t>50</w:t>
        </w:r>
        <w:r>
          <w:fldChar w:fldCharType="end"/>
        </w:r>
      </w:hyperlink>
    </w:p>
    <w:p>
      <w:pPr>
        <w:pStyle w:val="TOC2"/>
        <w:tabs>
          <w:tab w:val="right" w:leader="dot" w:pos="8306"/>
        </w:tabs>
      </w:pPr>
      <w:hyperlink w:anchor="_Toc16126" w:history="1">
        <w:r>
          <w:rPr>
            <w:rFonts w:ascii="仿宋" w:eastAsia="仿宋" w:hAnsi="仿宋" w:cs="仿宋" w:hint="eastAsia"/>
            <w:lang w:eastAsia="zh-CN"/>
          </w:rPr>
          <w:t>(二)、石英电涡流水平倾斜仪项目盈利能力分析</w:t>
        </w:r>
        <w:r>
          <w:tab/>
        </w:r>
        <w:r>
          <w:fldChar w:fldCharType="begin"/>
        </w:r>
        <w:r>
          <w:instrText xml:space="preserve"> PAGEREF _Toc16126 \h </w:instrText>
        </w:r>
        <w:r>
          <w:fldChar w:fldCharType="separate"/>
        </w:r>
        <w:r>
          <w:t>51</w:t>
        </w:r>
        <w:r>
          <w:fldChar w:fldCharType="end"/>
        </w:r>
      </w:hyperlink>
    </w:p>
    <w:p>
      <w:pPr>
        <w:pStyle w:val="TOC1"/>
        <w:tabs>
          <w:tab w:val="right" w:leader="dot" w:pos="8306"/>
        </w:tabs>
      </w:pPr>
      <w:hyperlink w:anchor="_Toc21657" w:history="1">
        <w:r>
          <w:rPr>
            <w:rFonts w:ascii="仿宋" w:eastAsia="仿宋" w:hAnsi="仿宋" w:cs="仿宋" w:hint="eastAsia"/>
            <w:lang w:eastAsia="zh-CN"/>
          </w:rPr>
          <w:t>十三、石英电涡流水平倾斜仪项目工程方案分析</w:t>
        </w:r>
        <w:r>
          <w:tab/>
        </w:r>
        <w:r>
          <w:fldChar w:fldCharType="begin"/>
        </w:r>
        <w:r>
          <w:instrText xml:space="preserve"> PAGEREF _Toc21657 \h </w:instrText>
        </w:r>
        <w:r>
          <w:fldChar w:fldCharType="separate"/>
        </w:r>
        <w:r>
          <w:t>52</w:t>
        </w:r>
        <w:r>
          <w:fldChar w:fldCharType="end"/>
        </w:r>
      </w:hyperlink>
    </w:p>
    <w:p>
      <w:pPr>
        <w:pStyle w:val="TOC2"/>
        <w:tabs>
          <w:tab w:val="right" w:leader="dot" w:pos="8306"/>
        </w:tabs>
      </w:pPr>
      <w:hyperlink w:anchor="_Toc31440" w:history="1">
        <w:r>
          <w:rPr>
            <w:rFonts w:ascii="仿宋" w:eastAsia="仿宋" w:hAnsi="仿宋" w:cs="仿宋" w:hint="eastAsia"/>
            <w:lang w:eastAsia="zh-CN"/>
          </w:rPr>
          <w:t>(一)、建筑工程设计原则</w:t>
        </w:r>
        <w:r>
          <w:tab/>
        </w:r>
        <w:r>
          <w:fldChar w:fldCharType="begin"/>
        </w:r>
        <w:r>
          <w:instrText xml:space="preserve"> PAGEREF _Toc31440 \h </w:instrText>
        </w:r>
        <w:r>
          <w:fldChar w:fldCharType="separate"/>
        </w:r>
        <w:r>
          <w:t>52</w:t>
        </w:r>
        <w:r>
          <w:fldChar w:fldCharType="end"/>
        </w:r>
      </w:hyperlink>
    </w:p>
    <w:p>
      <w:pPr>
        <w:pStyle w:val="TOC2"/>
        <w:tabs>
          <w:tab w:val="right" w:leader="dot" w:pos="8306"/>
        </w:tabs>
      </w:pPr>
      <w:hyperlink w:anchor="_Toc17412" w:history="1">
        <w:r>
          <w:rPr>
            <w:rFonts w:ascii="仿宋" w:eastAsia="仿宋" w:hAnsi="仿宋" w:cs="仿宋" w:hint="eastAsia"/>
            <w:lang w:eastAsia="zh-CN"/>
          </w:rPr>
          <w:t>(二)、土建工程建设指标</w:t>
        </w:r>
        <w:r>
          <w:tab/>
        </w:r>
        <w:r>
          <w:fldChar w:fldCharType="begin"/>
        </w:r>
        <w:r>
          <w:instrText xml:space="preserve"> PAGEREF _Toc17412 \h </w:instrText>
        </w:r>
        <w:r>
          <w:fldChar w:fldCharType="separate"/>
        </w:r>
        <w:r>
          <w:t>56</w:t>
        </w:r>
        <w:r>
          <w:fldChar w:fldCharType="end"/>
        </w:r>
      </w:hyperlink>
    </w:p>
    <w:p>
      <w:pPr>
        <w:pStyle w:val="TOC1"/>
        <w:tabs>
          <w:tab w:val="right" w:leader="dot" w:pos="8306"/>
        </w:tabs>
      </w:pPr>
      <w:hyperlink w:anchor="_Toc8716" w:history="1">
        <w:r>
          <w:rPr>
            <w:rFonts w:ascii="仿宋" w:eastAsia="仿宋" w:hAnsi="仿宋" w:cs="仿宋" w:hint="eastAsia"/>
            <w:lang w:eastAsia="zh-CN"/>
          </w:rPr>
          <w:t>十四、营销与推广策略</w:t>
        </w:r>
        <w:r>
          <w:tab/>
        </w:r>
        <w:r>
          <w:fldChar w:fldCharType="begin"/>
        </w:r>
        <w:r>
          <w:instrText xml:space="preserve"> PAGEREF _Toc8716 \h </w:instrText>
        </w:r>
        <w:r>
          <w:fldChar w:fldCharType="separate"/>
        </w:r>
        <w:r>
          <w:t>57</w:t>
        </w:r>
        <w:r>
          <w:fldChar w:fldCharType="end"/>
        </w:r>
      </w:hyperlink>
    </w:p>
    <w:p>
      <w:pPr>
        <w:pStyle w:val="TOC2"/>
        <w:tabs>
          <w:tab w:val="right" w:leader="dot" w:pos="8306"/>
        </w:tabs>
      </w:pPr>
      <w:hyperlink w:anchor="_Toc21371" w:history="1">
        <w:r>
          <w:rPr>
            <w:rFonts w:ascii="仿宋" w:eastAsia="仿宋" w:hAnsi="仿宋" w:cs="仿宋" w:hint="eastAsia"/>
            <w:lang w:eastAsia="zh-CN"/>
          </w:rPr>
          <w:t>(一)、产品/服务定位与特点</w:t>
        </w:r>
        <w:r>
          <w:tab/>
        </w:r>
        <w:r>
          <w:fldChar w:fldCharType="begin"/>
        </w:r>
        <w:r>
          <w:instrText xml:space="preserve"> PAGEREF _Toc21371 \h </w:instrText>
        </w:r>
        <w:r>
          <w:fldChar w:fldCharType="separate"/>
        </w:r>
        <w:r>
          <w:t>57</w:t>
        </w:r>
        <w:r>
          <w:fldChar w:fldCharType="end"/>
        </w:r>
      </w:hyperlink>
    </w:p>
    <w:p>
      <w:pPr>
        <w:pStyle w:val="TOC2"/>
        <w:tabs>
          <w:tab w:val="right" w:leader="dot" w:pos="8306"/>
        </w:tabs>
      </w:pPr>
      <w:hyperlink w:anchor="_Toc13131" w:history="1">
        <w:r>
          <w:rPr>
            <w:rFonts w:ascii="仿宋" w:eastAsia="仿宋" w:hAnsi="仿宋" w:cs="仿宋" w:hint="eastAsia"/>
            <w:lang w:eastAsia="zh-CN"/>
          </w:rPr>
          <w:t>(二)、市场定位与竞争分析</w:t>
        </w:r>
        <w:r>
          <w:tab/>
        </w:r>
        <w:r>
          <w:fldChar w:fldCharType="begin"/>
        </w:r>
        <w:r>
          <w:instrText xml:space="preserve"> PAGEREF _Toc13131 \h </w:instrText>
        </w:r>
        <w:r>
          <w:fldChar w:fldCharType="separate"/>
        </w:r>
        <w:r>
          <w:t>59</w:t>
        </w:r>
        <w:r>
          <w:fldChar w:fldCharType="end"/>
        </w:r>
      </w:hyperlink>
    </w:p>
    <w:p>
      <w:pPr>
        <w:pStyle w:val="TOC2"/>
        <w:tabs>
          <w:tab w:val="right" w:leader="dot" w:pos="8306"/>
        </w:tabs>
      </w:pPr>
      <w:hyperlink w:anchor="_Toc29554" w:history="1">
        <w:r>
          <w:rPr>
            <w:rFonts w:ascii="仿宋" w:eastAsia="仿宋" w:hAnsi="仿宋" w:cs="仿宋" w:hint="eastAsia"/>
            <w:lang w:eastAsia="zh-CN"/>
          </w:rPr>
          <w:t>(三)、营销渠道与策略</w:t>
        </w:r>
        <w:r>
          <w:tab/>
        </w:r>
        <w:r>
          <w:fldChar w:fldCharType="begin"/>
        </w:r>
        <w:r>
          <w:instrText xml:space="preserve"> PAGEREF _Toc29554 \h </w:instrText>
        </w:r>
        <w:r>
          <w:fldChar w:fldCharType="separate"/>
        </w:r>
        <w:r>
          <w:t>60</w:t>
        </w:r>
        <w:r>
          <w:fldChar w:fldCharType="end"/>
        </w:r>
      </w:hyperlink>
    </w:p>
    <w:p>
      <w:pPr>
        <w:pStyle w:val="TOC2"/>
        <w:tabs>
          <w:tab w:val="right" w:leader="dot" w:pos="8306"/>
        </w:tabs>
      </w:pPr>
      <w:hyperlink w:anchor="_Toc8301" w:history="1">
        <w:r>
          <w:rPr>
            <w:rFonts w:ascii="仿宋" w:eastAsia="仿宋" w:hAnsi="仿宋" w:cs="仿宋" w:hint="eastAsia"/>
            <w:lang w:eastAsia="zh-CN"/>
          </w:rPr>
          <w:t>(四)、推广与宣传活动</w:t>
        </w:r>
        <w:r>
          <w:tab/>
        </w:r>
        <w:r>
          <w:fldChar w:fldCharType="begin"/>
        </w:r>
        <w:r>
          <w:instrText xml:space="preserve"> PAGEREF _Toc8301 \h </w:instrText>
        </w:r>
        <w:r>
          <w:fldChar w:fldCharType="separate"/>
        </w:r>
        <w:r>
          <w:t>61</w:t>
        </w:r>
        <w:r>
          <w:fldChar w:fldCharType="end"/>
        </w:r>
      </w:hyperlink>
    </w:p>
    <w:p>
      <w:pPr>
        <w:pStyle w:val="TOC1"/>
        <w:tabs>
          <w:tab w:val="right" w:leader="dot" w:pos="8306"/>
        </w:tabs>
      </w:pPr>
      <w:hyperlink w:anchor="_Toc27803" w:history="1">
        <w:r>
          <w:rPr>
            <w:rFonts w:ascii="仿宋" w:eastAsia="仿宋" w:hAnsi="仿宋" w:cs="仿宋" w:hint="eastAsia"/>
            <w:lang w:eastAsia="zh-CN"/>
          </w:rPr>
          <w:t>十五、石英电涡流水平倾斜仪项目治理与监督</w:t>
        </w:r>
        <w:r>
          <w:tab/>
        </w:r>
        <w:r>
          <w:fldChar w:fldCharType="begin"/>
        </w:r>
        <w:r>
          <w:instrText xml:space="preserve"> PAGEREF _Toc27803 \h </w:instrText>
        </w:r>
        <w:r>
          <w:fldChar w:fldCharType="separate"/>
        </w:r>
        <w:r>
          <w:t>66</w:t>
        </w:r>
        <w:r>
          <w:fldChar w:fldCharType="end"/>
        </w:r>
      </w:hyperlink>
    </w:p>
    <w:p>
      <w:pPr>
        <w:pStyle w:val="TOC2"/>
        <w:tabs>
          <w:tab w:val="right" w:leader="dot" w:pos="8306"/>
        </w:tabs>
      </w:pPr>
      <w:hyperlink w:anchor="_Toc31841" w:history="1">
        <w:r>
          <w:rPr>
            <w:rFonts w:ascii="仿宋" w:eastAsia="仿宋" w:hAnsi="仿宋" w:cs="仿宋" w:hint="eastAsia"/>
            <w:lang w:eastAsia="zh-CN"/>
          </w:rPr>
          <w:t>(一)、石英电涡流水平倾斜仪项目治理结构</w:t>
        </w:r>
        <w:r>
          <w:tab/>
        </w:r>
        <w:r>
          <w:fldChar w:fldCharType="begin"/>
        </w:r>
        <w:r>
          <w:instrText xml:space="preserve"> PAGEREF _Toc31841 \h </w:instrText>
        </w:r>
        <w:r>
          <w:fldChar w:fldCharType="separate"/>
        </w:r>
        <w:r>
          <w:t>66</w:t>
        </w:r>
        <w:r>
          <w:fldChar w:fldCharType="end"/>
        </w:r>
      </w:hyperlink>
    </w:p>
    <w:p>
      <w:pPr>
        <w:pStyle w:val="TOC2"/>
        <w:tabs>
          <w:tab w:val="right" w:leader="dot" w:pos="8306"/>
        </w:tabs>
      </w:pPr>
      <w:hyperlink w:anchor="_Toc26382" w:history="1">
        <w:r>
          <w:rPr>
            <w:rFonts w:ascii="仿宋" w:eastAsia="仿宋" w:hAnsi="仿宋" w:cs="仿宋" w:hint="eastAsia"/>
            <w:lang w:eastAsia="zh-CN"/>
          </w:rPr>
          <w:t>(二)、监督与审计</w:t>
        </w:r>
        <w:r>
          <w:tab/>
        </w:r>
        <w:r>
          <w:fldChar w:fldCharType="begin"/>
        </w:r>
        <w:r>
          <w:instrText xml:space="preserve"> PAGEREF _Toc26382 \h </w:instrText>
        </w:r>
        <w:r>
          <w:fldChar w:fldCharType="separate"/>
        </w:r>
        <w:r>
          <w:t>68</w:t>
        </w:r>
        <w:r>
          <w:fldChar w:fldCharType="end"/>
        </w:r>
      </w:hyperlink>
    </w:p>
    <w:p>
      <w:pPr>
        <w:pStyle w:val="TOC1"/>
        <w:tabs>
          <w:tab w:val="right" w:leader="dot" w:pos="8306"/>
        </w:tabs>
      </w:pPr>
      <w:hyperlink w:anchor="_Toc13376" w:history="1">
        <w:r>
          <w:rPr>
            <w:rFonts w:ascii="仿宋" w:eastAsia="仿宋" w:hAnsi="仿宋" w:cs="仿宋" w:hint="eastAsia"/>
            <w:lang w:eastAsia="zh-CN"/>
          </w:rPr>
          <w:t>十六、风险识别与分类</w:t>
        </w:r>
        <w:r>
          <w:tab/>
        </w:r>
        <w:r>
          <w:fldChar w:fldCharType="begin"/>
        </w:r>
        <w:r>
          <w:instrText xml:space="preserve"> PAGEREF _Toc13376 \h </w:instrText>
        </w:r>
        <w:r>
          <w:fldChar w:fldCharType="separate"/>
        </w:r>
        <w:r>
          <w:t>70</w:t>
        </w:r>
        <w:r>
          <w:fldChar w:fldCharType="end"/>
        </w:r>
      </w:hyperlink>
    </w:p>
    <w:p>
      <w:pPr>
        <w:pStyle w:val="TOC2"/>
        <w:tabs>
          <w:tab w:val="right" w:leader="dot" w:pos="8306"/>
        </w:tabs>
      </w:pPr>
      <w:hyperlink w:anchor="_Toc21359" w:history="1">
        <w:r>
          <w:rPr>
            <w:rFonts w:ascii="仿宋" w:eastAsia="仿宋" w:hAnsi="仿宋" w:cs="仿宋" w:hint="eastAsia"/>
            <w:lang w:eastAsia="zh-CN"/>
          </w:rPr>
          <w:t>(一)、风险识别</w:t>
        </w:r>
        <w:r>
          <w:tab/>
        </w:r>
        <w:r>
          <w:fldChar w:fldCharType="begin"/>
        </w:r>
        <w:r>
          <w:instrText xml:space="preserve"> PAGEREF _Toc21359 \h </w:instrText>
        </w:r>
        <w:r>
          <w:fldChar w:fldCharType="separate"/>
        </w:r>
        <w:r>
          <w:t>70</w:t>
        </w:r>
        <w:r>
          <w:fldChar w:fldCharType="end"/>
        </w:r>
      </w:hyperlink>
    </w:p>
    <w:p>
      <w:pPr>
        <w:pStyle w:val="TOC2"/>
        <w:tabs>
          <w:tab w:val="right" w:leader="dot" w:pos="8306"/>
        </w:tabs>
      </w:pPr>
      <w:hyperlink w:anchor="_Toc5698" w:history="1">
        <w:r>
          <w:rPr>
            <w:rFonts w:ascii="仿宋" w:eastAsia="仿宋" w:hAnsi="仿宋" w:cs="仿宋" w:hint="eastAsia"/>
            <w:lang w:eastAsia="zh-CN"/>
          </w:rPr>
          <w:t>(二)、风险分类</w:t>
        </w:r>
        <w:r>
          <w:tab/>
        </w:r>
        <w:r>
          <w:fldChar w:fldCharType="begin"/>
        </w:r>
        <w:r>
          <w:instrText xml:space="preserve"> PAGEREF _Toc5698 \h </w:instrText>
        </w:r>
        <w:r>
          <w:fldChar w:fldCharType="separate"/>
        </w:r>
        <w:r>
          <w:t>71</w:t>
        </w:r>
        <w:r>
          <w:fldChar w:fldCharType="end"/>
        </w:r>
      </w:hyperlink>
    </w:p>
    <w:p>
      <w:pPr>
        <w:pStyle w:val="TOC1"/>
        <w:tabs>
          <w:tab w:val="right" w:leader="dot" w:pos="8306"/>
        </w:tabs>
      </w:pPr>
      <w:hyperlink w:anchor="_Toc3736" w:history="1">
        <w:r>
          <w:rPr>
            <w:rFonts w:ascii="仿宋" w:eastAsia="仿宋" w:hAnsi="仿宋" w:cs="仿宋" w:hint="eastAsia"/>
            <w:lang w:eastAsia="zh-CN"/>
          </w:rPr>
          <w:t>十七、供应链管理</w:t>
        </w:r>
        <w:r>
          <w:tab/>
        </w:r>
        <w:r>
          <w:fldChar w:fldCharType="begin"/>
        </w:r>
        <w:r>
          <w:instrText xml:space="preserve"> PAGEREF _Toc3736 \h </w:instrText>
        </w:r>
        <w:r>
          <w:fldChar w:fldCharType="separate"/>
        </w:r>
        <w:r>
          <w:t>73</w:t>
        </w:r>
        <w:r>
          <w:fldChar w:fldCharType="end"/>
        </w:r>
      </w:hyperlink>
    </w:p>
    <w:p>
      <w:pPr>
        <w:pStyle w:val="TOC2"/>
        <w:tabs>
          <w:tab w:val="right" w:leader="dot" w:pos="8306"/>
        </w:tabs>
      </w:pPr>
      <w:hyperlink w:anchor="_Toc15699" w:history="1">
        <w:r>
          <w:rPr>
            <w:rFonts w:ascii="仿宋" w:eastAsia="仿宋" w:hAnsi="仿宋" w:cs="仿宋" w:hint="eastAsia"/>
            <w:lang w:eastAsia="zh-CN"/>
          </w:rPr>
          <w:t>(一)、供应链战略规划</w:t>
        </w:r>
        <w:r>
          <w:tab/>
        </w:r>
        <w:r>
          <w:fldChar w:fldCharType="begin"/>
        </w:r>
        <w:r>
          <w:instrText xml:space="preserve"> PAGEREF _Toc15699 \h </w:instrText>
        </w:r>
        <w:r>
          <w:fldChar w:fldCharType="separate"/>
        </w:r>
        <w:r>
          <w:t>73</w:t>
        </w:r>
        <w:r>
          <w:fldChar w:fldCharType="end"/>
        </w:r>
      </w:hyperlink>
    </w:p>
    <w:p>
      <w:pPr>
        <w:pStyle w:val="TOC2"/>
        <w:tabs>
          <w:tab w:val="right" w:leader="dot" w:pos="8306"/>
        </w:tabs>
      </w:pPr>
      <w:hyperlink w:anchor="_Toc7002" w:history="1">
        <w:r>
          <w:rPr>
            <w:rFonts w:ascii="仿宋" w:eastAsia="仿宋" w:hAnsi="仿宋" w:cs="仿宋" w:hint="eastAsia"/>
            <w:lang w:eastAsia="zh-CN"/>
          </w:rPr>
          <w:t>(二)、供应商选择与合作</w:t>
        </w:r>
        <w:r>
          <w:tab/>
        </w:r>
        <w:r>
          <w:fldChar w:fldCharType="begin"/>
        </w:r>
        <w:r>
          <w:instrText xml:space="preserve"> PAGEREF _Toc7002 \h </w:instrText>
        </w:r>
        <w:r>
          <w:fldChar w:fldCharType="separate"/>
        </w:r>
        <w:r>
          <w:t>74</w:t>
        </w:r>
        <w:r>
          <w:fldChar w:fldCharType="end"/>
        </w:r>
      </w:hyperlink>
    </w:p>
    <w:p>
      <w:pPr>
        <w:pStyle w:val="TOC2"/>
        <w:tabs>
          <w:tab w:val="right" w:leader="dot" w:pos="8306"/>
        </w:tabs>
      </w:pPr>
      <w:hyperlink w:anchor="_Toc28241" w:history="1">
        <w:r>
          <w:rPr>
            <w:rFonts w:ascii="仿宋" w:eastAsia="仿宋" w:hAnsi="仿宋" w:cs="仿宋" w:hint="eastAsia"/>
            <w:lang w:eastAsia="zh-CN"/>
          </w:rPr>
          <w:t>(三)、物流与库存管理</w:t>
        </w:r>
        <w:r>
          <w:tab/>
        </w:r>
        <w:r>
          <w:fldChar w:fldCharType="begin"/>
        </w:r>
        <w:r>
          <w:instrText xml:space="preserve"> PAGEREF _Toc28241 \h </w:instrText>
        </w:r>
        <w:r>
          <w:fldChar w:fldCharType="separate"/>
        </w:r>
        <w:r>
          <w:t>76</w:t>
        </w:r>
        <w:r>
          <w:fldChar w:fldCharType="end"/>
        </w:r>
      </w:hyperlink>
    </w:p>
    <w:p>
      <w:pPr>
        <w:pStyle w:val="TOC1"/>
        <w:tabs>
          <w:tab w:val="right" w:leader="dot" w:pos="8306"/>
        </w:tabs>
      </w:pPr>
      <w:hyperlink w:anchor="_Toc27452" w:history="1">
        <w:r>
          <w:rPr>
            <w:rFonts w:ascii="仿宋" w:eastAsia="仿宋" w:hAnsi="仿宋" w:cs="仿宋" w:hint="eastAsia"/>
            <w:lang w:eastAsia="zh-CN"/>
          </w:rPr>
          <w:t>十八、石英电涡流水平倾斜仪项目变更管理</w:t>
        </w:r>
        <w:r>
          <w:tab/>
        </w:r>
        <w:r>
          <w:fldChar w:fldCharType="begin"/>
        </w:r>
        <w:r>
          <w:instrText xml:space="preserve"> PAGEREF _Toc27452 \h </w:instrText>
        </w:r>
        <w:r>
          <w:fldChar w:fldCharType="separate"/>
        </w:r>
        <w:r>
          <w:t>77</w:t>
        </w:r>
        <w:r>
          <w:fldChar w:fldCharType="end"/>
        </w:r>
      </w:hyperlink>
    </w:p>
    <w:p>
      <w:pPr>
        <w:pStyle w:val="TOC2"/>
        <w:tabs>
          <w:tab w:val="right" w:leader="dot" w:pos="8306"/>
        </w:tabs>
      </w:pPr>
      <w:hyperlink w:anchor="_Toc13940" w:history="1">
        <w:r>
          <w:rPr>
            <w:rFonts w:ascii="仿宋" w:eastAsia="仿宋" w:hAnsi="仿宋" w:cs="仿宋" w:hint="eastAsia"/>
            <w:lang w:eastAsia="zh-CN"/>
          </w:rPr>
          <w:t>(一)、变更申请与评估</w:t>
        </w:r>
        <w:r>
          <w:tab/>
        </w:r>
        <w:r>
          <w:fldChar w:fldCharType="begin"/>
        </w:r>
        <w:r>
          <w:instrText xml:space="preserve"> PAGEREF _Toc13940 \h </w:instrText>
        </w:r>
        <w:r>
          <w:fldChar w:fldCharType="separate"/>
        </w:r>
        <w:r>
          <w:t>77</w:t>
        </w:r>
        <w:r>
          <w:fldChar w:fldCharType="end"/>
        </w:r>
      </w:hyperlink>
    </w:p>
    <w:p>
      <w:pPr>
        <w:pStyle w:val="TOC2"/>
        <w:tabs>
          <w:tab w:val="right" w:leader="dot" w:pos="8306"/>
        </w:tabs>
      </w:pPr>
      <w:hyperlink w:anchor="_Toc13013" w:history="1">
        <w:r>
          <w:rPr>
            <w:rFonts w:ascii="仿宋" w:eastAsia="仿宋" w:hAnsi="仿宋" w:cs="仿宋" w:hint="eastAsia"/>
            <w:lang w:eastAsia="zh-CN"/>
          </w:rPr>
          <w:t>(二)、变更实施与控制</w:t>
        </w:r>
        <w:r>
          <w:tab/>
        </w:r>
        <w:r>
          <w:fldChar w:fldCharType="begin"/>
        </w:r>
        <w:r>
          <w:instrText xml:space="preserve"> PAGEREF _Toc13013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40"/>
      <w:r>
        <w:rPr>
          <w:rFonts w:ascii="仿宋" w:eastAsia="仿宋" w:hAnsi="仿宋" w:cs="仿宋" w:hint="eastAsia"/>
          <w:sz w:val="28"/>
          <w:lang w:eastAsia="zh-CN"/>
        </w:rPr>
        <w:t>一、石英电涡流水平倾斜仪项目概论</w:t>
      </w:r>
      <w:bookmarkEnd w:id="2"/>
    </w:p>
    <w:p>
      <w:pPr>
        <w:pStyle w:val="Heading2"/>
        <w:rPr>
          <w:rFonts w:ascii="仿宋" w:eastAsia="仿宋" w:hAnsi="仿宋" w:cs="仿宋" w:hint="eastAsia"/>
          <w:lang w:eastAsia="zh-CN"/>
        </w:rPr>
      </w:pPr>
      <w:bookmarkStart w:id="3" w:name="_Toc24692"/>
      <w:r>
        <w:rPr>
          <w:rFonts w:ascii="仿宋" w:eastAsia="仿宋" w:hAnsi="仿宋" w:cs="仿宋" w:hint="eastAsia"/>
          <w:lang w:eastAsia="zh-CN"/>
        </w:rPr>
        <w:t>(一)、石英电涡流水平倾斜仪项目概况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起源追溯至对市场的深入洞察。市场的不断演变与变革为石英电涡流水平倾斜仪项目提供了难得的机遇。当前市场存在的需求缺口和变革的大环境共同构成了石英电涡流水平倾斜仪项目的背景。这个石英电涡流水平倾斜仪项目旨在充分利用市场机遇，填补行业中尚未满足的需求，为客户提供全新的解决方案。市场的变革和需求的增长使得这个石英电涡流水平倾斜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石英电涡流水平倾斜仪项目名称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正式命名为石英电涡流水平倾斜仪。这个名称不仅仅是一个标识，更代表了石英电涡流水平倾斜仪项目的核心理念和愿景。它蕴含着石英电涡流水平倾斜仪项目所要解决问题的关键字，具有强烈的表达和辨识度，为石英电涡流水平倾斜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石英电涡流水平倾斜仪项目目标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核心目标是提供一种全新、高效的解决方案，满足客户日益增长的需求。石英电涡流水平倾斜仪项目追求的不仅仅是满足市场需求，更是在市场中获得卓越的竞争优势。通过不断提升产品或服务的质量和创新水平，石英电涡流水平倾斜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石英电涡流水平倾斜仪项目范围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全面涵盖了产品研发、制造、市场推广和售后服务，确保从产品设计到最终用户体验的全方位关注。这一全面的石英电涡流水平倾斜仪项目范围是为了确保石英电涡流水平倾斜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石英电涡流水平倾斜仪项目时间表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计划在未来18个月内完成，包括研发、测试、市场试点和正式推出等不同阶段。这个时间表的合理设计是为了确保石英电涡流水平倾斜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石英电涡流水平倾斜仪项目预算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总预算估算为XX百万美元，主要分配在研发、市场推广、人员培训和运营等方面。这一充足的预算为石英电涡流水平倾斜仪项目提供了充足的资源，确保石英电涡流水平倾斜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石英电涡流水平倾斜仪项目风险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可能面临的风险包括市场接受度低、技术难题、竞争激烈等。石英电涡流水平倾斜仪项目团队已经制定了相应的风险应对计划，通过前瞻性的风险管理，确保石英电涡流水平倾斜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石英电涡流水平倾斜仪项目团队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汇聚了一支经验丰富、多领域专业素养的核心团队，确保石英电涡流水平倾斜仪项目在各个方面都能拥有高水平的执行力。团队的协同作战是石英电涡流水平倾斜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石英电涡流水平倾斜仪项目背景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石英电涡流水平倾斜仪项目的背景根植于市场对更高效、创新产品的渴望，同时也受到科技发展对行业格局的深刻改变的影响。这为石英电涡流水平倾斜仪项目提供了广阔的发展空间和市场需求。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石英电涡流水平倾斜仪项目现状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截至目前，石英电涡流水平倾斜仪项目已完成市场调研和技术验证，取得了初步的成功。这为石英电涡流水平倾斜仪项目在未来的发展奠定了坚实的基础，为更远大的目标打下了坚实的基石。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746"/>
      <w:r>
        <w:rPr>
          <w:rFonts w:ascii="仿宋" w:eastAsia="仿宋" w:hAnsi="仿宋" w:cs="仿宋" w:hint="eastAsia"/>
          <w:sz w:val="28"/>
          <w:lang w:eastAsia="zh-CN"/>
        </w:rPr>
        <w:t>(二)、石英电涡流水平倾斜仪项目目标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电涡流水平倾斜仪项目首要业务目标是在市场中占据有利地位，实现产品/服务的成功推广和销售。通过不断提升产品质量、创新性，石英电涡流水平倾斜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在科技迅速发展的时代，石英电涡流水平倾斜仪项目着眼于技术创新。通过持续的研发和技术升级，石英电涡流水平倾斜仪项目旨在推出更具创新性的产品或服务，以满足市场对新鲜、先进解决方案的需求。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电涡流水平倾斜仪项目设定了客户满意度目标。通过提供卓越的产品质量和优质的客户服务，石英电涡流水平倾斜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石英电涡流水平倾斜仪项目注重社会责任和可持续发展。通过实施环保、社会责任石英电涡流水平倾斜仪项目，石英电涡流水平倾斜仪项目致力于在经济发展的同时保护环境，促进社会公平，实现可持续经营。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石英电涡流水平倾斜仪项目的团队是实现目标的核心驱动力。因此，石英电涡流水平倾斜仪项目设定了团队发展目标，包括提升团队成员的专业技能、培养领导力，以及搭建协同高效的团队工作氛围。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62"/>
      <w:r>
        <w:rPr>
          <w:rFonts w:ascii="仿宋" w:eastAsia="仿宋" w:hAnsi="仿宋" w:cs="仿宋" w:hint="eastAsia"/>
          <w:sz w:val="28"/>
          <w:lang w:eastAsia="zh-CN"/>
        </w:rPr>
        <w:t>(三)、石英电涡流水平倾斜仪项目提出的理由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石英电涡流水平倾斜仪项目提出的理由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源于对市场机遇的深刻洞察。当前市场中存在的需求缺口和行业发展趋势表明，有巨大的商业机会等待被开发。通过准确捕捉市场机遇，石英电涡流水平倾斜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理念基于对技术创新的信仰。通过持续的研发和技术投入，石英电涡流水平倾斜仪项目有望推出更具创新性的产品或服务。在科技飞速发展的当下，石英电涡流水平倾斜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是为了增强企业的行业竞争力。通过提升产品或服务的质量和独特性，石英电涡流水平倾斜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响应了消费者需求的变化。随着社会和科技的不断发展，消费者对产品和服务的需求也在发生变化。通过深入了解并及时回应消费者的新需求，石英电涡流水平倾斜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是企业战略发展规划的一部分。在面对日益激烈的市场竞争和不断变化的商业环境中，石英电涡流水平倾斜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不仅仅是基于商业考量，还注重社会责任。通过推出环保、社会责任等方面的石英电涡流水平倾斜仪项目，石英电涡流水平倾斜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提出反映了对利益相关者期望的关注。包括客户、员工、投资者等利益相关者在企业发展中都有着各自的期望，石英电涡流水平倾斜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385"/>
      <w:r>
        <w:rPr>
          <w:rFonts w:ascii="仿宋" w:eastAsia="仿宋" w:hAnsi="仿宋" w:cs="仿宋" w:hint="eastAsia"/>
          <w:sz w:val="28"/>
          <w:lang w:eastAsia="zh-CN"/>
        </w:rPr>
        <w:t>(四)、石英电涡流水平倾斜仪项目意义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在实施石英电涡流水平倾斜仪项目的过程中，我们不仅仅是在追逐商业成功，更是为企业和社会的多个层面创造了深远的意义。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的首要意义在于提升企业的市场竞争力。通过持续的创新和对产品质量的高标准要求，石英电涡流水平倾斜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电涡流水平倾斜仪项目的推进将促使行业技术水平的提升。通过引入先进技术和创新性解决方案，石英电涡流水平倾斜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电涡流水平倾斜仪项目不仅创造了大量就业机会，提高了就业水平，还注重社会责任和环保。通过参与社会公益事业和推动环保石英电涡流水平倾斜仪项目，石英电涡流水平倾斜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综合而言，石英电涡流水平倾斜仪项目意义重大，不仅推动了企业的发展，也为行业和社会的进步贡献了积极力量。这是一个全面而深刻的影响，将在未来产生可持续的正面效应。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289"/>
      <w:r>
        <w:rPr>
          <w:rFonts w:ascii="仿宋" w:eastAsia="仿宋" w:hAnsi="仿宋" w:cs="仿宋" w:hint="eastAsia"/>
          <w:sz w:val="28"/>
          <w:lang w:eastAsia="zh-CN"/>
        </w:rPr>
        <w:t>(五)、石英电涡流水平倾斜仪项目背景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在当今迅猛发展的商业环境中，石英电涡流水平倾斜仪项目的动因根植于对多方面因素的审慎考量。这个石英电涡流水平倾斜仪项目的提出并非孤立的决策，而是对企业所处背景深入思考的产物。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电涡流水平倾斜仪项目背后的首要原因。科技的迅速发展和全球市场的快速变化使得企业必须灵活应对。石英电涡流水平倾斜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电涡流水平倾斜仪项目背景中不可忽视的一环。企业需要在激烈竞争中脱颖而出，为此，石英电涡流水平倾斜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技术的迅速发展为企业带来了机遇与挑战。作为石英电涡流水平倾斜仪项目启动的背景之一，对新兴技术的应用将有助于提升企业的技术水平，使其在不断演进的商业环境中保持竞争优势。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电涡流水平倾斜仪项目充分融入了社会责任的理念，通过可持续经营和社会公益石英电涡流水平倾斜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29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44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石英电涡流水平倾斜仪项目的技术管理特点体现在其创新导向。通过引入最先进的技术趋势和解决方案，石英电涡流水平倾斜仪项目致力于提升科技含量、提高质量和效率水平。这意味着我们将采用最新的工具和方法，确保石英电涡流水平倾斜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英电涡流水平倾斜仪项目技术管理的显著特征。通过整合不同领域的技术资源，我们实现了跨学科的协同工作。这有助于优化技术架构，提高整体效能。此外，整合性策略还促进了不同技术团队之间的紧密沟通和高效合作，确保石英电涡流水平倾斜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英电涡流水平倾斜仪项目所采用的技术。通过不断优化技术方案，石英电涡流水平倾斜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英电涡流水平倾斜仪项目团队将在石英电涡流水平倾斜仪项目初期识别可能的技术风险，并采取相应的预防和应对措施。通过建立健全的风险评估机制，石英电涡流水平倾斜仪项目能够在实施过程中及时发现并解决潜在的技术问题，保障石英电涡流水平倾斜仪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石英电涡流水平倾斜仪项目中，技术将成为石英电涡流水平倾斜仪项目成功的有力支持。这一深度剖析揭示了技术管理在石英电涡流水平倾斜仪项目实施中的关键作用，为石英电涡流水平倾斜仪项目的技术基础奠定了坚实的基础。</w:t>
      </w:r>
    </w:p>
    <w:p>
      <w:pPr>
        <w:pStyle w:val="Heading2"/>
        <w:ind w:firstLine="560" w:firstLineChars="200"/>
        <w:rPr>
          <w:rFonts w:ascii="仿宋" w:eastAsia="仿宋" w:hAnsi="仿宋" w:cs="仿宋" w:hint="eastAsia"/>
          <w:sz w:val="28"/>
          <w:lang w:eastAsia="zh-CN"/>
        </w:rPr>
      </w:pPr>
      <w:bookmarkStart w:id="10" w:name="_Toc25903"/>
      <w:r>
        <w:rPr>
          <w:rFonts w:ascii="仿宋" w:eastAsia="仿宋" w:hAnsi="仿宋" w:cs="仿宋" w:hint="eastAsia"/>
          <w:sz w:val="28"/>
          <w:lang w:eastAsia="zh-CN"/>
        </w:rPr>
        <w:t>(二)、石英电涡流水平倾斜仪项目工艺技术设计方案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英电涡流水平倾斜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英电涡流水平倾斜仪项目将严格按照相关行业规范要求进行组织。通过有效控制产品质量，石英电涡流水平倾斜仪项目将致力于为顾客提供优质的石英电涡流水平倾斜仪项目产品和良好的服务。这体现了石英电涡流水平倾斜仪项目对于生产活动合规性和质量标准的高度重视，为石英电涡流水平倾斜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英电涡流水平倾斜仪项目注重生态效益和清洁生产原则。石英电涡流水平倾斜仪项目建设将紧密结合地方特色经济发展，与社会经济发展规划和区域环境保护规划方案相协调一致。通过与当地区域自然生态系统的结合，石英电涡流水平倾斜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英电涡流水平倾斜仪项目产品具有多样化的客户需求和个性化的特点。因此，石英电涡流水平倾斜仪项目产品规格品种多样，且单批生产数量较小。为满足这一特点，石英电涡流水平倾斜仪项目承办单位将建设先进的柔性制造生产线。通过广泛应用柔性制造技术，石英电涡流水平倾斜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英电涡流水平倾斜仪项目采用的技术具有较高的技术含量和自动化水平，处于国内先进水平。这一技术选用不仅体现了对生产效率、质量和环境友好性的高标准要求，同时为石英电涡流水平倾斜仪项目的可持续发展奠定了坚实的基础。</w:t>
      </w:r>
    </w:p>
    <w:p>
      <w:pPr>
        <w:pStyle w:val="Heading2"/>
        <w:ind w:firstLine="560" w:firstLineChars="200"/>
        <w:rPr>
          <w:rFonts w:ascii="仿宋" w:eastAsia="仿宋" w:hAnsi="仿宋" w:cs="仿宋" w:hint="eastAsia"/>
          <w:sz w:val="28"/>
          <w:lang w:eastAsia="zh-CN"/>
        </w:rPr>
      </w:pPr>
      <w:bookmarkStart w:id="11" w:name="_Toc2857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为确保石英电涡流水平倾斜仪项目的高效生产和技术实施，我们制定了一套精心设计的设备选型方案，以满足石英电涡流水平倾斜仪项目生产、质量和环保的要求。该方案的主要特点如下：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英电涡流水平倾斜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英电涡流水平倾斜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089"/>
      <w:r>
        <w:rPr>
          <w:rFonts w:ascii="仿宋" w:eastAsia="仿宋" w:hAnsi="仿宋" w:cs="仿宋" w:hint="eastAsia"/>
          <w:sz w:val="28"/>
          <w:lang w:eastAsia="zh-CN"/>
        </w:rPr>
        <w:t>三、石英电涡流水平倾斜仪项目文档管理</w:t>
      </w:r>
      <w:bookmarkEnd w:id="12"/>
    </w:p>
    <w:p>
      <w:pPr>
        <w:pStyle w:val="Heading2"/>
        <w:rPr>
          <w:rFonts w:ascii="仿宋" w:eastAsia="仿宋" w:hAnsi="仿宋" w:cs="仿宋" w:hint="eastAsia"/>
          <w:lang w:eastAsia="zh-CN"/>
        </w:rPr>
      </w:pPr>
      <w:bookmarkStart w:id="13" w:name="_Toc1620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石英电涡流水平倾斜仪项目高度重视文档的质量和准确性，以支持石英电涡流水平倾斜仪项目的各项活动和决策。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文档的编制始于石英电涡流水平倾斜仪项目计划的初期，我们制定了详细的文档编制计划，明确了每个文档的内容、格式和编写责任人。在石英电涡流水平倾斜仪项目启动阶段，我们首先编制了石英电涡流水平倾斜仪项目章程，明确定义了石英电涡流水平倾斜仪项目的目标、范围、风险等关键要素。随后，石英电涡流水平倾斜仪项目团队根据计划陆续编制了需求文档、设计文档、测试文档等各类文档，确保石英电涡流水平倾斜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英电涡流水平倾斜仪项目管理中的重要环节，旨在确保石英电涡流水平倾斜仪项目文档符合质量标准和石英电涡流水平倾斜仪项目需求。在石英电涡流水平倾斜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英电涡流水平倾斜仪项目相关利益方和专业领域的专家对文档进行独立审查。这有助于获取更全面、客观的反馈，确保石英电涡流水平倾斜仪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电涡流水平倾斜仪项目在文档编制与审查方面建立了严格的管理机制，通过规范的流程和多维度的审查，确保石英电涡流水平倾斜仪项目文档的质量、准确性和可靠性，为石英电涡流水平倾斜仪项目的顺利推进提供了有力支持。</w:t>
      </w:r>
    </w:p>
    <w:p>
      <w:pPr>
        <w:pStyle w:val="Heading2"/>
        <w:ind w:firstLine="560" w:firstLineChars="200"/>
        <w:rPr>
          <w:rFonts w:ascii="仿宋" w:eastAsia="仿宋" w:hAnsi="仿宋" w:cs="仿宋" w:hint="eastAsia"/>
          <w:sz w:val="28"/>
          <w:lang w:eastAsia="zh-CN"/>
        </w:rPr>
      </w:pPr>
      <w:bookmarkStart w:id="14" w:name="_Toc164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在石英电涡流水平倾斜仪项目中，我们致力于优化文档发布与分发过程，以确保信息的高效传递和团队间协作的顺畅进行。以下是我们采取的关键优化策略：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我们通过多渠道发布文档，包括电子邮件、石英电涡流水平倾斜仪项目管理平台、内部网站等，以满足不同团队成员的偏好和需求。多渠道发布确保了信息的全面覆盖。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我们采用了精细的权限控制，确保只有授权人员可以访问敏感信息。这种安全措施保护了石英电涡流水平倾斜仪项目文档的机密性，防止了未经授权的信息泄露。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https://d.book118.com/917056124036006033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石英电涡流水平倾斜仪项目规划设计蓝图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60AD2"/>
    <w:rsid w:val="37F60A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5612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2024-01-21T02:40:00Z</dcterms:created>
  <dcterms:modified xsi:type="dcterms:W3CDTF">2024-01-21T02:40:16Z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CE5793907E63408C83D4B334E1694DD4_11</vt:lpwstr>
  </property>
  <property fmtid="{D5CDD505-2E9C-101B-9397-08002B2CF9AE}" pid="3" name="KSOProductBuildVer">
    <vt:lpwstr>2052-12.1.0.16120</vt:lpwstr>
  </property>
</Properties>
</file>