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生活垃圾焚烧发电项目规划设计蓝图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90" w:history="1">
        <w:r>
          <w:rPr>
            <w:rFonts w:ascii="仿宋" w:eastAsia="仿宋" w:hAnsi="仿宋" w:cs="仿宋" w:hint="eastAsia"/>
            <w:lang w:eastAsia="zh-CN"/>
          </w:rPr>
          <w:t>概论</w:t>
        </w:r>
        <w:r>
          <w:tab/>
        </w:r>
        <w:r>
          <w:fldChar w:fldCharType="begin"/>
        </w:r>
        <w:r>
          <w:instrText xml:space="preserve"> PAGEREF _Toc12690 \h </w:instrText>
        </w:r>
        <w:r>
          <w:fldChar w:fldCharType="separate"/>
        </w:r>
        <w:r>
          <w:t>3</w:t>
        </w:r>
        <w:r>
          <w:fldChar w:fldCharType="end"/>
        </w:r>
      </w:hyperlink>
    </w:p>
    <w:p>
      <w:pPr>
        <w:pStyle w:val="TOC1"/>
        <w:tabs>
          <w:tab w:val="right" w:leader="dot" w:pos="8306"/>
        </w:tabs>
      </w:pPr>
      <w:hyperlink w:anchor="_Toc17663" w:history="1">
        <w:r>
          <w:rPr>
            <w:rFonts w:ascii="仿宋" w:eastAsia="仿宋" w:hAnsi="仿宋" w:cs="仿宋" w:hint="eastAsia"/>
            <w:lang w:eastAsia="zh-CN"/>
          </w:rPr>
          <w:t>一、生活垃圾焚烧发电项目建设单位说明</w:t>
        </w:r>
        <w:r>
          <w:tab/>
        </w:r>
        <w:r>
          <w:fldChar w:fldCharType="begin"/>
        </w:r>
        <w:r>
          <w:instrText xml:space="preserve"> PAGEREF _Toc17663 \h </w:instrText>
        </w:r>
        <w:r>
          <w:fldChar w:fldCharType="separate"/>
        </w:r>
        <w:r>
          <w:t>3</w:t>
        </w:r>
        <w:r>
          <w:fldChar w:fldCharType="end"/>
        </w:r>
      </w:hyperlink>
    </w:p>
    <w:p>
      <w:pPr>
        <w:pStyle w:val="TOC2"/>
        <w:tabs>
          <w:tab w:val="right" w:leader="dot" w:pos="8306"/>
        </w:tabs>
      </w:pPr>
      <w:hyperlink w:anchor="_Toc18824" w:history="1">
        <w:r>
          <w:rPr>
            <w:rFonts w:ascii="仿宋" w:eastAsia="仿宋" w:hAnsi="仿宋" w:cs="仿宋" w:hint="eastAsia"/>
            <w:lang w:eastAsia="zh-CN"/>
          </w:rPr>
          <w:t>(一)、生活垃圾焚烧发电项目承办单位基本情况</w:t>
        </w:r>
        <w:r>
          <w:tab/>
        </w:r>
        <w:r>
          <w:fldChar w:fldCharType="begin"/>
        </w:r>
        <w:r>
          <w:instrText xml:space="preserve"> PAGEREF _Toc18824 \h </w:instrText>
        </w:r>
        <w:r>
          <w:fldChar w:fldCharType="separate"/>
        </w:r>
        <w:r>
          <w:t>3</w:t>
        </w:r>
        <w:r>
          <w:fldChar w:fldCharType="end"/>
        </w:r>
      </w:hyperlink>
    </w:p>
    <w:p>
      <w:pPr>
        <w:pStyle w:val="TOC2"/>
        <w:tabs>
          <w:tab w:val="right" w:leader="dot" w:pos="8306"/>
        </w:tabs>
      </w:pPr>
      <w:hyperlink w:anchor="_Toc20270" w:history="1">
        <w:r>
          <w:rPr>
            <w:rFonts w:ascii="仿宋" w:eastAsia="仿宋" w:hAnsi="仿宋" w:cs="仿宋" w:hint="eastAsia"/>
            <w:lang w:eastAsia="zh-CN"/>
          </w:rPr>
          <w:t>(二)、公司经济效益分析</w:t>
        </w:r>
        <w:r>
          <w:tab/>
        </w:r>
        <w:r>
          <w:fldChar w:fldCharType="begin"/>
        </w:r>
        <w:r>
          <w:instrText xml:space="preserve"> PAGEREF _Toc20270 \h </w:instrText>
        </w:r>
        <w:r>
          <w:fldChar w:fldCharType="separate"/>
        </w:r>
        <w:r>
          <w:t>4</w:t>
        </w:r>
        <w:r>
          <w:fldChar w:fldCharType="end"/>
        </w:r>
      </w:hyperlink>
    </w:p>
    <w:p>
      <w:pPr>
        <w:pStyle w:val="TOC1"/>
        <w:tabs>
          <w:tab w:val="right" w:leader="dot" w:pos="8306"/>
        </w:tabs>
      </w:pPr>
      <w:hyperlink w:anchor="_Toc21869" w:history="1">
        <w:r>
          <w:rPr>
            <w:rFonts w:ascii="仿宋" w:eastAsia="仿宋" w:hAnsi="仿宋" w:cs="仿宋" w:hint="eastAsia"/>
            <w:lang w:eastAsia="zh-CN"/>
          </w:rPr>
          <w:t>二、生活垃圾焚烧发电项目危机管理</w:t>
        </w:r>
        <w:r>
          <w:tab/>
        </w:r>
        <w:r>
          <w:fldChar w:fldCharType="begin"/>
        </w:r>
        <w:r>
          <w:instrText xml:space="preserve"> PAGEREF _Toc21869 \h </w:instrText>
        </w:r>
        <w:r>
          <w:fldChar w:fldCharType="separate"/>
        </w:r>
        <w:r>
          <w:t>5</w:t>
        </w:r>
        <w:r>
          <w:fldChar w:fldCharType="end"/>
        </w:r>
      </w:hyperlink>
    </w:p>
    <w:p>
      <w:pPr>
        <w:pStyle w:val="TOC2"/>
        <w:tabs>
          <w:tab w:val="right" w:leader="dot" w:pos="8306"/>
        </w:tabs>
      </w:pPr>
      <w:hyperlink w:anchor="_Toc19019" w:history="1">
        <w:r>
          <w:rPr>
            <w:rFonts w:ascii="仿宋" w:eastAsia="仿宋" w:hAnsi="仿宋" w:cs="仿宋" w:hint="eastAsia"/>
            <w:lang w:eastAsia="zh-CN"/>
          </w:rPr>
          <w:t>(一)、危机预警与识别</w:t>
        </w:r>
        <w:r>
          <w:tab/>
        </w:r>
        <w:r>
          <w:fldChar w:fldCharType="begin"/>
        </w:r>
        <w:r>
          <w:instrText xml:space="preserve"> PAGEREF _Toc19019 \h </w:instrText>
        </w:r>
        <w:r>
          <w:fldChar w:fldCharType="separate"/>
        </w:r>
        <w:r>
          <w:t>5</w:t>
        </w:r>
        <w:r>
          <w:fldChar w:fldCharType="end"/>
        </w:r>
      </w:hyperlink>
    </w:p>
    <w:p>
      <w:pPr>
        <w:pStyle w:val="TOC2"/>
        <w:tabs>
          <w:tab w:val="right" w:leader="dot" w:pos="8306"/>
        </w:tabs>
      </w:pPr>
      <w:hyperlink w:anchor="_Toc11599" w:history="1">
        <w:r>
          <w:rPr>
            <w:rFonts w:ascii="仿宋" w:eastAsia="仿宋" w:hAnsi="仿宋" w:cs="仿宋" w:hint="eastAsia"/>
            <w:lang w:eastAsia="zh-CN"/>
          </w:rPr>
          <w:t>(二)、危机应对与恢复</w:t>
        </w:r>
        <w:r>
          <w:tab/>
        </w:r>
        <w:r>
          <w:fldChar w:fldCharType="begin"/>
        </w:r>
        <w:r>
          <w:instrText xml:space="preserve"> PAGEREF _Toc11599 \h </w:instrText>
        </w:r>
        <w:r>
          <w:fldChar w:fldCharType="separate"/>
        </w:r>
        <w:r>
          <w:t>6</w:t>
        </w:r>
        <w:r>
          <w:fldChar w:fldCharType="end"/>
        </w:r>
      </w:hyperlink>
    </w:p>
    <w:p>
      <w:pPr>
        <w:pStyle w:val="TOC1"/>
        <w:tabs>
          <w:tab w:val="right" w:leader="dot" w:pos="8306"/>
        </w:tabs>
      </w:pPr>
      <w:hyperlink w:anchor="_Toc30234" w:history="1">
        <w:r>
          <w:rPr>
            <w:rFonts w:ascii="仿宋" w:eastAsia="仿宋" w:hAnsi="仿宋" w:cs="仿宋" w:hint="eastAsia"/>
            <w:lang w:eastAsia="zh-CN"/>
          </w:rPr>
          <w:t>三、生活垃圾焚烧发电项目概论</w:t>
        </w:r>
        <w:r>
          <w:tab/>
        </w:r>
        <w:r>
          <w:fldChar w:fldCharType="begin"/>
        </w:r>
        <w:r>
          <w:instrText xml:space="preserve"> PAGEREF _Toc30234 \h </w:instrText>
        </w:r>
        <w:r>
          <w:fldChar w:fldCharType="separate"/>
        </w:r>
        <w:r>
          <w:t>7</w:t>
        </w:r>
        <w:r>
          <w:fldChar w:fldCharType="end"/>
        </w:r>
      </w:hyperlink>
    </w:p>
    <w:p>
      <w:pPr>
        <w:pStyle w:val="TOC2"/>
        <w:tabs>
          <w:tab w:val="right" w:leader="dot" w:pos="8306"/>
        </w:tabs>
      </w:pPr>
      <w:hyperlink w:anchor="_Toc25126" w:history="1">
        <w:r>
          <w:rPr>
            <w:rFonts w:ascii="仿宋" w:eastAsia="仿宋" w:hAnsi="仿宋" w:cs="仿宋" w:hint="eastAsia"/>
            <w:lang w:eastAsia="zh-CN"/>
          </w:rPr>
          <w:t>(一)、生活垃圾焚烧发电项目概况</w:t>
        </w:r>
        <w:r>
          <w:tab/>
        </w:r>
        <w:r>
          <w:fldChar w:fldCharType="begin"/>
        </w:r>
        <w:r>
          <w:instrText xml:space="preserve"> PAGEREF _Toc25126 \h </w:instrText>
        </w:r>
        <w:r>
          <w:fldChar w:fldCharType="separate"/>
        </w:r>
        <w:r>
          <w:t>7</w:t>
        </w:r>
        <w:r>
          <w:fldChar w:fldCharType="end"/>
        </w:r>
      </w:hyperlink>
    </w:p>
    <w:p>
      <w:pPr>
        <w:pStyle w:val="TOC2"/>
        <w:tabs>
          <w:tab w:val="right" w:leader="dot" w:pos="8306"/>
        </w:tabs>
      </w:pPr>
      <w:hyperlink w:anchor="_Toc14059" w:history="1">
        <w:r>
          <w:rPr>
            <w:rFonts w:ascii="仿宋" w:eastAsia="仿宋" w:hAnsi="仿宋" w:cs="仿宋" w:hint="eastAsia"/>
            <w:lang w:eastAsia="zh-CN"/>
          </w:rPr>
          <w:t>(二)、生活垃圾焚烧发电项目目标</w:t>
        </w:r>
        <w:r>
          <w:tab/>
        </w:r>
        <w:r>
          <w:fldChar w:fldCharType="begin"/>
        </w:r>
        <w:r>
          <w:instrText xml:space="preserve"> PAGEREF _Toc14059 \h </w:instrText>
        </w:r>
        <w:r>
          <w:fldChar w:fldCharType="separate"/>
        </w:r>
        <w:r>
          <w:t>10</w:t>
        </w:r>
        <w:r>
          <w:fldChar w:fldCharType="end"/>
        </w:r>
      </w:hyperlink>
    </w:p>
    <w:p>
      <w:pPr>
        <w:pStyle w:val="TOC2"/>
        <w:tabs>
          <w:tab w:val="right" w:leader="dot" w:pos="8306"/>
        </w:tabs>
      </w:pPr>
      <w:hyperlink w:anchor="_Toc26962" w:history="1">
        <w:r>
          <w:rPr>
            <w:rFonts w:ascii="仿宋" w:eastAsia="仿宋" w:hAnsi="仿宋" w:cs="仿宋" w:hint="eastAsia"/>
            <w:lang w:eastAsia="zh-CN"/>
          </w:rPr>
          <w:t>(三)、生活垃圾焚烧发电项目提出的理由</w:t>
        </w:r>
        <w:r>
          <w:tab/>
        </w:r>
        <w:r>
          <w:fldChar w:fldCharType="begin"/>
        </w:r>
        <w:r>
          <w:instrText xml:space="preserve"> PAGEREF _Toc26962 \h </w:instrText>
        </w:r>
        <w:r>
          <w:fldChar w:fldCharType="separate"/>
        </w:r>
        <w:r>
          <w:t>11</w:t>
        </w:r>
        <w:r>
          <w:fldChar w:fldCharType="end"/>
        </w:r>
      </w:hyperlink>
    </w:p>
    <w:p>
      <w:pPr>
        <w:pStyle w:val="TOC2"/>
        <w:tabs>
          <w:tab w:val="right" w:leader="dot" w:pos="8306"/>
        </w:tabs>
      </w:pPr>
      <w:hyperlink w:anchor="_Toc3494" w:history="1">
        <w:r>
          <w:rPr>
            <w:rFonts w:ascii="仿宋" w:eastAsia="仿宋" w:hAnsi="仿宋" w:cs="仿宋" w:hint="eastAsia"/>
            <w:lang w:eastAsia="zh-CN"/>
          </w:rPr>
          <w:t>(四)、生活垃圾焚烧发电项目意义</w:t>
        </w:r>
        <w:r>
          <w:tab/>
        </w:r>
        <w:r>
          <w:fldChar w:fldCharType="begin"/>
        </w:r>
        <w:r>
          <w:instrText xml:space="preserve"> PAGEREF _Toc3494 \h </w:instrText>
        </w:r>
        <w:r>
          <w:fldChar w:fldCharType="separate"/>
        </w:r>
        <w:r>
          <w:t>12</w:t>
        </w:r>
        <w:r>
          <w:fldChar w:fldCharType="end"/>
        </w:r>
      </w:hyperlink>
    </w:p>
    <w:p>
      <w:pPr>
        <w:pStyle w:val="TOC2"/>
        <w:tabs>
          <w:tab w:val="right" w:leader="dot" w:pos="8306"/>
        </w:tabs>
      </w:pPr>
      <w:hyperlink w:anchor="_Toc27942" w:history="1">
        <w:r>
          <w:rPr>
            <w:rFonts w:ascii="仿宋" w:eastAsia="仿宋" w:hAnsi="仿宋" w:cs="仿宋" w:hint="eastAsia"/>
            <w:lang w:eastAsia="zh-CN"/>
          </w:rPr>
          <w:t>(五)、生活垃圾焚烧发电项目背景</w:t>
        </w:r>
        <w:r>
          <w:tab/>
        </w:r>
        <w:r>
          <w:fldChar w:fldCharType="begin"/>
        </w:r>
        <w:r>
          <w:instrText xml:space="preserve"> PAGEREF _Toc27942 \h </w:instrText>
        </w:r>
        <w:r>
          <w:fldChar w:fldCharType="separate"/>
        </w:r>
        <w:r>
          <w:t>13</w:t>
        </w:r>
        <w:r>
          <w:fldChar w:fldCharType="end"/>
        </w:r>
      </w:hyperlink>
    </w:p>
    <w:p>
      <w:pPr>
        <w:pStyle w:val="TOC1"/>
        <w:tabs>
          <w:tab w:val="right" w:leader="dot" w:pos="8306"/>
        </w:tabs>
      </w:pPr>
      <w:hyperlink w:anchor="_Toc6287" w:history="1">
        <w:r>
          <w:rPr>
            <w:rFonts w:ascii="仿宋" w:eastAsia="仿宋" w:hAnsi="仿宋" w:cs="仿宋" w:hint="eastAsia"/>
            <w:lang w:eastAsia="zh-CN"/>
          </w:rPr>
          <w:t>四、生活垃圾焚烧发电项目建设背景及必要性分析</w:t>
        </w:r>
        <w:r>
          <w:tab/>
        </w:r>
        <w:r>
          <w:fldChar w:fldCharType="begin"/>
        </w:r>
        <w:r>
          <w:instrText xml:space="preserve"> PAGEREF _Toc6287 \h </w:instrText>
        </w:r>
        <w:r>
          <w:fldChar w:fldCharType="separate"/>
        </w:r>
        <w:r>
          <w:t>14</w:t>
        </w:r>
        <w:r>
          <w:fldChar w:fldCharType="end"/>
        </w:r>
      </w:hyperlink>
    </w:p>
    <w:p>
      <w:pPr>
        <w:pStyle w:val="TOC2"/>
        <w:tabs>
          <w:tab w:val="right" w:leader="dot" w:pos="8306"/>
        </w:tabs>
      </w:pPr>
      <w:hyperlink w:anchor="_Toc16234" w:history="1">
        <w:r>
          <w:rPr>
            <w:rFonts w:ascii="仿宋" w:eastAsia="仿宋" w:hAnsi="仿宋" w:cs="仿宋" w:hint="eastAsia"/>
            <w:lang w:eastAsia="zh-CN"/>
          </w:rPr>
          <w:t>(一)、生活垃圾焚烧发电项目背景分析</w:t>
        </w:r>
        <w:r>
          <w:tab/>
        </w:r>
        <w:r>
          <w:fldChar w:fldCharType="begin"/>
        </w:r>
        <w:r>
          <w:instrText xml:space="preserve"> PAGEREF _Toc16234 \h </w:instrText>
        </w:r>
        <w:r>
          <w:fldChar w:fldCharType="separate"/>
        </w:r>
        <w:r>
          <w:t>14</w:t>
        </w:r>
        <w:r>
          <w:fldChar w:fldCharType="end"/>
        </w:r>
      </w:hyperlink>
    </w:p>
    <w:p>
      <w:pPr>
        <w:pStyle w:val="TOC2"/>
        <w:tabs>
          <w:tab w:val="right" w:leader="dot" w:pos="8306"/>
        </w:tabs>
      </w:pPr>
      <w:hyperlink w:anchor="_Toc20866" w:history="1">
        <w:r>
          <w:rPr>
            <w:rFonts w:ascii="仿宋" w:eastAsia="仿宋" w:hAnsi="仿宋" w:cs="仿宋" w:hint="eastAsia"/>
            <w:lang w:eastAsia="zh-CN"/>
          </w:rPr>
          <w:t>(二)、生活垃圾焚烧发电项目建设必要性分析</w:t>
        </w:r>
        <w:r>
          <w:tab/>
        </w:r>
        <w:r>
          <w:fldChar w:fldCharType="begin"/>
        </w:r>
        <w:r>
          <w:instrText xml:space="preserve"> PAGEREF _Toc20866 \h </w:instrText>
        </w:r>
        <w:r>
          <w:fldChar w:fldCharType="separate"/>
        </w:r>
        <w:r>
          <w:t>16</w:t>
        </w:r>
        <w:r>
          <w:fldChar w:fldCharType="end"/>
        </w:r>
      </w:hyperlink>
    </w:p>
    <w:p>
      <w:pPr>
        <w:pStyle w:val="TOC1"/>
        <w:tabs>
          <w:tab w:val="right" w:leader="dot" w:pos="8306"/>
        </w:tabs>
      </w:pPr>
      <w:hyperlink w:anchor="_Toc16753" w:history="1">
        <w:r>
          <w:rPr>
            <w:rFonts w:ascii="仿宋" w:eastAsia="仿宋" w:hAnsi="仿宋" w:cs="仿宋" w:hint="eastAsia"/>
            <w:lang w:eastAsia="zh-CN"/>
          </w:rPr>
          <w:t>五、生活垃圾焚烧发电项目绩效评估</w:t>
        </w:r>
        <w:r>
          <w:tab/>
        </w:r>
        <w:r>
          <w:fldChar w:fldCharType="begin"/>
        </w:r>
        <w:r>
          <w:instrText xml:space="preserve"> PAGEREF _Toc16753 \h </w:instrText>
        </w:r>
        <w:r>
          <w:fldChar w:fldCharType="separate"/>
        </w:r>
        <w:r>
          <w:t>17</w:t>
        </w:r>
        <w:r>
          <w:fldChar w:fldCharType="end"/>
        </w:r>
      </w:hyperlink>
    </w:p>
    <w:p>
      <w:pPr>
        <w:pStyle w:val="TOC2"/>
        <w:tabs>
          <w:tab w:val="right" w:leader="dot" w:pos="8306"/>
        </w:tabs>
      </w:pPr>
      <w:hyperlink w:anchor="_Toc4210" w:history="1">
        <w:r>
          <w:rPr>
            <w:rFonts w:ascii="仿宋" w:eastAsia="仿宋" w:hAnsi="仿宋" w:cs="仿宋" w:hint="eastAsia"/>
            <w:lang w:eastAsia="zh-CN"/>
          </w:rPr>
          <w:t>(一)、绩效评估指标</w:t>
        </w:r>
        <w:r>
          <w:tab/>
        </w:r>
        <w:r>
          <w:fldChar w:fldCharType="begin"/>
        </w:r>
        <w:r>
          <w:instrText xml:space="preserve"> PAGEREF _Toc4210 \h </w:instrText>
        </w:r>
        <w:r>
          <w:fldChar w:fldCharType="separate"/>
        </w:r>
        <w:r>
          <w:t>17</w:t>
        </w:r>
        <w:r>
          <w:fldChar w:fldCharType="end"/>
        </w:r>
      </w:hyperlink>
    </w:p>
    <w:p>
      <w:pPr>
        <w:pStyle w:val="TOC2"/>
        <w:tabs>
          <w:tab w:val="right" w:leader="dot" w:pos="8306"/>
        </w:tabs>
      </w:pPr>
      <w:hyperlink w:anchor="_Toc21168" w:history="1">
        <w:r>
          <w:rPr>
            <w:rFonts w:ascii="仿宋" w:eastAsia="仿宋" w:hAnsi="仿宋" w:cs="仿宋" w:hint="eastAsia"/>
            <w:lang w:eastAsia="zh-CN"/>
          </w:rPr>
          <w:t>(二)、绩效评估方法</w:t>
        </w:r>
        <w:r>
          <w:tab/>
        </w:r>
        <w:r>
          <w:fldChar w:fldCharType="begin"/>
        </w:r>
        <w:r>
          <w:instrText xml:space="preserve"> PAGEREF _Toc21168 \h </w:instrText>
        </w:r>
        <w:r>
          <w:fldChar w:fldCharType="separate"/>
        </w:r>
        <w:r>
          <w:t>18</w:t>
        </w:r>
        <w:r>
          <w:fldChar w:fldCharType="end"/>
        </w:r>
      </w:hyperlink>
    </w:p>
    <w:p>
      <w:pPr>
        <w:pStyle w:val="TOC2"/>
        <w:tabs>
          <w:tab w:val="right" w:leader="dot" w:pos="8306"/>
        </w:tabs>
      </w:pPr>
      <w:hyperlink w:anchor="_Toc6944" w:history="1">
        <w:r>
          <w:rPr>
            <w:rFonts w:ascii="仿宋" w:eastAsia="仿宋" w:hAnsi="仿宋" w:cs="仿宋" w:hint="eastAsia"/>
            <w:lang w:eastAsia="zh-CN"/>
          </w:rPr>
          <w:t>(三)、绩效评估周期</w:t>
        </w:r>
        <w:r>
          <w:tab/>
        </w:r>
        <w:r>
          <w:fldChar w:fldCharType="begin"/>
        </w:r>
        <w:r>
          <w:instrText xml:space="preserve"> PAGEREF _Toc6944 \h </w:instrText>
        </w:r>
        <w:r>
          <w:fldChar w:fldCharType="separate"/>
        </w:r>
        <w:r>
          <w:t>20</w:t>
        </w:r>
        <w:r>
          <w:fldChar w:fldCharType="end"/>
        </w:r>
      </w:hyperlink>
    </w:p>
    <w:p>
      <w:pPr>
        <w:pStyle w:val="TOC1"/>
        <w:tabs>
          <w:tab w:val="right" w:leader="dot" w:pos="8306"/>
        </w:tabs>
      </w:pPr>
      <w:hyperlink w:anchor="_Toc32136" w:history="1">
        <w:r>
          <w:rPr>
            <w:rFonts w:ascii="仿宋" w:eastAsia="仿宋" w:hAnsi="仿宋" w:cs="仿宋" w:hint="eastAsia"/>
            <w:lang w:eastAsia="zh-CN"/>
          </w:rPr>
          <w:t>六、生活垃圾焚烧发电项目选址可行性分析</w:t>
        </w:r>
        <w:r>
          <w:tab/>
        </w:r>
        <w:r>
          <w:fldChar w:fldCharType="begin"/>
        </w:r>
        <w:r>
          <w:instrText xml:space="preserve"> PAGEREF _Toc32136 \h </w:instrText>
        </w:r>
        <w:r>
          <w:fldChar w:fldCharType="separate"/>
        </w:r>
        <w:r>
          <w:t>21</w:t>
        </w:r>
        <w:r>
          <w:fldChar w:fldCharType="end"/>
        </w:r>
      </w:hyperlink>
    </w:p>
    <w:p>
      <w:pPr>
        <w:pStyle w:val="TOC2"/>
        <w:tabs>
          <w:tab w:val="right" w:leader="dot" w:pos="8306"/>
        </w:tabs>
      </w:pPr>
      <w:hyperlink w:anchor="_Toc10140" w:history="1">
        <w:r>
          <w:rPr>
            <w:rFonts w:ascii="仿宋" w:eastAsia="仿宋" w:hAnsi="仿宋" w:cs="仿宋" w:hint="eastAsia"/>
            <w:lang w:eastAsia="zh-CN"/>
          </w:rPr>
          <w:t>(一)、生活垃圾焚烧发电项目选址</w:t>
        </w:r>
        <w:r>
          <w:tab/>
        </w:r>
        <w:r>
          <w:fldChar w:fldCharType="begin"/>
        </w:r>
        <w:r>
          <w:instrText xml:space="preserve"> PAGEREF _Toc10140 \h </w:instrText>
        </w:r>
        <w:r>
          <w:fldChar w:fldCharType="separate"/>
        </w:r>
        <w:r>
          <w:t>21</w:t>
        </w:r>
        <w:r>
          <w:fldChar w:fldCharType="end"/>
        </w:r>
      </w:hyperlink>
    </w:p>
    <w:p>
      <w:pPr>
        <w:pStyle w:val="TOC2"/>
        <w:tabs>
          <w:tab w:val="right" w:leader="dot" w:pos="8306"/>
        </w:tabs>
      </w:pPr>
      <w:hyperlink w:anchor="_Toc26664" w:history="1">
        <w:r>
          <w:rPr>
            <w:rFonts w:ascii="仿宋" w:eastAsia="仿宋" w:hAnsi="仿宋" w:cs="仿宋" w:hint="eastAsia"/>
            <w:lang w:eastAsia="zh-CN"/>
          </w:rPr>
          <w:t>(二)、用地控制指标</w:t>
        </w:r>
        <w:r>
          <w:tab/>
        </w:r>
        <w:r>
          <w:fldChar w:fldCharType="begin"/>
        </w:r>
        <w:r>
          <w:instrText xml:space="preserve"> PAGEREF _Toc26664 \h </w:instrText>
        </w:r>
        <w:r>
          <w:fldChar w:fldCharType="separate"/>
        </w:r>
        <w:r>
          <w:t>21</w:t>
        </w:r>
        <w:r>
          <w:fldChar w:fldCharType="end"/>
        </w:r>
      </w:hyperlink>
    </w:p>
    <w:p>
      <w:pPr>
        <w:pStyle w:val="TOC2"/>
        <w:tabs>
          <w:tab w:val="right" w:leader="dot" w:pos="8306"/>
        </w:tabs>
      </w:pPr>
      <w:hyperlink w:anchor="_Toc4632" w:history="1">
        <w:r>
          <w:rPr>
            <w:rFonts w:ascii="仿宋" w:eastAsia="仿宋" w:hAnsi="仿宋" w:cs="仿宋" w:hint="eastAsia"/>
            <w:lang w:eastAsia="zh-CN"/>
          </w:rPr>
          <w:t>(三)、节约用地措施</w:t>
        </w:r>
        <w:r>
          <w:tab/>
        </w:r>
        <w:r>
          <w:fldChar w:fldCharType="begin"/>
        </w:r>
        <w:r>
          <w:instrText xml:space="preserve"> PAGEREF _Toc4632 \h </w:instrText>
        </w:r>
        <w:r>
          <w:fldChar w:fldCharType="separate"/>
        </w:r>
        <w:r>
          <w:t>23</w:t>
        </w:r>
        <w:r>
          <w:fldChar w:fldCharType="end"/>
        </w:r>
      </w:hyperlink>
    </w:p>
    <w:p>
      <w:pPr>
        <w:pStyle w:val="TOC2"/>
        <w:tabs>
          <w:tab w:val="right" w:leader="dot" w:pos="8306"/>
        </w:tabs>
      </w:pPr>
      <w:hyperlink w:anchor="_Toc6589" w:history="1">
        <w:r>
          <w:rPr>
            <w:rFonts w:ascii="仿宋" w:eastAsia="仿宋" w:hAnsi="仿宋" w:cs="仿宋" w:hint="eastAsia"/>
            <w:lang w:eastAsia="zh-CN"/>
          </w:rPr>
          <w:t>(四)、总图布置方案</w:t>
        </w:r>
        <w:r>
          <w:tab/>
        </w:r>
        <w:r>
          <w:fldChar w:fldCharType="begin"/>
        </w:r>
        <w:r>
          <w:instrText xml:space="preserve"> PAGEREF _Toc6589 \h </w:instrText>
        </w:r>
        <w:r>
          <w:fldChar w:fldCharType="separate"/>
        </w:r>
        <w:r>
          <w:t>24</w:t>
        </w:r>
        <w:r>
          <w:fldChar w:fldCharType="end"/>
        </w:r>
      </w:hyperlink>
    </w:p>
    <w:p>
      <w:pPr>
        <w:pStyle w:val="TOC2"/>
        <w:tabs>
          <w:tab w:val="right" w:leader="dot" w:pos="8306"/>
        </w:tabs>
      </w:pPr>
      <w:hyperlink w:anchor="_Toc23011" w:history="1">
        <w:r>
          <w:rPr>
            <w:rFonts w:ascii="仿宋" w:eastAsia="仿宋" w:hAnsi="仿宋" w:cs="仿宋" w:hint="eastAsia"/>
            <w:lang w:eastAsia="zh-CN"/>
          </w:rPr>
          <w:t>(五)、选址综合评价</w:t>
        </w:r>
        <w:r>
          <w:tab/>
        </w:r>
        <w:r>
          <w:fldChar w:fldCharType="begin"/>
        </w:r>
        <w:r>
          <w:instrText xml:space="preserve"> PAGEREF _Toc23011 \h </w:instrText>
        </w:r>
        <w:r>
          <w:fldChar w:fldCharType="separate"/>
        </w:r>
        <w:r>
          <w:t>25</w:t>
        </w:r>
        <w:r>
          <w:fldChar w:fldCharType="end"/>
        </w:r>
      </w:hyperlink>
    </w:p>
    <w:p>
      <w:pPr>
        <w:pStyle w:val="TOC1"/>
        <w:tabs>
          <w:tab w:val="right" w:leader="dot" w:pos="8306"/>
        </w:tabs>
      </w:pPr>
      <w:hyperlink w:anchor="_Toc7646" w:history="1">
        <w:r>
          <w:rPr>
            <w:rFonts w:ascii="仿宋" w:eastAsia="仿宋" w:hAnsi="仿宋" w:cs="仿宋" w:hint="eastAsia"/>
            <w:lang w:eastAsia="zh-CN"/>
          </w:rPr>
          <w:t>七、生活垃圾焚烧发电项目社会影响</w:t>
        </w:r>
        <w:r>
          <w:tab/>
        </w:r>
        <w:r>
          <w:fldChar w:fldCharType="begin"/>
        </w:r>
        <w:r>
          <w:instrText xml:space="preserve"> PAGEREF _Toc7646 \h </w:instrText>
        </w:r>
        <w:r>
          <w:fldChar w:fldCharType="separate"/>
        </w:r>
        <w:r>
          <w:t>26</w:t>
        </w:r>
        <w:r>
          <w:fldChar w:fldCharType="end"/>
        </w:r>
      </w:hyperlink>
    </w:p>
    <w:p>
      <w:pPr>
        <w:pStyle w:val="TOC2"/>
        <w:tabs>
          <w:tab w:val="right" w:leader="dot" w:pos="8306"/>
        </w:tabs>
      </w:pPr>
      <w:hyperlink w:anchor="_Toc26522" w:history="1">
        <w:r>
          <w:rPr>
            <w:rFonts w:ascii="仿宋" w:eastAsia="仿宋" w:hAnsi="仿宋" w:cs="仿宋" w:hint="eastAsia"/>
            <w:lang w:eastAsia="zh-CN"/>
          </w:rPr>
          <w:t>(一)、社会责任与义务</w:t>
        </w:r>
        <w:r>
          <w:tab/>
        </w:r>
        <w:r>
          <w:fldChar w:fldCharType="begin"/>
        </w:r>
        <w:r>
          <w:instrText xml:space="preserve"> PAGEREF _Toc26522 \h </w:instrText>
        </w:r>
        <w:r>
          <w:fldChar w:fldCharType="separate"/>
        </w:r>
        <w:r>
          <w:t>26</w:t>
        </w:r>
        <w:r>
          <w:fldChar w:fldCharType="end"/>
        </w:r>
      </w:hyperlink>
    </w:p>
    <w:p>
      <w:pPr>
        <w:pStyle w:val="TOC2"/>
        <w:tabs>
          <w:tab w:val="right" w:leader="dot" w:pos="8306"/>
        </w:tabs>
      </w:pPr>
      <w:hyperlink w:anchor="_Toc8336" w:history="1">
        <w:r>
          <w:rPr>
            <w:rFonts w:ascii="仿宋" w:eastAsia="仿宋" w:hAnsi="仿宋" w:cs="仿宋" w:hint="eastAsia"/>
            <w:lang w:eastAsia="zh-CN"/>
          </w:rPr>
          <w:t>(二)、社会参与与沟通</w:t>
        </w:r>
        <w:r>
          <w:tab/>
        </w:r>
        <w:r>
          <w:fldChar w:fldCharType="begin"/>
        </w:r>
        <w:r>
          <w:instrText xml:space="preserve"> PAGEREF _Toc8336 \h </w:instrText>
        </w:r>
        <w:r>
          <w:fldChar w:fldCharType="separate"/>
        </w:r>
        <w:r>
          <w:t>27</w:t>
        </w:r>
        <w:r>
          <w:fldChar w:fldCharType="end"/>
        </w:r>
      </w:hyperlink>
    </w:p>
    <w:p>
      <w:pPr>
        <w:pStyle w:val="TOC1"/>
        <w:tabs>
          <w:tab w:val="right" w:leader="dot" w:pos="8306"/>
        </w:tabs>
      </w:pPr>
      <w:hyperlink w:anchor="_Toc28058" w:history="1">
        <w:r>
          <w:rPr>
            <w:rFonts w:ascii="仿宋" w:eastAsia="仿宋" w:hAnsi="仿宋" w:cs="仿宋" w:hint="eastAsia"/>
            <w:lang w:eastAsia="zh-CN"/>
          </w:rPr>
          <w:t>八、生活垃圾焚烧发电项目经营效益</w:t>
        </w:r>
        <w:r>
          <w:tab/>
        </w:r>
        <w:r>
          <w:fldChar w:fldCharType="begin"/>
        </w:r>
        <w:r>
          <w:instrText xml:space="preserve"> PAGEREF _Toc28058 \h </w:instrText>
        </w:r>
        <w:r>
          <w:fldChar w:fldCharType="separate"/>
        </w:r>
        <w:r>
          <w:t>28</w:t>
        </w:r>
        <w:r>
          <w:fldChar w:fldCharType="end"/>
        </w:r>
      </w:hyperlink>
    </w:p>
    <w:p>
      <w:pPr>
        <w:pStyle w:val="TOC2"/>
        <w:tabs>
          <w:tab w:val="right" w:leader="dot" w:pos="8306"/>
        </w:tabs>
      </w:pPr>
      <w:hyperlink w:anchor="_Toc12136" w:history="1">
        <w:r>
          <w:rPr>
            <w:rFonts w:ascii="仿宋" w:eastAsia="仿宋" w:hAnsi="仿宋" w:cs="仿宋" w:hint="eastAsia"/>
            <w:lang w:eastAsia="zh-CN"/>
          </w:rPr>
          <w:t>(一)、经济评价财务测算</w:t>
        </w:r>
        <w:r>
          <w:tab/>
        </w:r>
        <w:r>
          <w:fldChar w:fldCharType="begin"/>
        </w:r>
        <w:r>
          <w:instrText xml:space="preserve"> PAGEREF _Toc12136 \h </w:instrText>
        </w:r>
        <w:r>
          <w:fldChar w:fldCharType="separate"/>
        </w:r>
        <w:r>
          <w:t>28</w:t>
        </w:r>
        <w:r>
          <w:fldChar w:fldCharType="end"/>
        </w:r>
      </w:hyperlink>
    </w:p>
    <w:p>
      <w:pPr>
        <w:pStyle w:val="TOC2"/>
        <w:tabs>
          <w:tab w:val="right" w:leader="dot" w:pos="8306"/>
        </w:tabs>
      </w:pPr>
      <w:hyperlink w:anchor="_Toc32044" w:history="1">
        <w:r>
          <w:rPr>
            <w:rFonts w:ascii="仿宋" w:eastAsia="仿宋" w:hAnsi="仿宋" w:cs="仿宋" w:hint="eastAsia"/>
            <w:lang w:eastAsia="zh-CN"/>
          </w:rPr>
          <w:t>(二)、生活垃圾焚烧发电项目盈利能力分析</w:t>
        </w:r>
        <w:r>
          <w:tab/>
        </w:r>
        <w:r>
          <w:fldChar w:fldCharType="begin"/>
        </w:r>
        <w:r>
          <w:instrText xml:space="preserve"> PAGEREF _Toc32044 \h </w:instrText>
        </w:r>
        <w:r>
          <w:fldChar w:fldCharType="separate"/>
        </w:r>
        <w:r>
          <w:t>29</w:t>
        </w:r>
        <w:r>
          <w:fldChar w:fldCharType="end"/>
        </w:r>
      </w:hyperlink>
    </w:p>
    <w:p>
      <w:pPr>
        <w:pStyle w:val="TOC1"/>
        <w:tabs>
          <w:tab w:val="right" w:leader="dot" w:pos="8306"/>
        </w:tabs>
      </w:pPr>
      <w:hyperlink w:anchor="_Toc28801" w:history="1">
        <w:r>
          <w:rPr>
            <w:rFonts w:ascii="仿宋" w:eastAsia="仿宋" w:hAnsi="仿宋" w:cs="仿宋" w:hint="eastAsia"/>
            <w:lang w:eastAsia="zh-CN"/>
          </w:rPr>
          <w:t>九、生活垃圾焚烧发电项目计划安排</w:t>
        </w:r>
        <w:r>
          <w:tab/>
        </w:r>
        <w:r>
          <w:fldChar w:fldCharType="begin"/>
        </w:r>
        <w:r>
          <w:instrText xml:space="preserve"> PAGEREF _Toc28801 \h </w:instrText>
        </w:r>
        <w:r>
          <w:fldChar w:fldCharType="separate"/>
        </w:r>
        <w:r>
          <w:t>30</w:t>
        </w:r>
        <w:r>
          <w:fldChar w:fldCharType="end"/>
        </w:r>
      </w:hyperlink>
    </w:p>
    <w:p>
      <w:pPr>
        <w:pStyle w:val="TOC2"/>
        <w:tabs>
          <w:tab w:val="right" w:leader="dot" w:pos="8306"/>
        </w:tabs>
      </w:pPr>
      <w:hyperlink w:anchor="_Toc32274" w:history="1">
        <w:r>
          <w:rPr>
            <w:rFonts w:ascii="仿宋" w:eastAsia="仿宋" w:hAnsi="仿宋" w:cs="仿宋" w:hint="eastAsia"/>
            <w:lang w:eastAsia="zh-CN"/>
          </w:rPr>
          <w:t>(一)、建设周期</w:t>
        </w:r>
        <w:r>
          <w:tab/>
        </w:r>
        <w:r>
          <w:fldChar w:fldCharType="begin"/>
        </w:r>
        <w:r>
          <w:instrText xml:space="preserve"> PAGEREF _Toc32274 \h </w:instrText>
        </w:r>
        <w:r>
          <w:fldChar w:fldCharType="separate"/>
        </w:r>
        <w:r>
          <w:t>30</w:t>
        </w:r>
        <w:r>
          <w:fldChar w:fldCharType="end"/>
        </w:r>
      </w:hyperlink>
    </w:p>
    <w:p>
      <w:pPr>
        <w:pStyle w:val="TOC2"/>
        <w:tabs>
          <w:tab w:val="right" w:leader="dot" w:pos="8306"/>
        </w:tabs>
      </w:pPr>
      <w:hyperlink w:anchor="_Toc26212" w:history="1">
        <w:r>
          <w:rPr>
            <w:rFonts w:ascii="仿宋" w:eastAsia="仿宋" w:hAnsi="仿宋" w:cs="仿宋" w:hint="eastAsia"/>
            <w:lang w:eastAsia="zh-CN"/>
          </w:rPr>
          <w:t>(二)、建设进度</w:t>
        </w:r>
        <w:r>
          <w:tab/>
        </w:r>
        <w:r>
          <w:fldChar w:fldCharType="begin"/>
        </w:r>
        <w:r>
          <w:instrText xml:space="preserve"> PAGEREF _Toc26212 \h </w:instrText>
        </w:r>
        <w:r>
          <w:fldChar w:fldCharType="separate"/>
        </w:r>
        <w:r>
          <w:t>31</w:t>
        </w:r>
        <w:r>
          <w:fldChar w:fldCharType="end"/>
        </w:r>
      </w:hyperlink>
    </w:p>
    <w:p>
      <w:pPr>
        <w:pStyle w:val="TOC2"/>
        <w:tabs>
          <w:tab w:val="right" w:leader="dot" w:pos="8306"/>
        </w:tabs>
      </w:pPr>
      <w:hyperlink w:anchor="_Toc25422" w:history="1">
        <w:r>
          <w:rPr>
            <w:rFonts w:ascii="仿宋" w:eastAsia="仿宋" w:hAnsi="仿宋" w:cs="仿宋" w:hint="eastAsia"/>
            <w:lang w:eastAsia="zh-CN"/>
          </w:rPr>
          <w:t>(三)、进度安排注意事项</w:t>
        </w:r>
        <w:r>
          <w:tab/>
        </w:r>
        <w:r>
          <w:fldChar w:fldCharType="begin"/>
        </w:r>
        <w:r>
          <w:instrText xml:space="preserve"> PAGEREF _Toc25422 \h </w:instrText>
        </w:r>
        <w:r>
          <w:fldChar w:fldCharType="separate"/>
        </w:r>
        <w:r>
          <w:t>32</w:t>
        </w:r>
        <w:r>
          <w:fldChar w:fldCharType="end"/>
        </w:r>
      </w:hyperlink>
    </w:p>
    <w:p>
      <w:pPr>
        <w:pStyle w:val="TOC2"/>
        <w:tabs>
          <w:tab w:val="right" w:leader="dot" w:pos="8306"/>
        </w:tabs>
      </w:pPr>
      <w:hyperlink w:anchor="_Toc20514" w:history="1">
        <w:r>
          <w:rPr>
            <w:rFonts w:ascii="仿宋" w:eastAsia="仿宋" w:hAnsi="仿宋" w:cs="仿宋" w:hint="eastAsia"/>
            <w:lang w:eastAsia="zh-CN"/>
          </w:rPr>
          <w:t>(四)、人力资源配置</w:t>
        </w:r>
        <w:r>
          <w:tab/>
        </w:r>
        <w:r>
          <w:fldChar w:fldCharType="begin"/>
        </w:r>
        <w:r>
          <w:instrText xml:space="preserve"> PAGEREF _Toc20514 \h </w:instrText>
        </w:r>
        <w:r>
          <w:fldChar w:fldCharType="separate"/>
        </w:r>
        <w:r>
          <w:t>33</w:t>
        </w:r>
        <w:r>
          <w:fldChar w:fldCharType="end"/>
        </w:r>
      </w:hyperlink>
    </w:p>
    <w:p>
      <w:pPr>
        <w:pStyle w:val="TOC1"/>
        <w:tabs>
          <w:tab w:val="right" w:leader="dot" w:pos="8306"/>
        </w:tabs>
      </w:pPr>
      <w:hyperlink w:anchor="_Toc3936" w:history="1">
        <w:r>
          <w:rPr>
            <w:rFonts w:ascii="仿宋" w:eastAsia="仿宋" w:hAnsi="仿宋" w:cs="仿宋" w:hint="eastAsia"/>
            <w:lang w:eastAsia="zh-CN"/>
          </w:rPr>
          <w:t>十、生活垃圾焚烧发电项目创新与研发</w:t>
        </w:r>
        <w:r>
          <w:tab/>
        </w:r>
        <w:r>
          <w:fldChar w:fldCharType="begin"/>
        </w:r>
        <w:r>
          <w:instrText xml:space="preserve"> PAGEREF _Toc3936 \h </w:instrText>
        </w:r>
        <w:r>
          <w:fldChar w:fldCharType="separate"/>
        </w:r>
        <w:r>
          <w:t>34</w:t>
        </w:r>
        <w:r>
          <w:fldChar w:fldCharType="end"/>
        </w:r>
      </w:hyperlink>
    </w:p>
    <w:p>
      <w:pPr>
        <w:pStyle w:val="TOC2"/>
        <w:tabs>
          <w:tab w:val="right" w:leader="dot" w:pos="8306"/>
        </w:tabs>
      </w:pPr>
      <w:hyperlink w:anchor="_Toc28450" w:history="1">
        <w:r>
          <w:rPr>
            <w:rFonts w:ascii="仿宋" w:eastAsia="仿宋" w:hAnsi="仿宋" w:cs="仿宋" w:hint="eastAsia"/>
            <w:lang w:eastAsia="zh-CN"/>
          </w:rPr>
          <w:t>(一)、创新策略与方向</w:t>
        </w:r>
        <w:r>
          <w:tab/>
        </w:r>
        <w:r>
          <w:fldChar w:fldCharType="begin"/>
        </w:r>
        <w:r>
          <w:instrText xml:space="preserve"> PAGEREF _Toc28450 \h </w:instrText>
        </w:r>
        <w:r>
          <w:fldChar w:fldCharType="separate"/>
        </w:r>
        <w:r>
          <w:t>34</w:t>
        </w:r>
        <w:r>
          <w:fldChar w:fldCharType="end"/>
        </w:r>
      </w:hyperlink>
    </w:p>
    <w:p>
      <w:pPr>
        <w:pStyle w:val="TOC2"/>
        <w:tabs>
          <w:tab w:val="right" w:leader="dot" w:pos="8306"/>
        </w:tabs>
      </w:pPr>
      <w:hyperlink w:anchor="_Toc11097" w:history="1">
        <w:r>
          <w:rPr>
            <w:rFonts w:ascii="仿宋" w:eastAsia="仿宋" w:hAnsi="仿宋" w:cs="仿宋" w:hint="eastAsia"/>
            <w:lang w:eastAsia="zh-CN"/>
          </w:rPr>
          <w:t>(二)、研发规划与投入</w:t>
        </w:r>
        <w:r>
          <w:tab/>
        </w:r>
        <w:r>
          <w:fldChar w:fldCharType="begin"/>
        </w:r>
        <w:r>
          <w:instrText xml:space="preserve"> PAGEREF _Toc11097 \h </w:instrText>
        </w:r>
        <w:r>
          <w:fldChar w:fldCharType="separate"/>
        </w:r>
        <w:r>
          <w:t>36</w:t>
        </w:r>
        <w:r>
          <w:fldChar w:fldCharType="end"/>
        </w:r>
      </w:hyperlink>
    </w:p>
    <w:p>
      <w:pPr>
        <w:pStyle w:val="TOC1"/>
        <w:tabs>
          <w:tab w:val="right" w:leader="dot" w:pos="8306"/>
        </w:tabs>
      </w:pPr>
      <w:hyperlink w:anchor="_Toc2160" w:history="1">
        <w:r>
          <w:rPr>
            <w:rFonts w:ascii="仿宋" w:eastAsia="仿宋" w:hAnsi="仿宋" w:cs="仿宋" w:hint="eastAsia"/>
            <w:lang w:eastAsia="zh-CN"/>
          </w:rPr>
          <w:t>十一、生活垃圾焚烧发电项目环境影响分析</w:t>
        </w:r>
        <w:r>
          <w:tab/>
        </w:r>
        <w:r>
          <w:fldChar w:fldCharType="begin"/>
        </w:r>
        <w:r>
          <w:instrText xml:space="preserve"> PAGEREF _Toc2160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37" w:history="1">
        <w:r>
          <w:rPr>
            <w:rFonts w:ascii="仿宋" w:eastAsia="仿宋" w:hAnsi="仿宋" w:cs="仿宋" w:hint="eastAsia"/>
            <w:lang w:eastAsia="zh-CN"/>
          </w:rPr>
          <w:t>(一)、建设区域环境质量现状</w:t>
        </w:r>
        <w:r>
          <w:tab/>
        </w:r>
        <w:r>
          <w:fldChar w:fldCharType="begin"/>
        </w:r>
        <w:r>
          <w:instrText xml:space="preserve"> PAGEREF _Toc3937 \h </w:instrText>
        </w:r>
        <w:r>
          <w:fldChar w:fldCharType="separate"/>
        </w:r>
        <w:r>
          <w:t>37</w:t>
        </w:r>
        <w:r>
          <w:fldChar w:fldCharType="end"/>
        </w:r>
      </w:hyperlink>
    </w:p>
    <w:p>
      <w:pPr>
        <w:pStyle w:val="TOC2"/>
        <w:tabs>
          <w:tab w:val="right" w:leader="dot" w:pos="8306"/>
        </w:tabs>
      </w:pPr>
      <w:hyperlink w:anchor="_Toc26013" w:history="1">
        <w:r>
          <w:rPr>
            <w:rFonts w:ascii="仿宋" w:eastAsia="仿宋" w:hAnsi="仿宋" w:cs="仿宋" w:hint="eastAsia"/>
            <w:lang w:eastAsia="zh-CN"/>
          </w:rPr>
          <w:t>(二)、建设期环境保护</w:t>
        </w:r>
        <w:r>
          <w:tab/>
        </w:r>
        <w:r>
          <w:fldChar w:fldCharType="begin"/>
        </w:r>
        <w:r>
          <w:instrText xml:space="preserve"> PAGEREF _Toc26013 \h </w:instrText>
        </w:r>
        <w:r>
          <w:fldChar w:fldCharType="separate"/>
        </w:r>
        <w:r>
          <w:t>39</w:t>
        </w:r>
        <w:r>
          <w:fldChar w:fldCharType="end"/>
        </w:r>
      </w:hyperlink>
    </w:p>
    <w:p>
      <w:pPr>
        <w:pStyle w:val="TOC2"/>
        <w:tabs>
          <w:tab w:val="right" w:leader="dot" w:pos="8306"/>
        </w:tabs>
      </w:pPr>
      <w:hyperlink w:anchor="_Toc4269" w:history="1">
        <w:r>
          <w:rPr>
            <w:rFonts w:ascii="仿宋" w:eastAsia="仿宋" w:hAnsi="仿宋" w:cs="仿宋" w:hint="eastAsia"/>
            <w:lang w:eastAsia="zh-CN"/>
          </w:rPr>
          <w:t>(三)、运营期环境保护</w:t>
        </w:r>
        <w:r>
          <w:tab/>
        </w:r>
        <w:r>
          <w:fldChar w:fldCharType="begin"/>
        </w:r>
        <w:r>
          <w:instrText xml:space="preserve"> PAGEREF _Toc4269 \h </w:instrText>
        </w:r>
        <w:r>
          <w:fldChar w:fldCharType="separate"/>
        </w:r>
        <w:r>
          <w:t>40</w:t>
        </w:r>
        <w:r>
          <w:fldChar w:fldCharType="end"/>
        </w:r>
      </w:hyperlink>
    </w:p>
    <w:p>
      <w:pPr>
        <w:pStyle w:val="TOC2"/>
        <w:tabs>
          <w:tab w:val="right" w:leader="dot" w:pos="8306"/>
        </w:tabs>
      </w:pPr>
      <w:hyperlink w:anchor="_Toc31075" w:history="1">
        <w:r>
          <w:rPr>
            <w:rFonts w:ascii="仿宋" w:eastAsia="仿宋" w:hAnsi="仿宋" w:cs="仿宋" w:hint="eastAsia"/>
            <w:lang w:eastAsia="zh-CN"/>
          </w:rPr>
          <w:t>(四)、生活垃圾焚烧发电项目建设对区域经济的影响</w:t>
        </w:r>
        <w:r>
          <w:tab/>
        </w:r>
        <w:r>
          <w:fldChar w:fldCharType="begin"/>
        </w:r>
        <w:r>
          <w:instrText xml:space="preserve"> PAGEREF _Toc31075 \h </w:instrText>
        </w:r>
        <w:r>
          <w:fldChar w:fldCharType="separate"/>
        </w:r>
        <w:r>
          <w:t>42</w:t>
        </w:r>
        <w:r>
          <w:fldChar w:fldCharType="end"/>
        </w:r>
      </w:hyperlink>
    </w:p>
    <w:p>
      <w:pPr>
        <w:pStyle w:val="TOC2"/>
        <w:tabs>
          <w:tab w:val="right" w:leader="dot" w:pos="8306"/>
        </w:tabs>
      </w:pPr>
      <w:hyperlink w:anchor="_Toc26620" w:history="1">
        <w:r>
          <w:rPr>
            <w:rFonts w:ascii="仿宋" w:eastAsia="仿宋" w:hAnsi="仿宋" w:cs="仿宋" w:hint="eastAsia"/>
            <w:lang w:eastAsia="zh-CN"/>
          </w:rPr>
          <w:t>(五)、废弃物处理</w:t>
        </w:r>
        <w:r>
          <w:tab/>
        </w:r>
        <w:r>
          <w:fldChar w:fldCharType="begin"/>
        </w:r>
        <w:r>
          <w:instrText xml:space="preserve"> PAGEREF _Toc26620 \h </w:instrText>
        </w:r>
        <w:r>
          <w:fldChar w:fldCharType="separate"/>
        </w:r>
        <w:r>
          <w:t>44</w:t>
        </w:r>
        <w:r>
          <w:fldChar w:fldCharType="end"/>
        </w:r>
      </w:hyperlink>
    </w:p>
    <w:p>
      <w:pPr>
        <w:pStyle w:val="TOC2"/>
        <w:tabs>
          <w:tab w:val="right" w:leader="dot" w:pos="8306"/>
        </w:tabs>
      </w:pPr>
      <w:hyperlink w:anchor="_Toc11952" w:history="1">
        <w:r>
          <w:rPr>
            <w:rFonts w:ascii="仿宋" w:eastAsia="仿宋" w:hAnsi="仿宋" w:cs="仿宋" w:hint="eastAsia"/>
            <w:lang w:eastAsia="zh-CN"/>
          </w:rPr>
          <w:t>(六)、特殊环境影响分析</w:t>
        </w:r>
        <w:r>
          <w:tab/>
        </w:r>
        <w:r>
          <w:fldChar w:fldCharType="begin"/>
        </w:r>
        <w:r>
          <w:instrText xml:space="preserve"> PAGEREF _Toc11952 \h </w:instrText>
        </w:r>
        <w:r>
          <w:fldChar w:fldCharType="separate"/>
        </w:r>
        <w:r>
          <w:t>45</w:t>
        </w:r>
        <w:r>
          <w:fldChar w:fldCharType="end"/>
        </w:r>
      </w:hyperlink>
    </w:p>
    <w:p>
      <w:pPr>
        <w:pStyle w:val="TOC2"/>
        <w:tabs>
          <w:tab w:val="right" w:leader="dot" w:pos="8306"/>
        </w:tabs>
      </w:pPr>
      <w:hyperlink w:anchor="_Toc15627" w:history="1">
        <w:r>
          <w:rPr>
            <w:rFonts w:ascii="仿宋" w:eastAsia="仿宋" w:hAnsi="仿宋" w:cs="仿宋" w:hint="eastAsia"/>
            <w:lang w:eastAsia="zh-CN"/>
          </w:rPr>
          <w:t>(七)、清洁生产</w:t>
        </w:r>
        <w:r>
          <w:tab/>
        </w:r>
        <w:r>
          <w:fldChar w:fldCharType="begin"/>
        </w:r>
        <w:r>
          <w:instrText xml:space="preserve"> PAGEREF _Toc15627 \h </w:instrText>
        </w:r>
        <w:r>
          <w:fldChar w:fldCharType="separate"/>
        </w:r>
        <w:r>
          <w:t>46</w:t>
        </w:r>
        <w:r>
          <w:fldChar w:fldCharType="end"/>
        </w:r>
      </w:hyperlink>
    </w:p>
    <w:p>
      <w:pPr>
        <w:pStyle w:val="TOC2"/>
        <w:tabs>
          <w:tab w:val="right" w:leader="dot" w:pos="8306"/>
        </w:tabs>
      </w:pPr>
      <w:hyperlink w:anchor="_Toc23748" w:history="1">
        <w:r>
          <w:rPr>
            <w:rFonts w:ascii="仿宋" w:eastAsia="仿宋" w:hAnsi="仿宋" w:cs="仿宋" w:hint="eastAsia"/>
            <w:lang w:eastAsia="zh-CN"/>
          </w:rPr>
          <w:t>(八)、环境保护综合评价</w:t>
        </w:r>
        <w:r>
          <w:tab/>
        </w:r>
        <w:r>
          <w:fldChar w:fldCharType="begin"/>
        </w:r>
        <w:r>
          <w:instrText xml:space="preserve"> PAGEREF _Toc23748 \h </w:instrText>
        </w:r>
        <w:r>
          <w:fldChar w:fldCharType="separate"/>
        </w:r>
        <w:r>
          <w:t>47</w:t>
        </w:r>
        <w:r>
          <w:fldChar w:fldCharType="end"/>
        </w:r>
      </w:hyperlink>
    </w:p>
    <w:p>
      <w:pPr>
        <w:pStyle w:val="TOC1"/>
        <w:tabs>
          <w:tab w:val="right" w:leader="dot" w:pos="8306"/>
        </w:tabs>
      </w:pPr>
      <w:hyperlink w:anchor="_Toc1703" w:history="1">
        <w:r>
          <w:rPr>
            <w:rFonts w:ascii="仿宋" w:eastAsia="仿宋" w:hAnsi="仿宋" w:cs="仿宋" w:hint="eastAsia"/>
            <w:lang w:eastAsia="zh-CN"/>
          </w:rPr>
          <w:t>十二、生活垃圾焚烧发电项目风险管理</w:t>
        </w:r>
        <w:r>
          <w:tab/>
        </w:r>
        <w:r>
          <w:fldChar w:fldCharType="begin"/>
        </w:r>
        <w:r>
          <w:instrText xml:space="preserve"> PAGEREF _Toc1703 \h </w:instrText>
        </w:r>
        <w:r>
          <w:fldChar w:fldCharType="separate"/>
        </w:r>
        <w:r>
          <w:t>49</w:t>
        </w:r>
        <w:r>
          <w:fldChar w:fldCharType="end"/>
        </w:r>
      </w:hyperlink>
    </w:p>
    <w:p>
      <w:pPr>
        <w:pStyle w:val="TOC2"/>
        <w:tabs>
          <w:tab w:val="right" w:leader="dot" w:pos="8306"/>
        </w:tabs>
      </w:pPr>
      <w:hyperlink w:anchor="_Toc29062" w:history="1">
        <w:r>
          <w:rPr>
            <w:rFonts w:ascii="仿宋" w:eastAsia="仿宋" w:hAnsi="仿宋" w:cs="仿宋" w:hint="eastAsia"/>
            <w:lang w:eastAsia="zh-CN"/>
          </w:rPr>
          <w:t>(一)、风险识别与评估</w:t>
        </w:r>
        <w:r>
          <w:tab/>
        </w:r>
        <w:r>
          <w:fldChar w:fldCharType="begin"/>
        </w:r>
        <w:r>
          <w:instrText xml:space="preserve"> PAGEREF _Toc29062 \h </w:instrText>
        </w:r>
        <w:r>
          <w:fldChar w:fldCharType="separate"/>
        </w:r>
        <w:r>
          <w:t>49</w:t>
        </w:r>
        <w:r>
          <w:fldChar w:fldCharType="end"/>
        </w:r>
      </w:hyperlink>
    </w:p>
    <w:p>
      <w:pPr>
        <w:pStyle w:val="TOC2"/>
        <w:tabs>
          <w:tab w:val="right" w:leader="dot" w:pos="8306"/>
        </w:tabs>
      </w:pPr>
      <w:hyperlink w:anchor="_Toc11328" w:history="1">
        <w:r>
          <w:rPr>
            <w:rFonts w:ascii="仿宋" w:eastAsia="仿宋" w:hAnsi="仿宋" w:cs="仿宋" w:hint="eastAsia"/>
            <w:lang w:eastAsia="zh-CN"/>
          </w:rPr>
          <w:t>(二)、风险应对策略</w:t>
        </w:r>
        <w:r>
          <w:tab/>
        </w:r>
        <w:r>
          <w:fldChar w:fldCharType="begin"/>
        </w:r>
        <w:r>
          <w:instrText xml:space="preserve"> PAGEREF _Toc11328 \h </w:instrText>
        </w:r>
        <w:r>
          <w:fldChar w:fldCharType="separate"/>
        </w:r>
        <w:r>
          <w:t>50</w:t>
        </w:r>
        <w:r>
          <w:fldChar w:fldCharType="end"/>
        </w:r>
      </w:hyperlink>
    </w:p>
    <w:p>
      <w:pPr>
        <w:pStyle w:val="TOC2"/>
        <w:tabs>
          <w:tab w:val="right" w:leader="dot" w:pos="8306"/>
        </w:tabs>
      </w:pPr>
      <w:hyperlink w:anchor="_Toc11071" w:history="1">
        <w:r>
          <w:rPr>
            <w:rFonts w:ascii="仿宋" w:eastAsia="仿宋" w:hAnsi="仿宋" w:cs="仿宋" w:hint="eastAsia"/>
            <w:lang w:eastAsia="zh-CN"/>
          </w:rPr>
          <w:t>(三)、风险监控与控制</w:t>
        </w:r>
        <w:r>
          <w:tab/>
        </w:r>
        <w:r>
          <w:fldChar w:fldCharType="begin"/>
        </w:r>
        <w:r>
          <w:instrText xml:space="preserve"> PAGEREF _Toc11071 \h </w:instrText>
        </w:r>
        <w:r>
          <w:fldChar w:fldCharType="separate"/>
        </w:r>
        <w:r>
          <w:t>52</w:t>
        </w:r>
        <w:r>
          <w:fldChar w:fldCharType="end"/>
        </w:r>
      </w:hyperlink>
    </w:p>
    <w:p>
      <w:pPr>
        <w:pStyle w:val="TOC1"/>
        <w:tabs>
          <w:tab w:val="right" w:leader="dot" w:pos="8306"/>
        </w:tabs>
      </w:pPr>
      <w:hyperlink w:anchor="_Toc32045" w:history="1">
        <w:r>
          <w:rPr>
            <w:rFonts w:ascii="仿宋" w:eastAsia="仿宋" w:hAnsi="仿宋" w:cs="仿宋" w:hint="eastAsia"/>
            <w:lang w:eastAsia="zh-CN"/>
          </w:rPr>
          <w:t>十三、生活垃圾焚烧发电项目工程方案分析</w:t>
        </w:r>
        <w:r>
          <w:tab/>
        </w:r>
        <w:r>
          <w:fldChar w:fldCharType="begin"/>
        </w:r>
        <w:r>
          <w:instrText xml:space="preserve"> PAGEREF _Toc32045 \h </w:instrText>
        </w:r>
        <w:r>
          <w:fldChar w:fldCharType="separate"/>
        </w:r>
        <w:r>
          <w:t>53</w:t>
        </w:r>
        <w:r>
          <w:fldChar w:fldCharType="end"/>
        </w:r>
      </w:hyperlink>
    </w:p>
    <w:p>
      <w:pPr>
        <w:pStyle w:val="TOC2"/>
        <w:tabs>
          <w:tab w:val="right" w:leader="dot" w:pos="8306"/>
        </w:tabs>
      </w:pPr>
      <w:hyperlink w:anchor="_Toc17747" w:history="1">
        <w:r>
          <w:rPr>
            <w:rFonts w:ascii="仿宋" w:eastAsia="仿宋" w:hAnsi="仿宋" w:cs="仿宋" w:hint="eastAsia"/>
            <w:lang w:eastAsia="zh-CN"/>
          </w:rPr>
          <w:t>(一)、建筑工程设计原则</w:t>
        </w:r>
        <w:r>
          <w:tab/>
        </w:r>
        <w:r>
          <w:fldChar w:fldCharType="begin"/>
        </w:r>
        <w:r>
          <w:instrText xml:space="preserve"> PAGEREF _Toc17747 \h </w:instrText>
        </w:r>
        <w:r>
          <w:fldChar w:fldCharType="separate"/>
        </w:r>
        <w:r>
          <w:t>53</w:t>
        </w:r>
        <w:r>
          <w:fldChar w:fldCharType="end"/>
        </w:r>
      </w:hyperlink>
    </w:p>
    <w:p>
      <w:pPr>
        <w:pStyle w:val="TOC2"/>
        <w:tabs>
          <w:tab w:val="right" w:leader="dot" w:pos="8306"/>
        </w:tabs>
      </w:pPr>
      <w:hyperlink w:anchor="_Toc29444" w:history="1">
        <w:r>
          <w:rPr>
            <w:rFonts w:ascii="仿宋" w:eastAsia="仿宋" w:hAnsi="仿宋" w:cs="仿宋" w:hint="eastAsia"/>
            <w:lang w:eastAsia="zh-CN"/>
          </w:rPr>
          <w:t>(二)、土建工程建设指标</w:t>
        </w:r>
        <w:r>
          <w:tab/>
        </w:r>
        <w:r>
          <w:fldChar w:fldCharType="begin"/>
        </w:r>
        <w:r>
          <w:instrText xml:space="preserve"> PAGEREF _Toc29444 \h </w:instrText>
        </w:r>
        <w:r>
          <w:fldChar w:fldCharType="separate"/>
        </w:r>
        <w:r>
          <w:t>56</w:t>
        </w:r>
        <w:r>
          <w:fldChar w:fldCharType="end"/>
        </w:r>
      </w:hyperlink>
    </w:p>
    <w:p>
      <w:pPr>
        <w:pStyle w:val="TOC1"/>
        <w:tabs>
          <w:tab w:val="right" w:leader="dot" w:pos="8306"/>
        </w:tabs>
      </w:pPr>
      <w:hyperlink w:anchor="_Toc22457" w:history="1">
        <w:r>
          <w:rPr>
            <w:rFonts w:ascii="仿宋" w:eastAsia="仿宋" w:hAnsi="仿宋" w:cs="仿宋" w:hint="eastAsia"/>
            <w:lang w:eastAsia="zh-CN"/>
          </w:rPr>
          <w:t>十四、生活垃圾焚烧发电项目实施保障措施</w:t>
        </w:r>
        <w:r>
          <w:tab/>
        </w:r>
        <w:r>
          <w:fldChar w:fldCharType="begin"/>
        </w:r>
        <w:r>
          <w:instrText xml:space="preserve"> PAGEREF _Toc22457 \h </w:instrText>
        </w:r>
        <w:r>
          <w:fldChar w:fldCharType="separate"/>
        </w:r>
        <w:r>
          <w:t>58</w:t>
        </w:r>
        <w:r>
          <w:fldChar w:fldCharType="end"/>
        </w:r>
      </w:hyperlink>
    </w:p>
    <w:p>
      <w:pPr>
        <w:pStyle w:val="TOC2"/>
        <w:tabs>
          <w:tab w:val="right" w:leader="dot" w:pos="8306"/>
        </w:tabs>
      </w:pPr>
      <w:hyperlink w:anchor="_Toc8110" w:history="1">
        <w:r>
          <w:rPr>
            <w:rFonts w:ascii="仿宋" w:eastAsia="仿宋" w:hAnsi="仿宋" w:cs="仿宋" w:hint="eastAsia"/>
            <w:lang w:eastAsia="zh-CN"/>
          </w:rPr>
          <w:t>(一)、生活垃圾焚烧发电项目实施保障机制</w:t>
        </w:r>
        <w:r>
          <w:tab/>
        </w:r>
        <w:r>
          <w:fldChar w:fldCharType="begin"/>
        </w:r>
        <w:r>
          <w:instrText xml:space="preserve"> PAGEREF _Toc8110 \h </w:instrText>
        </w:r>
        <w:r>
          <w:fldChar w:fldCharType="separate"/>
        </w:r>
        <w:r>
          <w:t>58</w:t>
        </w:r>
        <w:r>
          <w:fldChar w:fldCharType="end"/>
        </w:r>
      </w:hyperlink>
    </w:p>
    <w:p>
      <w:pPr>
        <w:pStyle w:val="TOC2"/>
        <w:tabs>
          <w:tab w:val="right" w:leader="dot" w:pos="8306"/>
        </w:tabs>
      </w:pPr>
      <w:hyperlink w:anchor="_Toc26433" w:history="1">
        <w:r>
          <w:rPr>
            <w:rFonts w:ascii="仿宋" w:eastAsia="仿宋" w:hAnsi="仿宋" w:cs="仿宋" w:hint="eastAsia"/>
            <w:lang w:eastAsia="zh-CN"/>
          </w:rPr>
          <w:t>(二)、生活垃圾焚烧发电项目法律合规要求</w:t>
        </w:r>
        <w:r>
          <w:tab/>
        </w:r>
        <w:r>
          <w:fldChar w:fldCharType="begin"/>
        </w:r>
        <w:r>
          <w:instrText xml:space="preserve"> PAGEREF _Toc26433 \h </w:instrText>
        </w:r>
        <w:r>
          <w:fldChar w:fldCharType="separate"/>
        </w:r>
        <w:r>
          <w:t>62</w:t>
        </w:r>
        <w:r>
          <w:fldChar w:fldCharType="end"/>
        </w:r>
      </w:hyperlink>
    </w:p>
    <w:p>
      <w:pPr>
        <w:pStyle w:val="TOC2"/>
        <w:tabs>
          <w:tab w:val="right" w:leader="dot" w:pos="8306"/>
        </w:tabs>
      </w:pPr>
      <w:hyperlink w:anchor="_Toc27937" w:history="1">
        <w:r>
          <w:rPr>
            <w:rFonts w:ascii="仿宋" w:eastAsia="仿宋" w:hAnsi="仿宋" w:cs="仿宋" w:hint="eastAsia"/>
            <w:lang w:eastAsia="zh-CN"/>
          </w:rPr>
          <w:t>(三)、生活垃圾焚烧发电项目合同管理与法律事务</w:t>
        </w:r>
        <w:r>
          <w:tab/>
        </w:r>
        <w:r>
          <w:fldChar w:fldCharType="begin"/>
        </w:r>
        <w:r>
          <w:instrText xml:space="preserve"> PAGEREF _Toc27937 \h </w:instrText>
        </w:r>
        <w:r>
          <w:fldChar w:fldCharType="separate"/>
        </w:r>
        <w:r>
          <w:t>66</w:t>
        </w:r>
        <w:r>
          <w:fldChar w:fldCharType="end"/>
        </w:r>
      </w:hyperlink>
    </w:p>
    <w:p>
      <w:pPr>
        <w:pStyle w:val="TOC2"/>
        <w:tabs>
          <w:tab w:val="right" w:leader="dot" w:pos="8306"/>
        </w:tabs>
      </w:pPr>
      <w:hyperlink w:anchor="_Toc21732" w:history="1">
        <w:r>
          <w:rPr>
            <w:rFonts w:ascii="仿宋" w:eastAsia="仿宋" w:hAnsi="仿宋" w:cs="仿宋" w:hint="eastAsia"/>
            <w:lang w:eastAsia="zh-CN"/>
          </w:rPr>
          <w:t>(四)、生活垃圾焚烧发电项目知识产权保护策略</w:t>
        </w:r>
        <w:r>
          <w:tab/>
        </w:r>
        <w:r>
          <w:fldChar w:fldCharType="begin"/>
        </w:r>
        <w:r>
          <w:instrText xml:space="preserve"> PAGEREF _Toc21732 \h </w:instrText>
        </w:r>
        <w:r>
          <w:fldChar w:fldCharType="separate"/>
        </w:r>
        <w:r>
          <w:t>73</w:t>
        </w:r>
        <w:r>
          <w:fldChar w:fldCharType="end"/>
        </w:r>
      </w:hyperlink>
    </w:p>
    <w:p>
      <w:pPr>
        <w:pStyle w:val="TOC1"/>
        <w:tabs>
          <w:tab w:val="right" w:leader="dot" w:pos="8306"/>
        </w:tabs>
      </w:pPr>
      <w:hyperlink w:anchor="_Toc17383" w:history="1">
        <w:r>
          <w:rPr>
            <w:rFonts w:ascii="仿宋" w:eastAsia="仿宋" w:hAnsi="仿宋" w:cs="仿宋" w:hint="eastAsia"/>
            <w:lang w:eastAsia="zh-CN"/>
          </w:rPr>
          <w:t>十五、生活垃圾焚烧发电项目治理与监督</w:t>
        </w:r>
        <w:r>
          <w:tab/>
        </w:r>
        <w:r>
          <w:fldChar w:fldCharType="begin"/>
        </w:r>
        <w:r>
          <w:instrText xml:space="preserve"> PAGEREF _Toc17383 \h </w:instrText>
        </w:r>
        <w:r>
          <w:fldChar w:fldCharType="separate"/>
        </w:r>
        <w:r>
          <w:t>75</w:t>
        </w:r>
        <w:r>
          <w:fldChar w:fldCharType="end"/>
        </w:r>
      </w:hyperlink>
    </w:p>
    <w:p>
      <w:pPr>
        <w:pStyle w:val="TOC2"/>
        <w:tabs>
          <w:tab w:val="right" w:leader="dot" w:pos="8306"/>
        </w:tabs>
      </w:pPr>
      <w:hyperlink w:anchor="_Toc3246" w:history="1">
        <w:r>
          <w:rPr>
            <w:rFonts w:ascii="仿宋" w:eastAsia="仿宋" w:hAnsi="仿宋" w:cs="仿宋" w:hint="eastAsia"/>
            <w:lang w:eastAsia="zh-CN"/>
          </w:rPr>
          <w:t>(一)、生活垃圾焚烧发电项目治理结构</w:t>
        </w:r>
        <w:r>
          <w:tab/>
        </w:r>
        <w:r>
          <w:fldChar w:fldCharType="begin"/>
        </w:r>
        <w:r>
          <w:instrText xml:space="preserve"> PAGEREF _Toc3246 \h </w:instrText>
        </w:r>
        <w:r>
          <w:fldChar w:fldCharType="separate"/>
        </w:r>
        <w:r>
          <w:t>75</w:t>
        </w:r>
        <w:r>
          <w:fldChar w:fldCharType="end"/>
        </w:r>
      </w:hyperlink>
    </w:p>
    <w:p>
      <w:pPr>
        <w:pStyle w:val="TOC2"/>
        <w:tabs>
          <w:tab w:val="right" w:leader="dot" w:pos="8306"/>
        </w:tabs>
      </w:pPr>
      <w:hyperlink w:anchor="_Toc5848" w:history="1">
        <w:r>
          <w:rPr>
            <w:rFonts w:ascii="仿宋" w:eastAsia="仿宋" w:hAnsi="仿宋" w:cs="仿宋" w:hint="eastAsia"/>
            <w:lang w:eastAsia="zh-CN"/>
          </w:rPr>
          <w:t>(二)、监督与审计</w:t>
        </w:r>
        <w:r>
          <w:tab/>
        </w:r>
        <w:r>
          <w:fldChar w:fldCharType="begin"/>
        </w:r>
        <w:r>
          <w:instrText xml:space="preserve"> PAGEREF _Toc5848 \h </w:instrText>
        </w:r>
        <w:r>
          <w:fldChar w:fldCharType="separate"/>
        </w:r>
        <w:r>
          <w:t>77</w:t>
        </w:r>
        <w:r>
          <w:fldChar w:fldCharType="end"/>
        </w:r>
      </w:hyperlink>
    </w:p>
    <w:p>
      <w:pPr>
        <w:pStyle w:val="TOC1"/>
        <w:tabs>
          <w:tab w:val="right" w:leader="dot" w:pos="8306"/>
        </w:tabs>
      </w:pPr>
      <w:hyperlink w:anchor="_Toc6416" w:history="1">
        <w:r>
          <w:rPr>
            <w:rFonts w:ascii="仿宋" w:eastAsia="仿宋" w:hAnsi="仿宋" w:cs="仿宋" w:hint="eastAsia"/>
            <w:lang w:eastAsia="zh-CN"/>
          </w:rPr>
          <w:t>十六、质量管理体系</w:t>
        </w:r>
        <w:r>
          <w:tab/>
        </w:r>
        <w:r>
          <w:fldChar w:fldCharType="begin"/>
        </w:r>
        <w:r>
          <w:instrText xml:space="preserve"> PAGEREF _Toc6416 \h </w:instrText>
        </w:r>
        <w:r>
          <w:fldChar w:fldCharType="separate"/>
        </w:r>
        <w:r>
          <w:t>78</w:t>
        </w:r>
        <w:r>
          <w:fldChar w:fldCharType="end"/>
        </w:r>
      </w:hyperlink>
    </w:p>
    <w:p>
      <w:pPr>
        <w:pStyle w:val="TOC2"/>
        <w:tabs>
          <w:tab w:val="right" w:leader="dot" w:pos="8306"/>
        </w:tabs>
      </w:pPr>
      <w:hyperlink w:anchor="_Toc1459" w:history="1">
        <w:r>
          <w:rPr>
            <w:rFonts w:ascii="仿宋" w:eastAsia="仿宋" w:hAnsi="仿宋" w:cs="仿宋" w:hint="eastAsia"/>
            <w:lang w:eastAsia="zh-CN"/>
          </w:rPr>
          <w:t>(一)、质量目标与方针</w:t>
        </w:r>
        <w:r>
          <w:tab/>
        </w:r>
        <w:r>
          <w:fldChar w:fldCharType="begin"/>
        </w:r>
        <w:r>
          <w:instrText xml:space="preserve"> PAGEREF _Toc1459 \h </w:instrText>
        </w:r>
        <w:r>
          <w:fldChar w:fldCharType="separate"/>
        </w:r>
        <w:r>
          <w:t>78</w:t>
        </w:r>
        <w:r>
          <w:fldChar w:fldCharType="end"/>
        </w:r>
      </w:hyperlink>
    </w:p>
    <w:p>
      <w:pPr>
        <w:pStyle w:val="TOC2"/>
        <w:tabs>
          <w:tab w:val="right" w:leader="dot" w:pos="8306"/>
        </w:tabs>
      </w:pPr>
      <w:hyperlink w:anchor="_Toc9620" w:history="1">
        <w:r>
          <w:rPr>
            <w:rFonts w:ascii="仿宋" w:eastAsia="仿宋" w:hAnsi="仿宋" w:cs="仿宋" w:hint="eastAsia"/>
            <w:lang w:eastAsia="zh-CN"/>
          </w:rPr>
          <w:t>(二)、质量管理责任</w:t>
        </w:r>
        <w:r>
          <w:tab/>
        </w:r>
        <w:r>
          <w:fldChar w:fldCharType="begin"/>
        </w:r>
        <w:r>
          <w:instrText xml:space="preserve"> PAGEREF _Toc9620 \h </w:instrText>
        </w:r>
        <w:r>
          <w:fldChar w:fldCharType="separate"/>
        </w:r>
        <w:r>
          <w:t>79</w:t>
        </w:r>
        <w:r>
          <w:fldChar w:fldCharType="end"/>
        </w:r>
      </w:hyperlink>
    </w:p>
    <w:p>
      <w:pPr>
        <w:pStyle w:val="TOC2"/>
        <w:tabs>
          <w:tab w:val="right" w:leader="dot" w:pos="8306"/>
        </w:tabs>
      </w:pPr>
      <w:hyperlink w:anchor="_Toc5504" w:history="1">
        <w:r>
          <w:rPr>
            <w:rFonts w:ascii="仿宋" w:eastAsia="仿宋" w:hAnsi="仿宋" w:cs="仿宋" w:hint="eastAsia"/>
            <w:lang w:eastAsia="zh-CN"/>
          </w:rPr>
          <w:t>(三)、质量管理体系文件</w:t>
        </w:r>
        <w:r>
          <w:tab/>
        </w:r>
        <w:r>
          <w:fldChar w:fldCharType="begin"/>
        </w:r>
        <w:r>
          <w:instrText xml:space="preserve"> PAGEREF _Toc5504 \h </w:instrText>
        </w:r>
        <w:r>
          <w:fldChar w:fldCharType="separate"/>
        </w:r>
        <w:r>
          <w:t>81</w:t>
        </w:r>
        <w:r>
          <w:fldChar w:fldCharType="end"/>
        </w:r>
      </w:hyperlink>
    </w:p>
    <w:p>
      <w:pPr>
        <w:pStyle w:val="TOC2"/>
        <w:tabs>
          <w:tab w:val="right" w:leader="dot" w:pos="8306"/>
        </w:tabs>
      </w:pPr>
      <w:hyperlink w:anchor="_Toc5188" w:history="1">
        <w:r>
          <w:rPr>
            <w:rFonts w:ascii="仿宋" w:eastAsia="仿宋" w:hAnsi="仿宋" w:cs="仿宋" w:hint="eastAsia"/>
            <w:lang w:eastAsia="zh-CN"/>
          </w:rPr>
          <w:t>(四)、质量培训与教育</w:t>
        </w:r>
        <w:r>
          <w:tab/>
        </w:r>
        <w:r>
          <w:fldChar w:fldCharType="begin"/>
        </w:r>
        <w:r>
          <w:instrText xml:space="preserve"> PAGEREF _Toc5188 \h </w:instrText>
        </w:r>
        <w:r>
          <w:fldChar w:fldCharType="separate"/>
        </w:r>
        <w:r>
          <w:t>83</w:t>
        </w:r>
        <w:r>
          <w:fldChar w:fldCharType="end"/>
        </w:r>
      </w:hyperlink>
    </w:p>
    <w:p>
      <w:pPr>
        <w:pStyle w:val="TOC2"/>
        <w:tabs>
          <w:tab w:val="right" w:leader="dot" w:pos="8306"/>
        </w:tabs>
      </w:pPr>
      <w:hyperlink w:anchor="_Toc13522" w:history="1">
        <w:r>
          <w:rPr>
            <w:rFonts w:ascii="仿宋" w:eastAsia="仿宋" w:hAnsi="仿宋" w:cs="仿宋" w:hint="eastAsia"/>
            <w:lang w:eastAsia="zh-CN"/>
          </w:rPr>
          <w:t>(五)、质量审核与评价</w:t>
        </w:r>
        <w:r>
          <w:tab/>
        </w:r>
        <w:r>
          <w:fldChar w:fldCharType="begin"/>
        </w:r>
        <w:r>
          <w:instrText xml:space="preserve"> PAGEREF _Toc13522 \h </w:instrText>
        </w:r>
        <w:r>
          <w:fldChar w:fldCharType="separate"/>
        </w:r>
        <w:r>
          <w:t>84</w:t>
        </w:r>
        <w:r>
          <w:fldChar w:fldCharType="end"/>
        </w:r>
      </w:hyperlink>
    </w:p>
    <w:p>
      <w:pPr>
        <w:pStyle w:val="TOC2"/>
        <w:tabs>
          <w:tab w:val="right" w:leader="dot" w:pos="8306"/>
        </w:tabs>
      </w:pPr>
      <w:hyperlink w:anchor="_Toc9032" w:history="1">
        <w:r>
          <w:rPr>
            <w:rFonts w:ascii="仿宋" w:eastAsia="仿宋" w:hAnsi="仿宋" w:cs="仿宋" w:hint="eastAsia"/>
            <w:lang w:eastAsia="zh-CN"/>
          </w:rPr>
          <w:t>(六)、不符合与纠正措施</w:t>
        </w:r>
        <w:r>
          <w:tab/>
        </w:r>
        <w:r>
          <w:fldChar w:fldCharType="begin"/>
        </w:r>
        <w:r>
          <w:instrText xml:space="preserve"> PAGEREF _Toc9032 \h </w:instrText>
        </w:r>
        <w:r>
          <w:fldChar w:fldCharType="separate"/>
        </w:r>
        <w:r>
          <w:t>85</w:t>
        </w:r>
        <w:r>
          <w:fldChar w:fldCharType="end"/>
        </w:r>
      </w:hyperlink>
    </w:p>
    <w:p>
      <w:pPr>
        <w:pStyle w:val="TOC1"/>
        <w:tabs>
          <w:tab w:val="right" w:leader="dot" w:pos="8306"/>
        </w:tabs>
      </w:pPr>
      <w:hyperlink w:anchor="_Toc13168" w:history="1">
        <w:r>
          <w:rPr>
            <w:rFonts w:ascii="仿宋" w:eastAsia="仿宋" w:hAnsi="仿宋" w:cs="仿宋" w:hint="eastAsia"/>
            <w:lang w:eastAsia="zh-CN"/>
          </w:rPr>
          <w:t>十七、营销与推广策略</w:t>
        </w:r>
        <w:r>
          <w:tab/>
        </w:r>
        <w:r>
          <w:fldChar w:fldCharType="begin"/>
        </w:r>
        <w:r>
          <w:instrText xml:space="preserve"> PAGEREF _Toc13168 \h </w:instrText>
        </w:r>
        <w:r>
          <w:fldChar w:fldCharType="separate"/>
        </w:r>
        <w:r>
          <w:t>86</w:t>
        </w:r>
        <w:r>
          <w:fldChar w:fldCharType="end"/>
        </w:r>
      </w:hyperlink>
    </w:p>
    <w:p>
      <w:pPr>
        <w:pStyle w:val="TOC2"/>
        <w:tabs>
          <w:tab w:val="right" w:leader="dot" w:pos="8306"/>
        </w:tabs>
      </w:pPr>
      <w:hyperlink w:anchor="_Toc19597" w:history="1">
        <w:r>
          <w:rPr>
            <w:rFonts w:ascii="仿宋" w:eastAsia="仿宋" w:hAnsi="仿宋" w:cs="仿宋" w:hint="eastAsia"/>
            <w:lang w:eastAsia="zh-CN"/>
          </w:rPr>
          <w:t>(一)、产品/服务定位与特点</w:t>
        </w:r>
        <w:r>
          <w:tab/>
        </w:r>
        <w:r>
          <w:fldChar w:fldCharType="begin"/>
        </w:r>
        <w:r>
          <w:instrText xml:space="preserve"> PAGEREF _Toc19597 \h </w:instrText>
        </w:r>
        <w:r>
          <w:fldChar w:fldCharType="separate"/>
        </w:r>
        <w:r>
          <w:t>86</w:t>
        </w:r>
        <w:r>
          <w:fldChar w:fldCharType="end"/>
        </w:r>
      </w:hyperlink>
    </w:p>
    <w:p>
      <w:pPr>
        <w:pStyle w:val="TOC2"/>
        <w:tabs>
          <w:tab w:val="right" w:leader="dot" w:pos="8306"/>
        </w:tabs>
      </w:pPr>
      <w:hyperlink w:anchor="_Toc20458" w:history="1">
        <w:r>
          <w:rPr>
            <w:rFonts w:ascii="仿宋" w:eastAsia="仿宋" w:hAnsi="仿宋" w:cs="仿宋" w:hint="eastAsia"/>
            <w:lang w:eastAsia="zh-CN"/>
          </w:rPr>
          <w:t>(二)、市场定位与竞争分析</w:t>
        </w:r>
        <w:r>
          <w:tab/>
        </w:r>
        <w:r>
          <w:fldChar w:fldCharType="begin"/>
        </w:r>
        <w:r>
          <w:instrText xml:space="preserve"> PAGEREF _Toc20458 \h </w:instrText>
        </w:r>
        <w:r>
          <w:fldChar w:fldCharType="separate"/>
        </w:r>
        <w:r>
          <w:t>88</w:t>
        </w:r>
        <w:r>
          <w:fldChar w:fldCharType="end"/>
        </w:r>
      </w:hyperlink>
    </w:p>
    <w:p>
      <w:pPr>
        <w:pStyle w:val="TOC2"/>
        <w:tabs>
          <w:tab w:val="right" w:leader="dot" w:pos="8306"/>
        </w:tabs>
      </w:pPr>
      <w:hyperlink w:anchor="_Toc5992" w:history="1">
        <w:r>
          <w:rPr>
            <w:rFonts w:ascii="仿宋" w:eastAsia="仿宋" w:hAnsi="仿宋" w:cs="仿宋" w:hint="eastAsia"/>
            <w:lang w:eastAsia="zh-CN"/>
          </w:rPr>
          <w:t>(三)、营销渠道与策略</w:t>
        </w:r>
        <w:r>
          <w:tab/>
        </w:r>
        <w:r>
          <w:fldChar w:fldCharType="begin"/>
        </w:r>
        <w:r>
          <w:instrText xml:space="preserve"> PAGEREF _Toc5992 \h </w:instrText>
        </w:r>
        <w:r>
          <w:fldChar w:fldCharType="separate"/>
        </w:r>
        <w:r>
          <w:t>89</w:t>
        </w:r>
        <w:r>
          <w:fldChar w:fldCharType="end"/>
        </w:r>
      </w:hyperlink>
    </w:p>
    <w:p>
      <w:pPr>
        <w:pStyle w:val="TOC2"/>
        <w:tabs>
          <w:tab w:val="right" w:leader="dot" w:pos="8306"/>
        </w:tabs>
      </w:pPr>
      <w:hyperlink w:anchor="_Toc21279" w:history="1">
        <w:r>
          <w:rPr>
            <w:rFonts w:ascii="仿宋" w:eastAsia="仿宋" w:hAnsi="仿宋" w:cs="仿宋" w:hint="eastAsia"/>
            <w:lang w:eastAsia="zh-CN"/>
          </w:rPr>
          <w:t>(四)、推广与宣传活动</w:t>
        </w:r>
        <w:r>
          <w:tab/>
        </w:r>
        <w:r>
          <w:fldChar w:fldCharType="begin"/>
        </w:r>
        <w:r>
          <w:instrText xml:space="preserve"> PAGEREF _Toc21279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663"/>
      <w:r>
        <w:rPr>
          <w:rFonts w:ascii="仿宋" w:eastAsia="仿宋" w:hAnsi="仿宋" w:cs="仿宋" w:hint="eastAsia"/>
          <w:sz w:val="28"/>
          <w:lang w:eastAsia="zh-CN"/>
        </w:rPr>
        <w:t>一、生活垃圾焚烧发电项目建设单位说明</w:t>
      </w:r>
      <w:bookmarkEnd w:id="2"/>
    </w:p>
    <w:p>
      <w:pPr>
        <w:pStyle w:val="Heading2"/>
        <w:rPr>
          <w:rFonts w:ascii="仿宋" w:eastAsia="仿宋" w:hAnsi="仿宋" w:cs="仿宋" w:hint="eastAsia"/>
          <w:lang w:eastAsia="zh-CN"/>
        </w:rPr>
      </w:pPr>
      <w:bookmarkStart w:id="3" w:name="_Toc18824"/>
      <w:r>
        <w:rPr>
          <w:rFonts w:ascii="仿宋" w:eastAsia="仿宋" w:hAnsi="仿宋" w:cs="仿宋" w:hint="eastAsia"/>
          <w:lang w:eastAsia="zh-CN"/>
        </w:rPr>
        <w:t>(一)、生活垃圾焚烧发电项目承办单位基本情况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27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生活垃圾焚烧发电项目承办单位的XXXX，我们着眼于实现可持续的经济效益。通过技术创新和解决方案的提供，公司预计在生活垃圾焚烧发电项目执行期间将获得可观的收入增长。这一收入来源主要包括生活垃圾焚烧发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同时，我们注重成本控制和效率提升，以确保生活垃圾焚烧发电项目的可持续盈利。透过精细的管理和资源优化，公司期望实现生活垃圾焚烧发电项目利润最大化。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生活垃圾焚烧发电项目实施进行全面的投资评估，包括生活垃圾焚烧发电项目启动阶段的资金投入和后续运营成本。通过对生活垃圾焚烧发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生活垃圾焚烧发电项目实施过程中具备足够的资金流动性，公司将进行详尽的现金流分析。这包括资金需求的合理预测、生活垃圾焚烧发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869"/>
      <w:r>
        <w:rPr>
          <w:rFonts w:ascii="仿宋" w:eastAsia="仿宋" w:hAnsi="仿宋" w:cs="仿宋" w:hint="eastAsia"/>
          <w:sz w:val="28"/>
          <w:lang w:eastAsia="zh-CN"/>
        </w:rPr>
        <w:t>二、生活垃圾焚烧发电项目危机管理</w:t>
      </w:r>
      <w:bookmarkEnd w:id="5"/>
    </w:p>
    <w:p>
      <w:pPr>
        <w:pStyle w:val="Heading2"/>
        <w:rPr>
          <w:rFonts w:ascii="仿宋" w:eastAsia="仿宋" w:hAnsi="仿宋" w:cs="仿宋" w:hint="eastAsia"/>
          <w:lang w:eastAsia="zh-CN"/>
        </w:rPr>
      </w:pPr>
      <w:bookmarkStart w:id="6" w:name="_Toc1901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生活垃圾焚烧发电项目危机管理中，危机预警与识别是确保生活垃圾焚烧发电项目稳健运行的核心步骤。通过建立全面的监测机制，生活垃圾焚烧发电项目团队旨在及时发现和理解潜在的风险和危机因素，以便采取及时的预防和应对措施，确保生活垃圾焚烧发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生活垃圾焚烧发电项目团队全面分析了整个生活垃圾焚烧发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生活垃圾焚烧发电项目团队着重于明确定义生活垃圾焚烧发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生活垃圾焚烧发电项目进展的持续监控，团队能够及时发现潜在问题并作出迅速反应。生活垃圾焚烧发电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在这一阶段，团队的专业素养和反应速度将发挥至关重要的作用，以确保潜在危机能够在初期得到有效的处理，最大程度地减轻负面影响。通过危机预警与识别，生活垃圾焚烧发电项目得以更有序、可控地推进。</w:t>
      </w:r>
    </w:p>
    <w:p>
      <w:pPr>
        <w:pStyle w:val="Heading2"/>
        <w:ind w:firstLine="560" w:firstLineChars="200"/>
        <w:rPr>
          <w:rFonts w:ascii="仿宋" w:eastAsia="仿宋" w:hAnsi="仿宋" w:cs="仿宋" w:hint="eastAsia"/>
          <w:sz w:val="28"/>
          <w:lang w:eastAsia="zh-CN"/>
        </w:rPr>
      </w:pPr>
      <w:bookmarkStart w:id="7" w:name="_Toc1159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在危机发生时，生活垃圾焚烧发电项目团队立即行动，成立了应急小组。该小组的任务是迅速制定并实施紧急应对措施，以最小化潜在损失。以下是采取的主要措施：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暂停生活垃圾焚烧发电项目进度：为遏制危机蔓延，生活垃圾焚烧发电项目暂时停止进行，以便全面评估当前状况。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资源重新分配：重新评估生活垃圾焚烧发电项目资源的分配，确保最大限度地减小损失。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实时沟通：与关键利益相关者建立实时沟通机制，向他们传递生活垃圾焚烧发电项目危机的实际状况，保障生活垃圾焚烧发电项目核心利益。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在紧急应对的同时，生活垃圾焚烧发电项目团队强调了团队协作和有效沟通的重要性。以下是团队协作的关键举措：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信息共享机制：建立了信息共享平台，确保团队成员能够及时获取生活垃圾焚烧发电项目危机的实时信息。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领导者沟通：生活垃圾焚烧发电项目领导者通过定期会议和即时沟通工具，指导团队应对危机，保持团队稳定运行。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随着危机得到初步控制，生活垃圾焚烧发电项目团队转向制定恢复计划，以确保生活垃圾焚烧发电项目能够从中迅速恢复。主要恢复计划包括：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修复受损的进度计划：重新评估生活垃圾焚烧发电项目进度，制定修复计划，确保生活垃圾焚烧发电项目尽快回归正常进程。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重新调整资源分配：优化资源分配，确保生活垃圾焚烧发电项目在有限资源下高效运转。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风险管理机制加强：对生活垃圾焚烧发电项目风险进行全面评估，制定更强化的风险管理策略，以预防未来可能的危机。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0234"/>
      <w:r>
        <w:rPr>
          <w:rFonts w:ascii="仿宋" w:eastAsia="仿宋" w:hAnsi="仿宋" w:cs="仿宋" w:hint="eastAsia"/>
          <w:sz w:val="28"/>
          <w:lang w:eastAsia="zh-CN"/>
        </w:rPr>
        <w:t>三、生活垃圾焚烧发电项目概论</w:t>
      </w:r>
      <w:bookmarkEnd w:id="8"/>
    </w:p>
    <w:p>
      <w:pPr>
        <w:pStyle w:val="Heading2"/>
        <w:rPr>
          <w:rFonts w:ascii="仿宋" w:eastAsia="仿宋" w:hAnsi="仿宋" w:cs="仿宋" w:hint="eastAsia"/>
          <w:lang w:eastAsia="zh-CN"/>
        </w:rPr>
      </w:pPr>
      <w:bookmarkStart w:id="9" w:name="_Toc25126"/>
      <w:r>
        <w:rPr>
          <w:rFonts w:ascii="仿宋" w:eastAsia="仿宋" w:hAnsi="仿宋" w:cs="仿宋" w:hint="eastAsia"/>
          <w:lang w:eastAsia="zh-CN"/>
        </w:rPr>
        <w:t>(一)、生活垃圾焚烧发电项目概况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活垃圾焚烧发电项目的起源追溯至对市场的深入洞察。市场的不断演变与变革为生活垃圾焚烧发电项目提供了难得的机遇。当前市场存在的需求缺口和变革的大环境共同构成了生活垃圾焚烧发电项目的背景。这个生活垃圾焚烧发电项目旨在充分利用市场机遇，填补行业中尚未满足的需求，为客户提供全新的解决方案。市场的变革和需求的增长使得这个生活垃圾焚烧发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生活垃圾焚烧发电项目名称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垃圾焚烧发电项目正式命名为生活垃圾焚烧发电。这个名称不仅仅是一个标识，更代表了生活垃圾焚烧发电项目的核心理念和愿景。它蕴含着生活垃圾焚烧发电项目所要解决问题的关键字，具有强烈的表达和辨识度，为生活垃圾焚烧发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生活垃圾焚烧发电项目目标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垃圾焚烧发电项目的核心目标是提供一种全新、高效的解决方案，满足客户日益增长的需求。生活垃圾焚烧发电项目追求的不仅仅是满足市场需求，更是在市场中获得卓越的竞争优势。通过不断提升产品或服务的质量和创新水平，生活垃圾焚烧发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生活垃圾焚烧发电项目范围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垃圾焚烧发电项目全面涵盖了产品研发、制造、市场推广和售后服务，确保从产品设计到最终用户体验的全方位关注。这一全面的生活垃圾焚烧发电项目范围是为了确保生活垃圾焚烧发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生活垃圾焚烧发电项目时间表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生活垃圾焚烧发电项目计划在未来18个月内完成，包括研发、测试、市场试点和正式推出等不同阶段。这个时间表的合理设计是为了确保生活垃圾焚烧发电项目各个阶段的顺利推进，以便按时交付高质量的成果。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生活垃圾焚烧发电项目预算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垃圾焚烧发电项目总预算估算为XX百万美元，主要分配在研发、市场推广、人员培训和运营等方面。这一充足的预算为生活垃圾焚烧发电项目提供了充足的资源，确保生活垃圾焚烧发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生活垃圾焚烧发电项目风险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垃圾焚烧发电项目可能面临的风险包括市场接受度低、技术难题、竞争激烈等。生活垃圾焚烧发电项目团队已经制定了相应的风险应对计划，通过前瞻性的风险管理，确保生活垃圾焚烧发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生活垃圾焚烧发电项目团队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生活垃圾焚烧发电项目汇聚了一支经验丰富、多领域专业素养的核心团队，确保生活垃圾焚烧发电项目在各个方面都能拥有高水平的执行力。团队的协同作战是生活垃圾焚烧发电项目成功的关键因素之一。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生活垃圾焚烧发电项目背景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生活垃圾焚烧发电项目的背景根植于市场对更高效、创新产品的渴望，同时也受到科技发展对行业格局的深刻改变的影响。这为生活垃圾焚烧发电项目提供了广阔的发展空间和市场需求。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生活垃圾焚烧发电项目现状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截至目前，生活垃圾焚烧发电项目已完成市场调研和技术验证，取得了初步的成功。这为生活垃圾焚烧发电项目在未来的发展奠定了坚实的基础，为更远大的目标打下了坚实的基石。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4059"/>
      <w:r>
        <w:rPr>
          <w:rFonts w:ascii="仿宋" w:eastAsia="仿宋" w:hAnsi="仿宋" w:cs="仿宋" w:hint="eastAsia"/>
          <w:sz w:val="28"/>
          <w:lang w:eastAsia="zh-CN"/>
        </w:rPr>
        <w:t>(二)、生活垃圾焚烧发电项目目标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生活垃圾焚烧发电项目首要业务目标是在市场中占据有利地位，实现产品/服务的成功推广和销售。通过不断提升产品质量、创新性，生活垃圾焚烧发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在科技迅速发展的时代，生活垃圾焚烧发电项目着眼于技术创新。通过持续的研发和技术升级，生活垃圾焚烧发电项目旨在推出更具创新性的产品或服务，以满足市场对新鲜、先进解决方案的需求。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生活垃圾焚烧发电项目设定了客户满意度目标。通过提供卓越的产品质量和优质的客户服务，生活垃圾焚烧发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生活垃圾焚烧发电项目注重社会责任和可持续发展。通过实施环保、社会责任生活垃圾焚烧发电项目，生活垃圾焚烧发电项目致力于在经济发展的同时保护环境，促进社会公平，实现可持续经营。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生活垃圾焚烧发电项目的团队是实现目标的核心驱动力。因此，生活垃圾焚烧发电项目设定了团队发展目标，包括提升团队成员的专业技能、培养领导力，以及搭建协同高效的团队工作氛围。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6962"/>
      <w:r>
        <w:rPr>
          <w:rFonts w:ascii="仿宋" w:eastAsia="仿宋" w:hAnsi="仿宋" w:cs="仿宋" w:hint="eastAsia"/>
          <w:sz w:val="28"/>
          <w:lang w:eastAsia="zh-CN"/>
        </w:rPr>
        <w:t>(三)、生活垃圾焚烧发电项目提出的理由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生活垃圾焚烧发电项目提出的理由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垃圾焚烧发电项目的提出源于对市场机遇的深刻洞察。当前市场中存在的需求缺口和行业发展趋势表明，有巨大的商业机会等待被开发。通过准确捕捉市场机遇，生活垃圾焚烧发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垃圾焚烧发电项目的理念基于对技术创新的信仰。通过持续的研发和技术投入，生活垃圾焚烧发电项目有望推出更具创新性的产品或服务。在科技飞速发展的当下，生活垃圾焚烧发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垃圾焚烧发电项目的提出是为了增强企业的行业竞争力。通过提升产品或服务的质量和独特性，生活垃圾焚烧发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生活垃圾焚烧发电项目响应了消费者需求的变化。随着社会和科技的不断发展，消费者对产品和服务的需求也在发生变化。通过深入了解并及时回应消费者的新需求，生活垃圾焚烧发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垃圾焚烧发电项目的提出是企业战略发展规划的一部分。在面对日益激烈的市场竞争和不断变化的商业环境中，生活垃圾焚烧发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垃圾焚烧发电项目的提出不仅仅是基于商业考量，还注重社会责任。通过推出环保、社会责任等方面的生活垃圾焚烧发电项目，生活垃圾焚烧发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生活垃圾焚烧发电项目的提出反映了对利益相关者期望的关注。包括客户、员工、投资者等利益相关者在企业发展中都有着各自的期望，生活垃圾焚烧发电项目力求在满足这些期望的同时，取得更大的共赢。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494"/>
      <w:r>
        <w:rPr>
          <w:rFonts w:ascii="仿宋" w:eastAsia="仿宋" w:hAnsi="仿宋" w:cs="仿宋" w:hint="eastAsia"/>
          <w:sz w:val="28"/>
          <w:lang w:eastAsia="zh-CN"/>
        </w:rPr>
        <w:t>(四)、生活垃圾焚烧发电项目意义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在实施生活垃圾焚烧发电项目的过程中，我们不仅仅是在追逐商业成功，更是为企业和社会的多个层面创造了深远的意义。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活垃圾焚烧发电项目的首要意义在于提升企业的市场竞争力。通过持续的创新和对产品质量的高标准要求，生活垃圾焚烧发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活垃圾焚烧发电项目的推进将促使行业技术水平的提升。通过引入先进技术和创新性解决方案，生活垃圾焚烧发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生活垃圾焚烧发电项目不仅创造了大量就业机会，提高了就业水平，还注重社会责任和环保。通过参与社会公益事业和推动环保生活垃圾焚烧发电项目，生活垃圾焚烧发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综合而言，生活垃圾焚烧发电项目意义重大，不仅推动了企业的发展，也为行业和社会的进步贡献了积极力量。这是一个全面而深刻的影响，将在未来产生可持续的正面效应。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7942"/>
      <w:r>
        <w:rPr>
          <w:rFonts w:ascii="仿宋" w:eastAsia="仿宋" w:hAnsi="仿宋" w:cs="仿宋" w:hint="eastAsia"/>
          <w:sz w:val="28"/>
          <w:lang w:eastAsia="zh-CN"/>
        </w:rPr>
        <w:t>(五)、生活垃圾焚烧发电项目背景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在当今迅猛发展的商业环境中，生活垃圾焚烧发电项目的动因根植于对多方面因素的审慎考量。这个生活垃圾焚烧发电项目的提出并非孤立的决策，而是对企业所处背景深入思考的产物。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的不断演变是生活垃圾焚烧发电项目背后的首要原因。科技的迅速发展和全球市场的快速变化使得企业必须灵活应对。生活垃圾焚烧发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竞争的激烈程度也是生活垃圾焚烧发电项目背景中不可忽视的一环。企业需要在激烈竞争中脱颖而出，为此，生活垃圾焚烧发电项目致力于打破常规，提供独特的价值主张，以吸引客户并确保市场份额的增长。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技术的迅速发展为企业带来了机遇与挑战。作为生活垃圾焚烧发电项目启动的背景之一，对新兴技术的应用将有助于提升企业的技术水平，使其在不断演进的商业环境中保持竞争优势。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此外，社会对企业责任的期望也在逐渐升高。生活垃圾焚烧发电项目充分融入了社会责任的理念，通过可持续经营和社会公益生活垃圾焚烧发电项目，企图为社会贡献一份力量，在商业成功的同时关注社会价值。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6287"/>
      <w:r>
        <w:rPr>
          <w:rFonts w:ascii="仿宋" w:eastAsia="仿宋" w:hAnsi="仿宋" w:cs="仿宋" w:hint="eastAsia"/>
          <w:sz w:val="28"/>
          <w:lang w:eastAsia="zh-CN"/>
        </w:rPr>
        <w:t>四、生活垃圾焚烧发电项目建设背景及必要性分析</w:t>
      </w:r>
      <w:bookmarkEnd w:id="14"/>
    </w:p>
    <w:p>
      <w:pPr>
        <w:pStyle w:val="Heading2"/>
        <w:rPr>
          <w:rFonts w:ascii="仿宋" w:eastAsia="仿宋" w:hAnsi="仿宋" w:cs="仿宋" w:hint="eastAsia"/>
          <w:lang w:eastAsia="zh-CN"/>
        </w:rPr>
      </w:pPr>
      <w:bookmarkStart w:id="15" w:name="_Toc16234"/>
      <w:r>
        <w:rPr>
          <w:rFonts w:ascii="仿宋" w:eastAsia="仿宋" w:hAnsi="仿宋" w:cs="仿宋" w:hint="eastAsia"/>
          <w:lang w:eastAsia="zh-CN"/>
        </w:rPr>
        <w:t>(一)、生活垃圾焚烧发电项目背景分析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垃圾焚烧发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生活垃圾焚烧发电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生活垃圾焚烧发电项目在这个潮流中的定位。同时，我们将关注行业内涌现的新兴机遇，以便生活垃圾焚烧发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生活垃圾焚烧发电项目提供了强大的发展动力。我们将聚焦于行业内最新的技术发展趋势，包括但不限于人工智能、大数据分析、物联网等领域。通过深度的技术研究，我们将确保生活垃圾焚烧发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生活垃圾焚烧发电项目发展的源泉。我们将投入更多的精力对市场需求进行深入剖析，超越表面的需求，深入挖掘潜在的市场痛点和机遇。通过对市场需求的细致了解，生活垃圾焚烧发电项目将更有针对性地设计解决方案，满足市场的多样化需求，从而更好地促进生活垃圾焚烧发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生活垃圾焚烧发电项目战略至关重要。我们将对竞争态势进行更为深入的分析，包括但不限于市场份额、产品特点、客户满意度等多个维度。通过深度的竞争分析，生活垃圾焚烧发电项目将能够更准确地把握市场脉搏，制定具有竞争力的生活垃圾焚烧发电项目推进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生活垃圾焚烧发电项目的发展具有直接的影响。我们将进行更为全面的法规和政策分析，了解行业发展中的潜在法律风险和合规挑战。通过充分了解和遵守相关法规，生活垃圾焚烧发电项目将确保在法律框架内合法合规运营，为生活垃圾焚烧发电项目的稳健发展提供有力支持。</w:t>
      </w:r>
    </w:p>
    <w:p>
      <w:pPr>
        <w:pStyle w:val="Heading2"/>
        <w:ind w:firstLine="560" w:firstLineChars="200"/>
        <w:rPr>
          <w:rFonts w:ascii="仿宋" w:eastAsia="仿宋" w:hAnsi="仿宋" w:cs="仿宋" w:hint="eastAsia"/>
          <w:sz w:val="28"/>
          <w:lang w:eastAsia="zh-CN"/>
        </w:rPr>
      </w:pPr>
      <w:bookmarkStart w:id="16" w:name="_Toc20866"/>
      <w:r>
        <w:rPr>
          <w:rFonts w:ascii="仿宋" w:eastAsia="仿宋" w:hAnsi="仿宋" w:cs="仿宋" w:hint="eastAsia"/>
          <w:sz w:val="28"/>
          <w:lang w:eastAsia="zh-CN"/>
        </w:rPr>
        <w:t>(二)、生活垃圾焚烧发电项目建设必要性分析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垃圾焚烧发电项目建设的迫切性源于对行业发展趋势的深刻洞察。我们正处于一个行业变革的时代，科技创新、数字化转型成为企业发展的关键动力。生活垃圾焚烧发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垃圾焚烧发电项目建设不仅仅是为了跟上潮流，更是为了通过技术创新推动企业的持续发展。通过引入先进的技术和解决方案，生活垃圾焚烧发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https://d.book118.com/917124130045006034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生活垃圾焚烧发电项目规划设计蓝图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生活垃圾焚烧发电项目规划设计蓝图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生活垃圾焚烧发电项目规划设计蓝图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生活垃圾焚烧发电项目规划设计蓝图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生活垃圾焚烧发电项目规划设计蓝图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生活垃圾焚烧发电项目规划设计蓝图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生活垃圾焚烧发电项目规划设计蓝图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生活垃圾焚烧发电项目规划设计蓝图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生活垃圾焚烧发电项目规划设计蓝图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生活垃圾焚烧发电项目规划设计蓝图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生活垃圾焚烧发电项目规划设计蓝图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生活垃圾焚烧发电项目规划设计蓝图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生活垃圾焚烧发电项目规划设计蓝图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生活垃圾焚烧发电项目规划设计蓝图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生活垃圾焚烧发电项目规划设计蓝图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生活垃圾焚烧发电项目规划设计蓝图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生活垃圾焚烧发电项目规划设计蓝图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8115E6"/>
    <w:rsid w:val="248115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7124130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2023-12-25T01:17:00Z</dcterms:created>
  <dcterms:modified xsi:type="dcterms:W3CDTF">2023-12-25T01:18:02Z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44B560A40E6047EAAFDB2CB3A93CC647_11</vt:lpwstr>
  </property>
  <property fmtid="{D5CDD505-2E9C-101B-9397-08002B2CF9AE}" pid="3" name="KSOProductBuildVer">
    <vt:lpwstr>2052-12.1.0.16120</vt:lpwstr>
  </property>
</Properties>
</file>