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2024年冲压液行业趋势报告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70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_Toc23700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4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一、冲压液行业人力资源管理策略</w:t>
        </w:r>
        <w:r>
          <w:tab/>
        </w:r>
        <w:r>
          <w:fldChar w:fldCharType="begin"/>
        </w:r>
        <w:r>
          <w:instrText xml:space="preserve"> PAGEREF _Toc14046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(一)、冲压液行业人力资源管理原则</w:t>
        </w:r>
        <w:r>
          <w:tab/>
        </w:r>
        <w:r>
          <w:fldChar w:fldCharType="begin"/>
        </w:r>
        <w:r>
          <w:instrText xml:space="preserve"> PAGEREF _Toc1712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(二)、冲压液行业劳动关系管理</w:t>
        </w:r>
        <w:r>
          <w:tab/>
        </w:r>
        <w:r>
          <w:fldChar w:fldCharType="begin"/>
        </w:r>
        <w:r>
          <w:instrText xml:space="preserve"> PAGEREF _Toc23836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(三)、冲压液行业人员配置方案</w:t>
        </w:r>
        <w:r>
          <w:tab/>
        </w:r>
        <w:r>
          <w:fldChar w:fldCharType="begin"/>
        </w:r>
        <w:r>
          <w:instrText xml:space="preserve"> PAGEREF _Toc8805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(四)、冲压液行业员工招聘方案</w:t>
        </w:r>
        <w:r>
          <w:tab/>
        </w:r>
        <w:r>
          <w:fldChar w:fldCharType="begin"/>
        </w:r>
        <w:r>
          <w:instrText xml:space="preserve"> PAGEREF _Toc27217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(五)、冲压液行业绩效和薪酬管理方案</w:t>
        </w:r>
        <w:r>
          <w:tab/>
        </w:r>
        <w:r>
          <w:fldChar w:fldCharType="begin"/>
        </w:r>
        <w:r>
          <w:instrText xml:space="preserve"> PAGEREF _Toc14055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(六)、冲压液行业员工福利管理方案</w:t>
        </w:r>
        <w:r>
          <w:tab/>
        </w:r>
        <w:r>
          <w:fldChar w:fldCharType="begin"/>
        </w:r>
        <w:r>
          <w:instrText xml:space="preserve"> PAGEREF _Toc24836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0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二、冲压液行业项目管理与实施</w:t>
        </w:r>
        <w:r>
          <w:tab/>
        </w:r>
        <w:r>
          <w:fldChar w:fldCharType="begin"/>
        </w:r>
        <w:r>
          <w:instrText xml:space="preserve"> PAGEREF _Toc31804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_Toc16986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_Toc15200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_Toc30235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2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三、资金筹措与投资分析</w:t>
        </w:r>
        <w:r>
          <w:tab/>
        </w:r>
        <w:r>
          <w:fldChar w:fldCharType="begin"/>
        </w:r>
        <w:r>
          <w:instrText xml:space="preserve"> PAGEREF _Toc31924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_Toc3066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_Toc24236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1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四、冲压液行业制度建设与执行</w:t>
        </w:r>
        <w:r>
          <w:tab/>
        </w:r>
        <w:r>
          <w:fldChar w:fldCharType="begin"/>
        </w:r>
        <w:r>
          <w:instrText xml:space="preserve"> PAGEREF _Toc26618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_Toc32532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_Toc15145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_Toc29548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(四)、主要防范措施</w:t>
        </w:r>
        <w:r>
          <w:tab/>
        </w:r>
        <w:r>
          <w:fldChar w:fldCharType="begin"/>
        </w:r>
        <w:r>
          <w:instrText xml:space="preserve"> PAGEREF _Toc29452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_Toc28964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0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五、制度运行与优化</w:t>
        </w:r>
        <w:r>
          <w:tab/>
        </w:r>
        <w:r>
          <w:fldChar w:fldCharType="begin"/>
        </w:r>
        <w:r>
          <w:instrText xml:space="preserve"> PAGEREF _Toc23907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_Toc3267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_Toc27450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7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六、项目管理与团队协作</w:t>
        </w:r>
        <w:r>
          <w:tab/>
        </w:r>
        <w:r>
          <w:fldChar w:fldCharType="begin"/>
        </w:r>
        <w:r>
          <w:instrText xml:space="preserve"> PAGEREF _Toc28479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_Toc5475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_Toc6923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_Toc13767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_Toc26282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七、制度运行与优化</w:t>
        </w:r>
        <w:r>
          <w:tab/>
        </w:r>
        <w:r>
          <w:fldChar w:fldCharType="begin"/>
        </w:r>
        <w:r>
          <w:instrText xml:space="preserve"> PAGEREF _Toc1071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_Toc16583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_Toc6776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83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八、项目背景与概况</w:t>
        </w:r>
        <w:r>
          <w:tab/>
        </w:r>
        <w:r>
          <w:fldChar w:fldCharType="begin"/>
        </w:r>
        <w:r>
          <w:instrText xml:space="preserve"> PAGEREF _Toc12836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_Toc17236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_Toc29657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(三)、冲压液行业及市场分析</w:t>
        </w:r>
        <w:r>
          <w:tab/>
        </w:r>
        <w:r>
          <w:fldChar w:fldCharType="begin"/>
        </w:r>
        <w:r>
          <w:instrText xml:space="preserve"> PAGEREF _Toc12281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9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九、冲压液行业质量管理方案</w:t>
        </w:r>
        <w:r>
          <w:tab/>
        </w:r>
        <w:r>
          <w:fldChar w:fldCharType="begin"/>
        </w:r>
        <w:r>
          <w:instrText xml:space="preserve"> PAGEREF _Toc25790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(一)、冲压液行业质量管理要求</w:t>
        </w:r>
        <w:r>
          <w:tab/>
        </w:r>
        <w:r>
          <w:fldChar w:fldCharType="begin"/>
        </w:r>
        <w:r>
          <w:instrText xml:space="preserve"> PAGEREF _Toc21619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(二)、冲压液行业服务质量管理方案</w:t>
        </w:r>
        <w:r>
          <w:tab/>
        </w:r>
        <w:r>
          <w:fldChar w:fldCharType="begin"/>
        </w:r>
        <w:r>
          <w:instrText xml:space="preserve"> PAGEREF _Toc16118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(三)、冲压液行业质量成本管理方案</w:t>
        </w:r>
        <w:r>
          <w:tab/>
        </w:r>
        <w:r>
          <w:fldChar w:fldCharType="begin"/>
        </w:r>
        <w:r>
          <w:instrText xml:space="preserve"> PAGEREF _Toc26492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6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十、冲压液行业投资管理策略</w:t>
        </w:r>
        <w:r>
          <w:tab/>
        </w:r>
        <w:r>
          <w:fldChar w:fldCharType="begin"/>
        </w:r>
        <w:r>
          <w:instrText xml:space="preserve"> PAGEREF _Toc14061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(一)、冲压液行业投资估算主要内容</w:t>
        </w:r>
        <w:r>
          <w:tab/>
        </w:r>
        <w:r>
          <w:fldChar w:fldCharType="begin"/>
        </w:r>
        <w:r>
          <w:instrText xml:space="preserve"> PAGEREF _Toc10748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(二)、冲压液行业设备购置投资费用管理</w:t>
        </w:r>
        <w:r>
          <w:tab/>
        </w:r>
        <w:r>
          <w:fldChar w:fldCharType="begin"/>
        </w:r>
        <w:r>
          <w:instrText xml:space="preserve"> PAGEREF _Toc14166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(三)、冲压液行业装修施工投资费用管理</w:t>
        </w:r>
        <w:r>
          <w:tab/>
        </w:r>
        <w:r>
          <w:fldChar w:fldCharType="begin"/>
        </w:r>
        <w:r>
          <w:instrText xml:space="preserve"> PAGEREF _Toc31651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(四)、冲压液行业流动资金管理</w:t>
        </w:r>
        <w:r>
          <w:tab/>
        </w:r>
        <w:r>
          <w:fldChar w:fldCharType="begin"/>
        </w:r>
        <w:r>
          <w:instrText xml:space="preserve"> PAGEREF _Toc18910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7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十一、冲压液行业财务管理分析</w:t>
        </w:r>
        <w:r>
          <w:tab/>
        </w:r>
        <w:r>
          <w:fldChar w:fldCharType="begin"/>
        </w:r>
        <w:r>
          <w:instrText xml:space="preserve"> PAGEREF _Toc11578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(一)、冲压液行业财务管理制度</w:t>
        </w:r>
        <w:r>
          <w:tab/>
        </w:r>
        <w:r>
          <w:fldChar w:fldCharType="begin"/>
        </w:r>
        <w:r>
          <w:instrText xml:space="preserve"> PAGEREF _Toc31408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(二)、冲压液行业经济效益分析</w:t>
        </w:r>
        <w:r>
          <w:tab/>
        </w:r>
        <w:r>
          <w:fldChar w:fldCharType="begin"/>
        </w:r>
        <w:r>
          <w:instrText xml:space="preserve"> PAGEREF _Toc18080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(三)、冲压液行业收入及成本核算</w:t>
        </w:r>
        <w:r>
          <w:tab/>
        </w:r>
        <w:r>
          <w:fldChar w:fldCharType="begin"/>
        </w:r>
        <w:r>
          <w:instrText xml:space="preserve"> PAGEREF _Toc13577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(四)、冲压液行业成本管理</w:t>
        </w:r>
        <w:r>
          <w:tab/>
        </w:r>
        <w:r>
          <w:fldChar w:fldCharType="begin"/>
        </w:r>
        <w:r>
          <w:instrText xml:space="preserve"> PAGEREF _Toc26000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8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十二、冲压液行业选址方案分析</w:t>
        </w:r>
        <w:r>
          <w:tab/>
        </w:r>
        <w:r>
          <w:fldChar w:fldCharType="begin"/>
        </w:r>
        <w:r>
          <w:instrText xml:space="preserve"> PAGEREF _Toc18789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(一)、冲压液行业选址影响因素</w:t>
        </w:r>
        <w:r>
          <w:tab/>
        </w:r>
        <w:r>
          <w:fldChar w:fldCharType="begin"/>
        </w:r>
        <w:r>
          <w:instrText xml:space="preserve"> PAGEREF _Toc17307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(二)、冲压液行业选址原则</w:t>
        </w:r>
        <w:r>
          <w:tab/>
        </w:r>
        <w:r>
          <w:fldChar w:fldCharType="begin"/>
        </w:r>
        <w:r>
          <w:instrText xml:space="preserve"> PAGEREF _Toc4617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(三)、消费习惯对冲压液行业选址的影响</w:t>
        </w:r>
        <w:r>
          <w:tab/>
        </w:r>
        <w:r>
          <w:fldChar w:fldCharType="begin"/>
        </w:r>
        <w:r>
          <w:instrText xml:space="preserve"> PAGEREF _Toc9474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(四)、消费能力对冲压液行业选址的影响</w:t>
        </w:r>
        <w:r>
          <w:tab/>
        </w:r>
        <w:r>
          <w:fldChar w:fldCharType="begin"/>
        </w:r>
        <w:r>
          <w:instrText xml:space="preserve"> PAGEREF _Toc4348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(五)、经营成本对冲压液行业选址的影响</w:t>
        </w:r>
        <w:r>
          <w:tab/>
        </w:r>
        <w:r>
          <w:fldChar w:fldCharType="begin"/>
        </w:r>
        <w:r>
          <w:instrText xml:space="preserve"> PAGEREF _Toc16211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(六)、交通条件对冲压液行业选址的影响</w:t>
        </w:r>
        <w:r>
          <w:tab/>
        </w:r>
        <w:r>
          <w:fldChar w:fldCharType="begin"/>
        </w:r>
        <w:r>
          <w:instrText xml:space="preserve"> PAGEREF _Toc31403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https://d.book118.com/917125010061006032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A1728E5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917125010061006032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