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A3C96" w:rsidP="00DA3C96" w14:paraId="163FA68E" w14:textId="77777777">
      <w:pPr>
        <w:spacing w:before="48" w:beforeLines="20" w:after="360" w:afterLines="150" w:line="360" w:lineRule="auto"/>
        <w:jc w:val="center"/>
        <w:rPr>
          <w:rFonts w:ascii="华文中宋" w:eastAsia="华文中宋" w:hAnsi="华文中宋"/>
          <w:b/>
          <w:sz w:val="30"/>
        </w:rPr>
      </w:pPr>
      <w:r w:rsidRPr="00DA3C96">
        <w:rPr>
          <w:rFonts w:ascii="华文中宋" w:eastAsia="华文中宋" w:hAnsi="华文中宋"/>
          <w:b/>
          <w:sz w:val="30"/>
        </w:rPr>
        <w:t>2024</w:t>
      </w:r>
      <w:r w:rsidRPr="00DA3C96">
        <w:rPr>
          <w:rFonts w:ascii="华文中宋" w:eastAsia="华文中宋" w:hAnsi="华文中宋"/>
          <w:b/>
          <w:sz w:val="30"/>
        </w:rPr>
        <w:t>中国建筑一局（集团）有限公司中建一局一公司广东分综合管理员招聘笔试备考题库及答案解析</w:t>
      </w:r>
    </w:p>
    <w:p w:rsidR="00A77B3E" w14:paraId="22E55C7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4193AFD" w14:textId="77777777">
      <w:pPr>
        <w:spacing w:after="260" w:line="360" w:lineRule="auto"/>
      </w:pPr>
      <w:r>
        <w:rPr>
          <w:rFonts w:ascii="微软雅黑" w:eastAsia="微软雅黑" w:cs="微软雅黑"/>
        </w:rPr>
        <w:t>一、选择题</w:t>
      </w:r>
    </w:p>
    <w:p w:rsidR="0030475A" w14:paraId="66F8DC1E"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减少财政收入主要是减税，这意味着增加企业和居民的可支配收人，从而产生</w:t>
      </w:r>
      <w:r w:rsidRPr="0030475A">
        <w:rPr>
          <w:rFonts w:ascii="微软雅黑" w:eastAsia="微软雅黑" w:cs="微软雅黑"/>
          <w:szCs w:val="14"/>
        </w:rPr>
        <w:t>()</w:t>
      </w:r>
      <w:r w:rsidRPr="0030475A">
        <w:rPr>
          <w:rFonts w:ascii="微软雅黑" w:eastAsia="微软雅黑" w:cs="微软雅黑"/>
          <w:szCs w:val="14"/>
        </w:rPr>
        <w:t>的作用。</w:t>
      </w:r>
    </w:p>
    <w:p w:rsidR="0030475A" w14:paraId="74214D6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、减少居民消费</w:t>
      </w:r>
    </w:p>
    <w:p w:rsidR="0030475A" w14:paraId="3CA44955"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、减少企业投资</w:t>
      </w:r>
    </w:p>
    <w:p w:rsidR="0030475A" w14:paraId="059E09B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、增加社会总需求</w:t>
      </w:r>
    </w:p>
    <w:p w:rsidR="0030475A" w14:paraId="1AE8528E"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、减少社会总需求</w:t>
      </w:r>
    </w:p>
    <w:p w:rsidR="0030475A" w14:paraId="5DB3E295"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59085587"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减少财政收入主要是减税，这意味着增加企业和居民的可支配收人，会增加居民和企业消费和投资活动，从而增加社会总需求。故选</w:t>
      </w:r>
      <w:r w:rsidRPr="0030475A">
        <w:rPr>
          <w:rFonts w:ascii="微软雅黑" w:eastAsia="微软雅黑" w:cs="微软雅黑"/>
          <w:szCs w:val="14"/>
        </w:rPr>
        <w:t>C</w:t>
      </w:r>
      <w:r w:rsidRPr="0030475A">
        <w:rPr>
          <w:rFonts w:ascii="微软雅黑" w:eastAsia="微软雅黑" w:cs="微软雅黑"/>
          <w:szCs w:val="14"/>
        </w:rPr>
        <w:t>。</w:t>
      </w:r>
    </w:p>
    <w:p w:rsidR="0030475A" w14:paraId="2FC60F5C"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同一种社会制度总的量变过程中的质变，不改变社会制度的根本性质的现象是</w:t>
      </w:r>
      <w:r w:rsidRPr="0030475A">
        <w:rPr>
          <w:rFonts w:ascii="微软雅黑" w:eastAsia="微软雅黑" w:cs="微软雅黑"/>
          <w:szCs w:val="14"/>
        </w:rPr>
        <w:t>()</w:t>
      </w:r>
      <w:r w:rsidRPr="0030475A">
        <w:rPr>
          <w:rFonts w:ascii="微软雅黑" w:eastAsia="微软雅黑" w:cs="微软雅黑"/>
          <w:szCs w:val="14"/>
        </w:rPr>
        <w:t>。</w:t>
      </w:r>
    </w:p>
    <w:p w:rsidR="0030475A" w14:paraId="5C4804C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、阶级斗争</w:t>
      </w:r>
    </w:p>
    <w:p w:rsidR="0030475A" w14:paraId="51ED1825"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、社会革命</w:t>
      </w:r>
    </w:p>
    <w:p w:rsidR="0030475A" w14:paraId="0FC41DF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C</w:t>
      </w:r>
      <w:r w:rsidRPr="0030475A">
        <w:rPr>
          <w:rFonts w:ascii="微软雅黑" w:eastAsia="微软雅黑" w:cs="微软雅黑"/>
          <w:szCs w:val="14"/>
        </w:rPr>
        <w:t>、社会改革</w:t>
      </w:r>
    </w:p>
    <w:p w:rsidR="0030475A" w14:paraId="71BE03A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、暴力革命</w:t>
      </w:r>
    </w:p>
    <w:p w:rsidR="0030475A" w14:paraId="219F6B6C"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7BE8DFFA"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本题考查的知识点为社会革命和社会改革的区分。社会革命是社会制度的根本质变，是用新的社会形态代替旧的社会形态</w:t>
      </w:r>
      <w:r w:rsidRPr="0030475A">
        <w:rPr>
          <w:rFonts w:ascii="微软雅黑" w:eastAsia="微软雅黑" w:cs="微软雅黑"/>
          <w:szCs w:val="14"/>
        </w:rPr>
        <w:t>;</w:t>
      </w:r>
      <w:r w:rsidRPr="0030475A">
        <w:rPr>
          <w:rFonts w:ascii="微软雅黑" w:eastAsia="微软雅黑" w:cs="微软雅黑"/>
          <w:szCs w:val="14"/>
        </w:rPr>
        <w:t>社会改革是同一社会制度</w:t>
      </w:r>
      <w:r w:rsidRPr="0030475A">
        <w:rPr>
          <w:rFonts w:ascii="微软雅黑" w:eastAsia="微软雅黑" w:cs="微软雅黑"/>
          <w:szCs w:val="14"/>
        </w:rPr>
        <w:t>(</w:t>
      </w:r>
      <w:r w:rsidRPr="0030475A">
        <w:rPr>
          <w:rFonts w:ascii="微软雅黑" w:eastAsia="微软雅黑" w:cs="微软雅黑"/>
          <w:szCs w:val="14"/>
        </w:rPr>
        <w:t>社会形态</w:t>
      </w:r>
      <w:r w:rsidRPr="0030475A">
        <w:rPr>
          <w:rFonts w:ascii="微软雅黑" w:eastAsia="微软雅黑" w:cs="微软雅黑"/>
          <w:szCs w:val="14"/>
        </w:rPr>
        <w:t>)</w:t>
      </w:r>
      <w:r w:rsidRPr="0030475A">
        <w:rPr>
          <w:rFonts w:ascii="微软雅黑" w:eastAsia="微软雅黑" w:cs="微软雅黑"/>
          <w:szCs w:val="14"/>
        </w:rPr>
        <w:t>总的量变过程中的部分质变，不改变社会制度的根本性质。二者的区分在于是否改变社会制度的根本性质。选项</w:t>
      </w: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D</w:t>
      </w:r>
      <w:r w:rsidRPr="0030475A">
        <w:rPr>
          <w:rFonts w:ascii="微软雅黑" w:eastAsia="微软雅黑" w:cs="微软雅黑"/>
          <w:szCs w:val="14"/>
        </w:rPr>
        <w:t>为无关干扰项，应排除。故选</w:t>
      </w:r>
      <w:r w:rsidRPr="0030475A">
        <w:rPr>
          <w:rFonts w:ascii="微软雅黑" w:eastAsia="微软雅黑" w:cs="微软雅黑"/>
          <w:szCs w:val="14"/>
        </w:rPr>
        <w:t>C</w:t>
      </w:r>
      <w:r w:rsidRPr="0030475A">
        <w:rPr>
          <w:rFonts w:ascii="微软雅黑" w:eastAsia="微软雅黑" w:cs="微软雅黑"/>
          <w:szCs w:val="14"/>
        </w:rPr>
        <w:t>。</w:t>
      </w:r>
    </w:p>
    <w:p w:rsidR="0030475A" w14:paraId="2FE5808B"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发达资本主义国家占统治地位的资本是</w:t>
      </w:r>
      <w:r w:rsidRPr="0030475A">
        <w:rPr>
          <w:rFonts w:ascii="微软雅黑" w:eastAsia="微软雅黑" w:cs="微软雅黑"/>
          <w:szCs w:val="14"/>
        </w:rPr>
        <w:t>()</w:t>
      </w:r>
      <w:r w:rsidRPr="0030475A">
        <w:rPr>
          <w:rFonts w:ascii="微软雅黑" w:eastAsia="微软雅黑" w:cs="微软雅黑"/>
          <w:szCs w:val="14"/>
        </w:rPr>
        <w:t>。</w:t>
      </w:r>
    </w:p>
    <w:p w:rsidR="0030475A" w14:paraId="12811EC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、银行资本</w:t>
      </w:r>
    </w:p>
    <w:p w:rsidR="0030475A" w14:paraId="7E8585CF"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、工业资本</w:t>
      </w:r>
    </w:p>
    <w:p w:rsidR="0030475A" w14:paraId="636B632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、商业资本</w:t>
      </w:r>
    </w:p>
    <w:p w:rsidR="0030475A" w14:paraId="29C7292E"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、金融资本</w:t>
      </w:r>
    </w:p>
    <w:p w:rsidR="0030475A" w14:paraId="5883A00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4C9F0FF9"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金融资本是现代资本主义国家占统治地位的垄断资本主义。金融资本是在生产资本和银行资本高度集中的基础上，工业垄断资本和银行资本垄断日益融合的基础上而形成的资本形态。故选</w:t>
      </w:r>
      <w:r w:rsidRPr="0030475A">
        <w:rPr>
          <w:rFonts w:ascii="微软雅黑" w:eastAsia="微软雅黑" w:cs="微软雅黑"/>
          <w:szCs w:val="14"/>
        </w:rPr>
        <w:t>D</w:t>
      </w:r>
      <w:r w:rsidRPr="0030475A">
        <w:rPr>
          <w:rFonts w:ascii="微软雅黑" w:eastAsia="微软雅黑" w:cs="微软雅黑"/>
          <w:szCs w:val="14"/>
        </w:rPr>
        <w:t>。</w:t>
      </w:r>
    </w:p>
    <w:p w:rsidR="0030475A" w14:paraId="0D349EB9"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判断一台显示器优劣必须注意的一些问题中，下面的指标不在判断之列的是</w:t>
      </w:r>
      <w:r w:rsidRPr="0030475A">
        <w:rPr>
          <w:rFonts w:ascii="微软雅黑" w:eastAsia="微软雅黑" w:cs="微软雅黑"/>
          <w:szCs w:val="14"/>
        </w:rPr>
        <w:t>()</w:t>
      </w:r>
      <w:r w:rsidRPr="0030475A">
        <w:rPr>
          <w:rFonts w:ascii="微软雅黑" w:eastAsia="微软雅黑" w:cs="微软雅黑"/>
          <w:szCs w:val="14"/>
        </w:rPr>
        <w:t>。</w:t>
      </w:r>
    </w:p>
    <w:p w:rsidR="0030475A" w14:paraId="36B9DBD3"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、水波纹</w:t>
      </w:r>
    </w:p>
    <w:p w:rsidR="0030475A" w14:paraId="13330579"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szCs w:val="14"/>
        </w:rPr>
        <w:t>B</w:t>
      </w:r>
      <w:r w:rsidRPr="0030475A">
        <w:rPr>
          <w:rFonts w:ascii="微软雅黑" w:eastAsia="微软雅黑" w:cs="微软雅黑"/>
          <w:szCs w:val="14"/>
        </w:rPr>
        <w:t>、会聚</w:t>
      </w:r>
    </w:p>
    <w:p w:rsidR="0030475A" w14:paraId="2765A1F0"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、色彩均匀性</w:t>
      </w:r>
    </w:p>
    <w:p w:rsidR="0030475A" w14:paraId="010249C3"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、手感</w:t>
      </w:r>
    </w:p>
    <w:p w:rsidR="0030475A" w14:paraId="4FD45B96"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20CA679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手感不是判断一台显示器优劣的指标。故选</w:t>
      </w:r>
      <w:r w:rsidRPr="0030475A">
        <w:rPr>
          <w:rFonts w:ascii="微软雅黑" w:eastAsia="微软雅黑" w:cs="微软雅黑"/>
          <w:szCs w:val="14"/>
        </w:rPr>
        <w:t>D</w:t>
      </w:r>
      <w:r w:rsidRPr="0030475A">
        <w:rPr>
          <w:rFonts w:ascii="微软雅黑" w:eastAsia="微软雅黑" w:cs="微软雅黑"/>
          <w:szCs w:val="14"/>
        </w:rPr>
        <w:t>。</w:t>
      </w:r>
    </w:p>
    <w:p w:rsidR="0030475A" w14:paraId="0FF569A5"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为了减少计算机病毒对计算机系统的破坏，应</w:t>
      </w:r>
      <w:r w:rsidRPr="0030475A">
        <w:rPr>
          <w:rFonts w:ascii="微软雅黑" w:eastAsia="微软雅黑" w:cs="微软雅黑"/>
          <w:szCs w:val="14"/>
        </w:rPr>
        <w:t>()</w:t>
      </w:r>
      <w:r w:rsidRPr="0030475A">
        <w:rPr>
          <w:rFonts w:ascii="微软雅黑" w:eastAsia="微软雅黑" w:cs="微软雅黑"/>
          <w:szCs w:val="14"/>
        </w:rPr>
        <w:t>。</w:t>
      </w:r>
    </w:p>
    <w:p w:rsidR="0030475A" w14:paraId="54E2AB98"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、不运行来历不明的软件</w:t>
      </w:r>
    </w:p>
    <w:p w:rsidR="0030475A" w14:paraId="16DDB918"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、尽可能用软盘启动计算机</w:t>
      </w:r>
    </w:p>
    <w:p w:rsidR="0030475A" w14:paraId="53127D26"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、把用户程序和数据写到系统盘上</w:t>
      </w:r>
    </w:p>
    <w:p w:rsidR="0030475A" w14:paraId="0757F3D3"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、使用来历不明的光盘</w:t>
      </w:r>
    </w:p>
    <w:p w:rsidR="0030475A" w14:paraId="54319109"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0C95E6A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不运行来历不明的软件可以减少计算机病毒对计算机系统的破坏。故选</w:t>
      </w:r>
      <w:r w:rsidRPr="0030475A">
        <w:rPr>
          <w:rFonts w:ascii="微软雅黑" w:eastAsia="微软雅黑" w:cs="微软雅黑"/>
          <w:szCs w:val="14"/>
        </w:rPr>
        <w:t>A</w:t>
      </w:r>
      <w:r w:rsidRPr="0030475A">
        <w:rPr>
          <w:rFonts w:ascii="微软雅黑" w:eastAsia="微软雅黑" w:cs="微软雅黑"/>
          <w:szCs w:val="14"/>
        </w:rPr>
        <w:t>。</w:t>
      </w:r>
    </w:p>
    <w:p w:rsidR="0030475A" w14:paraId="6DBD7897" w14:textId="77777777">
      <w:pPr>
        <w:pStyle w:val="NormalWeb"/>
        <w:widowControl/>
        <w:spacing w:beforeAutospacing="0" w:after="260" w:afterAutospacing="0" w:line="360" w:lineRule="auto"/>
      </w:pPr>
      <w:r w:rsidRPr="0030475A">
        <w:rPr>
          <w:rFonts w:ascii="微软雅黑" w:eastAsia="微软雅黑" w:cs="微软雅黑"/>
          <w:color w:val="0000FF"/>
          <w:szCs w:val="14"/>
        </w:rPr>
        <w:t>6</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构成中国的内聚性的又一重要因素是，存在着一种可追溯到数千年前古老的商朝的书面语。</w:t>
      </w:r>
      <w:r w:rsidRPr="0030475A">
        <w:rPr>
          <w:rFonts w:ascii="微软雅黑" w:eastAsia="微软雅黑" w:cs="微软雅黑"/>
          <w:szCs w:val="14"/>
        </w:rPr>
        <w:t>”“</w:t>
      </w:r>
      <w:r w:rsidRPr="0030475A">
        <w:rPr>
          <w:rFonts w:ascii="微软雅黑" w:eastAsia="微软雅黑" w:cs="微软雅黑"/>
          <w:szCs w:val="14"/>
        </w:rPr>
        <w:t>商朝的书面语</w:t>
      </w:r>
      <w:r w:rsidRPr="0030475A">
        <w:rPr>
          <w:rFonts w:ascii="微软雅黑" w:eastAsia="微软雅黑" w:cs="微软雅黑"/>
          <w:szCs w:val="14"/>
        </w:rPr>
        <w:t>”</w:t>
      </w:r>
      <w:r w:rsidRPr="0030475A">
        <w:rPr>
          <w:rFonts w:ascii="微软雅黑" w:eastAsia="微软雅黑" w:cs="微软雅黑"/>
          <w:szCs w:val="14"/>
        </w:rPr>
        <w:t>指的是</w:t>
      </w:r>
      <w:r w:rsidRPr="0030475A">
        <w:rPr>
          <w:rFonts w:ascii="微软雅黑" w:eastAsia="微软雅黑" w:cs="微软雅黑"/>
          <w:szCs w:val="14"/>
        </w:rPr>
        <w:t>()</w:t>
      </w:r>
      <w:r w:rsidRPr="0030475A">
        <w:rPr>
          <w:rFonts w:ascii="微软雅黑" w:eastAsia="微软雅黑" w:cs="微软雅黑"/>
          <w:szCs w:val="14"/>
        </w:rPr>
        <w:t>。</w:t>
      </w:r>
    </w:p>
    <w:p w:rsidR="0030475A" w14:paraId="18C82B59"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、甲骨文</w:t>
      </w:r>
    </w:p>
    <w:p w:rsidR="0030475A" w14:paraId="5233BDC9"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、金文</w:t>
      </w:r>
    </w:p>
    <w:p w:rsidR="0030475A" w14:paraId="2604BAA9"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、小篆</w:t>
      </w:r>
    </w:p>
    <w:p w:rsidR="0030475A" w14:paraId="1E79BBCA"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、隶书</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https://d.book118.com/917125160052006035</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C96" w:rsidP="003A5363" w14:paraId="078269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3C96" w14:paraId="1035525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C96" w:rsidP="003A5363" w14:paraId="310BF2BF" w14:textId="40B418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A3C96" w14:paraId="222E75D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C96" w14:paraId="536D014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C96"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3C9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C96" w:rsidP="003A5363" w14:textId="40B418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A3C9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C9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C96"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3C9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C96" w:rsidP="003A5363" w14:textId="40B418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A3C9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C9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C96" w14:paraId="151A6B3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C96" w14:paraId="2157EE3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C96" w14:paraId="7C15ABF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C9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C9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C9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C9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C9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C9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3A5363"/>
    <w:rsid w:val="00A77B3E"/>
    <w:rsid w:val="00CA2A55"/>
    <w:rsid w:val="00DA3C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BCC9574"/>
  <w15:docId w15:val="{5F244566-4B73-4E67-9D48-3024C6E9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DA3C9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A3C96"/>
    <w:rPr>
      <w:sz w:val="18"/>
      <w:szCs w:val="18"/>
    </w:rPr>
  </w:style>
  <w:style w:type="paragraph" w:styleId="Footer">
    <w:name w:val="footer"/>
    <w:basedOn w:val="Normal"/>
    <w:link w:val="a0"/>
    <w:rsid w:val="00DA3C96"/>
    <w:pPr>
      <w:tabs>
        <w:tab w:val="center" w:pos="4153"/>
        <w:tab w:val="right" w:pos="8306"/>
      </w:tabs>
      <w:snapToGrid w:val="0"/>
    </w:pPr>
    <w:rPr>
      <w:sz w:val="18"/>
      <w:szCs w:val="18"/>
    </w:rPr>
  </w:style>
  <w:style w:type="character" w:customStyle="1" w:styleId="a0">
    <w:name w:val="页脚 字符"/>
    <w:basedOn w:val="DefaultParagraphFont"/>
    <w:link w:val="Footer"/>
    <w:rsid w:val="00DA3C96"/>
    <w:rPr>
      <w:sz w:val="18"/>
      <w:szCs w:val="18"/>
    </w:rPr>
  </w:style>
  <w:style w:type="character" w:styleId="PageNumber">
    <w:name w:val="page number"/>
    <w:basedOn w:val="DefaultParagraphFont"/>
    <w:rsid w:val="00DA3C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17125160052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2601</Words>
  <Characters>14829</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2024-01-29T11:13:00Z</dcterms:created>
  <dcterms:modified xsi:type="dcterms:W3CDTF">2024-01-29T11:13:00Z</dcterms:modified>
</cp:coreProperties>
</file>