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漩涡泵项目合作计划书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214" w:history="1">
        <w:r>
          <w:rPr>
            <w:rFonts w:ascii="仿宋" w:eastAsia="仿宋" w:hAnsi="仿宋" w:cs="仿宋" w:hint="eastAsia"/>
            <w:lang w:eastAsia="zh-CN"/>
          </w:rPr>
          <w:t>概论</w:t>
        </w:r>
        <w:r>
          <w:tab/>
        </w:r>
        <w:r>
          <w:fldChar w:fldCharType="begin"/>
        </w:r>
        <w:r>
          <w:instrText xml:space="preserve"> PAGEREF _Toc13214 \h </w:instrText>
        </w:r>
        <w:r>
          <w:fldChar w:fldCharType="separate"/>
        </w:r>
        <w:r>
          <w:t>3</w:t>
        </w:r>
        <w:r>
          <w:fldChar w:fldCharType="end"/>
        </w:r>
      </w:hyperlink>
    </w:p>
    <w:p>
      <w:pPr>
        <w:pStyle w:val="TOC1"/>
        <w:tabs>
          <w:tab w:val="right" w:leader="dot" w:pos="8306"/>
        </w:tabs>
      </w:pPr>
      <w:hyperlink w:anchor="_Toc31411" w:history="1">
        <w:r>
          <w:rPr>
            <w:rFonts w:ascii="仿宋" w:eastAsia="仿宋" w:hAnsi="仿宋" w:cs="仿宋" w:hint="eastAsia"/>
            <w:lang w:eastAsia="zh-CN"/>
          </w:rPr>
          <w:t>一、漩涡泵项目概论</w:t>
        </w:r>
        <w:r>
          <w:tab/>
        </w:r>
        <w:r>
          <w:fldChar w:fldCharType="begin"/>
        </w:r>
        <w:r>
          <w:instrText xml:space="preserve"> PAGEREF _Toc31411 \h </w:instrText>
        </w:r>
        <w:r>
          <w:fldChar w:fldCharType="separate"/>
        </w:r>
        <w:r>
          <w:t>3</w:t>
        </w:r>
        <w:r>
          <w:fldChar w:fldCharType="end"/>
        </w:r>
      </w:hyperlink>
    </w:p>
    <w:p>
      <w:pPr>
        <w:pStyle w:val="TOC2"/>
        <w:tabs>
          <w:tab w:val="right" w:leader="dot" w:pos="8306"/>
        </w:tabs>
      </w:pPr>
      <w:hyperlink w:anchor="_Toc26421" w:history="1">
        <w:r>
          <w:rPr>
            <w:rFonts w:ascii="仿宋" w:eastAsia="仿宋" w:hAnsi="仿宋" w:cs="仿宋" w:hint="eastAsia"/>
            <w:lang w:eastAsia="zh-CN"/>
          </w:rPr>
          <w:t>(一)、创新计划及漩涡泵项目性质</w:t>
        </w:r>
        <w:r>
          <w:tab/>
        </w:r>
        <w:r>
          <w:fldChar w:fldCharType="begin"/>
        </w:r>
        <w:r>
          <w:instrText xml:space="preserve"> PAGEREF _Toc26421 \h </w:instrText>
        </w:r>
        <w:r>
          <w:fldChar w:fldCharType="separate"/>
        </w:r>
        <w:r>
          <w:t>3</w:t>
        </w:r>
        <w:r>
          <w:fldChar w:fldCharType="end"/>
        </w:r>
      </w:hyperlink>
    </w:p>
    <w:p>
      <w:pPr>
        <w:pStyle w:val="TOC2"/>
        <w:tabs>
          <w:tab w:val="right" w:leader="dot" w:pos="8306"/>
        </w:tabs>
      </w:pPr>
      <w:hyperlink w:anchor="_Toc8930" w:history="1">
        <w:r>
          <w:rPr>
            <w:rFonts w:ascii="仿宋" w:eastAsia="仿宋" w:hAnsi="仿宋" w:cs="仿宋" w:hint="eastAsia"/>
            <w:lang w:eastAsia="zh-CN"/>
          </w:rPr>
          <w:t>(二)、主管单位与漩涡泵项目执行方</w:t>
        </w:r>
        <w:r>
          <w:tab/>
        </w:r>
        <w:r>
          <w:fldChar w:fldCharType="begin"/>
        </w:r>
        <w:r>
          <w:instrText xml:space="preserve"> PAGEREF _Toc8930 \h </w:instrText>
        </w:r>
        <w:r>
          <w:fldChar w:fldCharType="separate"/>
        </w:r>
        <w:r>
          <w:t>3</w:t>
        </w:r>
        <w:r>
          <w:fldChar w:fldCharType="end"/>
        </w:r>
      </w:hyperlink>
    </w:p>
    <w:p>
      <w:pPr>
        <w:pStyle w:val="TOC2"/>
        <w:tabs>
          <w:tab w:val="right" w:leader="dot" w:pos="8306"/>
        </w:tabs>
      </w:pPr>
      <w:hyperlink w:anchor="_Toc22768" w:history="1">
        <w:r>
          <w:rPr>
            <w:rFonts w:ascii="仿宋" w:eastAsia="仿宋" w:hAnsi="仿宋" w:cs="仿宋" w:hint="eastAsia"/>
            <w:lang w:eastAsia="zh-CN"/>
          </w:rPr>
          <w:t>(三)、战略协作伙伴</w:t>
        </w:r>
        <w:r>
          <w:tab/>
        </w:r>
        <w:r>
          <w:fldChar w:fldCharType="begin"/>
        </w:r>
        <w:r>
          <w:instrText xml:space="preserve"> PAGEREF _Toc22768 \h </w:instrText>
        </w:r>
        <w:r>
          <w:fldChar w:fldCharType="separate"/>
        </w:r>
        <w:r>
          <w:t>4</w:t>
        </w:r>
        <w:r>
          <w:fldChar w:fldCharType="end"/>
        </w:r>
      </w:hyperlink>
    </w:p>
    <w:p>
      <w:pPr>
        <w:pStyle w:val="TOC2"/>
        <w:tabs>
          <w:tab w:val="right" w:leader="dot" w:pos="8306"/>
        </w:tabs>
      </w:pPr>
      <w:hyperlink w:anchor="_Toc30070" w:history="1">
        <w:r>
          <w:rPr>
            <w:rFonts w:ascii="仿宋" w:eastAsia="仿宋" w:hAnsi="仿宋" w:cs="仿宋" w:hint="eastAsia"/>
            <w:lang w:eastAsia="zh-CN"/>
          </w:rPr>
          <w:t>(四)、漩涡泵项目提出背景和合理性</w:t>
        </w:r>
        <w:r>
          <w:tab/>
        </w:r>
        <w:r>
          <w:fldChar w:fldCharType="begin"/>
        </w:r>
        <w:r>
          <w:instrText xml:space="preserve"> PAGEREF _Toc30070 \h </w:instrText>
        </w:r>
        <w:r>
          <w:fldChar w:fldCharType="separate"/>
        </w:r>
        <w:r>
          <w:t>5</w:t>
        </w:r>
        <w:r>
          <w:fldChar w:fldCharType="end"/>
        </w:r>
      </w:hyperlink>
    </w:p>
    <w:p>
      <w:pPr>
        <w:pStyle w:val="TOC2"/>
        <w:tabs>
          <w:tab w:val="right" w:leader="dot" w:pos="8306"/>
        </w:tabs>
      </w:pPr>
      <w:hyperlink w:anchor="_Toc13830" w:history="1">
        <w:r>
          <w:rPr>
            <w:rFonts w:ascii="仿宋" w:eastAsia="仿宋" w:hAnsi="仿宋" w:cs="仿宋" w:hint="eastAsia"/>
            <w:lang w:eastAsia="zh-CN"/>
          </w:rPr>
          <w:t>(五)、漩涡泵项目选址和土地综合评估</w:t>
        </w:r>
        <w:r>
          <w:tab/>
        </w:r>
        <w:r>
          <w:fldChar w:fldCharType="begin"/>
        </w:r>
        <w:r>
          <w:instrText xml:space="preserve"> PAGEREF _Toc13830 \h </w:instrText>
        </w:r>
        <w:r>
          <w:fldChar w:fldCharType="separate"/>
        </w:r>
        <w:r>
          <w:t>7</w:t>
        </w:r>
        <w:r>
          <w:fldChar w:fldCharType="end"/>
        </w:r>
      </w:hyperlink>
    </w:p>
    <w:p>
      <w:pPr>
        <w:pStyle w:val="TOC2"/>
        <w:tabs>
          <w:tab w:val="right" w:leader="dot" w:pos="8306"/>
        </w:tabs>
      </w:pPr>
      <w:hyperlink w:anchor="_Toc31580" w:history="1">
        <w:r>
          <w:rPr>
            <w:rFonts w:ascii="仿宋" w:eastAsia="仿宋" w:hAnsi="仿宋" w:cs="仿宋" w:hint="eastAsia"/>
            <w:lang w:eastAsia="zh-CN"/>
          </w:rPr>
          <w:t>(六)、土木工程建设目标</w:t>
        </w:r>
        <w:r>
          <w:tab/>
        </w:r>
        <w:r>
          <w:fldChar w:fldCharType="begin"/>
        </w:r>
        <w:r>
          <w:instrText xml:space="preserve"> PAGEREF _Toc31580 \h </w:instrText>
        </w:r>
        <w:r>
          <w:fldChar w:fldCharType="separate"/>
        </w:r>
        <w:r>
          <w:t>8</w:t>
        </w:r>
        <w:r>
          <w:fldChar w:fldCharType="end"/>
        </w:r>
      </w:hyperlink>
    </w:p>
    <w:p>
      <w:pPr>
        <w:pStyle w:val="TOC2"/>
        <w:tabs>
          <w:tab w:val="right" w:leader="dot" w:pos="8306"/>
        </w:tabs>
      </w:pPr>
      <w:hyperlink w:anchor="_Toc31227" w:history="1">
        <w:r>
          <w:rPr>
            <w:rFonts w:ascii="仿宋" w:eastAsia="仿宋" w:hAnsi="仿宋" w:cs="仿宋" w:hint="eastAsia"/>
            <w:lang w:eastAsia="zh-CN"/>
          </w:rPr>
          <w:t>(七)、设备采购计划</w:t>
        </w:r>
        <w:r>
          <w:tab/>
        </w:r>
        <w:r>
          <w:fldChar w:fldCharType="begin"/>
        </w:r>
        <w:r>
          <w:instrText xml:space="preserve"> PAGEREF _Toc31227 \h </w:instrText>
        </w:r>
        <w:r>
          <w:fldChar w:fldCharType="separate"/>
        </w:r>
        <w:r>
          <w:t>8</w:t>
        </w:r>
        <w:r>
          <w:fldChar w:fldCharType="end"/>
        </w:r>
      </w:hyperlink>
    </w:p>
    <w:p>
      <w:pPr>
        <w:pStyle w:val="TOC2"/>
        <w:tabs>
          <w:tab w:val="right" w:leader="dot" w:pos="8306"/>
        </w:tabs>
      </w:pPr>
      <w:hyperlink w:anchor="_Toc10028" w:history="1">
        <w:r>
          <w:rPr>
            <w:rFonts w:ascii="仿宋" w:eastAsia="仿宋" w:hAnsi="仿宋" w:cs="仿宋" w:hint="eastAsia"/>
            <w:lang w:eastAsia="zh-CN"/>
          </w:rPr>
          <w:t>(八)、产品规划与开发方案</w:t>
        </w:r>
        <w:r>
          <w:tab/>
        </w:r>
        <w:r>
          <w:fldChar w:fldCharType="begin"/>
        </w:r>
        <w:r>
          <w:instrText xml:space="preserve"> PAGEREF _Toc10028 \h </w:instrText>
        </w:r>
        <w:r>
          <w:fldChar w:fldCharType="separate"/>
        </w:r>
        <w:r>
          <w:t>8</w:t>
        </w:r>
        <w:r>
          <w:fldChar w:fldCharType="end"/>
        </w:r>
      </w:hyperlink>
    </w:p>
    <w:p>
      <w:pPr>
        <w:pStyle w:val="TOC2"/>
        <w:tabs>
          <w:tab w:val="right" w:leader="dot" w:pos="8306"/>
        </w:tabs>
      </w:pPr>
      <w:hyperlink w:anchor="_Toc9628" w:history="1">
        <w:r>
          <w:rPr>
            <w:rFonts w:ascii="仿宋" w:eastAsia="仿宋" w:hAnsi="仿宋" w:cs="仿宋" w:hint="eastAsia"/>
            <w:lang w:eastAsia="zh-CN"/>
          </w:rPr>
          <w:t>(九)、原材料供应保障</w:t>
        </w:r>
        <w:r>
          <w:tab/>
        </w:r>
        <w:r>
          <w:fldChar w:fldCharType="begin"/>
        </w:r>
        <w:r>
          <w:instrText xml:space="preserve"> PAGEREF _Toc9628 \h </w:instrText>
        </w:r>
        <w:r>
          <w:fldChar w:fldCharType="separate"/>
        </w:r>
        <w:r>
          <w:t>9</w:t>
        </w:r>
        <w:r>
          <w:fldChar w:fldCharType="end"/>
        </w:r>
      </w:hyperlink>
    </w:p>
    <w:p>
      <w:pPr>
        <w:pStyle w:val="TOC2"/>
        <w:tabs>
          <w:tab w:val="right" w:leader="dot" w:pos="8306"/>
        </w:tabs>
      </w:pPr>
      <w:hyperlink w:anchor="_Toc21680" w:history="1">
        <w:r>
          <w:rPr>
            <w:rFonts w:ascii="仿宋" w:eastAsia="仿宋" w:hAnsi="仿宋" w:cs="仿宋" w:hint="eastAsia"/>
            <w:lang w:eastAsia="zh-CN"/>
          </w:rPr>
          <w:t>(十)、漩涡泵项目能源消耗分析</w:t>
        </w:r>
        <w:r>
          <w:tab/>
        </w:r>
        <w:r>
          <w:fldChar w:fldCharType="begin"/>
        </w:r>
        <w:r>
          <w:instrText xml:space="preserve"> PAGEREF _Toc21680 \h </w:instrText>
        </w:r>
        <w:r>
          <w:fldChar w:fldCharType="separate"/>
        </w:r>
        <w:r>
          <w:t>10</w:t>
        </w:r>
        <w:r>
          <w:fldChar w:fldCharType="end"/>
        </w:r>
      </w:hyperlink>
    </w:p>
    <w:p>
      <w:pPr>
        <w:pStyle w:val="TOC2"/>
        <w:tabs>
          <w:tab w:val="right" w:leader="dot" w:pos="8306"/>
        </w:tabs>
      </w:pPr>
      <w:hyperlink w:anchor="_Toc21242" w:history="1">
        <w:r>
          <w:rPr>
            <w:rFonts w:ascii="仿宋" w:eastAsia="仿宋" w:hAnsi="仿宋" w:cs="仿宋" w:hint="eastAsia"/>
            <w:lang w:eastAsia="zh-CN"/>
          </w:rPr>
          <w:t>(十一)、环境保护</w:t>
        </w:r>
        <w:r>
          <w:tab/>
        </w:r>
        <w:r>
          <w:fldChar w:fldCharType="begin"/>
        </w:r>
        <w:r>
          <w:instrText xml:space="preserve"> PAGEREF _Toc21242 \h </w:instrText>
        </w:r>
        <w:r>
          <w:fldChar w:fldCharType="separate"/>
        </w:r>
        <w:r>
          <w:t>11</w:t>
        </w:r>
        <w:r>
          <w:fldChar w:fldCharType="end"/>
        </w:r>
      </w:hyperlink>
    </w:p>
    <w:p>
      <w:pPr>
        <w:pStyle w:val="TOC2"/>
        <w:tabs>
          <w:tab w:val="right" w:leader="dot" w:pos="8306"/>
        </w:tabs>
      </w:pPr>
      <w:hyperlink w:anchor="_Toc21878" w:history="1">
        <w:r>
          <w:rPr>
            <w:rFonts w:ascii="仿宋" w:eastAsia="仿宋" w:hAnsi="仿宋" w:cs="仿宋" w:hint="eastAsia"/>
            <w:lang w:eastAsia="zh-CN"/>
          </w:rPr>
          <w:t>(十二)、漩涡泵项目进度规划与执行</w:t>
        </w:r>
        <w:r>
          <w:tab/>
        </w:r>
        <w:r>
          <w:fldChar w:fldCharType="begin"/>
        </w:r>
        <w:r>
          <w:instrText xml:space="preserve"> PAGEREF _Toc21878 \h </w:instrText>
        </w:r>
        <w:r>
          <w:fldChar w:fldCharType="separate"/>
        </w:r>
        <w:r>
          <w:t>11</w:t>
        </w:r>
        <w:r>
          <w:fldChar w:fldCharType="end"/>
        </w:r>
      </w:hyperlink>
    </w:p>
    <w:p>
      <w:pPr>
        <w:pStyle w:val="TOC2"/>
        <w:tabs>
          <w:tab w:val="right" w:leader="dot" w:pos="8306"/>
        </w:tabs>
      </w:pPr>
      <w:hyperlink w:anchor="_Toc13860" w:history="1">
        <w:r>
          <w:rPr>
            <w:rFonts w:ascii="仿宋" w:eastAsia="仿宋" w:hAnsi="仿宋" w:cs="仿宋" w:hint="eastAsia"/>
            <w:lang w:eastAsia="zh-CN"/>
          </w:rPr>
          <w:t>(十三)、经济效益分析与投资预估</w:t>
        </w:r>
        <w:r>
          <w:tab/>
        </w:r>
        <w:r>
          <w:fldChar w:fldCharType="begin"/>
        </w:r>
        <w:r>
          <w:instrText xml:space="preserve"> PAGEREF _Toc13860 \h </w:instrText>
        </w:r>
        <w:r>
          <w:fldChar w:fldCharType="separate"/>
        </w:r>
        <w:r>
          <w:t>11</w:t>
        </w:r>
        <w:r>
          <w:fldChar w:fldCharType="end"/>
        </w:r>
      </w:hyperlink>
    </w:p>
    <w:p>
      <w:pPr>
        <w:pStyle w:val="TOC2"/>
        <w:tabs>
          <w:tab w:val="right" w:leader="dot" w:pos="8306"/>
        </w:tabs>
      </w:pPr>
      <w:hyperlink w:anchor="_Toc31529" w:history="1">
        <w:r>
          <w:rPr>
            <w:rFonts w:ascii="仿宋" w:eastAsia="仿宋" w:hAnsi="仿宋" w:cs="仿宋" w:hint="eastAsia"/>
            <w:lang w:eastAsia="zh-CN"/>
          </w:rPr>
          <w:t>(十四)、报告详解与解释</w:t>
        </w:r>
        <w:r>
          <w:tab/>
        </w:r>
        <w:r>
          <w:fldChar w:fldCharType="begin"/>
        </w:r>
        <w:r>
          <w:instrText xml:space="preserve"> PAGEREF _Toc31529 \h </w:instrText>
        </w:r>
        <w:r>
          <w:fldChar w:fldCharType="separate"/>
        </w:r>
        <w:r>
          <w:t>12</w:t>
        </w:r>
        <w:r>
          <w:fldChar w:fldCharType="end"/>
        </w:r>
      </w:hyperlink>
    </w:p>
    <w:p>
      <w:pPr>
        <w:pStyle w:val="TOC1"/>
        <w:tabs>
          <w:tab w:val="right" w:leader="dot" w:pos="8306"/>
        </w:tabs>
      </w:pPr>
      <w:hyperlink w:anchor="_Toc22691" w:history="1">
        <w:r>
          <w:rPr>
            <w:rFonts w:ascii="仿宋" w:eastAsia="仿宋" w:hAnsi="仿宋" w:cs="仿宋" w:hint="eastAsia"/>
            <w:lang w:eastAsia="zh-CN"/>
          </w:rPr>
          <w:t>二、漩涡泵项目建设地分析</w:t>
        </w:r>
        <w:r>
          <w:tab/>
        </w:r>
        <w:r>
          <w:fldChar w:fldCharType="begin"/>
        </w:r>
        <w:r>
          <w:instrText xml:space="preserve"> PAGEREF _Toc22691 \h </w:instrText>
        </w:r>
        <w:r>
          <w:fldChar w:fldCharType="separate"/>
        </w:r>
        <w:r>
          <w:t>14</w:t>
        </w:r>
        <w:r>
          <w:fldChar w:fldCharType="end"/>
        </w:r>
      </w:hyperlink>
    </w:p>
    <w:p>
      <w:pPr>
        <w:pStyle w:val="TOC2"/>
        <w:tabs>
          <w:tab w:val="right" w:leader="dot" w:pos="8306"/>
        </w:tabs>
      </w:pPr>
      <w:hyperlink w:anchor="_Toc21894" w:history="1">
        <w:r>
          <w:rPr>
            <w:rFonts w:ascii="仿宋" w:eastAsia="仿宋" w:hAnsi="仿宋" w:cs="仿宋" w:hint="eastAsia"/>
            <w:lang w:eastAsia="zh-CN"/>
          </w:rPr>
          <w:t>(一)、漩涡泵项目选址原则</w:t>
        </w:r>
        <w:r>
          <w:tab/>
        </w:r>
        <w:r>
          <w:fldChar w:fldCharType="begin"/>
        </w:r>
        <w:r>
          <w:instrText xml:space="preserve"> PAGEREF _Toc21894 \h </w:instrText>
        </w:r>
        <w:r>
          <w:fldChar w:fldCharType="separate"/>
        </w:r>
        <w:r>
          <w:t>14</w:t>
        </w:r>
        <w:r>
          <w:fldChar w:fldCharType="end"/>
        </w:r>
      </w:hyperlink>
    </w:p>
    <w:p>
      <w:pPr>
        <w:pStyle w:val="TOC2"/>
        <w:tabs>
          <w:tab w:val="right" w:leader="dot" w:pos="8306"/>
        </w:tabs>
      </w:pPr>
      <w:hyperlink w:anchor="_Toc3606" w:history="1">
        <w:r>
          <w:rPr>
            <w:rFonts w:ascii="仿宋" w:eastAsia="仿宋" w:hAnsi="仿宋" w:cs="仿宋" w:hint="eastAsia"/>
            <w:lang w:eastAsia="zh-CN"/>
          </w:rPr>
          <w:t>(二)、漩涡泵项目选址</w:t>
        </w:r>
        <w:r>
          <w:tab/>
        </w:r>
        <w:r>
          <w:fldChar w:fldCharType="begin"/>
        </w:r>
        <w:r>
          <w:instrText xml:space="preserve"> PAGEREF _Toc3606 \h </w:instrText>
        </w:r>
        <w:r>
          <w:fldChar w:fldCharType="separate"/>
        </w:r>
        <w:r>
          <w:t>14</w:t>
        </w:r>
        <w:r>
          <w:fldChar w:fldCharType="end"/>
        </w:r>
      </w:hyperlink>
    </w:p>
    <w:p>
      <w:pPr>
        <w:pStyle w:val="TOC2"/>
        <w:tabs>
          <w:tab w:val="right" w:leader="dot" w:pos="8306"/>
        </w:tabs>
      </w:pPr>
      <w:hyperlink w:anchor="_Toc18730" w:history="1">
        <w:r>
          <w:rPr>
            <w:rFonts w:ascii="仿宋" w:eastAsia="仿宋" w:hAnsi="仿宋" w:cs="仿宋" w:hint="eastAsia"/>
            <w:lang w:eastAsia="zh-CN"/>
          </w:rPr>
          <w:t>(三)、建设条件分析</w:t>
        </w:r>
        <w:r>
          <w:tab/>
        </w:r>
        <w:r>
          <w:fldChar w:fldCharType="begin"/>
        </w:r>
        <w:r>
          <w:instrText xml:space="preserve"> PAGEREF _Toc18730 \h </w:instrText>
        </w:r>
        <w:r>
          <w:fldChar w:fldCharType="separate"/>
        </w:r>
        <w:r>
          <w:t>15</w:t>
        </w:r>
        <w:r>
          <w:fldChar w:fldCharType="end"/>
        </w:r>
      </w:hyperlink>
    </w:p>
    <w:p>
      <w:pPr>
        <w:pStyle w:val="TOC2"/>
        <w:tabs>
          <w:tab w:val="right" w:leader="dot" w:pos="8306"/>
        </w:tabs>
      </w:pPr>
      <w:hyperlink w:anchor="_Toc21079" w:history="1">
        <w:r>
          <w:rPr>
            <w:rFonts w:ascii="仿宋" w:eastAsia="仿宋" w:hAnsi="仿宋" w:cs="仿宋" w:hint="eastAsia"/>
            <w:lang w:eastAsia="zh-CN"/>
          </w:rPr>
          <w:t>(四)、用地控制指标</w:t>
        </w:r>
        <w:r>
          <w:tab/>
        </w:r>
        <w:r>
          <w:fldChar w:fldCharType="begin"/>
        </w:r>
        <w:r>
          <w:instrText xml:space="preserve"> PAGEREF _Toc21079 \h </w:instrText>
        </w:r>
        <w:r>
          <w:fldChar w:fldCharType="separate"/>
        </w:r>
        <w:r>
          <w:t>16</w:t>
        </w:r>
        <w:r>
          <w:fldChar w:fldCharType="end"/>
        </w:r>
      </w:hyperlink>
    </w:p>
    <w:p>
      <w:pPr>
        <w:pStyle w:val="TOC2"/>
        <w:tabs>
          <w:tab w:val="right" w:leader="dot" w:pos="8306"/>
        </w:tabs>
      </w:pPr>
      <w:hyperlink w:anchor="_Toc3460" w:history="1">
        <w:r>
          <w:rPr>
            <w:rFonts w:ascii="仿宋" w:eastAsia="仿宋" w:hAnsi="仿宋" w:cs="仿宋" w:hint="eastAsia"/>
            <w:lang w:eastAsia="zh-CN"/>
          </w:rPr>
          <w:t>(五)、用地总体要求</w:t>
        </w:r>
        <w:r>
          <w:tab/>
        </w:r>
        <w:r>
          <w:fldChar w:fldCharType="begin"/>
        </w:r>
        <w:r>
          <w:instrText xml:space="preserve"> PAGEREF _Toc3460 \h </w:instrText>
        </w:r>
        <w:r>
          <w:fldChar w:fldCharType="separate"/>
        </w:r>
        <w:r>
          <w:t>17</w:t>
        </w:r>
        <w:r>
          <w:fldChar w:fldCharType="end"/>
        </w:r>
      </w:hyperlink>
    </w:p>
    <w:p>
      <w:pPr>
        <w:pStyle w:val="TOC2"/>
        <w:tabs>
          <w:tab w:val="right" w:leader="dot" w:pos="8306"/>
        </w:tabs>
      </w:pPr>
      <w:hyperlink w:anchor="_Toc1549" w:history="1">
        <w:r>
          <w:rPr>
            <w:rFonts w:ascii="仿宋" w:eastAsia="仿宋" w:hAnsi="仿宋" w:cs="仿宋" w:hint="eastAsia"/>
            <w:lang w:eastAsia="zh-CN"/>
          </w:rPr>
          <w:t>(六)、节约用地措施</w:t>
        </w:r>
        <w:r>
          <w:tab/>
        </w:r>
        <w:r>
          <w:fldChar w:fldCharType="begin"/>
        </w:r>
        <w:r>
          <w:instrText xml:space="preserve"> PAGEREF _Toc1549 \h </w:instrText>
        </w:r>
        <w:r>
          <w:fldChar w:fldCharType="separate"/>
        </w:r>
        <w:r>
          <w:t>18</w:t>
        </w:r>
        <w:r>
          <w:fldChar w:fldCharType="end"/>
        </w:r>
      </w:hyperlink>
    </w:p>
    <w:p>
      <w:pPr>
        <w:pStyle w:val="TOC2"/>
        <w:tabs>
          <w:tab w:val="right" w:leader="dot" w:pos="8306"/>
        </w:tabs>
      </w:pPr>
      <w:hyperlink w:anchor="_Toc21431" w:history="1">
        <w:r>
          <w:rPr>
            <w:rFonts w:ascii="仿宋" w:eastAsia="仿宋" w:hAnsi="仿宋" w:cs="仿宋" w:hint="eastAsia"/>
            <w:lang w:eastAsia="zh-CN"/>
          </w:rPr>
          <w:t>(七)、总图布置方案</w:t>
        </w:r>
        <w:r>
          <w:tab/>
        </w:r>
        <w:r>
          <w:fldChar w:fldCharType="begin"/>
        </w:r>
        <w:r>
          <w:instrText xml:space="preserve"> PAGEREF _Toc21431 \h </w:instrText>
        </w:r>
        <w:r>
          <w:fldChar w:fldCharType="separate"/>
        </w:r>
        <w:r>
          <w:t>20</w:t>
        </w:r>
        <w:r>
          <w:fldChar w:fldCharType="end"/>
        </w:r>
      </w:hyperlink>
    </w:p>
    <w:p>
      <w:pPr>
        <w:pStyle w:val="TOC2"/>
        <w:tabs>
          <w:tab w:val="right" w:leader="dot" w:pos="8306"/>
        </w:tabs>
      </w:pPr>
      <w:hyperlink w:anchor="_Toc25757" w:history="1">
        <w:r>
          <w:rPr>
            <w:rFonts w:ascii="仿宋" w:eastAsia="仿宋" w:hAnsi="仿宋" w:cs="仿宋" w:hint="eastAsia"/>
            <w:lang w:eastAsia="zh-CN"/>
          </w:rPr>
          <w:t>(八)、运输组成</w:t>
        </w:r>
        <w:r>
          <w:tab/>
        </w:r>
        <w:r>
          <w:fldChar w:fldCharType="begin"/>
        </w:r>
        <w:r>
          <w:instrText xml:space="preserve"> PAGEREF _Toc25757 \h </w:instrText>
        </w:r>
        <w:r>
          <w:fldChar w:fldCharType="separate"/>
        </w:r>
        <w:r>
          <w:t>21</w:t>
        </w:r>
        <w:r>
          <w:fldChar w:fldCharType="end"/>
        </w:r>
      </w:hyperlink>
    </w:p>
    <w:p>
      <w:pPr>
        <w:pStyle w:val="TOC2"/>
        <w:tabs>
          <w:tab w:val="right" w:leader="dot" w:pos="8306"/>
        </w:tabs>
      </w:pPr>
      <w:hyperlink w:anchor="_Toc9520" w:history="1">
        <w:r>
          <w:rPr>
            <w:rFonts w:ascii="仿宋" w:eastAsia="仿宋" w:hAnsi="仿宋" w:cs="仿宋" w:hint="eastAsia"/>
            <w:lang w:eastAsia="zh-CN"/>
          </w:rPr>
          <w:t>(九)、选址综合评价</w:t>
        </w:r>
        <w:r>
          <w:tab/>
        </w:r>
        <w:r>
          <w:fldChar w:fldCharType="begin"/>
        </w:r>
        <w:r>
          <w:instrText xml:space="preserve"> PAGEREF _Toc9520 \h </w:instrText>
        </w:r>
        <w:r>
          <w:fldChar w:fldCharType="separate"/>
        </w:r>
        <w:r>
          <w:t>24</w:t>
        </w:r>
        <w:r>
          <w:fldChar w:fldCharType="end"/>
        </w:r>
      </w:hyperlink>
    </w:p>
    <w:p>
      <w:pPr>
        <w:pStyle w:val="TOC1"/>
        <w:tabs>
          <w:tab w:val="right" w:leader="dot" w:pos="8306"/>
        </w:tabs>
      </w:pPr>
      <w:hyperlink w:anchor="_Toc9942" w:history="1">
        <w:r>
          <w:rPr>
            <w:rFonts w:ascii="仿宋" w:eastAsia="仿宋" w:hAnsi="仿宋" w:cs="仿宋" w:hint="eastAsia"/>
            <w:lang w:eastAsia="zh-CN"/>
          </w:rPr>
          <w:t>三、后期运营与管理</w:t>
        </w:r>
        <w:r>
          <w:tab/>
        </w:r>
        <w:r>
          <w:fldChar w:fldCharType="begin"/>
        </w:r>
        <w:r>
          <w:instrText xml:space="preserve"> PAGEREF _Toc9942 \h </w:instrText>
        </w:r>
        <w:r>
          <w:fldChar w:fldCharType="separate"/>
        </w:r>
        <w:r>
          <w:t>24</w:t>
        </w:r>
        <w:r>
          <w:fldChar w:fldCharType="end"/>
        </w:r>
      </w:hyperlink>
    </w:p>
    <w:p>
      <w:pPr>
        <w:pStyle w:val="TOC2"/>
        <w:tabs>
          <w:tab w:val="right" w:leader="dot" w:pos="8306"/>
        </w:tabs>
      </w:pPr>
      <w:hyperlink w:anchor="_Toc16438" w:history="1">
        <w:r>
          <w:rPr>
            <w:rFonts w:ascii="仿宋" w:eastAsia="仿宋" w:hAnsi="仿宋" w:cs="仿宋" w:hint="eastAsia"/>
            <w:lang w:eastAsia="zh-CN"/>
          </w:rPr>
          <w:t>(一)、漩涡泵项目运营管理机制</w:t>
        </w:r>
        <w:r>
          <w:tab/>
        </w:r>
        <w:r>
          <w:fldChar w:fldCharType="begin"/>
        </w:r>
        <w:r>
          <w:instrText xml:space="preserve"> PAGEREF _Toc16438 \h </w:instrText>
        </w:r>
        <w:r>
          <w:fldChar w:fldCharType="separate"/>
        </w:r>
        <w:r>
          <w:t>24</w:t>
        </w:r>
        <w:r>
          <w:fldChar w:fldCharType="end"/>
        </w:r>
      </w:hyperlink>
    </w:p>
    <w:p>
      <w:pPr>
        <w:pStyle w:val="TOC2"/>
        <w:tabs>
          <w:tab w:val="right" w:leader="dot" w:pos="8306"/>
        </w:tabs>
      </w:pPr>
      <w:hyperlink w:anchor="_Toc8142" w:history="1">
        <w:r>
          <w:rPr>
            <w:rFonts w:ascii="仿宋" w:eastAsia="仿宋" w:hAnsi="仿宋" w:cs="仿宋" w:hint="eastAsia"/>
            <w:lang w:eastAsia="zh-CN"/>
          </w:rPr>
          <w:t>(二)、人员培训与知识转移</w:t>
        </w:r>
        <w:r>
          <w:tab/>
        </w:r>
        <w:r>
          <w:fldChar w:fldCharType="begin"/>
        </w:r>
        <w:r>
          <w:instrText xml:space="preserve"> PAGEREF _Toc8142 \h </w:instrText>
        </w:r>
        <w:r>
          <w:fldChar w:fldCharType="separate"/>
        </w:r>
        <w:r>
          <w:t>25</w:t>
        </w:r>
        <w:r>
          <w:fldChar w:fldCharType="end"/>
        </w:r>
      </w:hyperlink>
    </w:p>
    <w:p>
      <w:pPr>
        <w:pStyle w:val="TOC2"/>
        <w:tabs>
          <w:tab w:val="right" w:leader="dot" w:pos="8306"/>
        </w:tabs>
      </w:pPr>
      <w:hyperlink w:anchor="_Toc10696" w:history="1">
        <w:r>
          <w:rPr>
            <w:rFonts w:ascii="仿宋" w:eastAsia="仿宋" w:hAnsi="仿宋" w:cs="仿宋" w:hint="eastAsia"/>
            <w:lang w:eastAsia="zh-CN"/>
          </w:rPr>
          <w:t>(三)、设备维护与保养</w:t>
        </w:r>
        <w:r>
          <w:tab/>
        </w:r>
        <w:r>
          <w:fldChar w:fldCharType="begin"/>
        </w:r>
        <w:r>
          <w:instrText xml:space="preserve"> PAGEREF _Toc10696 \h </w:instrText>
        </w:r>
        <w:r>
          <w:fldChar w:fldCharType="separate"/>
        </w:r>
        <w:r>
          <w:t>26</w:t>
        </w:r>
        <w:r>
          <w:fldChar w:fldCharType="end"/>
        </w:r>
      </w:hyperlink>
    </w:p>
    <w:p>
      <w:pPr>
        <w:pStyle w:val="TOC2"/>
        <w:tabs>
          <w:tab w:val="right" w:leader="dot" w:pos="8306"/>
        </w:tabs>
      </w:pPr>
      <w:hyperlink w:anchor="_Toc19910" w:history="1">
        <w:r>
          <w:rPr>
            <w:rFonts w:ascii="仿宋" w:eastAsia="仿宋" w:hAnsi="仿宋" w:cs="仿宋" w:hint="eastAsia"/>
            <w:lang w:eastAsia="zh-CN"/>
          </w:rPr>
          <w:t>(四)、定期检查与评估</w:t>
        </w:r>
        <w:r>
          <w:tab/>
        </w:r>
        <w:r>
          <w:fldChar w:fldCharType="begin"/>
        </w:r>
        <w:r>
          <w:instrText xml:space="preserve"> PAGEREF _Toc19910 \h </w:instrText>
        </w:r>
        <w:r>
          <w:fldChar w:fldCharType="separate"/>
        </w:r>
        <w:r>
          <w:t>26</w:t>
        </w:r>
        <w:r>
          <w:fldChar w:fldCharType="end"/>
        </w:r>
      </w:hyperlink>
    </w:p>
    <w:p>
      <w:pPr>
        <w:pStyle w:val="TOC1"/>
        <w:tabs>
          <w:tab w:val="right" w:leader="dot" w:pos="8306"/>
        </w:tabs>
      </w:pPr>
      <w:hyperlink w:anchor="_Toc10103" w:history="1">
        <w:r>
          <w:rPr>
            <w:rFonts w:ascii="仿宋" w:eastAsia="仿宋" w:hAnsi="仿宋" w:cs="仿宋" w:hint="eastAsia"/>
            <w:lang w:eastAsia="zh-CN"/>
          </w:rPr>
          <w:t>四、工程设计说明</w:t>
        </w:r>
        <w:r>
          <w:tab/>
        </w:r>
        <w:r>
          <w:fldChar w:fldCharType="begin"/>
        </w:r>
        <w:r>
          <w:instrText xml:space="preserve"> PAGEREF _Toc10103 \h </w:instrText>
        </w:r>
        <w:r>
          <w:fldChar w:fldCharType="separate"/>
        </w:r>
        <w:r>
          <w:t>27</w:t>
        </w:r>
        <w:r>
          <w:fldChar w:fldCharType="end"/>
        </w:r>
      </w:hyperlink>
    </w:p>
    <w:p>
      <w:pPr>
        <w:pStyle w:val="TOC2"/>
        <w:tabs>
          <w:tab w:val="right" w:leader="dot" w:pos="8306"/>
        </w:tabs>
      </w:pPr>
      <w:hyperlink w:anchor="_Toc26386" w:history="1">
        <w:r>
          <w:rPr>
            <w:rFonts w:ascii="仿宋" w:eastAsia="仿宋" w:hAnsi="仿宋" w:cs="仿宋" w:hint="eastAsia"/>
            <w:lang w:eastAsia="zh-CN"/>
          </w:rPr>
          <w:t>(一)、建筑工程设计原则</w:t>
        </w:r>
        <w:r>
          <w:tab/>
        </w:r>
        <w:r>
          <w:fldChar w:fldCharType="begin"/>
        </w:r>
        <w:r>
          <w:instrText xml:space="preserve"> PAGEREF _Toc26386 \h </w:instrText>
        </w:r>
        <w:r>
          <w:fldChar w:fldCharType="separate"/>
        </w:r>
        <w:r>
          <w:t>27</w:t>
        </w:r>
        <w:r>
          <w:fldChar w:fldCharType="end"/>
        </w:r>
      </w:hyperlink>
    </w:p>
    <w:p>
      <w:pPr>
        <w:pStyle w:val="TOC2"/>
        <w:tabs>
          <w:tab w:val="right" w:leader="dot" w:pos="8306"/>
        </w:tabs>
      </w:pPr>
      <w:hyperlink w:anchor="_Toc10540" w:history="1">
        <w:r>
          <w:rPr>
            <w:rFonts w:ascii="仿宋" w:eastAsia="仿宋" w:hAnsi="仿宋" w:cs="仿宋" w:hint="eastAsia"/>
            <w:lang w:eastAsia="zh-CN"/>
          </w:rPr>
          <w:t>(二)、漩涡泵项目工程建设标准规范</w:t>
        </w:r>
        <w:r>
          <w:tab/>
        </w:r>
        <w:r>
          <w:fldChar w:fldCharType="begin"/>
        </w:r>
        <w:r>
          <w:instrText xml:space="preserve"> PAGEREF _Toc10540 \h </w:instrText>
        </w:r>
        <w:r>
          <w:fldChar w:fldCharType="separate"/>
        </w:r>
        <w:r>
          <w:t>27</w:t>
        </w:r>
        <w:r>
          <w:fldChar w:fldCharType="end"/>
        </w:r>
      </w:hyperlink>
    </w:p>
    <w:p>
      <w:pPr>
        <w:pStyle w:val="TOC2"/>
        <w:tabs>
          <w:tab w:val="right" w:leader="dot" w:pos="8306"/>
        </w:tabs>
      </w:pPr>
      <w:hyperlink w:anchor="_Toc27473" w:history="1">
        <w:r>
          <w:rPr>
            <w:rFonts w:ascii="仿宋" w:eastAsia="仿宋" w:hAnsi="仿宋" w:cs="仿宋" w:hint="eastAsia"/>
            <w:lang w:eastAsia="zh-CN"/>
          </w:rPr>
          <w:t>(三)、漩涡泵项目总平面设计要求</w:t>
        </w:r>
        <w:r>
          <w:tab/>
        </w:r>
        <w:r>
          <w:fldChar w:fldCharType="begin"/>
        </w:r>
        <w:r>
          <w:instrText xml:space="preserve"> PAGEREF _Toc27473 \h </w:instrText>
        </w:r>
        <w:r>
          <w:fldChar w:fldCharType="separate"/>
        </w:r>
        <w:r>
          <w:t>27</w:t>
        </w:r>
        <w:r>
          <w:fldChar w:fldCharType="end"/>
        </w:r>
      </w:hyperlink>
    </w:p>
    <w:p>
      <w:pPr>
        <w:pStyle w:val="TOC2"/>
        <w:tabs>
          <w:tab w:val="right" w:leader="dot" w:pos="8306"/>
        </w:tabs>
      </w:pPr>
      <w:hyperlink w:anchor="_Toc10739" w:history="1">
        <w:r>
          <w:rPr>
            <w:rFonts w:ascii="仿宋" w:eastAsia="仿宋" w:hAnsi="仿宋" w:cs="仿宋" w:hint="eastAsia"/>
            <w:lang w:eastAsia="zh-CN"/>
          </w:rPr>
          <w:t>(四)、建筑设计规范和标准</w:t>
        </w:r>
        <w:r>
          <w:tab/>
        </w:r>
        <w:r>
          <w:fldChar w:fldCharType="begin"/>
        </w:r>
        <w:r>
          <w:instrText xml:space="preserve"> PAGEREF _Toc10739 \h </w:instrText>
        </w:r>
        <w:r>
          <w:fldChar w:fldCharType="separate"/>
        </w:r>
        <w:r>
          <w:t>28</w:t>
        </w:r>
        <w:r>
          <w:fldChar w:fldCharType="end"/>
        </w:r>
      </w:hyperlink>
    </w:p>
    <w:p>
      <w:pPr>
        <w:pStyle w:val="TOC2"/>
        <w:tabs>
          <w:tab w:val="right" w:leader="dot" w:pos="8306"/>
        </w:tabs>
      </w:pPr>
      <w:hyperlink w:anchor="_Toc17290" w:history="1">
        <w:r>
          <w:rPr>
            <w:rFonts w:ascii="仿宋" w:eastAsia="仿宋" w:hAnsi="仿宋" w:cs="仿宋" w:hint="eastAsia"/>
            <w:lang w:eastAsia="zh-CN"/>
          </w:rPr>
          <w:t>(五)、土建工程设计年限及安全等级</w:t>
        </w:r>
        <w:r>
          <w:tab/>
        </w:r>
        <w:r>
          <w:fldChar w:fldCharType="begin"/>
        </w:r>
        <w:r>
          <w:instrText xml:space="preserve"> PAGEREF _Toc17290 \h </w:instrText>
        </w:r>
        <w:r>
          <w:fldChar w:fldCharType="separate"/>
        </w:r>
        <w:r>
          <w:t>28</w:t>
        </w:r>
        <w:r>
          <w:fldChar w:fldCharType="end"/>
        </w:r>
      </w:hyperlink>
    </w:p>
    <w:p>
      <w:pPr>
        <w:pStyle w:val="TOC2"/>
        <w:tabs>
          <w:tab w:val="right" w:leader="dot" w:pos="8306"/>
        </w:tabs>
      </w:pPr>
      <w:hyperlink w:anchor="_Toc2112" w:history="1">
        <w:r>
          <w:rPr>
            <w:rFonts w:ascii="仿宋" w:eastAsia="仿宋" w:hAnsi="仿宋" w:cs="仿宋" w:hint="eastAsia"/>
            <w:lang w:eastAsia="zh-CN"/>
          </w:rPr>
          <w:t>(六)、建筑工程设计总体要求</w:t>
        </w:r>
        <w:r>
          <w:tab/>
        </w:r>
        <w:r>
          <w:fldChar w:fldCharType="begin"/>
        </w:r>
        <w:r>
          <w:instrText xml:space="preserve"> PAGEREF _Toc2112 \h </w:instrText>
        </w:r>
        <w:r>
          <w:fldChar w:fldCharType="separate"/>
        </w:r>
        <w:r>
          <w:t>28</w:t>
        </w:r>
        <w:r>
          <w:fldChar w:fldCharType="end"/>
        </w:r>
      </w:hyperlink>
    </w:p>
    <w:p>
      <w:pPr>
        <w:pStyle w:val="TOC1"/>
        <w:tabs>
          <w:tab w:val="right" w:leader="dot" w:pos="8306"/>
        </w:tabs>
      </w:pPr>
      <w:hyperlink w:anchor="_Toc4057" w:history="1">
        <w:r>
          <w:rPr>
            <w:rFonts w:ascii="仿宋" w:eastAsia="仿宋" w:hAnsi="仿宋" w:cs="仿宋" w:hint="eastAsia"/>
            <w:lang w:eastAsia="zh-CN"/>
          </w:rPr>
          <w:t>五、质量管理与监督</w:t>
        </w:r>
        <w:r>
          <w:tab/>
        </w:r>
        <w:r>
          <w:fldChar w:fldCharType="begin"/>
        </w:r>
        <w:r>
          <w:instrText xml:space="preserve"> PAGEREF _Toc4057 \h </w:instrText>
        </w:r>
        <w:r>
          <w:fldChar w:fldCharType="separate"/>
        </w:r>
        <w:r>
          <w:t>28</w:t>
        </w:r>
        <w:r>
          <w:fldChar w:fldCharType="end"/>
        </w:r>
      </w:hyperlink>
    </w:p>
    <w:p>
      <w:pPr>
        <w:pStyle w:val="TOC2"/>
        <w:tabs>
          <w:tab w:val="right" w:leader="dot" w:pos="8306"/>
        </w:tabs>
      </w:pPr>
      <w:hyperlink w:anchor="_Toc6481" w:history="1">
        <w:r>
          <w:rPr>
            <w:rFonts w:ascii="仿宋" w:eastAsia="仿宋" w:hAnsi="仿宋" w:cs="仿宋" w:hint="eastAsia"/>
            <w:lang w:eastAsia="zh-CN"/>
          </w:rPr>
          <w:t>(一)、质量管理原则</w:t>
        </w:r>
        <w:r>
          <w:tab/>
        </w:r>
        <w:r>
          <w:fldChar w:fldCharType="begin"/>
        </w:r>
        <w:r>
          <w:instrText xml:space="preserve"> PAGEREF _Toc6481 \h </w:instrText>
        </w:r>
        <w:r>
          <w:fldChar w:fldCharType="separate"/>
        </w:r>
        <w:r>
          <w:t>28</w:t>
        </w:r>
        <w:r>
          <w:fldChar w:fldCharType="end"/>
        </w:r>
      </w:hyperlink>
    </w:p>
    <w:p>
      <w:pPr>
        <w:pStyle w:val="TOC2"/>
        <w:tabs>
          <w:tab w:val="right" w:leader="dot" w:pos="8306"/>
        </w:tabs>
      </w:pPr>
      <w:hyperlink w:anchor="_Toc30671" w:history="1">
        <w:r>
          <w:rPr>
            <w:rFonts w:ascii="仿宋" w:eastAsia="仿宋" w:hAnsi="仿宋" w:cs="仿宋" w:hint="eastAsia"/>
            <w:lang w:eastAsia="zh-CN"/>
          </w:rPr>
          <w:t>(二)、质量控制措施</w:t>
        </w:r>
        <w:r>
          <w:tab/>
        </w:r>
        <w:r>
          <w:fldChar w:fldCharType="begin"/>
        </w:r>
        <w:r>
          <w:instrText xml:space="preserve"> PAGEREF _Toc30671 \h </w:instrText>
        </w:r>
        <w:r>
          <w:fldChar w:fldCharType="separate"/>
        </w:r>
        <w:r>
          <w:t>30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290" w:history="1">
        <w:r>
          <w:rPr>
            <w:rFonts w:ascii="仿宋" w:eastAsia="仿宋" w:hAnsi="仿宋" w:cs="仿宋" w:hint="eastAsia"/>
            <w:lang w:eastAsia="zh-CN"/>
          </w:rPr>
          <w:t>(三)、监督与评估机制</w:t>
        </w:r>
        <w:r>
          <w:tab/>
        </w:r>
        <w:r>
          <w:fldChar w:fldCharType="begin"/>
        </w:r>
        <w:r>
          <w:instrText xml:space="preserve"> PAGEREF _Toc6290 \h </w:instrText>
        </w:r>
        <w:r>
          <w:fldChar w:fldCharType="separate"/>
        </w:r>
        <w:r>
          <w:t>32</w:t>
        </w:r>
        <w:r>
          <w:fldChar w:fldCharType="end"/>
        </w:r>
      </w:hyperlink>
    </w:p>
    <w:p>
      <w:pPr>
        <w:pStyle w:val="TOC2"/>
        <w:tabs>
          <w:tab w:val="right" w:leader="dot" w:pos="8306"/>
        </w:tabs>
      </w:pPr>
      <w:hyperlink w:anchor="_Toc15044" w:history="1">
        <w:r>
          <w:rPr>
            <w:rFonts w:ascii="仿宋" w:eastAsia="仿宋" w:hAnsi="仿宋" w:cs="仿宋" w:hint="eastAsia"/>
            <w:lang w:eastAsia="zh-CN"/>
          </w:rPr>
          <w:t>(四)、持续改进与反馈</w:t>
        </w:r>
        <w:r>
          <w:tab/>
        </w:r>
        <w:r>
          <w:fldChar w:fldCharType="begin"/>
        </w:r>
        <w:r>
          <w:instrText xml:space="preserve"> PAGEREF _Toc15044 \h </w:instrText>
        </w:r>
        <w:r>
          <w:fldChar w:fldCharType="separate"/>
        </w:r>
        <w:r>
          <w:t>33</w:t>
        </w:r>
        <w:r>
          <w:fldChar w:fldCharType="end"/>
        </w:r>
      </w:hyperlink>
    </w:p>
    <w:p>
      <w:pPr>
        <w:pStyle w:val="TOC1"/>
        <w:tabs>
          <w:tab w:val="right" w:leader="dot" w:pos="8306"/>
        </w:tabs>
      </w:pPr>
      <w:hyperlink w:anchor="_Toc23343" w:history="1">
        <w:r>
          <w:rPr>
            <w:rFonts w:ascii="仿宋" w:eastAsia="仿宋" w:hAnsi="仿宋" w:cs="仿宋" w:hint="eastAsia"/>
            <w:lang w:eastAsia="zh-CN"/>
          </w:rPr>
          <w:t>六、科技创新与研发</w:t>
        </w:r>
        <w:r>
          <w:tab/>
        </w:r>
        <w:r>
          <w:fldChar w:fldCharType="begin"/>
        </w:r>
        <w:r>
          <w:instrText xml:space="preserve"> PAGEREF _Toc23343 \h </w:instrText>
        </w:r>
        <w:r>
          <w:fldChar w:fldCharType="separate"/>
        </w:r>
        <w:r>
          <w:t>36</w:t>
        </w:r>
        <w:r>
          <w:fldChar w:fldCharType="end"/>
        </w:r>
      </w:hyperlink>
    </w:p>
    <w:p>
      <w:pPr>
        <w:pStyle w:val="TOC2"/>
        <w:tabs>
          <w:tab w:val="right" w:leader="dot" w:pos="8306"/>
        </w:tabs>
      </w:pPr>
      <w:hyperlink w:anchor="_Toc26524" w:history="1">
        <w:r>
          <w:rPr>
            <w:rFonts w:ascii="仿宋" w:eastAsia="仿宋" w:hAnsi="仿宋" w:cs="仿宋" w:hint="eastAsia"/>
            <w:lang w:eastAsia="zh-CN"/>
          </w:rPr>
          <w:t>(一)、科技创新战略规划</w:t>
        </w:r>
        <w:r>
          <w:tab/>
        </w:r>
        <w:r>
          <w:fldChar w:fldCharType="begin"/>
        </w:r>
        <w:r>
          <w:instrText xml:space="preserve"> PAGEREF _Toc26524 \h </w:instrText>
        </w:r>
        <w:r>
          <w:fldChar w:fldCharType="separate"/>
        </w:r>
        <w:r>
          <w:t>36</w:t>
        </w:r>
        <w:r>
          <w:fldChar w:fldCharType="end"/>
        </w:r>
      </w:hyperlink>
    </w:p>
    <w:p>
      <w:pPr>
        <w:pStyle w:val="TOC2"/>
        <w:tabs>
          <w:tab w:val="right" w:leader="dot" w:pos="8306"/>
        </w:tabs>
      </w:pPr>
      <w:hyperlink w:anchor="_Toc12605" w:history="1">
        <w:r>
          <w:rPr>
            <w:rFonts w:ascii="仿宋" w:eastAsia="仿宋" w:hAnsi="仿宋" w:cs="仿宋" w:hint="eastAsia"/>
            <w:lang w:eastAsia="zh-CN"/>
          </w:rPr>
          <w:t>(二)、研发团队建设</w:t>
        </w:r>
        <w:r>
          <w:tab/>
        </w:r>
        <w:r>
          <w:fldChar w:fldCharType="begin"/>
        </w:r>
        <w:r>
          <w:instrText xml:space="preserve"> PAGEREF _Toc12605 \h </w:instrText>
        </w:r>
        <w:r>
          <w:fldChar w:fldCharType="separate"/>
        </w:r>
        <w:r>
          <w:t>37</w:t>
        </w:r>
        <w:r>
          <w:fldChar w:fldCharType="end"/>
        </w:r>
      </w:hyperlink>
    </w:p>
    <w:p>
      <w:pPr>
        <w:pStyle w:val="TOC2"/>
        <w:tabs>
          <w:tab w:val="right" w:leader="dot" w:pos="8306"/>
        </w:tabs>
      </w:pPr>
      <w:hyperlink w:anchor="_Toc8145" w:history="1">
        <w:r>
          <w:rPr>
            <w:rFonts w:ascii="仿宋" w:eastAsia="仿宋" w:hAnsi="仿宋" w:cs="仿宋" w:hint="eastAsia"/>
            <w:lang w:eastAsia="zh-CN"/>
          </w:rPr>
          <w:t>(三)、知识产权保护机制</w:t>
        </w:r>
        <w:r>
          <w:tab/>
        </w:r>
        <w:r>
          <w:fldChar w:fldCharType="begin"/>
        </w:r>
        <w:r>
          <w:instrText xml:space="preserve"> PAGEREF _Toc8145 \h </w:instrText>
        </w:r>
        <w:r>
          <w:fldChar w:fldCharType="separate"/>
        </w:r>
        <w:r>
          <w:t>39</w:t>
        </w:r>
        <w:r>
          <w:fldChar w:fldCharType="end"/>
        </w:r>
      </w:hyperlink>
    </w:p>
    <w:p>
      <w:pPr>
        <w:pStyle w:val="TOC2"/>
        <w:tabs>
          <w:tab w:val="right" w:leader="dot" w:pos="8306"/>
        </w:tabs>
      </w:pPr>
      <w:hyperlink w:anchor="_Toc26910" w:history="1">
        <w:r>
          <w:rPr>
            <w:rFonts w:ascii="仿宋" w:eastAsia="仿宋" w:hAnsi="仿宋" w:cs="仿宋" w:hint="eastAsia"/>
            <w:lang w:eastAsia="zh-CN"/>
          </w:rPr>
          <w:t>(四)、技术引进与应用</w:t>
        </w:r>
        <w:r>
          <w:tab/>
        </w:r>
        <w:r>
          <w:fldChar w:fldCharType="begin"/>
        </w:r>
        <w:r>
          <w:instrText xml:space="preserve"> PAGEREF _Toc26910 \h </w:instrText>
        </w:r>
        <w:r>
          <w:fldChar w:fldCharType="separate"/>
        </w:r>
        <w:r>
          <w:t>40</w:t>
        </w:r>
        <w:r>
          <w:fldChar w:fldCharType="end"/>
        </w:r>
      </w:hyperlink>
    </w:p>
    <w:p>
      <w:pPr>
        <w:pStyle w:val="TOC1"/>
        <w:tabs>
          <w:tab w:val="right" w:leader="dot" w:pos="8306"/>
        </w:tabs>
      </w:pPr>
      <w:hyperlink w:anchor="_Toc10183" w:history="1">
        <w:r>
          <w:rPr>
            <w:rFonts w:ascii="仿宋" w:eastAsia="仿宋" w:hAnsi="仿宋" w:cs="仿宋" w:hint="eastAsia"/>
            <w:lang w:eastAsia="zh-CN"/>
          </w:rPr>
          <w:t>七、漩涡泵项目落地与推广</w:t>
        </w:r>
        <w:r>
          <w:tab/>
        </w:r>
        <w:r>
          <w:fldChar w:fldCharType="begin"/>
        </w:r>
        <w:r>
          <w:instrText xml:space="preserve"> PAGEREF _Toc10183 \h </w:instrText>
        </w:r>
        <w:r>
          <w:fldChar w:fldCharType="separate"/>
        </w:r>
        <w:r>
          <w:t>41</w:t>
        </w:r>
        <w:r>
          <w:fldChar w:fldCharType="end"/>
        </w:r>
      </w:hyperlink>
    </w:p>
    <w:p>
      <w:pPr>
        <w:pStyle w:val="TOC2"/>
        <w:tabs>
          <w:tab w:val="right" w:leader="dot" w:pos="8306"/>
        </w:tabs>
      </w:pPr>
      <w:hyperlink w:anchor="_Toc20237" w:history="1">
        <w:r>
          <w:rPr>
            <w:rFonts w:ascii="仿宋" w:eastAsia="仿宋" w:hAnsi="仿宋" w:cs="仿宋" w:hint="eastAsia"/>
            <w:lang w:eastAsia="zh-CN"/>
          </w:rPr>
          <w:t>(一)、漩涡泵项目推广计划</w:t>
        </w:r>
        <w:r>
          <w:tab/>
        </w:r>
        <w:r>
          <w:fldChar w:fldCharType="begin"/>
        </w:r>
        <w:r>
          <w:instrText xml:space="preserve"> PAGEREF _Toc20237 \h </w:instrText>
        </w:r>
        <w:r>
          <w:fldChar w:fldCharType="separate"/>
        </w:r>
        <w:r>
          <w:t>41</w:t>
        </w:r>
        <w:r>
          <w:fldChar w:fldCharType="end"/>
        </w:r>
      </w:hyperlink>
    </w:p>
    <w:p>
      <w:pPr>
        <w:pStyle w:val="TOC2"/>
        <w:tabs>
          <w:tab w:val="right" w:leader="dot" w:pos="8306"/>
        </w:tabs>
      </w:pPr>
      <w:hyperlink w:anchor="_Toc22188" w:history="1">
        <w:r>
          <w:rPr>
            <w:rFonts w:ascii="仿宋" w:eastAsia="仿宋" w:hAnsi="仿宋" w:cs="仿宋" w:hint="eastAsia"/>
            <w:lang w:eastAsia="zh-CN"/>
          </w:rPr>
          <w:t>(二)、地方政府支持与合作</w:t>
        </w:r>
        <w:r>
          <w:tab/>
        </w:r>
        <w:r>
          <w:fldChar w:fldCharType="begin"/>
        </w:r>
        <w:r>
          <w:instrText xml:space="preserve"> PAGEREF _Toc22188 \h </w:instrText>
        </w:r>
        <w:r>
          <w:fldChar w:fldCharType="separate"/>
        </w:r>
        <w:r>
          <w:t>42</w:t>
        </w:r>
        <w:r>
          <w:fldChar w:fldCharType="end"/>
        </w:r>
      </w:hyperlink>
    </w:p>
    <w:p>
      <w:pPr>
        <w:pStyle w:val="TOC2"/>
        <w:tabs>
          <w:tab w:val="right" w:leader="dot" w:pos="8306"/>
        </w:tabs>
      </w:pPr>
      <w:hyperlink w:anchor="_Toc4590" w:history="1">
        <w:r>
          <w:rPr>
            <w:rFonts w:ascii="仿宋" w:eastAsia="仿宋" w:hAnsi="仿宋" w:cs="仿宋" w:hint="eastAsia"/>
            <w:lang w:eastAsia="zh-CN"/>
          </w:rPr>
          <w:t>(三)、市场推广与品牌建设</w:t>
        </w:r>
        <w:r>
          <w:tab/>
        </w:r>
        <w:r>
          <w:fldChar w:fldCharType="begin"/>
        </w:r>
        <w:r>
          <w:instrText xml:space="preserve"> PAGEREF _Toc4590 \h </w:instrText>
        </w:r>
        <w:r>
          <w:fldChar w:fldCharType="separate"/>
        </w:r>
        <w:r>
          <w:t>43</w:t>
        </w:r>
        <w:r>
          <w:fldChar w:fldCharType="end"/>
        </w:r>
      </w:hyperlink>
    </w:p>
    <w:p>
      <w:pPr>
        <w:pStyle w:val="TOC2"/>
        <w:tabs>
          <w:tab w:val="right" w:leader="dot" w:pos="8306"/>
        </w:tabs>
      </w:pPr>
      <w:hyperlink w:anchor="_Toc19062" w:history="1">
        <w:r>
          <w:rPr>
            <w:rFonts w:ascii="仿宋" w:eastAsia="仿宋" w:hAnsi="仿宋" w:cs="仿宋" w:hint="eastAsia"/>
            <w:lang w:eastAsia="zh-CN"/>
          </w:rPr>
          <w:t>(四)、社会参与与共享机制</w:t>
        </w:r>
        <w:r>
          <w:tab/>
        </w:r>
        <w:r>
          <w:fldChar w:fldCharType="begin"/>
        </w:r>
        <w:r>
          <w:instrText xml:space="preserve"> PAGEREF _Toc19062 \h </w:instrText>
        </w:r>
        <w:r>
          <w:fldChar w:fldCharType="separate"/>
        </w:r>
        <w:r>
          <w:t>44</w:t>
        </w:r>
        <w:r>
          <w:fldChar w:fldCharType="end"/>
        </w:r>
      </w:hyperlink>
    </w:p>
    <w:p>
      <w:pPr>
        <w:pStyle w:val="TOC1"/>
        <w:tabs>
          <w:tab w:val="right" w:leader="dot" w:pos="8306"/>
        </w:tabs>
      </w:pPr>
      <w:hyperlink w:anchor="_Toc32739" w:history="1">
        <w:r>
          <w:rPr>
            <w:rFonts w:ascii="仿宋" w:eastAsia="仿宋" w:hAnsi="仿宋" w:cs="仿宋" w:hint="eastAsia"/>
            <w:lang w:eastAsia="zh-CN"/>
          </w:rPr>
          <w:t>八、合作伙伴关系管理</w:t>
        </w:r>
        <w:r>
          <w:tab/>
        </w:r>
        <w:r>
          <w:fldChar w:fldCharType="begin"/>
        </w:r>
        <w:r>
          <w:instrText xml:space="preserve"> PAGEREF _Toc32739 \h </w:instrText>
        </w:r>
        <w:r>
          <w:fldChar w:fldCharType="separate"/>
        </w:r>
        <w:r>
          <w:t>44</w:t>
        </w:r>
        <w:r>
          <w:fldChar w:fldCharType="end"/>
        </w:r>
      </w:hyperlink>
    </w:p>
    <w:p>
      <w:pPr>
        <w:pStyle w:val="TOC2"/>
        <w:tabs>
          <w:tab w:val="right" w:leader="dot" w:pos="8306"/>
        </w:tabs>
      </w:pPr>
      <w:hyperlink w:anchor="_Toc10432" w:history="1">
        <w:r>
          <w:rPr>
            <w:rFonts w:ascii="仿宋" w:eastAsia="仿宋" w:hAnsi="仿宋" w:cs="仿宋" w:hint="eastAsia"/>
            <w:lang w:eastAsia="zh-CN"/>
          </w:rPr>
          <w:t>(一)、合作伙伴选择与评估</w:t>
        </w:r>
        <w:r>
          <w:tab/>
        </w:r>
        <w:r>
          <w:fldChar w:fldCharType="begin"/>
        </w:r>
        <w:r>
          <w:instrText xml:space="preserve"> PAGEREF _Toc10432 \h </w:instrText>
        </w:r>
        <w:r>
          <w:fldChar w:fldCharType="separate"/>
        </w:r>
        <w:r>
          <w:t>44</w:t>
        </w:r>
        <w:r>
          <w:fldChar w:fldCharType="end"/>
        </w:r>
      </w:hyperlink>
    </w:p>
    <w:p>
      <w:pPr>
        <w:pStyle w:val="TOC2"/>
        <w:tabs>
          <w:tab w:val="right" w:leader="dot" w:pos="8306"/>
        </w:tabs>
      </w:pPr>
      <w:hyperlink w:anchor="_Toc24621" w:history="1">
        <w:r>
          <w:rPr>
            <w:rFonts w:ascii="仿宋" w:eastAsia="仿宋" w:hAnsi="仿宋" w:cs="仿宋" w:hint="eastAsia"/>
            <w:lang w:eastAsia="zh-CN"/>
          </w:rPr>
          <w:t>(二)、合作伙伴协议与合同管理</w:t>
        </w:r>
        <w:r>
          <w:tab/>
        </w:r>
        <w:r>
          <w:fldChar w:fldCharType="begin"/>
        </w:r>
        <w:r>
          <w:instrText xml:space="preserve"> PAGEREF _Toc24621 \h </w:instrText>
        </w:r>
        <w:r>
          <w:fldChar w:fldCharType="separate"/>
        </w:r>
        <w:r>
          <w:t>45</w:t>
        </w:r>
        <w:r>
          <w:fldChar w:fldCharType="end"/>
        </w:r>
      </w:hyperlink>
    </w:p>
    <w:p>
      <w:pPr>
        <w:pStyle w:val="TOC2"/>
        <w:tabs>
          <w:tab w:val="right" w:leader="dot" w:pos="8306"/>
        </w:tabs>
      </w:pPr>
      <w:hyperlink w:anchor="_Toc15247" w:history="1">
        <w:r>
          <w:rPr>
            <w:rFonts w:ascii="仿宋" w:eastAsia="仿宋" w:hAnsi="仿宋" w:cs="仿宋" w:hint="eastAsia"/>
            <w:lang w:eastAsia="zh-CN"/>
          </w:rPr>
          <w:t>(三)、风险共担与利益共享机制</w:t>
        </w:r>
        <w:r>
          <w:tab/>
        </w:r>
        <w:r>
          <w:fldChar w:fldCharType="begin"/>
        </w:r>
        <w:r>
          <w:instrText xml:space="preserve"> PAGEREF _Toc15247 \h </w:instrText>
        </w:r>
        <w:r>
          <w:fldChar w:fldCharType="separate"/>
        </w:r>
        <w:r>
          <w:t>47</w:t>
        </w:r>
        <w:r>
          <w:fldChar w:fldCharType="end"/>
        </w:r>
      </w:hyperlink>
    </w:p>
    <w:p>
      <w:pPr>
        <w:pStyle w:val="TOC2"/>
        <w:tabs>
          <w:tab w:val="right" w:leader="dot" w:pos="8306"/>
        </w:tabs>
      </w:pPr>
      <w:hyperlink w:anchor="_Toc7515" w:history="1">
        <w:r>
          <w:rPr>
            <w:rFonts w:ascii="仿宋" w:eastAsia="仿宋" w:hAnsi="仿宋" w:cs="仿宋" w:hint="eastAsia"/>
            <w:lang w:eastAsia="zh-CN"/>
          </w:rPr>
          <w:t>(四)、定期合作评估与调整</w:t>
        </w:r>
        <w:r>
          <w:tab/>
        </w:r>
        <w:r>
          <w:fldChar w:fldCharType="begin"/>
        </w:r>
        <w:r>
          <w:instrText xml:space="preserve"> PAGEREF _Toc7515 \h </w:instrText>
        </w:r>
        <w:r>
          <w:fldChar w:fldCharType="separate"/>
        </w:r>
        <w:r>
          <w:t>47</w:t>
        </w:r>
        <w:r>
          <w:fldChar w:fldCharType="end"/>
        </w:r>
      </w:hyperlink>
    </w:p>
    <w:p>
      <w:pPr>
        <w:pStyle w:val="TOC1"/>
        <w:tabs>
          <w:tab w:val="right" w:leader="dot" w:pos="8306"/>
        </w:tabs>
      </w:pPr>
      <w:hyperlink w:anchor="_Toc29004" w:history="1">
        <w:r>
          <w:rPr>
            <w:rFonts w:ascii="仿宋" w:eastAsia="仿宋" w:hAnsi="仿宋" w:cs="仿宋" w:hint="eastAsia"/>
            <w:lang w:eastAsia="zh-CN"/>
          </w:rPr>
          <w:t>九、危机管理与应急响应</w:t>
        </w:r>
        <w:r>
          <w:tab/>
        </w:r>
        <w:r>
          <w:fldChar w:fldCharType="begin"/>
        </w:r>
        <w:r>
          <w:instrText xml:space="preserve"> PAGEREF _Toc29004 \h </w:instrText>
        </w:r>
        <w:r>
          <w:fldChar w:fldCharType="separate"/>
        </w:r>
        <w:r>
          <w:t>48</w:t>
        </w:r>
        <w:r>
          <w:fldChar w:fldCharType="end"/>
        </w:r>
      </w:hyperlink>
    </w:p>
    <w:p>
      <w:pPr>
        <w:pStyle w:val="TOC2"/>
        <w:tabs>
          <w:tab w:val="right" w:leader="dot" w:pos="8306"/>
        </w:tabs>
      </w:pPr>
      <w:hyperlink w:anchor="_Toc18922" w:history="1">
        <w:r>
          <w:rPr>
            <w:rFonts w:ascii="仿宋" w:eastAsia="仿宋" w:hAnsi="仿宋" w:cs="仿宋" w:hint="eastAsia"/>
            <w:lang w:eastAsia="zh-CN"/>
          </w:rPr>
          <w:t>(一)、危机预警机制</w:t>
        </w:r>
        <w:r>
          <w:tab/>
        </w:r>
        <w:r>
          <w:fldChar w:fldCharType="begin"/>
        </w:r>
        <w:r>
          <w:instrText xml:space="preserve"> PAGEREF _Toc18922 \h </w:instrText>
        </w:r>
        <w:r>
          <w:fldChar w:fldCharType="separate"/>
        </w:r>
        <w:r>
          <w:t>48</w:t>
        </w:r>
        <w:r>
          <w:fldChar w:fldCharType="end"/>
        </w:r>
      </w:hyperlink>
    </w:p>
    <w:p>
      <w:pPr>
        <w:pStyle w:val="TOC2"/>
        <w:tabs>
          <w:tab w:val="right" w:leader="dot" w:pos="8306"/>
        </w:tabs>
      </w:pPr>
      <w:hyperlink w:anchor="_Toc16752" w:history="1">
        <w:r>
          <w:rPr>
            <w:rFonts w:ascii="仿宋" w:eastAsia="仿宋" w:hAnsi="仿宋" w:cs="仿宋" w:hint="eastAsia"/>
            <w:lang w:eastAsia="zh-CN"/>
          </w:rPr>
          <w:t>(二)、应急预案与演练</w:t>
        </w:r>
        <w:r>
          <w:tab/>
        </w:r>
        <w:r>
          <w:fldChar w:fldCharType="begin"/>
        </w:r>
        <w:r>
          <w:instrText xml:space="preserve"> PAGEREF _Toc16752 \h </w:instrText>
        </w:r>
        <w:r>
          <w:fldChar w:fldCharType="separate"/>
        </w:r>
        <w:r>
          <w:t>50</w:t>
        </w:r>
        <w:r>
          <w:fldChar w:fldCharType="end"/>
        </w:r>
      </w:hyperlink>
    </w:p>
    <w:p>
      <w:pPr>
        <w:pStyle w:val="TOC2"/>
        <w:tabs>
          <w:tab w:val="right" w:leader="dot" w:pos="8306"/>
        </w:tabs>
      </w:pPr>
      <w:hyperlink w:anchor="_Toc6829" w:history="1">
        <w:r>
          <w:rPr>
            <w:rFonts w:ascii="仿宋" w:eastAsia="仿宋" w:hAnsi="仿宋" w:cs="仿宋" w:hint="eastAsia"/>
            <w:lang w:eastAsia="zh-CN"/>
          </w:rPr>
          <w:t>(三)、公关与舆情管理</w:t>
        </w:r>
        <w:r>
          <w:tab/>
        </w:r>
        <w:r>
          <w:fldChar w:fldCharType="begin"/>
        </w:r>
        <w:r>
          <w:instrText xml:space="preserve"> PAGEREF _Toc6829 \h </w:instrText>
        </w:r>
        <w:r>
          <w:fldChar w:fldCharType="separate"/>
        </w:r>
        <w:r>
          <w:t>51</w:t>
        </w:r>
        <w:r>
          <w:fldChar w:fldCharType="end"/>
        </w:r>
      </w:hyperlink>
    </w:p>
    <w:p>
      <w:pPr>
        <w:pStyle w:val="TOC2"/>
        <w:tabs>
          <w:tab w:val="right" w:leader="dot" w:pos="8306"/>
        </w:tabs>
      </w:pPr>
      <w:hyperlink w:anchor="_Toc17337" w:history="1">
        <w:r>
          <w:rPr>
            <w:rFonts w:ascii="仿宋" w:eastAsia="仿宋" w:hAnsi="仿宋" w:cs="仿宋" w:hint="eastAsia"/>
            <w:lang w:eastAsia="zh-CN"/>
          </w:rPr>
          <w:t>(四)、危机后期修复与改进</w:t>
        </w:r>
        <w:r>
          <w:tab/>
        </w:r>
        <w:r>
          <w:fldChar w:fldCharType="begin"/>
        </w:r>
        <w:r>
          <w:instrText xml:space="preserve"> PAGEREF _Toc17337 \h </w:instrText>
        </w:r>
        <w:r>
          <w:fldChar w:fldCharType="separate"/>
        </w:r>
        <w:r>
          <w:t>53</w:t>
        </w:r>
        <w:r>
          <w:fldChar w:fldCharType="end"/>
        </w:r>
      </w:hyperlink>
    </w:p>
    <w:p>
      <w:pPr>
        <w:pStyle w:val="TOC1"/>
        <w:tabs>
          <w:tab w:val="right" w:leader="dot" w:pos="8306"/>
        </w:tabs>
      </w:pPr>
      <w:hyperlink w:anchor="_Toc3518" w:history="1">
        <w:r>
          <w:rPr>
            <w:rFonts w:ascii="仿宋" w:eastAsia="仿宋" w:hAnsi="仿宋" w:cs="仿宋" w:hint="eastAsia"/>
            <w:lang w:eastAsia="zh-CN"/>
          </w:rPr>
          <w:t>十、供应链管理</w:t>
        </w:r>
        <w:r>
          <w:tab/>
        </w:r>
        <w:r>
          <w:fldChar w:fldCharType="begin"/>
        </w:r>
        <w:r>
          <w:instrText xml:space="preserve"> PAGEREF _Toc3518 \h </w:instrText>
        </w:r>
        <w:r>
          <w:fldChar w:fldCharType="separate"/>
        </w:r>
        <w:r>
          <w:t>55</w:t>
        </w:r>
        <w:r>
          <w:fldChar w:fldCharType="end"/>
        </w:r>
      </w:hyperlink>
    </w:p>
    <w:p>
      <w:pPr>
        <w:pStyle w:val="TOC2"/>
        <w:tabs>
          <w:tab w:val="right" w:leader="dot" w:pos="8306"/>
        </w:tabs>
      </w:pPr>
      <w:hyperlink w:anchor="_Toc30177" w:history="1">
        <w:r>
          <w:rPr>
            <w:rFonts w:ascii="仿宋" w:eastAsia="仿宋" w:hAnsi="仿宋" w:cs="仿宋" w:hint="eastAsia"/>
            <w:lang w:eastAsia="zh-CN"/>
          </w:rPr>
          <w:t>(一)、供应链战略规划</w:t>
        </w:r>
        <w:r>
          <w:tab/>
        </w:r>
        <w:r>
          <w:fldChar w:fldCharType="begin"/>
        </w:r>
        <w:r>
          <w:instrText xml:space="preserve"> PAGEREF _Toc30177 \h </w:instrText>
        </w:r>
        <w:r>
          <w:fldChar w:fldCharType="separate"/>
        </w:r>
        <w:r>
          <w:t>55</w:t>
        </w:r>
        <w:r>
          <w:fldChar w:fldCharType="end"/>
        </w:r>
      </w:hyperlink>
    </w:p>
    <w:p>
      <w:pPr>
        <w:pStyle w:val="TOC2"/>
        <w:tabs>
          <w:tab w:val="right" w:leader="dot" w:pos="8306"/>
        </w:tabs>
      </w:pPr>
      <w:hyperlink w:anchor="_Toc27089" w:history="1">
        <w:r>
          <w:rPr>
            <w:rFonts w:ascii="仿宋" w:eastAsia="仿宋" w:hAnsi="仿宋" w:cs="仿宋" w:hint="eastAsia"/>
            <w:lang w:eastAsia="zh-CN"/>
          </w:rPr>
          <w:t>(二)、供应商选择与评估</w:t>
        </w:r>
        <w:r>
          <w:tab/>
        </w:r>
        <w:r>
          <w:fldChar w:fldCharType="begin"/>
        </w:r>
        <w:r>
          <w:instrText xml:space="preserve"> PAGEREF _Toc27089 \h </w:instrText>
        </w:r>
        <w:r>
          <w:fldChar w:fldCharType="separate"/>
        </w:r>
        <w:r>
          <w:t>56</w:t>
        </w:r>
        <w:r>
          <w:fldChar w:fldCharType="end"/>
        </w:r>
      </w:hyperlink>
    </w:p>
    <w:p>
      <w:pPr>
        <w:pStyle w:val="TOC2"/>
        <w:tabs>
          <w:tab w:val="right" w:leader="dot" w:pos="8306"/>
        </w:tabs>
      </w:pPr>
      <w:hyperlink w:anchor="_Toc19499" w:history="1">
        <w:r>
          <w:rPr>
            <w:rFonts w:ascii="仿宋" w:eastAsia="仿宋" w:hAnsi="仿宋" w:cs="仿宋" w:hint="eastAsia"/>
            <w:lang w:eastAsia="zh-CN"/>
          </w:rPr>
          <w:t>(三)、物流与库存管理</w:t>
        </w:r>
        <w:r>
          <w:tab/>
        </w:r>
        <w:r>
          <w:fldChar w:fldCharType="begin"/>
        </w:r>
        <w:r>
          <w:instrText xml:space="preserve"> PAGEREF _Toc19499 \h </w:instrText>
        </w:r>
        <w:r>
          <w:fldChar w:fldCharType="separate"/>
        </w:r>
        <w:r>
          <w:t>57</w:t>
        </w:r>
        <w:r>
          <w:fldChar w:fldCharType="end"/>
        </w:r>
      </w:hyperlink>
    </w:p>
    <w:p>
      <w:pPr>
        <w:pStyle w:val="TOC2"/>
        <w:tabs>
          <w:tab w:val="right" w:leader="dot" w:pos="8306"/>
        </w:tabs>
      </w:pPr>
      <w:hyperlink w:anchor="_Toc24846" w:history="1">
        <w:r>
          <w:rPr>
            <w:rFonts w:ascii="仿宋" w:eastAsia="仿宋" w:hAnsi="仿宋" w:cs="仿宋" w:hint="eastAsia"/>
            <w:lang w:eastAsia="zh-CN"/>
          </w:rPr>
          <w:t>(四)、供应链风险管理</w:t>
        </w:r>
        <w:r>
          <w:tab/>
        </w:r>
        <w:r>
          <w:fldChar w:fldCharType="begin"/>
        </w:r>
        <w:r>
          <w:instrText xml:space="preserve"> PAGEREF _Toc24846 \h </w:instrText>
        </w:r>
        <w:r>
          <w:fldChar w:fldCharType="separate"/>
        </w:r>
        <w:r>
          <w:t>58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21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快速变化的商业世界中，漩涡泵企业要想保持竞争力和持续增长，就必须进行战略层面的思考和规划。本方案提供了一个框架，帮助漩涡泵企业识别核心竞争力，评估市场机会，以及制定必要的战略行动以保持其市场地位。本方案介绍了制定企业发展战略的方法论，并提出了一系列战略计划的关键元素。本文档明确指出，其内容仅供学习交流，不可做为商业用途。</w:t>
      </w:r>
    </w:p>
    <w:p>
      <w:pPr>
        <w:pStyle w:val="Heading1"/>
        <w:ind w:firstLine="560" w:firstLineChars="200"/>
        <w:rPr>
          <w:rFonts w:ascii="仿宋" w:eastAsia="仿宋" w:hAnsi="仿宋" w:cs="仿宋" w:hint="eastAsia"/>
          <w:sz w:val="28"/>
          <w:lang w:eastAsia="zh-CN"/>
        </w:rPr>
      </w:pPr>
      <w:bookmarkStart w:id="2" w:name="_Toc31411"/>
      <w:r>
        <w:rPr>
          <w:rFonts w:ascii="仿宋" w:eastAsia="仿宋" w:hAnsi="仿宋" w:cs="仿宋" w:hint="eastAsia"/>
          <w:sz w:val="28"/>
          <w:lang w:eastAsia="zh-CN"/>
        </w:rPr>
        <w:t>一、漩涡泵项目概论</w:t>
      </w:r>
      <w:bookmarkEnd w:id="2"/>
    </w:p>
    <w:p>
      <w:pPr>
        <w:pStyle w:val="Heading2"/>
        <w:rPr>
          <w:rFonts w:ascii="仿宋" w:eastAsia="仿宋" w:hAnsi="仿宋" w:cs="仿宋" w:hint="eastAsia"/>
          <w:lang w:eastAsia="zh-CN"/>
        </w:rPr>
      </w:pPr>
      <w:bookmarkStart w:id="3" w:name="_Toc26421"/>
      <w:r>
        <w:rPr>
          <w:rFonts w:ascii="仿宋" w:eastAsia="仿宋" w:hAnsi="仿宋" w:cs="仿宋" w:hint="eastAsia"/>
          <w:lang w:eastAsia="zh-CN"/>
        </w:rPr>
        <w:t>(一)、创新计划及漩涡泵项目性质</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XX漩涡泵项目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漩涡泵项目建设性质</w:t>
      </w:r>
    </w:p>
    <w:p>
      <w:pPr>
        <w:ind w:firstLine="560" w:firstLineChars="200"/>
        <w:rPr>
          <w:rFonts w:ascii="仿宋" w:eastAsia="仿宋" w:hAnsi="仿宋" w:cs="仿宋" w:hint="eastAsia"/>
          <w:sz w:val="28"/>
        </w:rPr>
      </w:pPr>
      <w:r>
        <w:rPr>
          <w:rFonts w:ascii="仿宋" w:eastAsia="仿宋" w:hAnsi="仿宋" w:cs="仿宋" w:hint="eastAsia"/>
          <w:sz w:val="28"/>
          <w:lang w:eastAsia="zh-CN"/>
        </w:rPr>
        <w:t>本漩涡泵项目为新建漩涡泵项目，充分依托于XXX产业示范园区的雄厚产业基础和创新环境。通过充分发挥区域的得天独厚的地理位置和产业资源优势，计划全力打造以BBB为核心的综合性产业基地，预期年产值将达到XXX万元。</w:t>
      </w:r>
    </w:p>
    <w:p>
      <w:pPr>
        <w:pStyle w:val="Heading2"/>
        <w:ind w:firstLine="560" w:firstLineChars="200"/>
        <w:rPr>
          <w:rFonts w:ascii="仿宋" w:eastAsia="仿宋" w:hAnsi="仿宋" w:cs="仿宋" w:hint="eastAsia"/>
          <w:sz w:val="28"/>
          <w:lang w:eastAsia="zh-CN"/>
        </w:rPr>
      </w:pPr>
      <w:bookmarkStart w:id="4" w:name="_Toc8930"/>
      <w:r>
        <w:rPr>
          <w:rFonts w:ascii="仿宋" w:eastAsia="仿宋" w:hAnsi="仿宋" w:cs="仿宋" w:hint="eastAsia"/>
          <w:sz w:val="28"/>
          <w:lang w:eastAsia="zh-CN"/>
        </w:rPr>
        <w:t>(二)、主管单位与漩涡泵项目执行方</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集团名称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XXX 集团</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集团业务范围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集团以多元化经营为主导，涵盖了广泛的行业领域。主要业务包括但不限于制造业、服务业、科技创新等。通过多领域的布局，XXX 集团致力于在不同领域取得卓越业绩，为客户提供全面的解决方案。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(三) 企业愿景</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集团的企业愿景是成为行业领先者，不仅在本土市场上占有显著份额，更在全球范围内展现出卓越的竞争力。通过不断创新和提升管理水平，XXX 集团追求成为可持续发展的企业，为员工、股东和社会创造更大的价值。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(四) 企业核心价值观</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集团秉承着以客户为中心的核心价值观。在服务客户的过程中，我们注重品质、创新和诚信。通过不懈努力，XXX 集团致力于为客户提供卓越的产品和服务，与客户共同成长。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公司使命</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集团的使命是通过提供高品质的产品和服务，不断创新和改进，为社会创造更多就业机会，为经济发展做出积极贡献。通过可持续经营，XXX 集团致力于成为社会的责任企业。</w:t>
      </w:r>
    </w:p>
    <w:p>
      <w:pPr>
        <w:pStyle w:val="Heading2"/>
        <w:ind w:firstLine="560" w:firstLineChars="200"/>
        <w:rPr>
          <w:rFonts w:ascii="仿宋" w:eastAsia="仿宋" w:hAnsi="仿宋" w:cs="仿宋" w:hint="eastAsia"/>
          <w:sz w:val="28"/>
          <w:lang w:eastAsia="zh-CN"/>
        </w:rPr>
      </w:pPr>
      <w:bookmarkStart w:id="5" w:name="_Toc22768"/>
      <w:r>
        <w:rPr>
          <w:rFonts w:ascii="仿宋" w:eastAsia="仿宋" w:hAnsi="仿宋" w:cs="仿宋" w:hint="eastAsia"/>
          <w:sz w:val="28"/>
          <w:lang w:eastAsia="zh-CN"/>
        </w:rPr>
        <w:t>(三)、战略协作伙伴</w:t>
      </w:r>
      <w:bookmarkEnd w:id="5"/>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战略合作单位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w:t>
      </w:r>
    </w:p>
    <w:p>
      <w:pPr>
        <w:ind w:firstLine="560" w:firstLineChars="200"/>
        <w:rPr>
          <w:rFonts w:ascii="仿宋" w:eastAsia="仿宋" w:hAnsi="仿宋" w:cs="仿宋" w:hint="eastAsia"/>
          <w:sz w:val="28"/>
        </w:rPr>
      </w:pPr>
      <w:r>
        <w:rPr>
          <w:rFonts w:ascii="仿宋" w:eastAsia="仿宋" w:hAnsi="仿宋" w:cs="仿宋" w:hint="eastAsia"/>
          <w:sz w:val="28"/>
          <w:lang w:eastAsia="zh-CN"/>
        </w:rPr>
        <w:t>(2) 合作背景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战略合作单位XXX 集团是我公司重要的合作伙伴之一。基于双方在多个领域的共同价值观和业务目标，我们建立了紧密的战略合作关系。XXX 集团在其行业内具有卓越的声誉和领导地位，拥有雄厚的实力和丰富的资源。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双方携手合作的目标是共同推动行业的发展，实现资源共享、互利共赢。通过深化合作，我们将充分发挥各自的优势，共同开发新的市场机会，提升核心竞争力，实现更大范围的合作共赢。</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合作领域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集团作为战略合作单位，我们将在多个领域展开合作，包括但不限于技术创新、市场拓展、资源整合等。通过共同努力，我们期待在这些领域取得卓越的成绩，为双方的长期合作奠定坚实基础。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(5) 未来展望</w:t>
      </w:r>
    </w:p>
    <w:p>
      <w:pPr>
        <w:ind w:firstLine="560" w:firstLineChars="200"/>
        <w:rPr>
          <w:rFonts w:ascii="仿宋" w:eastAsia="仿宋" w:hAnsi="仿宋" w:cs="仿宋" w:hint="eastAsia"/>
          <w:sz w:val="28"/>
        </w:rPr>
      </w:pPr>
      <w:r>
        <w:rPr>
          <w:rFonts w:ascii="仿宋" w:eastAsia="仿宋" w:hAnsi="仿宋" w:cs="仿宋" w:hint="eastAsia"/>
          <w:sz w:val="28"/>
          <w:lang w:eastAsia="zh-CN"/>
        </w:rPr>
        <w:t>双方将本着平等、互信、共赢的原则，不断加深战略合作，拓展合作领域，共同应对行业的各种挑战。XXX 集团作为战略合作单位，将与我公司一道，迎接未来的机遇和挑战，共同推动行业的繁荣和发展。</w:t>
      </w:r>
    </w:p>
    <w:p>
      <w:pPr>
        <w:pStyle w:val="Heading2"/>
        <w:ind w:firstLine="560" w:firstLineChars="200"/>
        <w:rPr>
          <w:rFonts w:ascii="仿宋" w:eastAsia="仿宋" w:hAnsi="仿宋" w:cs="仿宋" w:hint="eastAsia"/>
          <w:sz w:val="28"/>
          <w:lang w:eastAsia="zh-CN"/>
        </w:rPr>
      </w:pPr>
      <w:bookmarkStart w:id="6" w:name="_Toc30070"/>
      <w:r>
        <w:rPr>
          <w:rFonts w:ascii="仿宋" w:eastAsia="仿宋" w:hAnsi="仿宋" w:cs="仿宋" w:hint="eastAsia"/>
          <w:sz w:val="28"/>
          <w:lang w:eastAsia="zh-CN"/>
        </w:rPr>
        <w:t>(四)、漩涡泵项目提出背景和合理性</w:t>
      </w:r>
      <w:bookmarkEnd w:id="6"/>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(一) 漩涡泵项目背景分析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市场环境的不断变化和行业竞争的加剧，公司认识到需要进一步拓展业务领域以保持竞争力和可持续发展。对于新的市场机遇和挑战，漩涡泵项目提出旨在满足不断增长的市场需求，提高公司的市场份额，实现业务的多元化和可持续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行业发展趋势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所处行业的深入研究和分析，我们发现了一系列有利于公司发展的行业趋势。这些趋势包括技术创新、市场需求的变化、消费者行为的转变等。漩涡泵项目的提出是基于对这些趋势的准确把握，旨在抓住时机，为公司在未来的市场竞争中赢得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公司资源和能力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拥有丰富的资源和核心能力，包括技术实力、品牌影响力、市场渠道等。通过充分发挥这些资源和能力，我们有望在漩涡泵项目中取得显著的业绩。漩涡泵项目的提出是基于对公司内部资源和能力的充分评估，力求在有限资源下实现最大的价值输出。</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市场调研和前期验证</w:t>
      </w:r>
    </w:p>
    <w:p>
      <w:pPr>
        <w:ind w:firstLine="560" w:firstLineChars="200"/>
        <w:rPr>
          <w:rFonts w:ascii="仿宋" w:eastAsia="仿宋" w:hAnsi="仿宋" w:cs="仿宋" w:hint="eastAsia"/>
          <w:sz w:val="28"/>
        </w:rPr>
      </w:pPr>
      <w:r>
        <w:rPr>
          <w:rFonts w:ascii="仿宋" w:eastAsia="仿宋" w:hAnsi="仿宋" w:cs="仿宋" w:hint="eastAsia"/>
          <w:sz w:val="28"/>
          <w:lang w:eastAsia="zh-CN"/>
        </w:rPr>
        <w:t>在漩涡泵项目提出之前，公司进行了全面的市场调研和前期验证工作。这包括对潜在市场的需求分析、竞争对手的情报搜集、潜在客户的反馈等。通过这些工作，我们确信漩涡泵项目有望在市场上取得成功，能够有效满足客户需求，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(五) 战略规划和业务布局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公司的战略规划和业务布局对漩涡泵项目提出起到了指导作用。漩涡泵项目的提出是为了实现公司更广泛的战略目标，强化在特定领域的竞争实力，实现战略的有序推进和全面实施。</w:t>
      </w:r>
    </w:p>
    <w:p>
      <w:pPr>
        <w:pStyle w:val="Heading2"/>
        <w:ind w:firstLine="560" w:firstLineChars="200"/>
        <w:rPr>
          <w:rFonts w:ascii="仿宋" w:eastAsia="仿宋" w:hAnsi="仿宋" w:cs="仿宋" w:hint="eastAsia"/>
          <w:sz w:val="28"/>
          <w:lang w:eastAsia="zh-CN"/>
        </w:rPr>
      </w:pPr>
      <w:bookmarkStart w:id="7" w:name="_Toc13830"/>
      <w:r>
        <w:rPr>
          <w:rFonts w:ascii="仿宋" w:eastAsia="仿宋" w:hAnsi="仿宋" w:cs="仿宋" w:hint="eastAsia"/>
          <w:sz w:val="28"/>
          <w:lang w:eastAsia="zh-CN"/>
        </w:rPr>
        <w:t>(五)、漩涡泵项目选址和土地综合评估</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地理位置和选址优势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漩涡泵项目选址于xxx区，该区地理位置优越，便于物流和人员流动。地处交通枢纽，对于物资运输和市场覆盖都有明显的优势。同时，该区自然环境优美，有利于漩涡泵项目的可持续发展。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区域经济环境分析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xxx区具备繁荣的经济环境，市场需求旺盛，为漩涡泵项目提供了广阔的发展空间。区域内产业结构合理，对相关产业的支持和引导政策积极，为漩涡泵项目的发展提供了有力支持。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(三) 用地状况和规划布局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漩涡泵项目选址用地面积为XXXX平方米，用地状况平整且面积充足，为漩涡泵项目建设提供了良好的条件。规划布局合理，充分考虑了未来的扩展和发展需求，确保漩涡泵项目具备可持续经营的空间。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生态环保和社会责任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在选址过程中，漩涡泵项目充分考虑生态环保和社会责任。通过采取现代化的环保技术和管理手段，确保漩涡泵项目对周边生态环境的影响最小。漩涡泵项目还积极参与当地社区建设，履行企业社会责任，促进当地的经济和社会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(五) 用地综述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考虑到xxx区的地理位置、区域经济环境、用地状况等因素，该用地选址为漩涡泵项目提供了得天独厚的优势。用地规模适中，布局合理，有望成为漩涡泵项目长期稳健发展的有力支持。</w:t>
      </w:r>
    </w:p>
    <w:p>
      <w:pPr>
        <w:pStyle w:val="Heading2"/>
        <w:ind w:firstLine="560" w:firstLineChars="200"/>
        <w:rPr>
          <w:rFonts w:ascii="仿宋" w:eastAsia="仿宋" w:hAnsi="仿宋" w:cs="仿宋" w:hint="eastAsia"/>
          <w:sz w:val="28"/>
          <w:lang w:eastAsia="zh-CN"/>
        </w:rPr>
      </w:pPr>
      <w:bookmarkStart w:id="8" w:name="_Toc31580"/>
      <w:r>
        <w:rPr>
          <w:rFonts w:ascii="仿宋" w:eastAsia="仿宋" w:hAnsi="仿宋" w:cs="仿宋" w:hint="eastAsia"/>
          <w:sz w:val="28"/>
          <w:lang w:eastAsia="zh-CN"/>
        </w:rPr>
        <w:t>(六)、土木工程建设目标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漩涡泵项目净用地面积为XXX平方米，建筑物基底占地面积XXX平方米，总建筑面积达到XXX平方米。其中，规划建设主体工程占地XXXX平方米，为漩涡泵项目的核心建设区域。此外，漩涡泵项目规划绿化面积为XXX平方米，通过合理规划和设计，将注重打造绿色、生态友好的漩涡泵项目环境。</w:t>
      </w:r>
    </w:p>
    <w:p>
      <w:pPr>
        <w:pStyle w:val="Heading2"/>
        <w:ind w:firstLine="560" w:firstLineChars="200"/>
        <w:rPr>
          <w:rFonts w:ascii="仿宋" w:eastAsia="仿宋" w:hAnsi="仿宋" w:cs="仿宋" w:hint="eastAsia"/>
          <w:sz w:val="28"/>
          <w:lang w:eastAsia="zh-CN"/>
        </w:rPr>
      </w:pPr>
      <w:bookmarkStart w:id="9" w:name="_Toc31227"/>
      <w:r>
        <w:rPr>
          <w:rFonts w:ascii="仿宋" w:eastAsia="仿宋" w:hAnsi="仿宋" w:cs="仿宋" w:hint="eastAsia"/>
          <w:sz w:val="28"/>
          <w:lang w:eastAsia="zh-CN"/>
        </w:rPr>
        <w:t>(七)、设备采购计划</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漩涡泵项目计划购置设备共计XXX台（套），主要包括：XXX生产线、XX设备、XX机、XX机、XXX仪等。设备购置费用为XXX万元，这些设备将在漩涡泵项目实施中发挥重要作用，支持漩涡泵项目的正常运营和生产。</w:t>
      </w:r>
    </w:p>
    <w:p>
      <w:pPr>
        <w:pStyle w:val="Heading2"/>
        <w:ind w:firstLine="560" w:firstLineChars="200"/>
        <w:rPr>
          <w:rFonts w:ascii="仿宋" w:eastAsia="仿宋" w:hAnsi="仿宋" w:cs="仿宋" w:hint="eastAsia"/>
          <w:sz w:val="28"/>
          <w:lang w:eastAsia="zh-CN"/>
        </w:rPr>
      </w:pPr>
      <w:bookmarkStart w:id="10" w:name="_Toc10028"/>
      <w:r>
        <w:rPr>
          <w:rFonts w:ascii="仿宋" w:eastAsia="仿宋" w:hAnsi="仿宋" w:cs="仿宋" w:hint="eastAsia"/>
          <w:sz w:val="28"/>
          <w:lang w:eastAsia="zh-CN"/>
        </w:rPr>
        <w:t>(八)、产品规划与开发方案</w:t>
      </w:r>
      <w:bookmarkEnd w:id="10"/>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根据漩涡泵项目建设规划，达产年产品规划设计方案为XXX单位/年。这一方案综合考虑了XXX集团企业的发展战略、产品市场定位、资金筹措能力、产能发展需求、技术条件、销售渠道和策略、管理经验，以及相应的配套设备、人员素质，以及漩涡泵项目所在地的建设条件、运输条件，以及XXX集团的投资能力和原辅材料的供应保障能力等多方面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为实现产能发展目标，漩涡泵项目采用规模化、流水线生产方式进行布局，秉持“循序渐进、量入而出”的原则。这样的布局有助于提高生产效率，优化生产流程，确保产品质量，同时也有利于实现漩涡泵项目的可持续发展。</w:t>
      </w:r>
    </w:p>
    <w:p>
      <w:pPr>
        <w:pStyle w:val="Heading2"/>
        <w:ind w:firstLine="560" w:firstLineChars="200"/>
        <w:rPr>
          <w:rFonts w:ascii="仿宋" w:eastAsia="仿宋" w:hAnsi="仿宋" w:cs="仿宋" w:hint="eastAsia"/>
          <w:sz w:val="28"/>
          <w:lang w:eastAsia="zh-CN"/>
        </w:rPr>
      </w:pPr>
      <w:bookmarkStart w:id="11" w:name="_Toc9628"/>
      <w:r>
        <w:rPr>
          <w:rFonts w:ascii="仿宋" w:eastAsia="仿宋" w:hAnsi="仿宋" w:cs="仿宋" w:hint="eastAsia"/>
          <w:sz w:val="28"/>
          <w:lang w:eastAsia="zh-CN"/>
        </w:rPr>
        <w:t>(九)、原材料供应保障</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漩涡泵项目的基础依赖于一系列主要原材料及辅助材料，其中包括Xxx、xxx、xx、xxx、xx等关键成分。为了确保漩涡泵项目的顺利进行，Xxx集团已经经过认真考察，选择了一批高质量的供货单位，这些供货商拥有稳定的生产能力和卓越的供货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Xxx集团与这些供货单位建立了长期的战略伙伴关系，以确保原材料的及时供应和质量可控。这些供货单位不仅具备丰富的经验，而且采用先进的生产技术，可以满足漩涡泵项目对原辅材料高标准的要求。他们拥有强大的生产能力和供应链体系，能够灵活应对市场变化，确保在漩涡泵项目运营过程中不会出现原材料短缺或质量波动的情况。</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值得一提的是，Xxx集团的供货单位具备强大的资源整合能力，能够适应漩涡泵项目未来扩大生产规模的需求。通过与这些供货商的密切合作，Xxx集团将确保漩涡泵项目在原材料供应方面具有高度的稳定性和可持续性，为漩涡泵项目的长期发展打下坚实的基础。这一战略性选择有助于提升漩涡泵项目的整体效益，并使Xxx集团更好地适应市场的动态变化。</w:t>
      </w:r>
    </w:p>
    <w:p>
      <w:pPr>
        <w:pStyle w:val="Heading2"/>
        <w:ind w:firstLine="560" w:firstLineChars="200"/>
        <w:rPr>
          <w:rFonts w:ascii="仿宋" w:eastAsia="仿宋" w:hAnsi="仿宋" w:cs="仿宋" w:hint="eastAsia"/>
          <w:sz w:val="28"/>
          <w:lang w:eastAsia="zh-CN"/>
        </w:rPr>
      </w:pPr>
      <w:bookmarkStart w:id="12" w:name="_Toc21680"/>
      <w:r>
        <w:rPr>
          <w:rFonts w:ascii="仿宋" w:eastAsia="仿宋" w:hAnsi="仿宋" w:cs="仿宋" w:hint="eastAsia"/>
          <w:sz w:val="28"/>
          <w:lang w:eastAsia="zh-CN"/>
        </w:rPr>
        <w:t>(十)、漩涡泵项目能源消耗分析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漩涡泵项目能耗概况：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漩涡泵项目年用电量达到XXX千瓦时，相当于消耗了XX吨标准煤。这一电力需求覆盖了XX漩涡泵项目的生产、办公以及公用设施等各方面的用电需求。通过合理的电力规划，确保漩涡泵项目的正常运转。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2. 漩涡泵项目用水情况：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漩涡泵项目年总用水量达到XXX立方米，相当于消耗了XX吨标准煤。主要用水包括生产补给水和办公及生活用水。漩涡泵项目通过连接到xxx产业示范园区的市政管网，实现了对可靠水源的充分利用。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3. 综合总耗能与节能效果：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漩涡泵项目年用电量和总用水量的综合总耗能量（当量值）为XX吨标准煤/年。在达产年，漩涡泵项目实现了XX吨标准煤/年的综合节能，总节能率达到了XX%。这意味着漩涡泵项目在能源利用方面取得了显著的效果，通过采取综合性的节能措施，为企业节省了大量能源成本。</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这些数据不仅反映了漩涡泵项目的能源需求和使用情况，还凸显了漩涡泵项目在能源管理和节能方面所取得的显著成就。通过细致的能耗统计和全面的节能措施，漩涡泵项目在提高效能的同时，为实现可持续发展目标迈出了坚实的一步。</w:t>
      </w:r>
    </w:p>
    <w:p>
      <w:pPr>
        <w:pStyle w:val="Heading2"/>
        <w:ind w:firstLine="560" w:firstLineChars="200"/>
        <w:rPr>
          <w:rFonts w:ascii="仿宋" w:eastAsia="仿宋" w:hAnsi="仿宋" w:cs="仿宋" w:hint="eastAsia"/>
          <w:sz w:val="28"/>
          <w:lang w:eastAsia="zh-CN"/>
        </w:rPr>
      </w:pPr>
      <w:bookmarkStart w:id="13" w:name="_Toc21242"/>
      <w:r>
        <w:rPr>
          <w:rFonts w:ascii="仿宋" w:eastAsia="仿宋" w:hAnsi="仿宋" w:cs="仿宋" w:hint="eastAsia"/>
          <w:sz w:val="28"/>
          <w:lang w:eastAsia="zh-CN"/>
        </w:rPr>
        <w:t>(十一)、环境保护</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漩涡泵项目的规划与设计充分契合xxx产业示范园区的发展方向，遵循了该园区的产业结构调整规划以及国家产业发展政策。我们深刻理解并积极响应国家对产业升级、结构优化的号召，确保漩涡泵项目的发展与国家产业大势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为履行企业社会责任，漩涡泵项目采取了全面而实际可行的治理措施，针对各类污染物制定了科学有效的控制方案，严格按照国家规定的排放标准执行。通过漩涡泵项目的建设和运营，我们致力于最大程度地降低对区域生态环境的影响，确保环境质量在合理的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在漩涡泵项目设计中，我们强调了清洁生产的理念，采用了清洁生产工艺，并选择了清洁原材料，以生产环保型产品。同时，我们实施了全面而有效的清洁生产措施，以达到减少和消除污染的目标。在漩涡泵项目建成投产后，各项环境指标将严格符合国家和地方清洁生产的标准要求，确保漩涡泵项目在运营过程中对周边环境的影响最小化，与国家环保政策相一致，共同促进绿色可持续发展。</w:t>
      </w:r>
    </w:p>
    <w:p>
      <w:pPr>
        <w:pStyle w:val="Heading2"/>
        <w:ind w:firstLine="560" w:firstLineChars="200"/>
        <w:rPr>
          <w:rFonts w:ascii="仿宋" w:eastAsia="仿宋" w:hAnsi="仿宋" w:cs="仿宋" w:hint="eastAsia"/>
          <w:sz w:val="28"/>
          <w:lang w:eastAsia="zh-CN"/>
        </w:rPr>
      </w:pPr>
      <w:bookmarkStart w:id="14" w:name="_Toc21878"/>
      <w:r>
        <w:rPr>
          <w:rFonts w:ascii="仿宋" w:eastAsia="仿宋" w:hAnsi="仿宋" w:cs="仿宋" w:hint="eastAsia"/>
          <w:sz w:val="28"/>
          <w:lang w:eastAsia="zh-CN"/>
        </w:rPr>
        <w:t>(十二)、漩涡泵项目进度规划与执行</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p>
    <w:p>
      <w:pPr>
        <w:pStyle w:val="Heading2"/>
        <w:ind w:firstLine="560" w:firstLineChars="200"/>
        <w:rPr>
          <w:rFonts w:ascii="仿宋" w:eastAsia="仿宋" w:hAnsi="仿宋" w:cs="仿宋" w:hint="eastAsia"/>
          <w:sz w:val="28"/>
          <w:lang w:eastAsia="zh-CN"/>
        </w:rPr>
      </w:pPr>
      <w:bookmarkStart w:id="15" w:name="_Toc13860"/>
      <w:r>
        <w:rPr>
          <w:rFonts w:ascii="仿宋" w:eastAsia="仿宋" w:hAnsi="仿宋" w:cs="仿宋" w:hint="eastAsia"/>
          <w:sz w:val="28"/>
          <w:lang w:eastAsia="zh-CN"/>
        </w:rPr>
        <w:t>(十三)、经济效益分析与投资预估</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 漩涡泵项目总投资及资金构成</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漩涡泵项目总投资预计为XXX万元，其中固定资产投资为XXX万元，占漩涡泵项目总投资的XX%；流动资金为XXX万元，占漩涡泵项目总投资的XX%。</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资金筹措</w:t>
      </w:r>
    </w:p>
    <w:p>
      <w:pPr>
        <w:ind w:firstLine="560" w:firstLineChars="200"/>
        <w:rPr>
          <w:rFonts w:ascii="仿宋" w:eastAsia="仿宋" w:hAnsi="仿宋" w:cs="仿宋" w:hint="eastAsia"/>
          <w:sz w:val="28"/>
        </w:rPr>
      </w:pPr>
      <w:r>
        <w:rPr>
          <w:rFonts w:ascii="仿宋" w:eastAsia="仿宋" w:hAnsi="仿宋" w:cs="仿宋" w:hint="eastAsia"/>
          <w:sz w:val="28"/>
          <w:lang w:eastAsia="zh-CN"/>
        </w:rPr>
        <w:t>目前，该漩涡泵项目的资金筹措阶段由企业自筹，通过内部资金和融资等方式满足漩涡泵项目启动和实施的资金需求。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漩涡泵项目预期经济效益规划目标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漩涡泵项目预期在达产年实现营业收入达XXX万元，总成本费用为XXX万元，税金及附加为XXX万元，实现利润总额为XXX万元，利税总额为XXX万元，税后净利润达XXX万元，达产年纳税总额为XXX万元。在达产年，漩涡泵项目的投资利润率为XX%，投资利税率为XX%，投资回报率为XX%，全部投资回收期为XX年，同时将提供XXX个就业职位。</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这些预期经济效益规划目标反映了漩涡泵项目在经济层面的可行性和潜在收益，为漩涡泵项目的推进和实施提供了有力的经济支持。</w:t>
      </w:r>
    </w:p>
    <w:p>
      <w:pPr>
        <w:pStyle w:val="Heading2"/>
        <w:ind w:firstLine="560" w:firstLineChars="200"/>
        <w:rPr>
          <w:rFonts w:ascii="仿宋" w:eastAsia="仿宋" w:hAnsi="仿宋" w:cs="仿宋" w:hint="eastAsia"/>
          <w:sz w:val="28"/>
          <w:lang w:eastAsia="zh-CN"/>
        </w:rPr>
      </w:pPr>
      <w:bookmarkStart w:id="16" w:name="_Toc31529"/>
      <w:r>
        <w:rPr>
          <w:rFonts w:ascii="仿宋" w:eastAsia="仿宋" w:hAnsi="仿宋" w:cs="仿宋" w:hint="eastAsia"/>
          <w:sz w:val="28"/>
          <w:lang w:eastAsia="zh-CN"/>
        </w:rPr>
        <w:t>(十四)、报告详解与解释</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1、漩涡泵项目符合政策和示范园区发展需求：</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xml:space="preserve">   本期工程漩涡泵项目不仅完全符合国家产业发展政策和规划要求，还与XXX产业示范园区及XXX产业示范园区的XX行业布局和结构调整政策相契合。漩涡泵项目的建设将以积极的态度推动示范园区XX产业结构、技术结构、组织结构、产品结构的调整优化，从而在整个示范园区内产生深远而积极的经济发展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2、漩涡泵项目对示范园区经济的促进作用：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科技公司着眼于适应国内外市场需求，规划着兴建“XX漩涡泵项目”。这一建设将不仅有力促进XXX产业示范园区的经济发展，创造了XX个就业职位，达产年纳税总额达到XX万元，更将通过漩涡泵项目的实施，积极推动示范园区的区域经济繁荣和社会稳定，为地方财政收入做出实质性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3、漩涡泵项目的经济效益和投资回报率：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漩涡泵项目达产年投资利润率高达XX%，投资利税率达到XX%，全部投资回报率为XX%，而全部投资回收期仅为XX年（含建设期）。这意味着漩涡泵项目不仅具备强大的盈利能力，同时展现了卓越的抗风险能力，为投资者带来了可观的经济回报，进一步确保了漩涡泵项目的可行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4、民营经济对中国经济的贡献：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统计数据，截至XX年底，我国实有个体工商户XX万户，私营企业XX万户，广义民营企业占全部市场主体的XX%。民营经济已然成为中国经济的中坚力量，为我国经济发展做出了巨大的贡献。在这一大格局中，漩涡泵项目的建设与民营经济的发展相辅相成，为我国经济社会的健康发展注入了更为强大的活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在经济效益、社会效益、环境保护和清洁生产等方面，本漩涡泵项目的建设和实施都呈现出积极而可行的前景。</w:t>
      </w:r>
    </w:p>
    <w:p>
      <w:pPr>
        <w:pStyle w:val="Heading1"/>
        <w:ind w:firstLine="560" w:firstLineChars="200"/>
        <w:rPr>
          <w:rFonts w:ascii="仿宋" w:eastAsia="仿宋" w:hAnsi="仿宋" w:cs="仿宋" w:hint="eastAsia"/>
          <w:sz w:val="28"/>
          <w:lang w:eastAsia="zh-CN"/>
        </w:rPr>
      </w:pPr>
      <w:bookmarkStart w:id="17" w:name="_Toc22691"/>
      <w:r>
        <w:rPr>
          <w:rFonts w:ascii="仿宋" w:eastAsia="仿宋" w:hAnsi="仿宋" w:cs="仿宋" w:hint="eastAsia"/>
          <w:sz w:val="28"/>
          <w:lang w:eastAsia="zh-CN"/>
        </w:rPr>
        <w:t>二、漩涡泵项目建设地分析</w:t>
      </w:r>
      <w:bookmarkEnd w:id="17"/>
    </w:p>
    <w:p>
      <w:pPr>
        <w:pStyle w:val="Heading2"/>
        <w:rPr>
          <w:rFonts w:ascii="仿宋" w:eastAsia="仿宋" w:hAnsi="仿宋" w:cs="仿宋" w:hint="eastAsia"/>
          <w:lang w:eastAsia="zh-CN"/>
        </w:rPr>
      </w:pPr>
      <w:bookmarkStart w:id="18" w:name="_Toc21894"/>
      <w:r>
        <w:rPr>
          <w:rFonts w:ascii="仿宋" w:eastAsia="仿宋" w:hAnsi="仿宋" w:cs="仿宋" w:hint="eastAsia"/>
          <w:lang w:eastAsia="zh-CN"/>
        </w:rPr>
        <w:t>(一)、漩涡泵项目选址原则</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确保漩涡泵项目建设不会对周围环境造成污染，或者任何潜在的污染都将控制在国家法律和标准允许的范围内。漩涡泵项目建设的区域将依据城市总体规划，以确保布局相对独立，便于进行科研、生产经营和管理活动。同时，漩涡泵项目建设区域与城市建设地的联系也将得到全面考虑，以促使漩涡泵项目与城市的发展更为协调。</w:t>
      </w:r>
    </w:p>
    <w:p>
      <w:pPr>
        <w:ind w:firstLine="560" w:firstLineChars="200"/>
        <w:rPr>
          <w:rFonts w:ascii="仿宋" w:eastAsia="仿宋" w:hAnsi="仿宋" w:cs="仿宋" w:hint="eastAsia"/>
          <w:sz w:val="28"/>
        </w:rPr>
      </w:pPr>
      <w:r>
        <w:rPr>
          <w:rFonts w:ascii="仿宋" w:eastAsia="仿宋" w:hAnsi="仿宋" w:cs="仿宋" w:hint="eastAsia"/>
          <w:sz w:val="28"/>
          <w:lang w:eastAsia="zh-CN"/>
        </w:rPr>
        <w:t>漩涡泵项目建设方案将在满足漩涡泵项目产品生产工艺、消防安全、环境保护卫生等要求的前提下，尽量合并建筑，以提高资源利用效率。在布置方面，将充分利用自然空间，贯彻执行“十分珍惜和合理利用土地”的基本国策，根据具体情况因地制宜，合理布置漩涡泵项目建设，确保土地利用的合理性和可持续性。这样的漩涡泵项目规划将确保在漩涡泵项目建设和运营过程中对当地居民和社会不会造成不满和不良影响。</w:t>
      </w:r>
    </w:p>
    <w:p>
      <w:pPr>
        <w:pStyle w:val="Heading2"/>
        <w:ind w:firstLine="560" w:firstLineChars="200"/>
        <w:rPr>
          <w:rFonts w:ascii="仿宋" w:eastAsia="仿宋" w:hAnsi="仿宋" w:cs="仿宋" w:hint="eastAsia"/>
          <w:sz w:val="28"/>
          <w:lang w:eastAsia="zh-CN"/>
        </w:rPr>
      </w:pPr>
      <w:bookmarkStart w:id="19" w:name="_Toc3606"/>
      <w:r>
        <w:rPr>
          <w:rFonts w:ascii="仿宋" w:eastAsia="仿宋" w:hAnsi="仿宋" w:cs="仿宋" w:hint="eastAsia"/>
          <w:sz w:val="28"/>
          <w:lang w:eastAsia="zh-CN"/>
        </w:rPr>
        <w:t>(二)、漩涡泵项目选址</w:t>
      </w:r>
      <w:bookmarkEnd w:id="19"/>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漩涡泵项目选址在</w:t>
      </w:r>
      <w:r>
        <w:rPr>
          <w:rFonts w:ascii="仿宋" w:eastAsia="仿宋" w:hAnsi="仿宋" w:cs="仿宋" w:hint="eastAsia"/>
          <w:sz w:val="28"/>
          <w:lang w:eastAsia="zh-CN"/>
        </w:rPr>
        <w:t xml:space="preserve"> xxx</w:t>
      </w:r>
      <w:r>
        <w:rPr>
          <w:rFonts w:ascii="仿宋" w:eastAsia="仿宋" w:hAnsi="仿宋" w:cs="仿宋" w:hint="eastAsia"/>
          <w:sz w:val="28"/>
          <w:lang w:eastAsia="zh-CN"/>
        </w:rPr>
        <w:t xml:space="preserve"> 产业示范园区，这一选址的决定经过了充分的论证和考量。首先，xxx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产业示范园区作为地区内产业发展的重要引擎，具备了先进的基础设施和产业配套条件，为漩涡泵项目的顺利开展提供了有力支持。其次，该示范园区拥有便捷的交通网络和优越的地理位置，有利于原材料供应、产品流通以及人员往来，提高了漩涡泵项目的运营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此外，xxx 产业示范园区还注重生态环保和绿色发展，与漩涡泵项目的环保理念高度契合。选址于示范园区，不仅可以有效整合各类资源，降低漩涡泵项目建设和运营的成本，同时也有助于提升漩涡泵项目的整体竞争力。综合考虑产业集聚效应、交通便捷性以及生态环保等多方面因素，选址于 xxx 产业示范园区对漩涡泵项目的可持续发展具有积极的促进作用。</w:t>
      </w:r>
    </w:p>
    <w:p>
      <w:pPr>
        <w:pStyle w:val="Heading2"/>
        <w:ind w:firstLine="560" w:firstLineChars="200"/>
        <w:rPr>
          <w:rFonts w:ascii="仿宋" w:eastAsia="仿宋" w:hAnsi="仿宋" w:cs="仿宋" w:hint="eastAsia"/>
          <w:sz w:val="28"/>
          <w:lang w:eastAsia="zh-CN"/>
        </w:rPr>
      </w:pPr>
      <w:bookmarkStart w:id="20" w:name="_Toc18730"/>
      <w:r>
        <w:rPr>
          <w:rFonts w:ascii="仿宋" w:eastAsia="仿宋" w:hAnsi="仿宋" w:cs="仿宋" w:hint="eastAsia"/>
          <w:sz w:val="28"/>
          <w:lang w:eastAsia="zh-CN"/>
        </w:rPr>
        <w:t>(三)、建设条件分析</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漩涡泵项目承办单位目前资产运营状况良好，财务管理制度健全且完善，企业财务雄厚。凭借卓越的产品质量、科学的管理模式以及灵活畅通的销售网络，该单位连年实现盈利，为漩涡泵项目建设提供充足的计划自筹资金。当地人民政府和主管部门高度重视漩涡泵项目建设，土地、规划、建设等管理部门提出了切实可行的实施方案和保障措施，并给予充分的认可。此外，漩涡泵项目建设区域拥有充足的水、电、气等资源供给，足以满足漩涡泵项目正常生产的需求。</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投资漩涡泵项目可依托漩涡泵项目建设地成熟的公用工程、辅助工程、储运设施等富余资源，同时拥有丰富的劳动力资源和完善的社会服务体系。这将有助于加速漩涡泵项目建设进度，降低建设成本，实现漩涡泵项目投资的节约，提升漩涡泵项目承办单位的综合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漩涡泵项目承办单位具备一大批丰富经验的漩涡泵项目产品生产专业技术和管理人才。通过引进和内部培养，形成了一个研究方向多元、完整的专业研发团队，包括核心技术专家、关键技术骨干和一般技术人员，构建了完整的人才梯队。该单位在当地相关行业拥有显著的人才优势。与此同时，漩涡泵项目承办单位还与多家科研院所建立了长期的合作关系，并设立了向科研开发倾斜的奖励机制，每年投入专项资金用于重点产品和关键工艺的研发奖励。这为漩涡泵项目的科研创新提供了有力的支持。</w:t>
      </w:r>
    </w:p>
    <w:p>
      <w:pPr>
        <w:pStyle w:val="Heading2"/>
        <w:ind w:firstLine="560" w:firstLineChars="200"/>
        <w:rPr>
          <w:rFonts w:ascii="仿宋" w:eastAsia="仿宋" w:hAnsi="仿宋" w:cs="仿宋" w:hint="eastAsia"/>
          <w:sz w:val="28"/>
          <w:lang w:eastAsia="zh-CN"/>
        </w:rPr>
      </w:pPr>
      <w:bookmarkStart w:id="21" w:name="_Toc21079"/>
      <w:r>
        <w:rPr>
          <w:rFonts w:ascii="仿宋" w:eastAsia="仿宋" w:hAnsi="仿宋" w:cs="仿宋" w:hint="eastAsia"/>
          <w:sz w:val="28"/>
          <w:lang w:eastAsia="zh-CN"/>
        </w:rPr>
        <w:t>(四)、用地控制指标</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漩涡泵项目选址于 xxx 产业示范园区，关于用地控制指标的规划与管理，本漩涡泵项目将严格遵循国家和地方的相关法规和标准。用地控制指标包括但不限于以下几个方面：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建筑物基底占地面积： 漩涡泵项目将严格按照规划建设主体工程的需要，确保建筑物基底占地面积在符合法规的范围内，以最大限度地利用土地，提高用地利用效率。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建筑密度： 根据示范园区的总体规划，漩涡泵项目将遵循相应的建筑密度标准，合理规划建设，保障漩涡泵项目建设的紧凑性和高效性。</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3. 绿化率： 在漩涡泵项目建设中，将注重绿化工作，确保绿化率达到或超过规划要求。通过科学合理的绿化设计，提升漩涡泵项目周边的生态环境，使其更加宜居宜业。</w:t>
      </w:r>
    </w:p>
    <w:p>
      <w:pPr>
        <w:ind w:firstLine="560" w:firstLineChars="200"/>
        <w:rPr>
          <w:rFonts w:ascii="仿宋" w:eastAsia="仿宋" w:hAnsi="仿宋" w:cs="仿宋" w:hint="eastAsia"/>
          <w:sz w:val="28"/>
        </w:rPr>
      </w:pPr>
      <w:r>
        <w:rPr>
          <w:rFonts w:ascii="仿宋" w:eastAsia="仿宋" w:hAnsi="仿宋" w:cs="仿宋" w:hint="eastAsia"/>
          <w:sz w:val="28"/>
          <w:lang w:eastAsia="zh-CN"/>
        </w:rPr>
        <w:t>4. 建筑高度： 遵循规划规定的建筑高度限制，确保建筑在垂直空间的合理利用，不超过规划范围，保持与周边建筑的协调性。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地上层数和地下层数： 漩涡泵项目将根据规划要求，合理规划地上和地下层数，确保建设的稳定性和安全性。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其他控制要素： 根据示范园区的具体规划和相关法规，漩涡泵项目还将遵循其他用地控制指标，如建筑线、退让线等，确保漩涡泵项目的建设与周边环境的和谐相处。</w:t>
      </w:r>
    </w:p>
    <w:p>
      <w:pPr>
        <w:pStyle w:val="Heading2"/>
        <w:ind w:firstLine="560" w:firstLineChars="200"/>
        <w:rPr>
          <w:rFonts w:ascii="仿宋" w:eastAsia="仿宋" w:hAnsi="仿宋" w:cs="仿宋" w:hint="eastAsia"/>
          <w:sz w:val="28"/>
          <w:lang w:eastAsia="zh-CN"/>
        </w:rPr>
      </w:pPr>
      <w:bookmarkStart w:id="22" w:name="_Toc3460"/>
      <w:r>
        <w:rPr>
          <w:rFonts w:ascii="仿宋" w:eastAsia="仿宋" w:hAnsi="仿宋" w:cs="仿宋" w:hint="eastAsia"/>
          <w:sz w:val="28"/>
          <w:lang w:eastAsia="zh-CN"/>
        </w:rPr>
        <w:t>(五)、用地总体要求</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在本期工程漩涡泵项目的建设规划中，涉及到一系列关键的建设指标，这些指标将有助于确保漩涡泵项目的合理规划和高效建设。具体而言：</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建筑系数： 本期工程漩涡泵项目的建筑系数为XXX%。该系数是对漩涡泵项目建筑面积与用地面积的比例控制，通过设定合理的建筑系数，可以确保漩涡泵项目在有限的用地资源下实现最大的建筑利用率，达到用地经济效益的最佳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建筑容积率： 漩涡泵项目的建筑容积率为XXX。该率值衡量了建筑物总体积与用地面积的比例，是规划中用来控制建筑高度和密度的关键参数。通过合理控制建筑容积率，可以在确保建筑物结构合理的同时，使漩涡泵项目整体外观更协调。</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绿化覆盖率：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为保护自然环境和提升漩涡泵项目的生态品质，本期工程漩涡泵项目将严格执行绿化覆盖率标准，目标值为XXX%。这意味着在漩涡泵项目建设区域，将有相应的绿化面积，以促进生态平衡、改善空气质量，并提供良好的休闲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4. 固定资产投资强度： 本期工程漩涡泵项目的固定资产投资强度为XXX万元/亩。该指标表征了每亩土地上的固定资产投资额，是评估漩涡泵项目投资规模的重要参考。通过科学合理地控制投资强度，可以实现资金的有效利用，确保漩涡泵项目的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这些建设规划指标将有助于漩涡泵项目在建设过程中充分考虑资源利用效率、环境保护、投资效益等多个方面，实现可持续发展的目标。</w:t>
      </w:r>
    </w:p>
    <w:p>
      <w:pPr>
        <w:pStyle w:val="Heading2"/>
        <w:ind w:firstLine="560" w:firstLineChars="200"/>
        <w:rPr>
          <w:rFonts w:ascii="仿宋" w:eastAsia="仿宋" w:hAnsi="仿宋" w:cs="仿宋" w:hint="eastAsia"/>
          <w:sz w:val="28"/>
          <w:lang w:eastAsia="zh-CN"/>
        </w:rPr>
      </w:pPr>
      <w:bookmarkStart w:id="23" w:name="_Toc1549"/>
      <w:r>
        <w:rPr>
          <w:rFonts w:ascii="仿宋" w:eastAsia="仿宋" w:hAnsi="仿宋" w:cs="仿宋" w:hint="eastAsia"/>
          <w:sz w:val="28"/>
          <w:lang w:eastAsia="zh-CN"/>
        </w:rPr>
        <w:t>(六)、节约用地措施</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为有效利用土地资源，采取以下措施：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1. 大跨度连跨厂房设计：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采用大跨度连跨厂房布局，有助于方便生产设备的布置，提高厂房面积的利用率。这种设计能够最大程度地减少结构支撑柱，从而节约土地资源。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2. 简易货架优化仓库布局：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在原料及辅助材料仓库采用简易货架，通过合理布局提高库房的面积和空间利用率。这不仅有效地优化了仓库存储结构，还达到了节约土地资源的目的。</w:t>
      </w:r>
    </w:p>
    <w:p>
      <w:pPr>
        <w:ind w:firstLine="560" w:firstLineChars="200"/>
        <w:rPr>
          <w:rFonts w:ascii="仿宋" w:eastAsia="仿宋" w:hAnsi="仿宋" w:cs="仿宋" w:hint="eastAsia"/>
          <w:sz w:val="28"/>
        </w:rPr>
      </w:pPr>
      <w:r>
        <w:rPr>
          <w:rFonts w:ascii="仿宋" w:eastAsia="仿宋" w:hAnsi="仿宋" w:cs="仿宋" w:hint="eastAsia"/>
          <w:sz w:val="28"/>
          <w:lang w:eastAsia="zh-CN"/>
        </w:rPr>
        <w:t>3. 外协(外购)方式降低建设需求：</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漩涡泵项目建设坚持专业化生产原则，将主要生产过程和关键工序由漩涡泵项目承办单位实施，而其他附属商品则采用外协(外购)的方式。通过这种方式，能够避免重复建设，达到节约资金、能源和土地资源的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4. 高效生产工艺和设备布局：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漩涡泵项目采用高效的生产工艺，通过科学的设备布局，最大程度地提高生产效率，减少生产空间的浪费。这包括合理的生产流程设计，避免不必要的物料运输和仓储空间占用。</w:t>
      </w:r>
    </w:p>
    <w:p>
      <w:pPr>
        <w:ind w:firstLine="560" w:firstLineChars="200"/>
        <w:rPr>
          <w:rFonts w:ascii="仿宋" w:eastAsia="仿宋" w:hAnsi="仿宋" w:cs="仿宋" w:hint="eastAsia"/>
          <w:sz w:val="28"/>
        </w:rPr>
      </w:pPr>
      <w:r>
        <w:rPr>
          <w:rFonts w:ascii="仿宋" w:eastAsia="仿宋" w:hAnsi="仿宋" w:cs="仿宋" w:hint="eastAsia"/>
          <w:sz w:val="28"/>
          <w:lang w:eastAsia="zh-CN"/>
        </w:rPr>
        <w:t>5. 绿色建筑和生态环境保护：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在土地利用的同时，漩涡泵项目建设将考虑采用绿色建筑理念，以减少对周边自然环境的影响。通过科学规划和环保措施，确保生产过程中的废弃物处理和排放均符合环保标准，最小化对土地生态的冲击。</w:t>
      </w:r>
    </w:p>
    <w:p>
      <w:pPr>
        <w:ind w:firstLine="560" w:firstLineChars="200"/>
        <w:rPr>
          <w:rFonts w:ascii="仿宋" w:eastAsia="仿宋" w:hAnsi="仿宋" w:cs="仿宋" w:hint="eastAsia"/>
          <w:sz w:val="28"/>
        </w:rPr>
      </w:pPr>
      <w:r>
        <w:rPr>
          <w:rFonts w:ascii="仿宋" w:eastAsia="仿宋" w:hAnsi="仿宋" w:cs="仿宋" w:hint="eastAsia"/>
          <w:sz w:val="28"/>
          <w:lang w:eastAsia="zh-CN"/>
        </w:rPr>
        <w:t>6. 资源综合利用：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在生产过程中，漩涡泵项目将注重资源的综合利用，减少废弃物的产生。通过回收再利用、能源回收等手段，最大化地减少对新资源的依赖，实现对土地资源的更为有效的利用。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7. 智能化管理系统的引入：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引入智能化的生产管理系统，通过精准的数据分析和优化，降低生产中的浪费，包括原材料、能源和生产空间的浪费。这有助于更加智能、高效地利用土地资源。</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https://d.book118.com/917135020046006043</w:t>
        </w:r>
      </w:hyperlink>
    </w:p>
    <w:p>
      <w:pPr>
        <w:ind w:firstLine="560" w:firstLineChars="200"/>
        <w:rPr>
          <w:rFonts w:ascii="仿宋" w:eastAsia="仿宋" w:hAnsi="仿宋" w:cs="仿宋" w:hint="eastAsia"/>
          <w:sz w:val="28"/>
        </w:rPr>
      </w:pPr>
    </w:p>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漩涡泵项目合作计划书</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漩涡泵项目合作计划书</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漩涡泵项目合作计划书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漩涡泵项目合作计划书</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漩涡泵项目合作计划书</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漩涡泵项目合作计划书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漩涡泵项目合作计划书</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漩涡泵项目合作计划书</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漩涡泵项目合作计划书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漩涡泵项目合作计划书</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漩涡泵项目合作计划书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漩涡泵项目合作计划书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漩涡泵项目合作计划书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漩涡泵项目合作计划书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漩涡泵项目合作计划书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漩涡泵项目合作计划书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漩涡泵项目合作计划书</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漩涡泵项目合作计划书</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漩涡泵项目合作计划书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漩涡泵项目合作计划书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75B7684"/>
    <w:rsid w:val="275B7684"/>
    <w:rsid w:val="2CCA2C19"/>
    <w:rsid w:val="79F24E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yperlink" Target="https://d.book118.com/917135020046006043" TargetMode="Externa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小丑</dc:creator>
  <cp:lastModifiedBy>小丑</cp:lastModifiedBy>
  <cp:revision>1</cp:revision>
  <dcterms:created xsi:type="dcterms:W3CDTF">2024-02-18T13:40:00Z</dcterms:created>
  <dcterms:modified xsi:type="dcterms:W3CDTF">2024-02-18T13:41:02Z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5C688906DF6F476D93ED62B9B1FA6F24_11</vt:lpwstr>
  </property>
  <property fmtid="{D5CDD505-2E9C-101B-9397-08002B2CF9AE}" pid="3" name="KSOProductBuildVer">
    <vt:lpwstr>2052-12.1.0.16250</vt:lpwstr>
  </property>
</Properties>
</file>