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
      </w:pPr>
      <w:r>
        <w:t>目录</w:t>
      </w:r>
    </w:p>
    <w:p>
      <w:pPr>
        <w:pStyle w:val="BodyText"/>
        <w:spacing w:before="8"/>
        <w:rPr>
          <w:rFonts w:ascii="幼圆"/>
          <w:sz w:val="67"/>
        </w:rPr>
      </w:pPr>
    </w:p>
    <w:p>
      <w:pPr>
        <w:spacing w:before="1"/>
        <w:ind w:left="2128" w:right="0" w:firstLine="0"/>
        <w:jc w:val="left"/>
        <w:rPr>
          <w:rFonts w:ascii="Times New Roman" w:eastAsia="Times New Roman"/>
          <w:sz w:val="36"/>
        </w:rPr>
      </w:pPr>
      <w:r>
        <w:rPr>
          <w:spacing w:val="4"/>
          <w:sz w:val="36"/>
        </w:rPr>
        <w:t>第一章编制说明</w:t>
      </w:r>
      <w:r>
        <w:rPr>
          <w:rFonts w:ascii="Times New Roman" w:eastAsia="Times New Roman"/>
          <w:sz w:val="36"/>
        </w:rPr>
        <w:t>.....................................................................................................................................</w:t>
      </w:r>
    </w:p>
    <w:p>
      <w:pPr>
        <w:pStyle w:val="BodyText"/>
        <w:spacing w:before="11"/>
        <w:rPr>
          <w:rFonts w:ascii="Times New Roman"/>
          <w:sz w:val="40"/>
        </w:rPr>
      </w:pPr>
    </w:p>
    <w:p>
      <w:pPr>
        <w:spacing w:before="0"/>
        <w:ind w:left="2128" w:right="0" w:firstLine="0"/>
        <w:jc w:val="left"/>
        <w:rPr>
          <w:rFonts w:ascii="Times New Roman" w:eastAsia="Times New Roman"/>
          <w:sz w:val="36"/>
        </w:rPr>
      </w:pPr>
      <w:r>
        <w:rPr>
          <w:spacing w:val="4"/>
          <w:sz w:val="36"/>
        </w:rPr>
        <w:t>第二章工程概况</w:t>
      </w:r>
      <w:r>
        <w:rPr>
          <w:rFonts w:ascii="Times New Roman" w:eastAsia="Times New Roman"/>
          <w:sz w:val="36"/>
        </w:rPr>
        <w:t>.....................................................................................................................................</w:t>
      </w:r>
    </w:p>
    <w:p>
      <w:pPr>
        <w:pStyle w:val="BodyText"/>
        <w:spacing w:before="11"/>
        <w:rPr>
          <w:rFonts w:ascii="Times New Roman"/>
          <w:sz w:val="40"/>
        </w:rPr>
      </w:pPr>
    </w:p>
    <w:p>
      <w:pPr>
        <w:spacing w:before="0"/>
        <w:ind w:left="2128" w:right="0" w:firstLine="0"/>
        <w:jc w:val="left"/>
        <w:rPr>
          <w:rFonts w:ascii="Times New Roman" w:eastAsia="Times New Roman"/>
          <w:sz w:val="36"/>
        </w:rPr>
      </w:pPr>
      <w:r>
        <w:rPr>
          <w:spacing w:val="3"/>
          <w:sz w:val="36"/>
        </w:rPr>
        <w:t>第三章施工组织总体布置</w:t>
      </w:r>
      <w:r>
        <w:rPr>
          <w:rFonts w:ascii="Times New Roman" w:eastAsia="Times New Roman"/>
          <w:sz w:val="36"/>
        </w:rPr>
        <w:t>.....................................................................................................................</w:t>
      </w:r>
    </w:p>
    <w:p>
      <w:pPr>
        <w:pStyle w:val="BodyText"/>
        <w:spacing w:before="3"/>
        <w:rPr>
          <w:rFonts w:ascii="Times New Roman"/>
          <w:sz w:val="41"/>
        </w:rPr>
      </w:pPr>
    </w:p>
    <w:p>
      <w:pPr>
        <w:spacing w:before="0"/>
        <w:ind w:left="2128" w:right="0" w:firstLine="0"/>
        <w:jc w:val="left"/>
        <w:rPr>
          <w:rFonts w:ascii="Times New Roman" w:eastAsia="Times New Roman"/>
          <w:sz w:val="36"/>
        </w:rPr>
      </w:pPr>
      <w:r>
        <w:rPr>
          <w:spacing w:val="3"/>
          <w:sz w:val="36"/>
        </w:rPr>
        <w:t>第四章施工前的准备工作</w:t>
      </w:r>
      <w:r>
        <w:rPr>
          <w:rFonts w:ascii="Times New Roman" w:eastAsia="Times New Roman"/>
          <w:sz w:val="36"/>
        </w:rPr>
        <w:t>.....................................................................................................................</w:t>
      </w:r>
    </w:p>
    <w:p>
      <w:pPr>
        <w:pStyle w:val="BodyText"/>
        <w:rPr>
          <w:rFonts w:ascii="Times New Roman"/>
          <w:sz w:val="41"/>
        </w:rPr>
      </w:pPr>
    </w:p>
    <w:p>
      <w:pPr>
        <w:spacing w:before="0"/>
        <w:ind w:left="2128" w:right="0" w:firstLine="0"/>
        <w:jc w:val="left"/>
        <w:rPr>
          <w:rFonts w:ascii="Times New Roman" w:eastAsia="Times New Roman"/>
          <w:sz w:val="36"/>
        </w:rPr>
      </w:pPr>
      <w:r>
        <w:rPr>
          <w:spacing w:val="3"/>
          <w:sz w:val="36"/>
        </w:rPr>
        <w:t>第五章分项工程施工方案</w:t>
      </w:r>
      <w:r>
        <w:rPr>
          <w:rFonts w:ascii="Times New Roman" w:eastAsia="Times New Roman"/>
          <w:sz w:val="36"/>
        </w:rPr>
        <w:t>.....................................................................................................................</w:t>
      </w:r>
    </w:p>
    <w:p>
      <w:pPr>
        <w:pStyle w:val="BodyText"/>
        <w:rPr>
          <w:rFonts w:ascii="Times New Roman"/>
          <w:sz w:val="41"/>
        </w:rPr>
      </w:pPr>
    </w:p>
    <w:p>
      <w:pPr>
        <w:spacing w:before="0"/>
        <w:ind w:left="2128" w:right="0" w:firstLine="0"/>
        <w:jc w:val="left"/>
        <w:rPr>
          <w:rFonts w:ascii="Times New Roman" w:eastAsia="Times New Roman"/>
          <w:sz w:val="36"/>
        </w:rPr>
      </w:pPr>
      <w:r>
        <w:rPr>
          <w:spacing w:val="2"/>
          <w:sz w:val="36"/>
        </w:rPr>
        <w:t>第六章确保工程质量的措施</w:t>
      </w:r>
      <w:r>
        <w:rPr>
          <w:rFonts w:ascii="Times New Roman" w:eastAsia="Times New Roman"/>
          <w:sz w:val="36"/>
        </w:rPr>
        <w:t>.................................................................................................................</w:t>
      </w:r>
    </w:p>
    <w:p>
      <w:pPr>
        <w:pStyle w:val="BodyText"/>
        <w:spacing w:before="4"/>
        <w:rPr>
          <w:rFonts w:ascii="Times New Roman"/>
          <w:sz w:val="41"/>
        </w:rPr>
      </w:pPr>
    </w:p>
    <w:p>
      <w:pPr>
        <w:spacing w:before="0"/>
        <w:ind w:left="2128" w:right="0" w:firstLine="0"/>
        <w:jc w:val="left"/>
        <w:rPr>
          <w:rFonts w:ascii="Times New Roman" w:eastAsia="Times New Roman"/>
          <w:sz w:val="36"/>
        </w:rPr>
      </w:pPr>
      <w:r>
        <w:rPr>
          <w:spacing w:val="3"/>
          <w:sz w:val="36"/>
        </w:rPr>
        <w:t>第七章确保工期的措施</w:t>
      </w:r>
      <w:r>
        <w:rPr>
          <w:rFonts w:ascii="Times New Roman" w:eastAsia="Times New Roman"/>
          <w:sz w:val="36"/>
        </w:rPr>
        <w:t>.........................................................................................................................</w:t>
      </w:r>
    </w:p>
    <w:p>
      <w:pPr>
        <w:pStyle w:val="BodyText"/>
        <w:spacing w:before="11"/>
        <w:rPr>
          <w:rFonts w:ascii="Times New Roman"/>
          <w:sz w:val="40"/>
        </w:rPr>
      </w:pPr>
    </w:p>
    <w:p>
      <w:pPr>
        <w:spacing w:before="0"/>
        <w:ind w:left="2128" w:right="0" w:firstLine="0"/>
        <w:jc w:val="left"/>
        <w:rPr>
          <w:rFonts w:ascii="Times New Roman" w:eastAsia="Times New Roman"/>
          <w:sz w:val="36"/>
        </w:rPr>
      </w:pPr>
      <w:r>
        <w:rPr>
          <w:spacing w:val="3"/>
          <w:sz w:val="36"/>
        </w:rPr>
        <w:t>第八章安全保证措施</w:t>
      </w:r>
      <w:r>
        <w:rPr>
          <w:rFonts w:ascii="Times New Roman" w:eastAsia="Times New Roman"/>
          <w:sz w:val="36"/>
        </w:rPr>
        <w:t>.............................................................................................................................</w:t>
      </w:r>
    </w:p>
    <w:p>
      <w:pPr>
        <w:pStyle w:val="BodyText"/>
        <w:spacing w:before="3"/>
        <w:rPr>
          <w:rFonts w:ascii="Times New Roman"/>
          <w:sz w:val="41"/>
        </w:rPr>
      </w:pPr>
    </w:p>
    <w:p>
      <w:pPr>
        <w:spacing w:before="0"/>
        <w:ind w:left="2128" w:right="0" w:firstLine="0"/>
        <w:jc w:val="left"/>
        <w:rPr>
          <w:rFonts w:ascii="Times New Roman" w:eastAsia="Times New Roman"/>
          <w:sz w:val="36"/>
        </w:rPr>
      </w:pPr>
      <w:r>
        <w:rPr>
          <w:spacing w:val="2"/>
          <w:sz w:val="36"/>
        </w:rPr>
        <w:t>第九章文明施工和环境保护</w:t>
      </w:r>
      <w:r>
        <w:rPr>
          <w:rFonts w:ascii="Times New Roman" w:eastAsia="Times New Roman"/>
          <w:sz w:val="36"/>
        </w:rPr>
        <w:t>.................................................................................................................</w:t>
      </w:r>
    </w:p>
    <w:p>
      <w:pPr>
        <w:pStyle w:val="BodyText"/>
        <w:rPr>
          <w:rFonts w:ascii="Times New Roman"/>
          <w:sz w:val="41"/>
        </w:rPr>
      </w:pPr>
    </w:p>
    <w:p>
      <w:pPr>
        <w:spacing w:before="0"/>
        <w:ind w:left="2128" w:right="0" w:firstLine="0"/>
        <w:jc w:val="left"/>
        <w:rPr>
          <w:rFonts w:ascii="Times New Roman" w:eastAsia="Times New Roman"/>
          <w:sz w:val="36"/>
        </w:rPr>
      </w:pPr>
      <w:r>
        <w:rPr>
          <w:spacing w:val="3"/>
          <w:sz w:val="36"/>
        </w:rPr>
        <w:t>第十章其他应明确的事项</w:t>
      </w:r>
      <w:r>
        <w:rPr>
          <w:rFonts w:ascii="Times New Roman" w:eastAsia="Times New Roman"/>
          <w:sz w:val="36"/>
        </w:rPr>
        <w:t>.....................................................................................................................</w:t>
      </w:r>
    </w:p>
    <w:p>
      <w:pPr>
        <w:pStyle w:val="BodyText"/>
        <w:rPr>
          <w:rFonts w:ascii="Times New Roman"/>
          <w:sz w:val="41"/>
        </w:rPr>
      </w:pPr>
    </w:p>
    <w:p>
      <w:pPr>
        <w:spacing w:before="0"/>
        <w:ind w:left="2128" w:right="0" w:firstLine="0"/>
        <w:jc w:val="left"/>
        <w:rPr>
          <w:rFonts w:ascii="Times New Roman" w:eastAsia="Times New Roman"/>
          <w:sz w:val="36"/>
        </w:rPr>
      </w:pPr>
      <w:r>
        <w:rPr>
          <w:spacing w:val="1"/>
          <w:sz w:val="36"/>
        </w:rPr>
        <w:t>附表一：拟投入本工程的主要施工设备表</w:t>
      </w:r>
      <w:r>
        <w:rPr>
          <w:rFonts w:ascii="Times New Roman" w:eastAsia="Times New Roman"/>
          <w:sz w:val="36"/>
        </w:rPr>
        <w:t>.........................................................................................</w:t>
      </w:r>
    </w:p>
    <w:p>
      <w:pPr>
        <w:pStyle w:val="BodyText"/>
        <w:spacing w:before="3"/>
        <w:rPr>
          <w:rFonts w:ascii="Times New Roman"/>
          <w:sz w:val="41"/>
        </w:rPr>
      </w:pPr>
    </w:p>
    <w:p>
      <w:pPr>
        <w:spacing w:before="0"/>
        <w:ind w:left="2128" w:right="0" w:firstLine="0"/>
        <w:jc w:val="left"/>
        <w:rPr>
          <w:rFonts w:ascii="Times New Roman" w:eastAsia="Times New Roman"/>
          <w:sz w:val="36"/>
        </w:rPr>
      </w:pPr>
      <w:r>
        <w:rPr>
          <w:spacing w:val="1"/>
          <w:sz w:val="36"/>
        </w:rPr>
        <w:t>附表二：拟配备本工程的试验和检测仪器设备表</w:t>
      </w:r>
      <w:r>
        <w:rPr>
          <w:rFonts w:ascii="Times New Roman" w:eastAsia="Times New Roman"/>
          <w:sz w:val="36"/>
        </w:rPr>
        <w:t>.............................................................................</w:t>
      </w:r>
    </w:p>
    <w:p>
      <w:pPr>
        <w:pStyle w:val="BodyText"/>
        <w:rPr>
          <w:rFonts w:ascii="Times New Roman"/>
          <w:sz w:val="41"/>
        </w:rPr>
      </w:pPr>
    </w:p>
    <w:p>
      <w:pPr>
        <w:spacing w:before="0"/>
        <w:ind w:left="2128" w:right="0" w:firstLine="0"/>
        <w:jc w:val="left"/>
        <w:rPr>
          <w:rFonts w:ascii="Times New Roman" w:eastAsia="Times New Roman"/>
          <w:sz w:val="36"/>
        </w:rPr>
      </w:pPr>
      <w:r>
        <w:rPr>
          <w:spacing w:val="3"/>
          <w:sz w:val="36"/>
        </w:rPr>
        <w:t>附表三：劳动力计划表</w:t>
      </w:r>
      <w:r>
        <w:rPr>
          <w:rFonts w:ascii="Times New Roman" w:eastAsia="Times New Roman"/>
          <w:sz w:val="36"/>
        </w:rPr>
        <w:t>.........................................................................................................................</w:t>
      </w:r>
    </w:p>
    <w:p>
      <w:pPr>
        <w:pStyle w:val="BodyText"/>
        <w:rPr>
          <w:rFonts w:ascii="Times New Roman"/>
          <w:sz w:val="41"/>
        </w:rPr>
      </w:pPr>
    </w:p>
    <w:p>
      <w:pPr>
        <w:spacing w:before="0"/>
        <w:ind w:left="2128" w:right="0" w:firstLine="0"/>
        <w:jc w:val="left"/>
        <w:rPr>
          <w:rFonts w:ascii="Times New Roman" w:eastAsia="Times New Roman"/>
          <w:sz w:val="36"/>
        </w:rPr>
      </w:pPr>
      <w:r>
        <w:rPr>
          <w:spacing w:val="1"/>
          <w:sz w:val="36"/>
        </w:rPr>
        <w:t>附表四：计划开、竣工日期和施工进度网络图</w:t>
      </w:r>
      <w:r>
        <w:rPr>
          <w:rFonts w:ascii="Times New Roman" w:eastAsia="Times New Roman"/>
          <w:sz w:val="36"/>
        </w:rPr>
        <w:t>.................................................................................</w:t>
      </w:r>
    </w:p>
    <w:p>
      <w:pPr>
        <w:pStyle w:val="BodyText"/>
        <w:spacing w:before="3"/>
        <w:rPr>
          <w:rFonts w:ascii="Times New Roman"/>
          <w:sz w:val="41"/>
        </w:rPr>
      </w:pPr>
    </w:p>
    <w:p>
      <w:pPr>
        <w:spacing w:before="0"/>
        <w:ind w:left="2128" w:right="0" w:firstLine="0"/>
        <w:jc w:val="left"/>
        <w:rPr>
          <w:rFonts w:ascii="Times New Roman" w:eastAsia="Times New Roman"/>
          <w:sz w:val="36"/>
        </w:rPr>
      </w:pPr>
      <w:r>
        <w:rPr>
          <w:spacing w:val="3"/>
          <w:sz w:val="36"/>
        </w:rPr>
        <w:t>附表五：施工总平面图</w:t>
      </w:r>
      <w:r>
        <w:rPr>
          <w:rFonts w:ascii="Times New Roman" w:eastAsia="Times New Roman"/>
          <w:sz w:val="36"/>
        </w:rPr>
        <w:t>.........................................................................................................................</w:t>
      </w:r>
    </w:p>
    <w:p>
      <w:pPr>
        <w:pStyle w:val="BodyText"/>
        <w:rPr>
          <w:rFonts w:ascii="Times New Roman"/>
          <w:sz w:val="41"/>
        </w:rPr>
      </w:pPr>
    </w:p>
    <w:p>
      <w:pPr>
        <w:spacing w:before="0"/>
        <w:ind w:left="2128" w:right="0" w:firstLine="0"/>
        <w:jc w:val="left"/>
        <w:rPr>
          <w:rFonts w:ascii="Times New Roman" w:eastAsia="Times New Roman"/>
          <w:sz w:val="36"/>
        </w:rPr>
      </w:pPr>
      <w:r>
        <w:rPr>
          <w:spacing w:val="3"/>
          <w:sz w:val="36"/>
        </w:rPr>
        <w:t>附表六：临时用地表</w:t>
      </w:r>
      <w:r>
        <w:rPr>
          <w:rFonts w:ascii="Times New Roman" w:eastAsia="Times New Roman"/>
          <w:sz w:val="36"/>
        </w:rPr>
        <w:t>.............................................................................................................................</w:t>
      </w:r>
    </w:p>
    <w:p>
      <w:pPr>
        <w:pStyle w:val="BodyText"/>
        <w:spacing w:before="10"/>
        <w:rPr>
          <w:rFonts w:ascii="Times New Roman"/>
          <w:sz w:val="36"/>
        </w:rPr>
      </w:pPr>
    </w:p>
    <w:p>
      <w:pPr>
        <w:pStyle w:val="Heading1"/>
        <w:ind w:left="3085" w:right="2661"/>
        <w:jc w:val="center"/>
      </w:pPr>
      <w:r>
        <w:t>第一章编制说明</w:t>
      </w:r>
    </w:p>
    <w:p>
      <w:pPr>
        <w:pStyle w:val="BodyText"/>
        <w:spacing w:before="11"/>
        <w:rPr>
          <w:b/>
        </w:rPr>
      </w:pPr>
    </w:p>
    <w:p>
      <w:pPr>
        <w:spacing w:before="0"/>
        <w:ind w:left="2128" w:right="0" w:firstLine="0"/>
        <w:jc w:val="left"/>
        <w:rPr>
          <w:b/>
          <w:sz w:val="42"/>
        </w:rPr>
      </w:pPr>
      <w:r>
        <w:rPr>
          <w:b/>
          <w:sz w:val="42"/>
        </w:rPr>
        <w:t>一、编制依据</w:t>
      </w:r>
    </w:p>
    <w:p>
      <w:pPr>
        <w:pStyle w:val="BodyText"/>
        <w:spacing w:before="2"/>
        <w:rPr>
          <w:b/>
          <w:sz w:val="43"/>
        </w:rPr>
      </w:pPr>
    </w:p>
    <w:p>
      <w:pPr>
        <w:pStyle w:val="BodyText"/>
        <w:spacing w:line="484" w:lineRule="auto"/>
        <w:ind w:left="2128" w:right="1477" w:firstLine="838"/>
      </w:pPr>
      <w:r>
        <w:rPr>
          <w:spacing w:val="-10"/>
        </w:rPr>
        <w:t>本施工组织设计作为指导该工程施工的依据，编制时对该工程施工组织机构</w:t>
      </w:r>
      <w:r>
        <w:rPr>
          <w:spacing w:val="-24"/>
        </w:rPr>
        <w:t>设置、施工劳动力、材料、机械组织、施工现场总平面管理、施工进度计划控制、</w:t>
      </w:r>
    </w:p>
    <w:p>
      <w:pPr>
        <w:spacing w:after="0" w:line="484" w:lineRule="auto"/>
        <w:sectPr>
          <w:type w:val="continuous"/>
          <w:pgSz w:w="18360" w:h="23760"/>
          <w:pgMar w:top="1260" w:right="0" w:bottom="280" w:left="0" w:header="708" w:footer="708"/>
          <w:cols w:space="708"/>
        </w:sectPr>
      </w:pPr>
    </w:p>
    <w:p>
      <w:pPr>
        <w:pStyle w:val="BodyText"/>
        <w:spacing w:before="22" w:line="487" w:lineRule="auto"/>
        <w:ind w:left="2128" w:right="1487"/>
      </w:pPr>
      <w:r>
        <w:rPr>
          <w:spacing w:val="-13"/>
        </w:rPr>
        <w:t>施工各项准备工作安排、主要分部分项工程施工方法及技术措施、工程质量保证</w:t>
      </w:r>
      <w:r>
        <w:rPr>
          <w:spacing w:val="-14"/>
        </w:rPr>
        <w:t>及控制措施、安全生产保证措施、文明施工及环境保护措施、降低成本措施、季</w:t>
      </w:r>
      <w:r>
        <w:rPr>
          <w:spacing w:val="-10"/>
        </w:rPr>
        <w:t>节性施工措施等诸多因素尽可能充分考虑，突出工程施工的科学性、可行性及高</w:t>
      </w:r>
      <w:r>
        <w:rPr>
          <w:spacing w:val="-11"/>
        </w:rPr>
        <w:t>效性。是确保工程优质、低耗、安全、文明、高速的完成全部施工任务的重要经</w:t>
      </w:r>
      <w:r>
        <w:t>济技术文件。</w:t>
      </w:r>
    </w:p>
    <w:p>
      <w:pPr>
        <w:pStyle w:val="Heading1"/>
        <w:spacing w:line="528" w:lineRule="exact"/>
      </w:pPr>
      <w:r>
        <w:rPr>
          <w:w w:val="95"/>
        </w:rPr>
        <w:t>二、编制原则</w:t>
      </w:r>
    </w:p>
    <w:p>
      <w:pPr>
        <w:pStyle w:val="BodyText"/>
        <w:spacing w:before="11"/>
        <w:rPr>
          <w:b/>
        </w:rPr>
      </w:pPr>
    </w:p>
    <w:p>
      <w:pPr>
        <w:pStyle w:val="ListParagraph"/>
        <w:numPr>
          <w:ilvl w:val="0"/>
          <w:numId w:val="12"/>
        </w:numPr>
        <w:tabs>
          <w:tab w:val="left" w:pos="4023"/>
        </w:tabs>
        <w:spacing w:before="0" w:after="0" w:line="487" w:lineRule="auto"/>
        <w:ind w:left="2128" w:right="1700" w:firstLine="838"/>
        <w:jc w:val="left"/>
        <w:rPr>
          <w:sz w:val="42"/>
        </w:rPr>
      </w:pPr>
      <w:r>
        <w:rPr>
          <w:spacing w:val="-1"/>
          <w:sz w:val="42"/>
        </w:rPr>
        <w:t>实施性施工组织设计的编制始终按照技术可靠、措施得力，确保安全</w:t>
      </w:r>
      <w:r>
        <w:rPr>
          <w:sz w:val="42"/>
        </w:rPr>
        <w:t>的原则。安全措施落实到位，确保万无一失的前提下组织施工。</w:t>
      </w:r>
    </w:p>
    <w:p>
      <w:pPr>
        <w:pStyle w:val="ListParagraph"/>
        <w:numPr>
          <w:ilvl w:val="0"/>
          <w:numId w:val="12"/>
        </w:numPr>
        <w:tabs>
          <w:tab w:val="left" w:pos="4020"/>
        </w:tabs>
        <w:spacing w:before="0" w:after="0" w:line="487" w:lineRule="auto"/>
        <w:ind w:left="2128" w:right="1687" w:firstLine="838"/>
        <w:jc w:val="left"/>
        <w:rPr>
          <w:sz w:val="42"/>
        </w:rPr>
      </w:pPr>
      <w:r>
        <w:rPr>
          <w:spacing w:val="-11"/>
          <w:sz w:val="42"/>
        </w:rPr>
        <w:t>加强领导，强化管理，优质高效。严格按</w:t>
      </w:r>
      <w:r>
        <w:rPr>
          <w:sz w:val="42"/>
        </w:rPr>
        <w:t>ISO9000</w:t>
      </w:r>
      <w:r>
        <w:rPr>
          <w:spacing w:val="-2"/>
          <w:sz w:val="42"/>
        </w:rPr>
        <w:t>国际质量认证体系和</w:t>
      </w:r>
      <w:r>
        <w:rPr>
          <w:sz w:val="42"/>
        </w:rPr>
        <w:t>项目法施工要求进行施工管理和质量控制。</w:t>
      </w:r>
    </w:p>
    <w:p>
      <w:pPr>
        <w:pStyle w:val="Heading1"/>
        <w:spacing w:line="536" w:lineRule="exact"/>
      </w:pPr>
      <w:r>
        <w:t>三、编制指导思想</w:t>
      </w:r>
    </w:p>
    <w:p>
      <w:pPr>
        <w:pStyle w:val="BodyText"/>
        <w:spacing w:before="4"/>
        <w:rPr>
          <w:b/>
        </w:rPr>
      </w:pPr>
    </w:p>
    <w:p>
      <w:pPr>
        <w:pStyle w:val="BodyText"/>
        <w:spacing w:line="487" w:lineRule="auto"/>
        <w:ind w:left="2128" w:right="1487" w:firstLine="838"/>
      </w:pPr>
      <w:r>
        <w:drawing>
          <wp:anchor distT="0" distB="0" distL="0" distR="0" simplePos="0" relativeHeight="251658240" behindDoc="1" locked="0" layoutInCell="1" allowOverlap="1">
            <wp:simplePos x="0" y="0"/>
            <wp:positionH relativeFrom="page">
              <wp:posOffset>8509000</wp:posOffset>
            </wp:positionH>
            <wp:positionV relativeFrom="paragraph">
              <wp:posOffset>2001139</wp:posOffset>
            </wp:positionV>
            <wp:extent cx="25400" cy="7112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25400" cy="711200"/>
                    </a:xfrm>
                    <a:prstGeom prst="rect">
                      <a:avLst/>
                    </a:prstGeom>
                  </pic:spPr>
                </pic:pic>
              </a:graphicData>
            </a:graphic>
          </wp:anchor>
        </w:drawing>
      </w:r>
      <w:r>
        <w:rPr>
          <w:spacing w:val="-1"/>
        </w:rPr>
        <w:t xml:space="preserve">本着“安全第一、质量第一、文明施工、管理出效益”的建设指导思想，合理地组织工序施工流程，严格质量要求，一流的安全防护措施和文明施工措施， </w:t>
      </w:r>
      <w:r>
        <w:t xml:space="preserve">总结我公司在长期从事类似工程以农田水利设施配套建设经验，发扬我公司质 </w:t>
      </w:r>
      <w:r>
        <w:rPr>
          <w:spacing w:val="-1"/>
        </w:rPr>
        <w:t>量、安全、文明、工期一起抓，要求在管理中出效益的精神，在本投标合同段中</w:t>
      </w:r>
      <w:r>
        <w:t>以创全优工程的意识进行施工。</w:t>
      </w:r>
    </w:p>
    <w:p>
      <w:pPr>
        <w:pStyle w:val="Heading1"/>
        <w:spacing w:line="524" w:lineRule="exact"/>
        <w:ind w:left="3479" w:right="2213"/>
        <w:jc w:val="center"/>
      </w:pPr>
      <w:r>
        <w:t>第二章工程概况</w:t>
      </w:r>
    </w:p>
    <w:p>
      <w:pPr>
        <w:pStyle w:val="BodyText"/>
        <w:spacing w:before="2"/>
        <w:rPr>
          <w:b/>
          <w:sz w:val="43"/>
        </w:rPr>
      </w:pPr>
    </w:p>
    <w:p>
      <w:pPr>
        <w:pStyle w:val="BodyText"/>
        <w:spacing w:line="484" w:lineRule="auto"/>
        <w:ind w:left="2128" w:right="1694" w:firstLine="838"/>
      </w:pPr>
      <w:r>
        <w:t>本工程为XXXXX道路硬化工程，建设地点：XXXXX；项目内容：XXXXX道路硬化工程；工期：3个月。</w:t>
      </w:r>
    </w:p>
    <w:p>
      <w:pPr>
        <w:spacing w:after="0" w:line="484" w:lineRule="auto"/>
        <w:sectPr>
          <w:pgSz w:w="18360" w:h="23760"/>
          <w:pgMar w:top="1320" w:right="0" w:bottom="280" w:left="0" w:header="708" w:footer="708"/>
          <w:pgNumType w:start="2"/>
          <w:cols w:space="708"/>
        </w:sectPr>
      </w:pPr>
    </w:p>
    <w:p>
      <w:pPr>
        <w:pStyle w:val="Heading1"/>
        <w:spacing w:before="22"/>
        <w:ind w:left="3479" w:right="2213"/>
        <w:jc w:val="center"/>
      </w:pPr>
      <w:r>
        <w:t>第三章施工组织总体布置</w:t>
      </w:r>
    </w:p>
    <w:p>
      <w:pPr>
        <w:pStyle w:val="BodyText"/>
        <w:rPr>
          <w:b/>
          <w:sz w:val="20"/>
        </w:rPr>
      </w:pPr>
    </w:p>
    <w:p>
      <w:pPr>
        <w:pStyle w:val="BodyText"/>
        <w:spacing w:before="11"/>
        <w:rPr>
          <w:b/>
          <w:sz w:val="19"/>
        </w:rPr>
      </w:pPr>
    </w:p>
    <w:p>
      <w:pPr>
        <w:spacing w:before="42" w:line="512" w:lineRule="exact"/>
        <w:ind w:left="2128" w:right="0" w:firstLine="0"/>
        <w:jc w:val="left"/>
        <w:rPr>
          <w:b/>
          <w:sz w:val="42"/>
        </w:rPr>
      </w:pPr>
      <w:r>
        <w:rPr>
          <w:b/>
          <w:sz w:val="42"/>
        </w:rPr>
        <w:t>一、项目组织机构设置：</w:t>
      </w:r>
    </w:p>
    <w:p>
      <w:pPr>
        <w:pStyle w:val="Heading1"/>
        <w:tabs>
          <w:tab w:val="left" w:pos="16179"/>
        </w:tabs>
        <w:spacing w:line="1414" w:lineRule="exact"/>
        <w:ind w:left="2970"/>
      </w:pPr>
      <w:r>
        <w:rPr>
          <w:w w:val="95"/>
        </w:rPr>
        <w:t>1、建立健全组织机构</w:t>
        <w:tab/>
      </w:r>
      <w:r>
        <w:rPr>
          <w:position w:val="-41"/>
        </w:rPr>
        <w:drawing>
          <wp:inline distT="0" distB="0" distL="0" distR="0">
            <wp:extent cx="25400" cy="914400"/>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xmlns:r="http://schemas.openxmlformats.org/officeDocument/2006/relationships" r:embed="rId5" cstate="print"/>
                    <a:stretch>
                      <a:fillRect/>
                    </a:stretch>
                  </pic:blipFill>
                  <pic:spPr>
                    <a:xfrm>
                      <a:off x="0" y="0"/>
                      <a:ext cx="25400" cy="914400"/>
                    </a:xfrm>
                    <a:prstGeom prst="rect">
                      <a:avLst/>
                    </a:prstGeom>
                  </pic:spPr>
                </pic:pic>
              </a:graphicData>
            </a:graphic>
          </wp:inline>
        </w:drawing>
      </w:r>
    </w:p>
    <w:p>
      <w:pPr>
        <w:pStyle w:val="BodyText"/>
        <w:spacing w:before="252" w:line="364" w:lineRule="auto"/>
        <w:ind w:left="2128" w:right="1679" w:firstLine="838"/>
        <w:jc w:val="both"/>
      </w:pPr>
      <w:r>
        <w:t xml:space="preserve">我公司对本工程的投标寄予极大的热情，若有幸中标，将按我单位ISO9000 </w:t>
      </w:r>
      <w:r>
        <w:rPr>
          <w:spacing w:val="-11"/>
        </w:rPr>
        <w:t>质量体系标准建立项目质量管理体系，组织成立项目经理部，将派出多次项目建</w:t>
      </w:r>
      <w:r>
        <w:rPr>
          <w:spacing w:val="-18"/>
        </w:rPr>
        <w:t>设并具有丰富经验和优秀素质的技术管理人员出任项目经理和项目总工，并抽调</w:t>
      </w:r>
      <w:r>
        <w:rPr>
          <w:spacing w:val="-25"/>
        </w:rPr>
        <w:t>长期在第一线指挥生产的专业工程师和施工管理人员组成项目经理部，使之成为</w:t>
      </w:r>
      <w:r>
        <w:rPr>
          <w:spacing w:val="-20"/>
        </w:rPr>
        <w:t>一个富于进取，讲求实效的生产指挥机构，为工程优质高效完成任务提供组织保</w:t>
      </w:r>
      <w:r>
        <w:t>证。</w:t>
      </w:r>
    </w:p>
    <w:p>
      <w:pPr>
        <w:pStyle w:val="Heading1"/>
        <w:spacing w:line="534" w:lineRule="exact"/>
        <w:ind w:left="2970"/>
      </w:pPr>
      <w:r>
        <w:t>2、组织机构任务分工：</w:t>
      </w:r>
    </w:p>
    <w:p>
      <w:pPr>
        <w:pStyle w:val="BodyText"/>
        <w:spacing w:before="2"/>
        <w:rPr>
          <w:b/>
          <w:sz w:val="43"/>
        </w:rPr>
      </w:pPr>
    </w:p>
    <w:p>
      <w:pPr>
        <w:pStyle w:val="ListParagraph"/>
        <w:numPr>
          <w:ilvl w:val="0"/>
          <w:numId w:val="10"/>
        </w:numPr>
        <w:tabs>
          <w:tab w:val="left" w:pos="3606"/>
        </w:tabs>
        <w:spacing w:before="0" w:after="0" w:line="240" w:lineRule="auto"/>
        <w:ind w:left="3605" w:right="0" w:hanging="1057"/>
        <w:jc w:val="left"/>
        <w:rPr>
          <w:b/>
          <w:sz w:val="42"/>
        </w:rPr>
      </w:pPr>
      <w:r>
        <w:rPr>
          <w:b/>
          <w:sz w:val="42"/>
        </w:rPr>
        <w:t>、项目经理管理职责</w:t>
      </w:r>
    </w:p>
    <w:p>
      <w:pPr>
        <w:pStyle w:val="BodyText"/>
        <w:spacing w:before="11"/>
        <w:rPr>
          <w:b/>
        </w:rPr>
      </w:pPr>
    </w:p>
    <w:p>
      <w:pPr>
        <w:pStyle w:val="BodyText"/>
        <w:spacing w:line="364" w:lineRule="auto"/>
        <w:ind w:left="2967" w:right="6338"/>
      </w:pPr>
      <w:r>
        <w:t>A．对实施该项目的人员、设备、资金全面负责。B．对项目的工期、质量、安全、成本全面负责。</w:t>
      </w:r>
    </w:p>
    <w:p>
      <w:pPr>
        <w:pStyle w:val="ListParagraph"/>
        <w:numPr>
          <w:ilvl w:val="0"/>
          <w:numId w:val="10"/>
        </w:numPr>
        <w:tabs>
          <w:tab w:val="left" w:pos="3606"/>
        </w:tabs>
        <w:spacing w:before="0" w:after="0" w:line="487" w:lineRule="auto"/>
        <w:ind w:left="2967" w:right="1700" w:hanging="418"/>
        <w:jc w:val="left"/>
        <w:rPr>
          <w:sz w:val="42"/>
        </w:rPr>
      </w:pPr>
      <w:r>
        <w:rPr>
          <w:b/>
          <w:sz w:val="42"/>
        </w:rPr>
        <w:t xml:space="preserve">、总工程师岗位职责                                         </w:t>
      </w:r>
      <w:r>
        <w:rPr>
          <w:sz w:val="42"/>
        </w:rPr>
        <w:t>A</w:t>
      </w:r>
      <w:r>
        <w:rPr>
          <w:spacing w:val="-1"/>
          <w:sz w:val="42"/>
        </w:rPr>
        <w:t>．在项目经理的领导下，全面负责项目部的施工生产，执行公司下达的各</w:t>
      </w:r>
    </w:p>
    <w:p>
      <w:pPr>
        <w:pStyle w:val="BodyText"/>
        <w:spacing w:line="487" w:lineRule="auto"/>
        <w:ind w:left="2967" w:right="3388" w:hanging="839"/>
      </w:pPr>
      <w:r>
        <w:t>项技术指标及工作任务。                                     B</w:t>
      </w:r>
      <w:r>
        <w:rPr>
          <w:spacing w:val="-1"/>
        </w:rPr>
        <w:t>．分管项目经理部的技术、进度、质量、效益、安全目标管理。</w:t>
      </w:r>
    </w:p>
    <w:p>
      <w:pPr>
        <w:pStyle w:val="Heading1"/>
        <w:numPr>
          <w:ilvl w:val="0"/>
          <w:numId w:val="10"/>
        </w:numPr>
        <w:tabs>
          <w:tab w:val="left" w:pos="3606"/>
        </w:tabs>
        <w:spacing w:before="0" w:after="0" w:line="536" w:lineRule="exact"/>
        <w:ind w:left="3605" w:right="0" w:hanging="1057"/>
        <w:jc w:val="left"/>
      </w:pPr>
      <w:r>
        <w:t>、项目部工程技术部职责</w:t>
      </w:r>
    </w:p>
    <w:p>
      <w:pPr>
        <w:pStyle w:val="BodyText"/>
        <w:spacing w:before="3"/>
        <w:rPr>
          <w:b/>
        </w:rPr>
      </w:pPr>
    </w:p>
    <w:p>
      <w:pPr>
        <w:pStyle w:val="ListParagraph"/>
        <w:numPr>
          <w:ilvl w:val="1"/>
          <w:numId w:val="10"/>
        </w:numPr>
        <w:tabs>
          <w:tab w:val="left" w:pos="3390"/>
        </w:tabs>
        <w:spacing w:before="0" w:after="0" w:line="487" w:lineRule="auto"/>
        <w:ind w:left="2967" w:right="9074" w:firstLine="0"/>
        <w:jc w:val="left"/>
        <w:rPr>
          <w:sz w:val="42"/>
        </w:rPr>
      </w:pPr>
      <w:r>
        <w:rPr>
          <w:spacing w:val="-2"/>
          <w:sz w:val="42"/>
        </w:rPr>
        <w:t>熟悉施工图纸、参加图纸会审。</w:t>
      </w:r>
      <w:r>
        <w:rPr>
          <w:sz w:val="42"/>
        </w:rPr>
        <w:t>B</w:t>
      </w:r>
      <w:r>
        <w:rPr>
          <w:spacing w:val="-2"/>
          <w:sz w:val="42"/>
        </w:rPr>
        <w:t>.参加施工设计、施工方案编制。</w:t>
      </w:r>
    </w:p>
    <w:p>
      <w:pPr>
        <w:pStyle w:val="BodyText"/>
        <w:spacing w:line="531" w:lineRule="exact"/>
        <w:ind w:left="2967"/>
      </w:pPr>
      <w:r>
        <w:t>C.根据施工组织设计和施工方案的要求，负责安排各施工处队进行工程施</w:t>
      </w:r>
    </w:p>
    <w:p>
      <w:pPr>
        <w:spacing w:after="0" w:line="531" w:lineRule="exact"/>
        <w:sectPr>
          <w:pgSz w:w="18360" w:h="23760"/>
          <w:pgMar w:top="1320" w:right="0" w:bottom="280" w:left="0" w:header="708" w:footer="708"/>
          <w:pgNumType w:start="3"/>
          <w:cols w:space="708"/>
        </w:sectPr>
      </w:pPr>
    </w:p>
    <w:p>
      <w:pPr>
        <w:pStyle w:val="BodyText"/>
        <w:spacing w:before="22"/>
        <w:ind w:left="2128"/>
      </w:pPr>
      <w:r>
        <w:drawing>
          <wp:anchor distT="0" distB="0" distL="0" distR="0" simplePos="0" relativeHeight="251659264" behindDoc="0" locked="0" layoutInCell="1" allowOverlap="1">
            <wp:simplePos x="0" y="0"/>
            <wp:positionH relativeFrom="page">
              <wp:posOffset>8394700</wp:posOffset>
            </wp:positionH>
            <wp:positionV relativeFrom="paragraph">
              <wp:posOffset>317373</wp:posOffset>
            </wp:positionV>
            <wp:extent cx="1905000" cy="927100"/>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pic:cNvPicPr/>
                  </pic:nvPicPr>
                  <pic:blipFill>
                    <a:blip xmlns:r="http://schemas.openxmlformats.org/officeDocument/2006/relationships" r:embed="rId6" cstate="print"/>
                    <a:stretch>
                      <a:fillRect/>
                    </a:stretch>
                  </pic:blipFill>
                  <pic:spPr>
                    <a:xfrm>
                      <a:off x="0" y="0"/>
                      <a:ext cx="1905000" cy="927100"/>
                    </a:xfrm>
                    <a:prstGeom prst="rect">
                      <a:avLst/>
                    </a:prstGeom>
                  </pic:spPr>
                </pic:pic>
              </a:graphicData>
            </a:graphic>
          </wp:anchor>
        </w:drawing>
      </w:r>
      <w:r>
        <w:t>工。</w:t>
      </w:r>
    </w:p>
    <w:p>
      <w:pPr>
        <w:pStyle w:val="BodyText"/>
        <w:spacing w:before="2"/>
        <w:rPr>
          <w:sz w:val="43"/>
        </w:rPr>
      </w:pPr>
    </w:p>
    <w:p>
      <w:pPr>
        <w:pStyle w:val="Heading1"/>
        <w:numPr>
          <w:ilvl w:val="0"/>
          <w:numId w:val="13"/>
        </w:numPr>
        <w:tabs>
          <w:tab w:val="left" w:pos="3606"/>
        </w:tabs>
        <w:spacing w:before="0" w:after="0" w:line="240" w:lineRule="auto"/>
        <w:ind w:left="3605" w:right="0" w:hanging="1057"/>
        <w:jc w:val="left"/>
      </w:pPr>
      <w:r>
        <w:t>、项目部质检部职责</w:t>
      </w:r>
    </w:p>
    <w:p>
      <w:pPr>
        <w:pStyle w:val="BodyText"/>
        <w:rPr>
          <w:b/>
          <w:sz w:val="20"/>
        </w:rPr>
      </w:pPr>
    </w:p>
    <w:p>
      <w:pPr>
        <w:pStyle w:val="BodyText"/>
        <w:spacing w:before="11"/>
        <w:rPr>
          <w:b/>
          <w:sz w:val="19"/>
        </w:rPr>
      </w:pPr>
    </w:p>
    <w:p>
      <w:pPr>
        <w:pStyle w:val="ListParagraph"/>
        <w:numPr>
          <w:ilvl w:val="1"/>
          <w:numId w:val="13"/>
        </w:numPr>
        <w:tabs>
          <w:tab w:val="left" w:pos="3390"/>
        </w:tabs>
        <w:spacing w:before="42" w:after="0" w:line="484" w:lineRule="auto"/>
        <w:ind w:left="2128" w:right="1481" w:firstLine="838"/>
        <w:jc w:val="left"/>
        <w:rPr>
          <w:sz w:val="42"/>
        </w:rPr>
      </w:pPr>
      <w:r>
        <w:rPr>
          <w:spacing w:val="-24"/>
          <w:sz w:val="42"/>
        </w:rPr>
        <w:t>认真贯彻执行公司“百年大计，质量第一”的宗旨、精心组织、精心施工。</w:t>
      </w:r>
      <w:r>
        <w:rPr>
          <w:sz w:val="42"/>
        </w:rPr>
        <w:t>在项目总工程师的直接领导下进行各项工作。</w:t>
      </w:r>
    </w:p>
    <w:p>
      <w:pPr>
        <w:pStyle w:val="ListParagraph"/>
        <w:numPr>
          <w:ilvl w:val="1"/>
          <w:numId w:val="13"/>
        </w:numPr>
        <w:tabs>
          <w:tab w:val="left" w:pos="3390"/>
        </w:tabs>
        <w:spacing w:before="4" w:after="0" w:line="487" w:lineRule="auto"/>
        <w:ind w:left="2128" w:right="1687" w:firstLine="838"/>
        <w:jc w:val="left"/>
        <w:rPr>
          <w:sz w:val="42"/>
        </w:rPr>
      </w:pPr>
      <w:r>
        <w:rPr>
          <w:spacing w:val="-15"/>
          <w:sz w:val="42"/>
        </w:rPr>
        <w:t>以施工技术规范为标准、设计图纸作依据，对分部、分项工程进行自检工</w:t>
      </w:r>
      <w:r>
        <w:rPr>
          <w:sz w:val="42"/>
        </w:rPr>
        <w:t>作，在监理工程师的监督配合下，共同做好本标段工程质量的监控工作。</w:t>
      </w:r>
    </w:p>
    <w:p>
      <w:pPr>
        <w:pStyle w:val="Heading1"/>
        <w:numPr>
          <w:ilvl w:val="0"/>
          <w:numId w:val="13"/>
        </w:numPr>
        <w:tabs>
          <w:tab w:val="left" w:pos="3814"/>
        </w:tabs>
        <w:spacing w:before="0" w:after="0" w:line="532" w:lineRule="exact"/>
        <w:ind w:left="3814" w:right="0" w:hanging="1056"/>
        <w:jc w:val="left"/>
      </w:pPr>
      <w:r>
        <w:t>、项目部试验室职责</w:t>
      </w:r>
    </w:p>
    <w:p>
      <w:pPr>
        <w:pStyle w:val="BodyText"/>
        <w:spacing w:before="2"/>
        <w:rPr>
          <w:b/>
          <w:sz w:val="43"/>
        </w:rPr>
      </w:pPr>
    </w:p>
    <w:p>
      <w:pPr>
        <w:pStyle w:val="ListParagraph"/>
        <w:numPr>
          <w:ilvl w:val="1"/>
          <w:numId w:val="13"/>
        </w:numPr>
        <w:tabs>
          <w:tab w:val="left" w:pos="3390"/>
        </w:tabs>
        <w:spacing w:before="0" w:after="0" w:line="240" w:lineRule="auto"/>
        <w:ind w:left="3389" w:right="0" w:hanging="423"/>
        <w:jc w:val="left"/>
        <w:rPr>
          <w:sz w:val="42"/>
        </w:rPr>
      </w:pPr>
      <w:r>
        <w:rPr>
          <w:sz w:val="42"/>
        </w:rPr>
        <w:t>项目部试验室在项目总工程师的直接指导下进行各项工作。</w:t>
      </w:r>
    </w:p>
    <w:p>
      <w:pPr>
        <w:pStyle w:val="BodyText"/>
        <w:spacing w:before="11"/>
      </w:pPr>
    </w:p>
    <w:p>
      <w:pPr>
        <w:pStyle w:val="ListParagraph"/>
        <w:numPr>
          <w:ilvl w:val="1"/>
          <w:numId w:val="13"/>
        </w:numPr>
        <w:tabs>
          <w:tab w:val="left" w:pos="3390"/>
        </w:tabs>
        <w:spacing w:before="0" w:after="0" w:line="487" w:lineRule="auto"/>
        <w:ind w:left="2128" w:right="1491" w:firstLine="838"/>
        <w:jc w:val="left"/>
        <w:rPr>
          <w:sz w:val="42"/>
        </w:rPr>
      </w:pPr>
      <w:r>
        <w:rPr>
          <w:spacing w:val="-1"/>
          <w:sz w:val="42"/>
        </w:rPr>
        <w:t xml:space="preserve">认真做好材料的试验和检验工作。对进场材料按规范规定进行抽样检查， </w:t>
      </w:r>
      <w:r>
        <w:rPr>
          <w:sz w:val="42"/>
        </w:rPr>
        <w:t>对检查不合格的材料通知施工队不准使用，并限期清除出场。</w:t>
      </w:r>
    </w:p>
    <w:p>
      <w:pPr>
        <w:pStyle w:val="Heading1"/>
        <w:numPr>
          <w:ilvl w:val="0"/>
          <w:numId w:val="13"/>
        </w:numPr>
        <w:tabs>
          <w:tab w:val="left" w:pos="3814"/>
        </w:tabs>
        <w:spacing w:before="0" w:after="0" w:line="536" w:lineRule="exact"/>
        <w:ind w:left="3814" w:right="0" w:hanging="1056"/>
        <w:jc w:val="left"/>
      </w:pPr>
      <w:r>
        <w:t>、项目部计划财务部职责</w:t>
      </w:r>
    </w:p>
    <w:p>
      <w:pPr>
        <w:pStyle w:val="BodyText"/>
        <w:spacing w:before="11"/>
        <w:rPr>
          <w:b/>
        </w:rPr>
      </w:pPr>
    </w:p>
    <w:p>
      <w:pPr>
        <w:pStyle w:val="BodyText"/>
        <w:ind w:left="2967"/>
      </w:pPr>
      <w:r>
        <w:t>①计划职责</w:t>
      </w:r>
    </w:p>
    <w:p>
      <w:pPr>
        <w:pStyle w:val="ListParagraph"/>
        <w:numPr>
          <w:ilvl w:val="1"/>
          <w:numId w:val="13"/>
        </w:numPr>
        <w:tabs>
          <w:tab w:val="left" w:pos="3390"/>
        </w:tabs>
        <w:spacing w:before="279" w:after="0" w:line="240" w:lineRule="auto"/>
        <w:ind w:left="3389" w:right="0" w:hanging="423"/>
        <w:jc w:val="left"/>
        <w:rPr>
          <w:sz w:val="42"/>
        </w:rPr>
      </w:pPr>
      <w:r>
        <w:rPr>
          <w:sz w:val="42"/>
        </w:rPr>
        <w:t>参与编制工程施工组织设计，施工方案和质量计划。</w:t>
      </w:r>
    </w:p>
    <w:p>
      <w:pPr>
        <w:pStyle w:val="ListParagraph"/>
        <w:numPr>
          <w:ilvl w:val="1"/>
          <w:numId w:val="13"/>
        </w:numPr>
        <w:tabs>
          <w:tab w:val="left" w:pos="3390"/>
        </w:tabs>
        <w:spacing w:before="279" w:after="0" w:line="364" w:lineRule="auto"/>
        <w:ind w:left="2128" w:right="1694" w:firstLine="838"/>
        <w:jc w:val="left"/>
        <w:rPr>
          <w:sz w:val="42"/>
        </w:rPr>
      </w:pPr>
      <w:r>
        <w:rPr>
          <w:spacing w:val="-13"/>
          <w:sz w:val="42"/>
        </w:rPr>
        <w:t>负责施工总进度计划，单项工程施工进度月计划，周计划的编制、并报送</w:t>
      </w:r>
      <w:r>
        <w:rPr>
          <w:sz w:val="42"/>
        </w:rPr>
        <w:t>监理、业主。</w:t>
      </w:r>
    </w:p>
    <w:p>
      <w:pPr>
        <w:pStyle w:val="BodyText"/>
        <w:spacing w:line="537" w:lineRule="exact"/>
        <w:ind w:left="2967"/>
      </w:pPr>
      <w:r>
        <w:t>②财务职责</w:t>
      </w:r>
    </w:p>
    <w:p>
      <w:pPr>
        <w:pStyle w:val="ListParagraph"/>
        <w:numPr>
          <w:ilvl w:val="0"/>
          <w:numId w:val="9"/>
        </w:numPr>
        <w:tabs>
          <w:tab w:val="left" w:pos="3390"/>
        </w:tabs>
        <w:spacing w:before="280" w:after="0" w:line="240" w:lineRule="auto"/>
        <w:ind w:left="3389" w:right="0" w:hanging="423"/>
        <w:jc w:val="left"/>
        <w:rPr>
          <w:sz w:val="42"/>
        </w:rPr>
      </w:pPr>
      <w:r>
        <w:rPr>
          <w:sz w:val="42"/>
        </w:rPr>
        <w:t>负责项目经理部的工程资金的管理工作。</w:t>
      </w:r>
    </w:p>
    <w:p>
      <w:pPr>
        <w:pStyle w:val="ListParagraph"/>
        <w:numPr>
          <w:ilvl w:val="0"/>
          <w:numId w:val="9"/>
        </w:numPr>
        <w:tabs>
          <w:tab w:val="left" w:pos="3390"/>
        </w:tabs>
        <w:spacing w:before="279" w:after="0" w:line="240" w:lineRule="auto"/>
        <w:ind w:left="3389" w:right="0" w:hanging="423"/>
        <w:jc w:val="left"/>
        <w:rPr>
          <w:sz w:val="42"/>
        </w:rPr>
      </w:pPr>
      <w:r>
        <w:rPr>
          <w:sz w:val="42"/>
        </w:rPr>
        <w:t>定期进行经济活动分析、预测、参与项目部的经营活动。</w:t>
      </w:r>
    </w:p>
    <w:p>
      <w:pPr>
        <w:pStyle w:val="Heading1"/>
        <w:numPr>
          <w:ilvl w:val="0"/>
          <w:numId w:val="13"/>
        </w:numPr>
        <w:tabs>
          <w:tab w:val="left" w:pos="3606"/>
        </w:tabs>
        <w:spacing w:before="279" w:after="0" w:line="240" w:lineRule="auto"/>
        <w:ind w:left="3605" w:right="0" w:hanging="1057"/>
        <w:jc w:val="left"/>
      </w:pPr>
      <w:r>
        <w:t>项目部机料部的职责</w:t>
      </w:r>
    </w:p>
    <w:p>
      <w:pPr>
        <w:pStyle w:val="BodyText"/>
        <w:spacing w:before="11"/>
        <w:rPr>
          <w:b/>
        </w:rPr>
      </w:pPr>
    </w:p>
    <w:p>
      <w:pPr>
        <w:pStyle w:val="BodyText"/>
        <w:spacing w:line="364" w:lineRule="auto"/>
        <w:ind w:left="2128" w:right="1687" w:firstLine="838"/>
      </w:pPr>
      <w:r>
        <w:t>Ａ.认真做好进场材料的计量验收工作，执行《采购产品管理规定》及有关</w:t>
      </w:r>
      <w:r>
        <w:rPr>
          <w:spacing w:val="-17"/>
        </w:rPr>
        <w:t>材料管理制度、建立账册管理。做好单项工程材料收支明细账、如实反映材料的</w:t>
      </w:r>
    </w:p>
    <w:p>
      <w:pPr>
        <w:spacing w:after="0" w:line="364" w:lineRule="auto"/>
        <w:sectPr>
          <w:pgSz w:w="18360" w:h="23760"/>
          <w:pgMar w:top="1320" w:right="0" w:bottom="280" w:left="0" w:header="708" w:footer="708"/>
          <w:pgNumType w:start="4"/>
          <w:cols w:space="708"/>
        </w:sectPr>
      </w:pPr>
    </w:p>
    <w:p>
      <w:pPr>
        <w:pStyle w:val="BodyText"/>
        <w:rPr>
          <w:sz w:val="20"/>
        </w:rPr>
      </w:pPr>
    </w:p>
    <w:p>
      <w:pPr>
        <w:pStyle w:val="BodyText"/>
        <w:rPr>
          <w:sz w:val="20"/>
        </w:rPr>
      </w:pPr>
    </w:p>
    <w:p>
      <w:pPr>
        <w:pStyle w:val="BodyText"/>
        <w:spacing w:before="7"/>
        <w:rPr>
          <w:sz w:val="25"/>
        </w:rPr>
      </w:pPr>
    </w:p>
    <w:p>
      <w:pPr>
        <w:pStyle w:val="BodyText"/>
        <w:spacing w:before="42"/>
        <w:ind w:left="2128"/>
      </w:pPr>
      <w:r>
        <w:drawing>
          <wp:anchor distT="0" distB="0" distL="0" distR="0" simplePos="0" relativeHeight="251660288" behindDoc="0" locked="0" layoutInCell="1" allowOverlap="1">
            <wp:simplePos x="0" y="0"/>
            <wp:positionH relativeFrom="page">
              <wp:posOffset>8394700</wp:posOffset>
            </wp:positionH>
            <wp:positionV relativeFrom="paragraph">
              <wp:posOffset>-533526</wp:posOffset>
            </wp:positionV>
            <wp:extent cx="1905000" cy="927100"/>
            <wp:effectExtent l="0" t="0" r="0" b="0"/>
            <wp:wrapNone/>
            <wp:docPr id="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3.png"/>
                    <pic:cNvPicPr/>
                  </pic:nvPicPr>
                  <pic:blipFill>
                    <a:blip xmlns:r="http://schemas.openxmlformats.org/officeDocument/2006/relationships" r:embed="rId6" cstate="print"/>
                    <a:stretch>
                      <a:fillRect/>
                    </a:stretch>
                  </pic:blipFill>
                  <pic:spPr>
                    <a:xfrm>
                      <a:off x="0" y="0"/>
                      <a:ext cx="1905000" cy="927100"/>
                    </a:xfrm>
                    <a:prstGeom prst="rect">
                      <a:avLst/>
                    </a:prstGeom>
                  </pic:spPr>
                </pic:pic>
              </a:graphicData>
            </a:graphic>
          </wp:anchor>
        </w:drawing>
      </w:r>
      <w:r>
        <w:t>实际消耗情况。</w:t>
      </w:r>
    </w:p>
    <w:p>
      <w:pPr>
        <w:pStyle w:val="Heading1"/>
        <w:spacing w:before="280"/>
        <w:ind w:left="2549"/>
      </w:pPr>
      <w:r>
        <w:t>（８）、项目部安全环保部的职责</w:t>
      </w:r>
    </w:p>
    <w:p>
      <w:pPr>
        <w:pStyle w:val="BodyText"/>
        <w:rPr>
          <w:b/>
          <w:sz w:val="20"/>
        </w:rPr>
      </w:pPr>
    </w:p>
    <w:p>
      <w:pPr>
        <w:pStyle w:val="BodyText"/>
        <w:spacing w:before="11"/>
        <w:rPr>
          <w:b/>
          <w:sz w:val="19"/>
        </w:rPr>
      </w:pPr>
    </w:p>
    <w:p>
      <w:pPr>
        <w:pStyle w:val="BodyText"/>
        <w:spacing w:before="42" w:line="487" w:lineRule="auto"/>
        <w:ind w:left="2128" w:right="1700" w:firstLine="838"/>
      </w:pPr>
      <w:r>
        <w:t>Ａ.积极贯彻和宣传公司有关安全生产的指示和决定，负责施工现场的安全生产和文明施工的监督工作。</w:t>
      </w:r>
    </w:p>
    <w:p>
      <w:pPr>
        <w:pStyle w:val="BodyText"/>
        <w:spacing w:line="487" w:lineRule="auto"/>
        <w:ind w:left="2128" w:right="1700" w:firstLine="838"/>
      </w:pPr>
      <w:r>
        <w:t>Ｂ.组织职工（包括专业民工）进行安全生产知识教育，协助项目经理组织好每周安全学习。</w:t>
      </w:r>
    </w:p>
    <w:p>
      <w:pPr>
        <w:spacing w:before="0" w:line="487" w:lineRule="auto"/>
        <w:ind w:left="2967" w:right="6338" w:hanging="418"/>
        <w:jc w:val="left"/>
        <w:rPr>
          <w:sz w:val="42"/>
        </w:rPr>
      </w:pPr>
      <w:r>
        <w:rPr>
          <w:b/>
          <w:sz w:val="42"/>
        </w:rPr>
        <w:t xml:space="preserve">（９）、项目部综合办公室的职责            </w:t>
      </w:r>
      <w:r>
        <w:rPr>
          <w:sz w:val="42"/>
        </w:rPr>
        <w:t>A．负责施工的后勤保障工作。              B</w:t>
      </w:r>
      <w:r>
        <w:rPr>
          <w:spacing w:val="-1"/>
          <w:sz w:val="42"/>
        </w:rPr>
        <w:t>．负责购买与当地各级政府的联系、协调工作。</w:t>
      </w:r>
    </w:p>
    <w:p>
      <w:pPr>
        <w:pStyle w:val="Heading1"/>
        <w:spacing w:line="530" w:lineRule="exact"/>
      </w:pPr>
      <w:r>
        <w:t>二、施工总体平面布置</w:t>
      </w:r>
    </w:p>
    <w:p>
      <w:pPr>
        <w:pStyle w:val="BodyText"/>
        <w:spacing w:before="2"/>
        <w:rPr>
          <w:b/>
        </w:rPr>
      </w:pPr>
    </w:p>
    <w:p>
      <w:pPr>
        <w:pStyle w:val="BodyText"/>
        <w:spacing w:line="484" w:lineRule="auto"/>
        <w:ind w:left="2128" w:right="1487" w:firstLine="838"/>
      </w:pPr>
      <w:r>
        <w:rPr>
          <w:spacing w:val="-14"/>
        </w:rPr>
        <w:t>工程开工前，结合工地实际情况对施工场地做好合理的总体布置，是施工准</w:t>
      </w:r>
      <w:r>
        <w:rPr>
          <w:spacing w:val="-19"/>
        </w:rPr>
        <w:t>备阶段的重要内容之一。如布置不当，将在施工过程中带来诸多不便，非但增加不必要的场内运输和装卸，浪费资金、劳力，且使工期延误，事倍功半，形成被</w:t>
      </w:r>
      <w:r>
        <w:rPr>
          <w:spacing w:val="-15"/>
        </w:rPr>
        <w:t>动。因为合理布设施工场地及高效利用有限空间，也是合理选择施工方案的最有效前提条件之一。</w:t>
      </w:r>
    </w:p>
    <w:p>
      <w:pPr>
        <w:pStyle w:val="Heading1"/>
        <w:spacing w:before="13"/>
      </w:pPr>
      <w:r>
        <w:t>三、施工用地和场内交通</w:t>
      </w:r>
    </w:p>
    <w:p>
      <w:pPr>
        <w:pStyle w:val="BodyText"/>
        <w:spacing w:before="1"/>
        <w:rPr>
          <w:b/>
          <w:sz w:val="43"/>
        </w:rPr>
      </w:pPr>
    </w:p>
    <w:p>
      <w:pPr>
        <w:pStyle w:val="BodyText"/>
        <w:spacing w:before="1" w:line="484" w:lineRule="auto"/>
        <w:ind w:left="2128" w:right="1694" w:firstLine="838"/>
      </w:pPr>
      <w:r>
        <w:rPr>
          <w:spacing w:val="-13"/>
        </w:rPr>
        <w:t>施工用地按施工实际需要征用，场内大多数渠道沿线都有道路，可以当作施</w:t>
      </w:r>
      <w:r>
        <w:t>工进退场道路使用。部分不能行车或行车困难的路段。</w:t>
      </w:r>
    </w:p>
    <w:p>
      <w:pPr>
        <w:pStyle w:val="Heading1"/>
        <w:spacing w:before="3"/>
      </w:pPr>
      <w:r>
        <w:t>四、劳动组织计划</w:t>
      </w:r>
    </w:p>
    <w:p>
      <w:pPr>
        <w:spacing w:after="0"/>
        <w:sectPr>
          <w:pgSz w:w="18360" w:h="23760"/>
          <w:pgMar w:top="460" w:right="0" w:bottom="280" w:left="0" w:header="708" w:footer="708"/>
          <w:pgNumType w:start="5"/>
          <w:cols w:space="708"/>
        </w:sectPr>
      </w:pPr>
    </w:p>
    <w:p>
      <w:pPr>
        <w:pStyle w:val="BodyText"/>
        <w:spacing w:before="22" w:line="487" w:lineRule="auto"/>
        <w:ind w:left="2128" w:right="1675" w:firstLine="838"/>
        <w:jc w:val="both"/>
      </w:pPr>
      <w:r>
        <w:rPr>
          <w:spacing w:val="-15"/>
        </w:rPr>
        <w:t>为确保本合同工程质量和工期，项目部将组建三个施工队承担本合同段施工</w:t>
      </w:r>
      <w:r>
        <w:rPr>
          <w:spacing w:val="-14"/>
        </w:rPr>
        <w:t>任务。每个施工队下设若干施工小组，负责本标段全部施工任务，施工中采用平行和流水作业相结合的施工方法科学管理，合理安排。</w:t>
      </w:r>
    </w:p>
    <w:p>
      <w:pPr>
        <w:pStyle w:val="BodyText"/>
        <w:spacing w:line="487" w:lineRule="auto"/>
        <w:ind w:left="2128" w:right="1481" w:firstLine="838"/>
      </w:pPr>
      <w:r>
        <w:rPr>
          <w:spacing w:val="-13"/>
        </w:rPr>
        <w:t>以上人员未包括项目经理、副经理和项目总工程师，及机料部下设机修车间</w:t>
      </w:r>
      <w:r>
        <w:rPr>
          <w:spacing w:val="-14"/>
        </w:rPr>
        <w:t>及仓库人员。劳动力组织预计投入施工人员约</w:t>
      </w:r>
      <w:r>
        <w:t>40</w:t>
      </w:r>
      <w:r>
        <w:rPr>
          <w:spacing w:val="-10"/>
        </w:rPr>
        <w:t>人以上，施工中项目经理部将统</w:t>
      </w:r>
      <w:r>
        <w:rPr>
          <w:spacing w:val="-24"/>
        </w:rPr>
        <w:t xml:space="preserve">一组织，互相配合，相互协调，充分利用机械，提高机械使用率，降低劳动强度， </w:t>
      </w:r>
      <w:r>
        <w:t>确保工程进度、质量。</w:t>
      </w:r>
    </w:p>
    <w:p>
      <w:pPr>
        <w:pStyle w:val="Heading1"/>
        <w:spacing w:line="529" w:lineRule="exact"/>
        <w:ind w:left="3479" w:right="2213"/>
        <w:jc w:val="center"/>
      </w:pPr>
      <w:r>
        <w:t>第四章施工前的准备工作</w:t>
      </w:r>
    </w:p>
    <w:p>
      <w:pPr>
        <w:pStyle w:val="BodyText"/>
        <w:spacing w:before="3"/>
        <w:rPr>
          <w:b/>
        </w:rPr>
      </w:pPr>
    </w:p>
    <w:p>
      <w:pPr>
        <w:spacing w:before="0"/>
        <w:ind w:left="2128" w:right="0" w:firstLine="0"/>
        <w:jc w:val="left"/>
        <w:rPr>
          <w:b/>
          <w:sz w:val="42"/>
        </w:rPr>
      </w:pPr>
      <w:r>
        <w:rPr>
          <w:b/>
          <w:sz w:val="42"/>
        </w:rPr>
        <w:t>一、技术准备：</w:t>
      </w:r>
    </w:p>
    <w:p>
      <w:pPr>
        <w:pStyle w:val="BodyText"/>
        <w:spacing w:before="2"/>
        <w:rPr>
          <w:b/>
          <w:sz w:val="43"/>
        </w:rPr>
      </w:pPr>
    </w:p>
    <w:p>
      <w:pPr>
        <w:pStyle w:val="BodyText"/>
        <w:spacing w:line="487" w:lineRule="auto"/>
        <w:ind w:left="2128" w:right="1664" w:firstLine="838"/>
      </w:pPr>
      <w:r>
        <w:rPr>
          <w:spacing w:val="-15"/>
        </w:rPr>
        <w:t>熟悉设计意图，了解掌握国家或行业颁布的施工技术规范和有关技术操作规</w:t>
      </w:r>
      <w:r>
        <w:t>程的规定，保证工程质量及施工安全。</w:t>
      </w:r>
    </w:p>
    <w:p>
      <w:pPr>
        <w:pStyle w:val="Heading1"/>
        <w:spacing w:line="532" w:lineRule="exact"/>
        <w:ind w:left="2967"/>
      </w:pPr>
      <w:r>
        <w:t>1、熟悉设计图纸和技术规范</w:t>
      </w:r>
    </w:p>
    <w:p>
      <w:pPr>
        <w:pStyle w:val="BodyText"/>
        <w:spacing w:before="1"/>
        <w:rPr>
          <w:b/>
          <w:sz w:val="43"/>
        </w:rPr>
      </w:pPr>
    </w:p>
    <w:p>
      <w:pPr>
        <w:pStyle w:val="BodyText"/>
        <w:spacing w:before="1" w:line="484" w:lineRule="auto"/>
        <w:ind w:left="2128" w:right="1691" w:firstLine="838"/>
      </w:pPr>
      <w:r>
        <w:rPr>
          <w:spacing w:val="-11"/>
        </w:rPr>
        <w:t>开工前项目部将组织工程技术人员、管理人员学习设计图纸和技术规范，了</w:t>
      </w:r>
      <w:r>
        <w:rPr>
          <w:spacing w:val="-20"/>
        </w:rPr>
        <w:t>解设计意图和技术标准的要求。在熟悉的基础上认真复核设计，发现问题作好记</w:t>
      </w:r>
    </w:p>
    <w:p>
      <w:pPr>
        <w:pStyle w:val="BodyText"/>
        <w:spacing w:before="4" w:line="510" w:lineRule="exact"/>
        <w:ind w:left="2128"/>
      </w:pPr>
      <w:r>
        <w:t>录，以便在图纸会审时提出，请求解释。</w:t>
      </w:r>
    </w:p>
    <w:p>
      <w:pPr>
        <w:pStyle w:val="Heading1"/>
        <w:tabs>
          <w:tab w:val="left" w:pos="13219"/>
        </w:tabs>
        <w:spacing w:line="1412" w:lineRule="exact"/>
        <w:ind w:left="2967"/>
      </w:pPr>
      <w:r>
        <w:rPr>
          <w:w w:val="95"/>
        </w:rPr>
        <w:t>2、施工测量和施工放样</w:t>
        <w:tab/>
      </w:r>
      <w:r>
        <w:rPr>
          <w:position w:val="-40"/>
        </w:rPr>
        <w:drawing>
          <wp:inline distT="0" distB="0" distL="0" distR="0">
            <wp:extent cx="1905000" cy="914400"/>
            <wp:effectExtent l="0" t="0" r="0" b="0"/>
            <wp:docPr id="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4.png"/>
                    <pic:cNvPicPr/>
                  </pic:nvPicPr>
                  <pic:blipFill>
                    <a:blip xmlns:r="http://schemas.openxmlformats.org/officeDocument/2006/relationships" r:embed="rId7" cstate="print"/>
                    <a:stretch>
                      <a:fillRect/>
                    </a:stretch>
                  </pic:blipFill>
                  <pic:spPr>
                    <a:xfrm>
                      <a:off x="0" y="0"/>
                      <a:ext cx="1905000" cy="914400"/>
                    </a:xfrm>
                    <a:prstGeom prst="rect">
                      <a:avLst/>
                    </a:prstGeom>
                  </pic:spPr>
                </pic:pic>
              </a:graphicData>
            </a:graphic>
          </wp:inline>
        </w:drawing>
      </w:r>
    </w:p>
    <w:p>
      <w:pPr>
        <w:pStyle w:val="BodyText"/>
        <w:spacing w:before="256" w:line="484" w:lineRule="auto"/>
        <w:ind w:left="2128" w:right="1487" w:firstLine="838"/>
      </w:pPr>
      <w:r>
        <w:rPr>
          <w:spacing w:val="-11"/>
        </w:rPr>
        <w:t>工程技术人员在总工程师的领导下，全面熟悉设计资料和招标文件，复核图</w:t>
      </w:r>
      <w:r>
        <w:rPr>
          <w:spacing w:val="-12"/>
        </w:rPr>
        <w:t>纸和有关技术资料，了解工程特点、工期要求和施工设备、劳动力、临时工程和</w:t>
      </w:r>
      <w:r>
        <w:t>生活供应等全面落实。</w:t>
      </w:r>
    </w:p>
    <w:p>
      <w:pPr>
        <w:spacing w:after="0" w:line="484" w:lineRule="auto"/>
        <w:sectPr>
          <w:pgSz w:w="18360" w:h="23760"/>
          <w:pgMar w:top="1320" w:right="0" w:bottom="280" w:left="0" w:header="708" w:footer="708"/>
          <w:pgNumType w:start="6"/>
          <w:cols w:space="708"/>
        </w:sectPr>
      </w:pPr>
    </w:p>
    <w:p>
      <w:pPr>
        <w:pStyle w:val="Heading1"/>
        <w:spacing w:before="22"/>
        <w:ind w:left="2967"/>
      </w:pPr>
      <w:r>
        <w:t>3、技术交底：</w:t>
      </w:r>
    </w:p>
    <w:p>
      <w:pPr>
        <w:pStyle w:val="BodyText"/>
        <w:spacing w:before="2"/>
        <w:rPr>
          <w:b/>
          <w:sz w:val="43"/>
        </w:rPr>
      </w:pPr>
    </w:p>
    <w:p>
      <w:pPr>
        <w:pStyle w:val="BodyText"/>
        <w:spacing w:line="484" w:lineRule="auto"/>
        <w:ind w:left="2128" w:right="1478" w:firstLine="903"/>
      </w:pPr>
      <w:r>
        <w:t>技术交底是由施工管理部门把设计技术要求，质量标准以及各工序的施工</w:t>
      </w:r>
      <w:r>
        <w:rPr>
          <w:spacing w:val="-10"/>
        </w:rPr>
        <w:t>方法和技术措施贯彻到施工各环节的有效方法，使各级管理人员和操作人员心中</w:t>
      </w:r>
      <w:r>
        <w:rPr>
          <w:spacing w:val="-24"/>
        </w:rPr>
        <w:t xml:space="preserve">有数，目标明确，从而使工程实施有条不紊进行，实现管理程序化，工艺标准化， </w:t>
      </w:r>
      <w:r>
        <w:t>操作规范化。</w:t>
      </w:r>
    </w:p>
    <w:p>
      <w:pPr>
        <w:pStyle w:val="Heading1"/>
        <w:spacing w:before="13"/>
      </w:pPr>
      <w:r>
        <w:t>二、设备、人员动员周期及设备、人员、材料运到施工现场的方法</w:t>
      </w:r>
    </w:p>
    <w:p>
      <w:pPr>
        <w:pStyle w:val="BodyText"/>
        <w:spacing w:before="10"/>
        <w:rPr>
          <w:b/>
        </w:rPr>
      </w:pPr>
    </w:p>
    <w:p>
      <w:pPr>
        <w:pStyle w:val="BodyText"/>
        <w:spacing w:before="1" w:line="484" w:lineRule="auto"/>
        <w:ind w:left="2128" w:right="1679" w:firstLine="903"/>
      </w:pPr>
      <w:r>
        <w:t>我公司在投标过程中已做好了思想准备工作，并对下属施工队伍做了具体</w:t>
      </w:r>
      <w:r>
        <w:rPr>
          <w:spacing w:val="-14"/>
        </w:rPr>
        <w:t>布置，对进场施工机械做了充分的组织准备。若我公司中标，我们将动员一切力</w:t>
      </w:r>
      <w:r>
        <w:rPr>
          <w:spacing w:val="-17"/>
        </w:rPr>
        <w:t>量，集中精力组织人员及机械设备进场，项目部、工程队的管理人员与技术人员</w:t>
      </w:r>
      <w:r>
        <w:t>在接到中标通知书后三天内进入现场。</w:t>
      </w:r>
    </w:p>
    <w:p>
      <w:pPr>
        <w:pStyle w:val="Heading1"/>
        <w:spacing w:before="12"/>
      </w:pPr>
      <w:r>
        <w:t>三、主要施工力量安排</w:t>
      </w:r>
    </w:p>
    <w:p>
      <w:pPr>
        <w:pStyle w:val="BodyText"/>
        <w:spacing w:before="10"/>
        <w:rPr>
          <w:b/>
        </w:rPr>
      </w:pPr>
    </w:p>
    <w:p>
      <w:pPr>
        <w:pStyle w:val="BodyText"/>
        <w:spacing w:before="1" w:line="484" w:lineRule="auto"/>
        <w:ind w:left="2128" w:right="1487" w:firstLine="903"/>
      </w:pPr>
      <w:r>
        <w:t>我公司拟安排管理和工程技术人员担任本项目的施工管理、技术指导。接</w:t>
      </w:r>
      <w:r>
        <w:rPr>
          <w:spacing w:val="-16"/>
        </w:rPr>
        <w:t>到中标通知书后，马上由项目经理、项目总工程师组织全体人员认真学习本标段</w:t>
      </w:r>
      <w:r>
        <w:rPr>
          <w:spacing w:val="-17"/>
        </w:rPr>
        <w:t>“合同条款”、“技术规范”，“工程量清单”、熟悉“图纸”。使全体管理和</w:t>
      </w:r>
      <w:r>
        <w:rPr>
          <w:spacing w:val="-10"/>
        </w:rPr>
        <w:t>工程技术人员都能理解合同条款精神，熟悉工程内容、掌握质量要求、并向各施</w:t>
      </w:r>
      <w:r>
        <w:rPr>
          <w:spacing w:val="-18"/>
        </w:rPr>
        <w:t>工队进行全面技术交底，使项目部全体参战人员都能在合同实施过程中执行“招标文件”中的有关规定，认真接受和贯彻工程师指令，使工程师满意。</w:t>
      </w:r>
    </w:p>
    <w:p>
      <w:pPr>
        <w:pStyle w:val="Heading1"/>
        <w:spacing w:before="16"/>
        <w:ind w:left="3479" w:right="2213"/>
        <w:jc w:val="center"/>
      </w:pPr>
      <w:r>
        <w:t>第五章分项工程施工方案</w:t>
      </w:r>
    </w:p>
    <w:p>
      <w:pPr>
        <w:pStyle w:val="BodyText"/>
        <w:spacing w:before="11"/>
        <w:rPr>
          <w:b/>
        </w:rPr>
      </w:pPr>
    </w:p>
    <w:p>
      <w:pPr>
        <w:pStyle w:val="BodyText"/>
        <w:ind w:left="2128"/>
      </w:pPr>
      <w:r>
        <w:t>（一）、施工放样</w:t>
      </w:r>
    </w:p>
    <w:p>
      <w:pPr>
        <w:spacing w:after="0"/>
        <w:sectPr>
          <w:pgSz w:w="18360" w:h="23760"/>
          <w:pgMar w:top="1320" w:right="0" w:bottom="280" w:left="0" w:header="708" w:footer="708"/>
          <w:pgNumType w:start="7"/>
          <w:cols w:space="708"/>
        </w:sectPr>
      </w:pPr>
    </w:p>
    <w:p>
      <w:pPr>
        <w:pStyle w:val="ListParagraph"/>
        <w:numPr>
          <w:ilvl w:val="0"/>
          <w:numId w:val="8"/>
        </w:numPr>
        <w:tabs>
          <w:tab w:val="left" w:pos="4020"/>
        </w:tabs>
        <w:spacing w:before="22" w:after="0" w:line="487" w:lineRule="auto"/>
        <w:ind w:left="2128" w:right="1477" w:firstLine="838"/>
        <w:jc w:val="left"/>
        <w:rPr>
          <w:sz w:val="42"/>
        </w:rPr>
      </w:pPr>
      <w:r>
        <w:rPr>
          <w:spacing w:val="-2"/>
          <w:sz w:val="42"/>
        </w:rPr>
        <w:t>、在路面基层验收合格后进行施工放样工作，直线每段</w:t>
      </w:r>
      <w:r>
        <w:rPr>
          <w:sz w:val="42"/>
        </w:rPr>
        <w:t>20</w:t>
      </w:r>
      <w:r>
        <w:rPr>
          <w:spacing w:val="-17"/>
          <w:sz w:val="42"/>
        </w:rPr>
        <w:t xml:space="preserve"> 米一桩，曲</w:t>
      </w:r>
      <w:r>
        <w:rPr>
          <w:spacing w:val="-35"/>
          <w:sz w:val="42"/>
        </w:rPr>
        <w:t xml:space="preserve">线段每 </w:t>
      </w:r>
      <w:r>
        <w:rPr>
          <w:sz w:val="42"/>
        </w:rPr>
        <w:t>4</w:t>
      </w:r>
      <w:r>
        <w:rPr>
          <w:spacing w:val="-43"/>
          <w:sz w:val="42"/>
        </w:rPr>
        <w:t xml:space="preserve"> 米一桩</w:t>
      </w:r>
      <w:r>
        <w:rPr>
          <w:sz w:val="42"/>
        </w:rPr>
        <w:t>（与模板长度同</w:t>
      </w:r>
      <w:r>
        <w:rPr>
          <w:spacing w:val="-87"/>
          <w:sz w:val="42"/>
        </w:rPr>
        <w:t>）</w:t>
      </w:r>
      <w:r>
        <w:rPr>
          <w:spacing w:val="-17"/>
          <w:sz w:val="42"/>
        </w:rPr>
        <w:t xml:space="preserve">。同时要设胀缝，缩缝，锥坡转折点等中心桩， </w:t>
      </w:r>
      <w:r>
        <w:rPr>
          <w:sz w:val="42"/>
        </w:rPr>
        <w:t>并相应在路边各设一边桩。</w:t>
      </w:r>
    </w:p>
    <w:p>
      <w:pPr>
        <w:pStyle w:val="ListParagraph"/>
        <w:numPr>
          <w:ilvl w:val="0"/>
          <w:numId w:val="8"/>
        </w:numPr>
        <w:tabs>
          <w:tab w:val="left" w:pos="4023"/>
        </w:tabs>
        <w:spacing w:before="0" w:after="0" w:line="487" w:lineRule="auto"/>
        <w:ind w:left="2128" w:right="1700" w:firstLine="838"/>
        <w:jc w:val="left"/>
        <w:rPr>
          <w:sz w:val="42"/>
        </w:rPr>
      </w:pPr>
      <w:r>
        <w:rPr>
          <w:spacing w:val="-1"/>
          <w:sz w:val="42"/>
        </w:rPr>
        <w:t>、根据放好的中心线及边桩，在现场核对施工图的砼分块线。对于曲</w:t>
      </w:r>
      <w:r>
        <w:rPr>
          <w:sz w:val="42"/>
        </w:rPr>
        <w:t>线段，必须保持横向分块线与路中心线垂直。</w:t>
      </w:r>
    </w:p>
    <w:p>
      <w:pPr>
        <w:pStyle w:val="ListParagraph"/>
        <w:numPr>
          <w:ilvl w:val="0"/>
          <w:numId w:val="8"/>
        </w:numPr>
        <w:tabs>
          <w:tab w:val="left" w:pos="4020"/>
        </w:tabs>
        <w:spacing w:before="0" w:after="0" w:line="536" w:lineRule="exact"/>
        <w:ind w:left="4019" w:right="0" w:hanging="1053"/>
        <w:jc w:val="left"/>
        <w:rPr>
          <w:sz w:val="42"/>
        </w:rPr>
      </w:pPr>
      <w:r>
        <w:rPr>
          <w:sz w:val="42"/>
        </w:rPr>
        <w:t>、测量放样必须经常复核，做到勤测，勤核、勤纠偏。</w:t>
      </w:r>
    </w:p>
    <w:p>
      <w:pPr>
        <w:pStyle w:val="BodyText"/>
        <w:spacing w:before="3"/>
      </w:pPr>
    </w:p>
    <w:p>
      <w:pPr>
        <w:pStyle w:val="BodyText"/>
        <w:ind w:left="2967"/>
      </w:pPr>
      <w:r>
        <w:t>（二）、路面基层处理</w:t>
      </w:r>
    </w:p>
    <w:p>
      <w:pPr>
        <w:pStyle w:val="BodyText"/>
        <w:spacing w:before="2"/>
        <w:rPr>
          <w:sz w:val="43"/>
        </w:rPr>
      </w:pPr>
    </w:p>
    <w:p>
      <w:pPr>
        <w:pStyle w:val="ListParagraph"/>
        <w:numPr>
          <w:ilvl w:val="0"/>
          <w:numId w:val="7"/>
        </w:numPr>
        <w:tabs>
          <w:tab w:val="left" w:pos="4023"/>
        </w:tabs>
        <w:spacing w:before="0" w:after="0" w:line="484" w:lineRule="auto"/>
        <w:ind w:left="2128" w:right="1700" w:firstLine="838"/>
        <w:jc w:val="left"/>
        <w:rPr>
          <w:sz w:val="42"/>
        </w:rPr>
      </w:pPr>
      <w:r>
        <w:rPr>
          <w:spacing w:val="-1"/>
          <w:sz w:val="42"/>
        </w:rPr>
        <w:t>、所有挤碎、隆起、空鼓的基层应清除，并使用素砼重铺，同时设胀</w:t>
      </w:r>
      <w:r>
        <w:rPr>
          <w:sz w:val="42"/>
        </w:rPr>
        <w:t>缝板横向隔开，胀缝板应与路面胀缝和缩缝上下对齐。</w:t>
      </w:r>
    </w:p>
    <w:p>
      <w:pPr>
        <w:pStyle w:val="ListParagraph"/>
        <w:numPr>
          <w:ilvl w:val="0"/>
          <w:numId w:val="7"/>
        </w:numPr>
        <w:tabs>
          <w:tab w:val="left" w:pos="4020"/>
        </w:tabs>
        <w:spacing w:before="4" w:after="0" w:line="240" w:lineRule="auto"/>
        <w:ind w:left="4019" w:right="0" w:hanging="1053"/>
        <w:jc w:val="left"/>
        <w:rPr>
          <w:sz w:val="42"/>
        </w:rPr>
      </w:pPr>
      <w:r>
        <w:rPr>
          <w:sz w:val="42"/>
        </w:rPr>
        <w:t>、当基层产生非扩展性温缩，干缩裂缝时，应进行密封防水。</w:t>
      </w:r>
    </w:p>
    <w:p>
      <w:pPr>
        <w:pStyle w:val="BodyText"/>
        <w:spacing w:before="2"/>
        <w:rPr>
          <w:sz w:val="43"/>
        </w:rPr>
      </w:pPr>
    </w:p>
    <w:p>
      <w:pPr>
        <w:pStyle w:val="ListParagraph"/>
        <w:numPr>
          <w:ilvl w:val="0"/>
          <w:numId w:val="7"/>
        </w:numPr>
        <w:tabs>
          <w:tab w:val="left" w:pos="4023"/>
        </w:tabs>
        <w:spacing w:before="0" w:after="0" w:line="484" w:lineRule="auto"/>
        <w:ind w:left="2128" w:right="1700" w:firstLine="838"/>
        <w:jc w:val="left"/>
        <w:rPr>
          <w:sz w:val="42"/>
        </w:rPr>
      </w:pPr>
      <w:r>
        <w:rPr>
          <w:spacing w:val="-1"/>
          <w:sz w:val="42"/>
        </w:rPr>
        <w:t>、基层产生较大纵向扩展裂缝时，应分析原因，采用有效的路基稳固</w:t>
      </w:r>
      <w:r>
        <w:rPr>
          <w:sz w:val="42"/>
        </w:rPr>
        <w:t>措施进行处理。</w:t>
      </w:r>
    </w:p>
    <w:p>
      <w:pPr>
        <w:pStyle w:val="ListParagraph"/>
        <w:numPr>
          <w:ilvl w:val="0"/>
          <w:numId w:val="7"/>
        </w:numPr>
        <w:tabs>
          <w:tab w:val="left" w:pos="4023"/>
        </w:tabs>
        <w:spacing w:before="4" w:after="0" w:line="484" w:lineRule="auto"/>
        <w:ind w:left="2128" w:right="1700" w:firstLine="838"/>
        <w:jc w:val="left"/>
        <w:rPr>
          <w:sz w:val="42"/>
        </w:rPr>
      </w:pPr>
      <w:r>
        <w:rPr>
          <w:spacing w:val="-1"/>
          <w:sz w:val="42"/>
        </w:rPr>
        <w:t>、对部分地段的基层需要进行大面积填补时，应以水泥稳定碎石作为</w:t>
      </w:r>
      <w:r>
        <w:rPr>
          <w:sz w:val="42"/>
        </w:rPr>
        <w:t>基层。</w:t>
      </w:r>
    </w:p>
    <w:p>
      <w:pPr>
        <w:pStyle w:val="BodyText"/>
        <w:spacing w:before="4"/>
        <w:ind w:left="2967"/>
      </w:pPr>
      <w:r>
        <w:t>（三）、安装模板</w:t>
      </w:r>
    </w:p>
    <w:p>
      <w:pPr>
        <w:pStyle w:val="BodyText"/>
        <w:spacing w:before="3"/>
        <w:rPr>
          <w:sz w:val="43"/>
        </w:rPr>
      </w:pPr>
    </w:p>
    <w:p>
      <w:pPr>
        <w:pStyle w:val="ListParagraph"/>
        <w:numPr>
          <w:ilvl w:val="0"/>
          <w:numId w:val="6"/>
        </w:numPr>
        <w:tabs>
          <w:tab w:val="left" w:pos="4023"/>
        </w:tabs>
        <w:spacing w:before="0" w:after="0" w:line="484" w:lineRule="auto"/>
        <w:ind w:left="2128" w:right="1700" w:firstLine="838"/>
        <w:jc w:val="left"/>
        <w:rPr>
          <w:sz w:val="42"/>
        </w:rPr>
      </w:pPr>
      <w:r>
        <w:rPr>
          <w:sz w:val="42"/>
        </w:rPr>
        <w:t>、模板必须具有足够的强度和刚度，（模板的高度与砼路面等厚）</w:t>
      </w:r>
      <w:r>
        <w:rPr>
          <w:spacing w:val="-17"/>
          <w:sz w:val="42"/>
        </w:rPr>
        <w:t>对</w:t>
      </w:r>
      <w:r>
        <w:rPr>
          <w:sz w:val="42"/>
        </w:rPr>
        <w:t>于变形的模板须纠正后在进行使用。</w:t>
      </w:r>
    </w:p>
    <w:p>
      <w:pPr>
        <w:pStyle w:val="ListParagraph"/>
        <w:numPr>
          <w:ilvl w:val="0"/>
          <w:numId w:val="6"/>
        </w:numPr>
        <w:tabs>
          <w:tab w:val="left" w:pos="4020"/>
        </w:tabs>
        <w:spacing w:before="4" w:after="0" w:line="484" w:lineRule="auto"/>
        <w:ind w:left="2128" w:right="1282" w:firstLine="838"/>
        <w:jc w:val="left"/>
        <w:rPr>
          <w:sz w:val="42"/>
        </w:rPr>
      </w:pPr>
      <w:r>
        <w:rPr>
          <w:spacing w:val="-1"/>
          <w:sz w:val="42"/>
        </w:rPr>
        <w:t xml:space="preserve">、模板应安装稳固、顺直、平整、无扭曲，相邻模板连接应紧密平顺， </w:t>
      </w:r>
      <w:r>
        <w:rPr>
          <w:sz w:val="42"/>
        </w:rPr>
        <w:t>不得有漏浆，前后错茬、高低错台等现象。模板应能保证摊铺、振实、整平设备</w:t>
      </w:r>
    </w:p>
    <w:p>
      <w:pPr>
        <w:spacing w:after="0" w:line="484" w:lineRule="auto"/>
        <w:jc w:val="left"/>
        <w:rPr>
          <w:sz w:val="42"/>
        </w:rPr>
        <w:sectPr>
          <w:pgSz w:w="18360" w:h="23760"/>
          <w:pgMar w:top="1320" w:right="0" w:bottom="280" w:left="0" w:header="708" w:footer="708"/>
          <w:pgNumType w:start="8"/>
          <w:cols w:space="708"/>
        </w:sectPr>
      </w:pPr>
    </w:p>
    <w:p>
      <w:pPr>
        <w:pStyle w:val="BodyText"/>
        <w:spacing w:before="22"/>
        <w:ind w:left="2128"/>
      </w:pPr>
      <w:r>
        <w:t>的负载行进、冲击和振动是不发生移位。</w:t>
      </w:r>
    </w:p>
    <w:p>
      <w:pPr>
        <w:pStyle w:val="BodyText"/>
        <w:spacing w:before="2"/>
        <w:rPr>
          <w:sz w:val="43"/>
        </w:rPr>
      </w:pPr>
    </w:p>
    <w:p>
      <w:pPr>
        <w:pStyle w:val="ListParagraph"/>
        <w:numPr>
          <w:ilvl w:val="0"/>
          <w:numId w:val="14"/>
        </w:numPr>
        <w:tabs>
          <w:tab w:val="left" w:pos="4020"/>
        </w:tabs>
        <w:spacing w:before="0" w:after="0" w:line="240" w:lineRule="auto"/>
        <w:ind w:left="4019" w:right="0" w:hanging="1053"/>
        <w:jc w:val="left"/>
        <w:rPr>
          <w:sz w:val="42"/>
        </w:rPr>
      </w:pPr>
      <w:r>
        <w:rPr>
          <w:sz w:val="42"/>
        </w:rPr>
        <w:t>、平曲线路段采用短模板。</w:t>
      </w:r>
    </w:p>
    <w:p>
      <w:pPr>
        <w:pStyle w:val="BodyText"/>
        <w:spacing w:before="2"/>
        <w:rPr>
          <w:sz w:val="43"/>
        </w:rPr>
      </w:pPr>
    </w:p>
    <w:p>
      <w:pPr>
        <w:pStyle w:val="ListParagraph"/>
        <w:numPr>
          <w:ilvl w:val="0"/>
          <w:numId w:val="14"/>
        </w:numPr>
        <w:tabs>
          <w:tab w:val="left" w:pos="4020"/>
        </w:tabs>
        <w:spacing w:before="0" w:after="0" w:line="240" w:lineRule="auto"/>
        <w:ind w:left="4019" w:right="0" w:hanging="1053"/>
        <w:jc w:val="left"/>
        <w:rPr>
          <w:sz w:val="42"/>
        </w:rPr>
      </w:pPr>
      <w:r>
        <w:rPr>
          <w:spacing w:val="-12"/>
          <w:sz w:val="42"/>
        </w:rPr>
        <w:t>、内侧固定钢钎和外侧受力钢钎均不得高于模板，以利振动梁能通过。</w:t>
      </w:r>
    </w:p>
    <w:p>
      <w:pPr>
        <w:pStyle w:val="BodyText"/>
        <w:spacing w:before="11"/>
      </w:pPr>
    </w:p>
    <w:p>
      <w:pPr>
        <w:pStyle w:val="ListParagraph"/>
        <w:numPr>
          <w:ilvl w:val="0"/>
          <w:numId w:val="14"/>
        </w:numPr>
        <w:tabs>
          <w:tab w:val="left" w:pos="4020"/>
        </w:tabs>
        <w:spacing w:before="0" w:after="0" w:line="240" w:lineRule="auto"/>
        <w:ind w:left="4019" w:right="0" w:hanging="1053"/>
        <w:jc w:val="left"/>
        <w:rPr>
          <w:sz w:val="42"/>
        </w:rPr>
      </w:pPr>
      <w:r>
        <w:rPr>
          <w:sz w:val="42"/>
        </w:rPr>
        <w:t>、模板安装完毕后，应经过现场监理人员的检查。合格后才能浇筑砼。</w:t>
      </w:r>
    </w:p>
    <w:p>
      <w:pPr>
        <w:pStyle w:val="BodyText"/>
        <w:spacing w:before="1"/>
        <w:rPr>
          <w:sz w:val="43"/>
        </w:rPr>
      </w:pPr>
    </w:p>
    <w:p>
      <w:pPr>
        <w:pStyle w:val="BodyText"/>
        <w:spacing w:before="1"/>
        <w:ind w:left="2967"/>
      </w:pPr>
      <w:r>
        <w:t>（四）、混凝土的拌和和运输</w:t>
      </w:r>
    </w:p>
    <w:p>
      <w:pPr>
        <w:pStyle w:val="BodyText"/>
        <w:spacing w:before="2"/>
        <w:rPr>
          <w:sz w:val="43"/>
        </w:rPr>
      </w:pPr>
    </w:p>
    <w:p>
      <w:pPr>
        <w:pStyle w:val="ListParagraph"/>
        <w:numPr>
          <w:ilvl w:val="0"/>
          <w:numId w:val="5"/>
        </w:numPr>
        <w:tabs>
          <w:tab w:val="left" w:pos="4020"/>
        </w:tabs>
        <w:spacing w:before="0" w:after="0" w:line="240" w:lineRule="auto"/>
        <w:ind w:left="4019" w:right="0" w:hanging="1053"/>
        <w:jc w:val="left"/>
        <w:rPr>
          <w:sz w:val="42"/>
        </w:rPr>
      </w:pPr>
      <w:r>
        <w:rPr>
          <w:sz w:val="42"/>
        </w:rPr>
        <w:t>、拌和</w:t>
      </w:r>
    </w:p>
    <w:p>
      <w:pPr>
        <w:pStyle w:val="BodyText"/>
        <w:spacing w:before="11"/>
      </w:pPr>
    </w:p>
    <w:p>
      <w:pPr>
        <w:pStyle w:val="BodyText"/>
        <w:spacing w:line="487" w:lineRule="auto"/>
        <w:ind w:left="2967" w:right="1700"/>
      </w:pPr>
      <w:r>
        <w:t>A</w:t>
      </w:r>
      <w:r>
        <w:rPr>
          <w:spacing w:val="-5"/>
        </w:rPr>
        <w:t xml:space="preserve">、混凝土拌和采用搅拌站集中拌和，搅拌站采用 </w:t>
      </w:r>
      <w:r>
        <w:t>2</w:t>
      </w:r>
      <w:r>
        <w:rPr>
          <w:spacing w:val="-11"/>
        </w:rPr>
        <w:t xml:space="preserve"> 台强制式搅拌机拌和。B</w:t>
      </w:r>
      <w:r>
        <w:rPr>
          <w:spacing w:val="-12"/>
        </w:rPr>
        <w:t>、对砂、石子、水泥的用量经准确调试后方可拌和，在拌和的过程中，要</w:t>
      </w:r>
    </w:p>
    <w:p>
      <w:pPr>
        <w:pStyle w:val="BodyText"/>
        <w:spacing w:line="531" w:lineRule="exact"/>
        <w:ind w:left="2128"/>
      </w:pPr>
      <w:r>
        <w:t>随时抽检。</w:t>
      </w:r>
    </w:p>
    <w:p>
      <w:pPr>
        <w:pStyle w:val="BodyText"/>
        <w:spacing w:before="2"/>
        <w:rPr>
          <w:sz w:val="43"/>
        </w:rPr>
      </w:pPr>
    </w:p>
    <w:p>
      <w:pPr>
        <w:pStyle w:val="BodyText"/>
        <w:spacing w:line="487" w:lineRule="auto"/>
        <w:ind w:left="2128" w:right="1700" w:firstLine="838"/>
      </w:pPr>
      <w:r>
        <w:t>C</w:t>
      </w:r>
      <w:r>
        <w:rPr>
          <w:spacing w:val="-1"/>
        </w:rPr>
        <w:t>、严格控制含水量。每班开工前，实测砂、石子的含水量，并根据天气变</w:t>
      </w:r>
      <w:r>
        <w:t>化，由工地试验确定施工配合比。</w:t>
      </w:r>
    </w:p>
    <w:p>
      <w:pPr>
        <w:pStyle w:val="BodyText"/>
        <w:spacing w:line="487" w:lineRule="auto"/>
        <w:ind w:left="2128" w:right="1700" w:firstLine="838"/>
      </w:pPr>
      <w:r>
        <w:t>D</w:t>
      </w:r>
      <w:r>
        <w:rPr>
          <w:spacing w:val="-1"/>
        </w:rPr>
        <w:t>、每一盘拌和物前，先用适量的混凝土拌合物或砂浆拌和，拌后排弃，然</w:t>
      </w:r>
      <w:r>
        <w:t>后再按照规定的配合比进行拌和。</w:t>
      </w:r>
    </w:p>
    <w:p>
      <w:pPr>
        <w:pStyle w:val="BodyText"/>
        <w:spacing w:line="487" w:lineRule="auto"/>
        <w:ind w:left="2128" w:right="1530" w:firstLine="838"/>
      </w:pPr>
      <w:r>
        <w:t>E、搅拌机装料顺序:宜为砂、水泥、碎石或碎石、水泥、砂进料后，边搅拌边加水。</w:t>
      </w:r>
    </w:p>
    <w:p>
      <w:pPr>
        <w:pStyle w:val="BodyText"/>
        <w:spacing w:line="536" w:lineRule="exact"/>
        <w:ind w:left="2967"/>
      </w:pPr>
      <w:r>
        <w:t>F、搅拌时间视工作性能而定，最低时间为 90s.</w:t>
      </w:r>
    </w:p>
    <w:p>
      <w:pPr>
        <w:pStyle w:val="BodyText"/>
        <w:spacing w:before="10"/>
        <w:rPr>
          <w:sz w:val="41"/>
        </w:rPr>
      </w:pPr>
    </w:p>
    <w:p>
      <w:pPr>
        <w:pStyle w:val="BodyText"/>
        <w:spacing w:before="1" w:line="487" w:lineRule="auto"/>
        <w:ind w:left="2128" w:right="1700" w:firstLine="838"/>
      </w:pPr>
      <w:r>
        <w:t>G、水泥砼拌和物应严格控制坍落度。拌和坍落度为最适宜摊铺的坍落度值与当时气温下运输坍落度损失值两者之和。</w:t>
      </w:r>
    </w:p>
    <w:p>
      <w:pPr>
        <w:pStyle w:val="ListParagraph"/>
        <w:numPr>
          <w:ilvl w:val="0"/>
          <w:numId w:val="5"/>
        </w:numPr>
        <w:tabs>
          <w:tab w:val="left" w:pos="4020"/>
        </w:tabs>
        <w:spacing w:before="0" w:after="0" w:line="531" w:lineRule="exact"/>
        <w:ind w:left="4019" w:right="0" w:hanging="1053"/>
        <w:jc w:val="left"/>
        <w:rPr>
          <w:sz w:val="42"/>
        </w:rPr>
      </w:pPr>
      <w:r>
        <w:rPr>
          <w:sz w:val="42"/>
        </w:rPr>
        <w:t>、运输</w:t>
      </w:r>
    </w:p>
    <w:p>
      <w:pPr>
        <w:spacing w:after="0" w:line="531" w:lineRule="exact"/>
        <w:jc w:val="left"/>
        <w:rPr>
          <w:sz w:val="42"/>
        </w:rPr>
        <w:sectPr>
          <w:pgSz w:w="18360" w:h="23760"/>
          <w:pgMar w:top="1320" w:right="0" w:bottom="280" w:left="0" w:header="708" w:footer="708"/>
          <w:pgNumType w:start="9"/>
          <w:cols w:space="708"/>
        </w:sectPr>
      </w:pPr>
    </w:p>
    <w:p>
      <w:pPr>
        <w:pStyle w:val="BodyText"/>
        <w:spacing w:before="22" w:line="487" w:lineRule="auto"/>
        <w:ind w:left="2128" w:right="1700" w:firstLine="838"/>
      </w:pPr>
      <w:r>
        <w:t>A、运输采用自卸汽车，运送砼的车辆在装料前，应清洁车厢，洒水润壁， 排干积水，并在运输过程中采取措施防止水分损失和离析。</w:t>
      </w:r>
    </w:p>
    <w:p>
      <w:pPr>
        <w:pStyle w:val="BodyText"/>
        <w:spacing w:line="484" w:lineRule="auto"/>
        <w:ind w:left="2128" w:right="1692" w:firstLine="838"/>
      </w:pPr>
      <w:r>
        <w:t>B</w:t>
      </w:r>
      <w:r>
        <w:rPr>
          <w:spacing w:val="-21"/>
        </w:rPr>
        <w:t xml:space="preserve">、装运混凝土拌合物，不得漏浆，出量及铺筑时的卸料高度，不应超过 </w:t>
      </w:r>
      <w:r>
        <w:rPr>
          <w:spacing w:val="-5"/>
        </w:rPr>
        <w:t xml:space="preserve">1.5 </w:t>
      </w:r>
      <w:r>
        <w:t>米，如发生离析，铺筑前应重新拌合。</w:t>
      </w:r>
    </w:p>
    <w:p>
      <w:pPr>
        <w:pStyle w:val="BodyText"/>
        <w:spacing w:before="1" w:line="487" w:lineRule="auto"/>
        <w:ind w:left="2128" w:right="1481" w:firstLine="838"/>
      </w:pPr>
      <w:r>
        <w:t>C</w:t>
      </w:r>
      <w:r>
        <w:rPr>
          <w:spacing w:val="-17"/>
        </w:rPr>
        <w:t>、混凝土从搅拌机出料至浇筑完毕的时间不得超过允许最长时间。</w:t>
      </w:r>
      <w:r>
        <w:t>D</w:t>
      </w:r>
      <w:r>
        <w:rPr>
          <w:spacing w:val="-36"/>
        </w:rPr>
        <w:t>、大风、</w:t>
      </w:r>
      <w:r>
        <w:t>雨雪低温天气较远距离运输时，自卸车要用防雨布遮盖，并增加保温措施。</w:t>
      </w:r>
    </w:p>
    <w:p>
      <w:pPr>
        <w:pStyle w:val="BodyText"/>
        <w:spacing w:line="487" w:lineRule="auto"/>
        <w:ind w:left="2128" w:right="1700" w:firstLine="838"/>
      </w:pPr>
      <w:r>
        <w:t>E、运输车辆在模板或导线区调头或者错车时，严禁碰撞模板或基线，一旦碰撞，应及时告知重新测量纠偏。</w:t>
      </w:r>
    </w:p>
    <w:p>
      <w:pPr>
        <w:pStyle w:val="BodyText"/>
        <w:spacing w:line="531" w:lineRule="exact"/>
        <w:ind w:left="2967"/>
      </w:pPr>
      <w:r>
        <w:t>（五）、混凝土浇筑</w:t>
      </w:r>
    </w:p>
    <w:p>
      <w:pPr>
        <w:pStyle w:val="BodyText"/>
        <w:spacing w:before="9"/>
      </w:pPr>
    </w:p>
    <w:p>
      <w:pPr>
        <w:pStyle w:val="ListParagraph"/>
        <w:numPr>
          <w:ilvl w:val="0"/>
          <w:numId w:val="4"/>
        </w:numPr>
        <w:tabs>
          <w:tab w:val="left" w:pos="4020"/>
        </w:tabs>
        <w:spacing w:before="0" w:after="0" w:line="240" w:lineRule="auto"/>
        <w:ind w:left="4019" w:right="0" w:hanging="1053"/>
        <w:jc w:val="left"/>
        <w:rPr>
          <w:sz w:val="42"/>
        </w:rPr>
      </w:pPr>
      <w:r>
        <w:rPr>
          <w:sz w:val="42"/>
        </w:rPr>
        <w:t>模板的要求和安装</w:t>
      </w:r>
    </w:p>
    <w:p>
      <w:pPr>
        <w:pStyle w:val="BodyText"/>
        <w:spacing w:before="2"/>
        <w:rPr>
          <w:sz w:val="43"/>
        </w:rPr>
      </w:pPr>
    </w:p>
    <w:p>
      <w:pPr>
        <w:pStyle w:val="BodyText"/>
        <w:ind w:left="2967"/>
      </w:pPr>
      <w:r>
        <w:t>模板的高度应与混凝土板厚度一致。</w:t>
      </w:r>
    </w:p>
    <w:p>
      <w:pPr>
        <w:pStyle w:val="BodyText"/>
        <w:spacing w:before="11"/>
      </w:pPr>
    </w:p>
    <w:p>
      <w:pPr>
        <w:pStyle w:val="BodyText"/>
        <w:spacing w:line="484" w:lineRule="auto"/>
        <w:ind w:left="2128" w:right="1679" w:firstLine="838"/>
        <w:jc w:val="both"/>
      </w:pPr>
      <w:r>
        <w:t>A、立模的平面位置和高程，应符合设计要求，并应支立准确稳固，接头紧</w:t>
      </w:r>
      <w:r>
        <w:rPr>
          <w:spacing w:val="-16"/>
        </w:rPr>
        <w:t>密平顺，不得有离缝、前后错茬和高低不平等现象。模板接头和模板与基层接触</w:t>
      </w:r>
      <w:r>
        <w:t>均不得漏浆、模板与混凝土接触的表面应涂隔离剂。</w:t>
      </w:r>
    </w:p>
    <w:p>
      <w:pPr>
        <w:pStyle w:val="BodyText"/>
        <w:spacing w:before="8" w:line="487" w:lineRule="auto"/>
        <w:ind w:left="2128" w:right="1700" w:firstLine="838"/>
      </w:pPr>
      <w:r>
        <w:t>B、混凝土拌合物摊铺前，应对模板的间隔、高度、润滑、支撑稳定和基层的凭证、湿润情况，以及钢筋的位置和传力杆装置进行全面检查。</w:t>
      </w:r>
    </w:p>
    <w:p>
      <w:pPr>
        <w:pStyle w:val="BodyText"/>
        <w:spacing w:line="532" w:lineRule="exact"/>
        <w:ind w:left="2967"/>
      </w:pPr>
      <w:r>
        <w:t>C、拆模：在 20h 后拆除，拆除不应损坏混凝土面板。</w:t>
      </w:r>
    </w:p>
    <w:p>
      <w:pPr>
        <w:pStyle w:val="BodyText"/>
        <w:spacing w:before="1"/>
        <w:rPr>
          <w:sz w:val="43"/>
        </w:rPr>
      </w:pPr>
    </w:p>
    <w:p>
      <w:pPr>
        <w:pStyle w:val="ListParagraph"/>
        <w:numPr>
          <w:ilvl w:val="0"/>
          <w:numId w:val="4"/>
        </w:numPr>
        <w:tabs>
          <w:tab w:val="left" w:pos="4020"/>
        </w:tabs>
        <w:spacing w:before="1" w:after="0" w:line="240" w:lineRule="auto"/>
        <w:ind w:left="4019" w:right="0" w:hanging="1053"/>
        <w:jc w:val="left"/>
        <w:rPr>
          <w:sz w:val="42"/>
        </w:rPr>
      </w:pPr>
      <w:r>
        <w:rPr>
          <w:sz w:val="42"/>
        </w:rPr>
        <w:t>、混凝土拌合物的摊铺</w:t>
      </w:r>
    </w:p>
    <w:p>
      <w:pPr>
        <w:pStyle w:val="BodyText"/>
        <w:spacing w:before="10"/>
      </w:pPr>
    </w:p>
    <w:p>
      <w:pPr>
        <w:pStyle w:val="BodyText"/>
        <w:ind w:left="2967"/>
      </w:pPr>
      <w:r>
        <w:t>A、摊铺厚度要考虑预留高度。拌合物的松铺系数控制在K=1.1-1.25 之间，</w:t>
      </w:r>
    </w:p>
    <w:p>
      <w:pPr>
        <w:spacing w:after="0"/>
        <w:sectPr>
          <w:pgSz w:w="18360" w:h="23760"/>
          <w:pgMar w:top="1320" w:right="0" w:bottom="280" w:left="0" w:header="708" w:footer="708"/>
          <w:pgNumType w:start="10"/>
          <w:cols w:space="708"/>
        </w:sectPr>
      </w:pPr>
    </w:p>
    <w:p>
      <w:pPr>
        <w:pStyle w:val="BodyText"/>
        <w:spacing w:before="22"/>
        <w:ind w:left="2128"/>
      </w:pPr>
      <w:r>
        <w:t>料偏干，取较高值；反之，取较低值。</w:t>
      </w:r>
    </w:p>
    <w:p>
      <w:pPr>
        <w:pStyle w:val="BodyText"/>
        <w:spacing w:before="2"/>
        <w:rPr>
          <w:sz w:val="43"/>
        </w:rPr>
      </w:pPr>
    </w:p>
    <w:p>
      <w:pPr>
        <w:pStyle w:val="BodyText"/>
        <w:ind w:left="2967"/>
      </w:pPr>
      <w:r>
        <w:t>B、采用人工摊铺，严禁抛掷和搂耙。</w:t>
      </w:r>
    </w:p>
    <w:p>
      <w:pPr>
        <w:pStyle w:val="BodyText"/>
        <w:spacing w:before="2"/>
        <w:rPr>
          <w:sz w:val="43"/>
        </w:rPr>
      </w:pPr>
    </w:p>
    <w:p>
      <w:pPr>
        <w:pStyle w:val="ListParagraph"/>
        <w:numPr>
          <w:ilvl w:val="0"/>
          <w:numId w:val="4"/>
        </w:numPr>
        <w:tabs>
          <w:tab w:val="left" w:pos="4020"/>
        </w:tabs>
        <w:spacing w:before="0" w:after="0" w:line="240" w:lineRule="auto"/>
        <w:ind w:left="4019" w:right="0" w:hanging="1053"/>
        <w:jc w:val="left"/>
        <w:rPr>
          <w:sz w:val="42"/>
        </w:rPr>
      </w:pPr>
      <w:r>
        <w:rPr>
          <w:sz w:val="42"/>
        </w:rPr>
        <w:t>、振捣</w:t>
      </w:r>
    </w:p>
    <w:p>
      <w:pPr>
        <w:pStyle w:val="BodyText"/>
        <w:spacing w:before="11"/>
      </w:pPr>
    </w:p>
    <w:p>
      <w:pPr>
        <w:pStyle w:val="BodyText"/>
        <w:spacing w:line="487" w:lineRule="auto"/>
        <w:ind w:left="2128" w:right="1700" w:firstLine="838"/>
      </w:pPr>
      <w:r>
        <w:t>A、对于边角的部分，应先用插入式振捣器按顺序振捣，再用平板振捣器纵横交错托振。</w:t>
      </w:r>
    </w:p>
    <w:p>
      <w:pPr>
        <w:pStyle w:val="BodyText"/>
        <w:spacing w:line="484" w:lineRule="auto"/>
        <w:ind w:left="2128" w:right="1700" w:firstLine="838"/>
      </w:pPr>
      <w:r>
        <w:t>B、振捣器在每一位置振捣的持续时间，以拌合物停止下沉、不再冒气泡并泛出水泥砂浆为准，并不宜过振。</w:t>
      </w:r>
    </w:p>
    <w:p>
      <w:pPr>
        <w:pStyle w:val="BodyText"/>
        <w:spacing w:before="2" w:line="484" w:lineRule="auto"/>
        <w:ind w:left="2128" w:right="1700" w:firstLine="838"/>
      </w:pPr>
      <w:r>
        <w:t>C、振捣时，应辅以人工补料，应随时检查振实效果、模板、拉杆、传力杆和钢筋的位移、变形、松动、漏浆等情况，并及时纠正。</w:t>
      </w:r>
    </w:p>
    <w:p>
      <w:pPr>
        <w:pStyle w:val="BodyText"/>
        <w:spacing w:before="3" w:line="487" w:lineRule="auto"/>
        <w:ind w:left="2128" w:right="1700" w:firstLine="838"/>
      </w:pPr>
      <w:r>
        <w:t>D、整平时，填补料应选用较细的拌合物，严禁使用纯砂浆填补找平。整平时必须保持模板顶面的整洁，接插处板面平整。</w:t>
      </w:r>
    </w:p>
    <w:p>
      <w:pPr>
        <w:pStyle w:val="ListParagraph"/>
        <w:numPr>
          <w:ilvl w:val="0"/>
          <w:numId w:val="4"/>
        </w:numPr>
        <w:tabs>
          <w:tab w:val="left" w:pos="4020"/>
        </w:tabs>
        <w:spacing w:before="0" w:after="0" w:line="532" w:lineRule="exact"/>
        <w:ind w:left="4019" w:right="0" w:hanging="1053"/>
        <w:jc w:val="left"/>
        <w:rPr>
          <w:sz w:val="42"/>
        </w:rPr>
      </w:pPr>
      <w:r>
        <w:rPr>
          <w:sz w:val="42"/>
        </w:rPr>
        <w:t>、振动梁振实</w:t>
      </w:r>
    </w:p>
    <w:p>
      <w:pPr>
        <w:pStyle w:val="BodyText"/>
        <w:spacing w:before="2"/>
        <w:rPr>
          <w:sz w:val="43"/>
        </w:rPr>
      </w:pPr>
    </w:p>
    <w:p>
      <w:pPr>
        <w:pStyle w:val="BodyText"/>
        <w:spacing w:line="484" w:lineRule="auto"/>
        <w:ind w:left="2128" w:right="1670" w:firstLine="838"/>
      </w:pPr>
      <w:r>
        <w:t>A</w:t>
      </w:r>
      <w:r>
        <w:rPr>
          <w:spacing w:val="-9"/>
        </w:rPr>
        <w:t xml:space="preserve">、每车道路面使用 </w:t>
      </w:r>
      <w:r>
        <w:t>1</w:t>
      </w:r>
      <w:r>
        <w:rPr>
          <w:spacing w:val="-10"/>
        </w:rPr>
        <w:t xml:space="preserve"> 根振动梁，振动梁应具有足够的强度和质量，底部焊</w:t>
      </w:r>
      <w:r>
        <w:rPr>
          <w:spacing w:val="-53"/>
        </w:rPr>
        <w:t xml:space="preserve">接 </w:t>
      </w:r>
      <w:r>
        <w:t>4mm</w:t>
      </w:r>
      <w:r>
        <w:rPr>
          <w:spacing w:val="-11"/>
        </w:rPr>
        <w:t xml:space="preserve"> 左右的粗集料压实齿，保证(</w:t>
      </w:r>
      <w:r>
        <w:t>4±1)mm</w:t>
      </w:r>
      <w:r>
        <w:rPr>
          <w:spacing w:val="-16"/>
        </w:rPr>
        <w:t xml:space="preserve"> 表面砂浆厚度。</w:t>
      </w:r>
    </w:p>
    <w:p>
      <w:pPr>
        <w:pStyle w:val="BodyText"/>
        <w:spacing w:before="4" w:line="487" w:lineRule="auto"/>
        <w:ind w:left="2128" w:right="1684" w:firstLine="838"/>
      </w:pPr>
      <w:r>
        <w:t>B</w:t>
      </w:r>
      <w:r>
        <w:rPr>
          <w:spacing w:val="-5"/>
        </w:rPr>
        <w:t xml:space="preserve">、振动梁应垂直路面中心线沿纵向拖行，往返 </w:t>
      </w:r>
      <w:r>
        <w:t>2-3</w:t>
      </w:r>
      <w:r>
        <w:rPr>
          <w:spacing w:val="-10"/>
        </w:rPr>
        <w:t xml:space="preserve"> 遍，使表面翻浆均匀平</w:t>
      </w:r>
      <w:r>
        <w:t>整。</w:t>
      </w:r>
    </w:p>
    <w:p>
      <w:pPr>
        <w:pStyle w:val="ListParagraph"/>
        <w:numPr>
          <w:ilvl w:val="0"/>
          <w:numId w:val="4"/>
        </w:numPr>
        <w:tabs>
          <w:tab w:val="left" w:pos="4020"/>
        </w:tabs>
        <w:spacing w:before="0" w:after="0" w:line="532" w:lineRule="exact"/>
        <w:ind w:left="4019" w:right="0" w:hanging="1053"/>
        <w:jc w:val="left"/>
        <w:rPr>
          <w:sz w:val="42"/>
        </w:rPr>
      </w:pPr>
      <w:r>
        <w:rPr>
          <w:sz w:val="42"/>
        </w:rPr>
        <w:t>、整平饰面</w:t>
      </w:r>
    </w:p>
    <w:p>
      <w:pPr>
        <w:pStyle w:val="BodyText"/>
        <w:spacing w:before="2"/>
        <w:rPr>
          <w:sz w:val="43"/>
        </w:rPr>
      </w:pPr>
    </w:p>
    <w:p>
      <w:pPr>
        <w:pStyle w:val="BodyText"/>
        <w:spacing w:line="484" w:lineRule="auto"/>
        <w:ind w:left="2128" w:right="1691" w:firstLine="838"/>
      </w:pPr>
      <w:r>
        <w:t>A</w:t>
      </w:r>
      <w:r>
        <w:rPr>
          <w:spacing w:val="-10"/>
        </w:rPr>
        <w:t xml:space="preserve">、每车道路面应配备 </w:t>
      </w:r>
      <w:r>
        <w:t>1</w:t>
      </w:r>
      <w:r>
        <w:rPr>
          <w:spacing w:val="-15"/>
        </w:rPr>
        <w:t xml:space="preserve"> 根滚杠。振动梁振实后，应拖动滚杠往返 </w:t>
      </w:r>
      <w:r>
        <w:t>2-3</w:t>
      </w:r>
      <w:r>
        <w:rPr>
          <w:spacing w:val="-35"/>
        </w:rPr>
        <w:t xml:space="preserve"> 遍提</w:t>
      </w:r>
      <w:r>
        <w:rPr>
          <w:spacing w:val="-15"/>
        </w:rPr>
        <w:t>浆整平。第一遍用短距离缓慢推滚或托滚，以后应较长距离均匀托滚，并将水泥</w:t>
      </w:r>
    </w:p>
    <w:p>
      <w:pPr>
        <w:spacing w:after="0" w:line="484" w:lineRule="auto"/>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8" w:history="1">
        <w:r>
          <w:rPr>
            <w:rFonts w:ascii="SimSun" w:eastAsia="SimSun" w:hAnsi="SimSun" w:cs="SimSun"/>
            <w:b/>
            <w:bCs/>
            <w:color w:val="0000EE"/>
            <w:sz w:val="30"/>
            <w:szCs w:val="30"/>
            <w:u w:val="single" w:color="0000EE"/>
          </w:rPr>
          <w:t>https://d.book118.com/917136131025006053</w:t>
        </w:r>
      </w:hyperlink>
    </w:p>
    <w:p>
      <w:pPr>
        <w:spacing w:after="0" w:line="484" w:lineRule="auto"/>
      </w:pPr>
    </w:p>
    <w:sectPr>
      <w:pgSz w:w="18360" w:h="23760"/>
      <w:pgMar w:top="1320" w:right="0" w:bottom="280" w:left="0" w:header="708" w:footer="708"/>
      <w:pgNumType w:start="11"/>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幼圆">
    <w:altName w:val="幼圆"/>
    <w:charset w:val="86"/>
    <w:family w:val="modern"/>
    <w:pitch w:val="fixed"/>
    <w:sig w:usb0="00000000" w:usb1="00000000" w:usb2="00000000" w:usb3="00000000" w:csb0="00040000" w:csb1="00000000"/>
  </w:font>
  <w:font w:name="仿宋">
    <w:altName w:val="仿宋"/>
    <w:charset w:val="86"/>
    <w:family w:val="modern"/>
    <w:pitch w:val="fixed"/>
    <w:sig w:usb0="00000000" w:usb1="00000000" w:usb2="00000000" w:usb3="00000000" w:csb0="00040000" w:csb1="00000000"/>
  </w:font>
  <w:font w:name="Symbol">
    <w:altName w:val="Symbol"/>
    <w:charset w:val="02"/>
    <w:family w:val="roman"/>
    <w:pitch w:val="variable"/>
    <w:sig w:usb0="00000000" w:usb1="00000000" w:usb2="00000000" w:usb3="00000000" w:csb0="80000000" w:csb1="00000000"/>
  </w:font>
  <w:font w:name="宋体">
    <w:altName w:val="宋体"/>
    <w:charset w:val="86"/>
    <w:family w:val="auto"/>
    <w:pitch w:val="variable"/>
    <w:sig w:usb0="00000000" w:usb1="00000000" w:usb2="00000000" w:usb3="00000000" w:csb0="0004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8628"/>
    <w:multiLevelType w:val="hybridMultilevel"/>
    <w:tmpl w:val="00000000"/>
    <w:lvl w:ilvl="0">
      <w:start w:val="1"/>
      <w:numFmt w:val="decimal"/>
      <w:lvlText w:val="（%1）"/>
      <w:lvlJc w:val="left"/>
      <w:pPr>
        <w:ind w:left="2128" w:hanging="1056"/>
        <w:jc w:val="left"/>
      </w:pPr>
      <w:rPr>
        <w:rFonts w:ascii="仿宋" w:eastAsia="仿宋" w:hAnsi="仿宋" w:cs="仿宋" w:hint="default"/>
        <w:spacing w:val="-2"/>
        <w:w w:val="100"/>
        <w:sz w:val="40"/>
        <w:szCs w:val="40"/>
      </w:rPr>
    </w:lvl>
    <w:lvl w:ilvl="1">
      <w:start w:val="0"/>
      <w:numFmt w:val="bullet"/>
      <w:lvlText w:val="•"/>
      <w:lvlJc w:val="left"/>
      <w:pPr>
        <w:ind w:left="3744" w:hanging="1056"/>
      </w:pPr>
      <w:rPr>
        <w:rFonts w:hint="default"/>
      </w:rPr>
    </w:lvl>
    <w:lvl w:ilvl="2">
      <w:start w:val="0"/>
      <w:numFmt w:val="bullet"/>
      <w:lvlText w:val="•"/>
      <w:lvlJc w:val="left"/>
      <w:pPr>
        <w:ind w:left="5368" w:hanging="1056"/>
      </w:pPr>
      <w:rPr>
        <w:rFonts w:hint="default"/>
      </w:rPr>
    </w:lvl>
    <w:lvl w:ilvl="3">
      <w:start w:val="0"/>
      <w:numFmt w:val="bullet"/>
      <w:lvlText w:val="•"/>
      <w:lvlJc w:val="left"/>
      <w:pPr>
        <w:ind w:left="6992" w:hanging="1056"/>
      </w:pPr>
      <w:rPr>
        <w:rFonts w:hint="default"/>
      </w:rPr>
    </w:lvl>
    <w:lvl w:ilvl="4">
      <w:start w:val="0"/>
      <w:numFmt w:val="bullet"/>
      <w:lvlText w:val="•"/>
      <w:lvlJc w:val="left"/>
      <w:pPr>
        <w:ind w:left="8616" w:hanging="1056"/>
      </w:pPr>
      <w:rPr>
        <w:rFonts w:hint="default"/>
      </w:rPr>
    </w:lvl>
    <w:lvl w:ilvl="5">
      <w:start w:val="0"/>
      <w:numFmt w:val="bullet"/>
      <w:lvlText w:val="•"/>
      <w:lvlJc w:val="left"/>
      <w:pPr>
        <w:ind w:left="10240" w:hanging="1056"/>
      </w:pPr>
      <w:rPr>
        <w:rFonts w:hint="default"/>
      </w:rPr>
    </w:lvl>
    <w:lvl w:ilvl="6">
      <w:start w:val="0"/>
      <w:numFmt w:val="bullet"/>
      <w:lvlText w:val="•"/>
      <w:lvlJc w:val="left"/>
      <w:pPr>
        <w:ind w:left="11864" w:hanging="1056"/>
      </w:pPr>
      <w:rPr>
        <w:rFonts w:hint="default"/>
      </w:rPr>
    </w:lvl>
    <w:lvl w:ilvl="7">
      <w:start w:val="0"/>
      <w:numFmt w:val="bullet"/>
      <w:lvlText w:val="•"/>
      <w:lvlJc w:val="left"/>
      <w:pPr>
        <w:ind w:left="13488" w:hanging="1056"/>
      </w:pPr>
      <w:rPr>
        <w:rFonts w:hint="default"/>
      </w:rPr>
    </w:lvl>
    <w:lvl w:ilvl="8">
      <w:start w:val="0"/>
      <w:numFmt w:val="bullet"/>
      <w:lvlText w:val="•"/>
      <w:lvlJc w:val="left"/>
      <w:pPr>
        <w:ind w:left="15112" w:hanging="1056"/>
      </w:pPr>
      <w:rPr>
        <w:rFonts w:hint="default"/>
      </w:rPr>
    </w:lvl>
  </w:abstractNum>
  <w:abstractNum w:abstractNumId="1">
    <w:nsid w:val="00062818"/>
    <w:multiLevelType w:val="hybridMultilevel"/>
    <w:tmpl w:val="00000000"/>
    <w:lvl w:ilvl="0">
      <w:start w:val="1"/>
      <w:numFmt w:val="decimal"/>
      <w:lvlText w:val="（%1）"/>
      <w:lvlJc w:val="left"/>
      <w:pPr>
        <w:ind w:left="2128" w:hanging="1056"/>
        <w:jc w:val="left"/>
      </w:pPr>
      <w:rPr>
        <w:rFonts w:ascii="仿宋" w:eastAsia="仿宋" w:hAnsi="仿宋" w:cs="仿宋" w:hint="default"/>
        <w:spacing w:val="-2"/>
        <w:w w:val="100"/>
        <w:sz w:val="40"/>
        <w:szCs w:val="40"/>
      </w:rPr>
    </w:lvl>
    <w:lvl w:ilvl="1">
      <w:start w:val="0"/>
      <w:numFmt w:val="bullet"/>
      <w:lvlText w:val="•"/>
      <w:lvlJc w:val="left"/>
      <w:pPr>
        <w:ind w:left="3744" w:hanging="1056"/>
      </w:pPr>
      <w:rPr>
        <w:rFonts w:hint="default"/>
      </w:rPr>
    </w:lvl>
    <w:lvl w:ilvl="2">
      <w:start w:val="0"/>
      <w:numFmt w:val="bullet"/>
      <w:lvlText w:val="•"/>
      <w:lvlJc w:val="left"/>
      <w:pPr>
        <w:ind w:left="5368" w:hanging="1056"/>
      </w:pPr>
      <w:rPr>
        <w:rFonts w:hint="default"/>
      </w:rPr>
    </w:lvl>
    <w:lvl w:ilvl="3">
      <w:start w:val="0"/>
      <w:numFmt w:val="bullet"/>
      <w:lvlText w:val="•"/>
      <w:lvlJc w:val="left"/>
      <w:pPr>
        <w:ind w:left="6992" w:hanging="1056"/>
      </w:pPr>
      <w:rPr>
        <w:rFonts w:hint="default"/>
      </w:rPr>
    </w:lvl>
    <w:lvl w:ilvl="4">
      <w:start w:val="0"/>
      <w:numFmt w:val="bullet"/>
      <w:lvlText w:val="•"/>
      <w:lvlJc w:val="left"/>
      <w:pPr>
        <w:ind w:left="8616" w:hanging="1056"/>
      </w:pPr>
      <w:rPr>
        <w:rFonts w:hint="default"/>
      </w:rPr>
    </w:lvl>
    <w:lvl w:ilvl="5">
      <w:start w:val="0"/>
      <w:numFmt w:val="bullet"/>
      <w:lvlText w:val="•"/>
      <w:lvlJc w:val="left"/>
      <w:pPr>
        <w:ind w:left="10240" w:hanging="1056"/>
      </w:pPr>
      <w:rPr>
        <w:rFonts w:hint="default"/>
      </w:rPr>
    </w:lvl>
    <w:lvl w:ilvl="6">
      <w:start w:val="0"/>
      <w:numFmt w:val="bullet"/>
      <w:lvlText w:val="•"/>
      <w:lvlJc w:val="left"/>
      <w:pPr>
        <w:ind w:left="11864" w:hanging="1056"/>
      </w:pPr>
      <w:rPr>
        <w:rFonts w:hint="default"/>
      </w:rPr>
    </w:lvl>
    <w:lvl w:ilvl="7">
      <w:start w:val="0"/>
      <w:numFmt w:val="bullet"/>
      <w:lvlText w:val="•"/>
      <w:lvlJc w:val="left"/>
      <w:pPr>
        <w:ind w:left="13488" w:hanging="1056"/>
      </w:pPr>
      <w:rPr>
        <w:rFonts w:hint="default"/>
      </w:rPr>
    </w:lvl>
    <w:lvl w:ilvl="8">
      <w:start w:val="0"/>
      <w:numFmt w:val="bullet"/>
      <w:lvlText w:val="•"/>
      <w:lvlJc w:val="left"/>
      <w:pPr>
        <w:ind w:left="15112" w:hanging="1056"/>
      </w:pPr>
      <w:rPr>
        <w:rFonts w:hint="default"/>
      </w:rPr>
    </w:lvl>
  </w:abstractNum>
  <w:abstractNum w:abstractNumId="2">
    <w:nsid w:val="1878F326"/>
    <w:multiLevelType w:val="hybridMultilevel"/>
    <w:tmpl w:val="00000000"/>
    <w:lvl w:ilvl="0">
      <w:start w:val="1"/>
      <w:numFmt w:val="decimal"/>
      <w:lvlText w:val="（%1）"/>
      <w:lvlJc w:val="left"/>
      <w:pPr>
        <w:ind w:left="2967" w:hanging="1056"/>
        <w:jc w:val="right"/>
      </w:pPr>
      <w:rPr>
        <w:rFonts w:ascii="仿宋" w:eastAsia="仿宋" w:hAnsi="仿宋" w:cs="仿宋" w:hint="default"/>
        <w:b/>
        <w:bCs/>
        <w:spacing w:val="-2"/>
        <w:w w:val="99"/>
        <w:sz w:val="40"/>
        <w:szCs w:val="40"/>
      </w:rPr>
    </w:lvl>
    <w:lvl w:ilvl="1">
      <w:start w:val="1"/>
      <w:numFmt w:val="decimal"/>
      <w:lvlText w:val="（%2）"/>
      <w:lvlJc w:val="left"/>
      <w:pPr>
        <w:ind w:left="3990" w:hanging="1052"/>
        <w:jc w:val="left"/>
      </w:pPr>
      <w:rPr>
        <w:rFonts w:ascii="仿宋" w:eastAsia="仿宋" w:hAnsi="仿宋" w:cs="仿宋" w:hint="default"/>
        <w:spacing w:val="-2"/>
        <w:w w:val="100"/>
        <w:sz w:val="40"/>
        <w:szCs w:val="40"/>
      </w:rPr>
    </w:lvl>
    <w:lvl w:ilvl="2">
      <w:start w:val="4"/>
      <w:numFmt w:val="decimal"/>
      <w:lvlText w:val="%3"/>
      <w:lvlJc w:val="left"/>
      <w:pPr>
        <w:ind w:left="4025" w:hanging="904"/>
        <w:jc w:val="left"/>
      </w:pPr>
      <w:rPr>
        <w:rFonts w:ascii="宋体" w:eastAsia="宋体" w:hAnsi="宋体" w:cs="宋体" w:hint="default"/>
        <w:w w:val="100"/>
        <w:sz w:val="36"/>
        <w:szCs w:val="36"/>
      </w:rPr>
    </w:lvl>
    <w:lvl w:ilvl="3">
      <w:start w:val="0"/>
      <w:numFmt w:val="bullet"/>
      <w:lvlText w:val="•"/>
      <w:lvlJc w:val="left"/>
      <w:pPr>
        <w:ind w:left="4155" w:hanging="904"/>
      </w:pPr>
      <w:rPr>
        <w:rFonts w:hint="default"/>
      </w:rPr>
    </w:lvl>
    <w:lvl w:ilvl="4">
      <w:start w:val="0"/>
      <w:numFmt w:val="bullet"/>
      <w:lvlText w:val="•"/>
      <w:lvlJc w:val="left"/>
      <w:pPr>
        <w:ind w:left="4291" w:hanging="904"/>
      </w:pPr>
      <w:rPr>
        <w:rFonts w:hint="default"/>
      </w:rPr>
    </w:lvl>
    <w:lvl w:ilvl="5">
      <w:start w:val="0"/>
      <w:numFmt w:val="bullet"/>
      <w:lvlText w:val="•"/>
      <w:lvlJc w:val="left"/>
      <w:pPr>
        <w:ind w:left="4427" w:hanging="904"/>
      </w:pPr>
      <w:rPr>
        <w:rFonts w:hint="default"/>
      </w:rPr>
    </w:lvl>
    <w:lvl w:ilvl="6">
      <w:start w:val="0"/>
      <w:numFmt w:val="bullet"/>
      <w:lvlText w:val="•"/>
      <w:lvlJc w:val="left"/>
      <w:pPr>
        <w:ind w:left="4562" w:hanging="904"/>
      </w:pPr>
      <w:rPr>
        <w:rFonts w:hint="default"/>
      </w:rPr>
    </w:lvl>
    <w:lvl w:ilvl="7">
      <w:start w:val="0"/>
      <w:numFmt w:val="bullet"/>
      <w:lvlText w:val="•"/>
      <w:lvlJc w:val="left"/>
      <w:pPr>
        <w:ind w:left="4698" w:hanging="904"/>
      </w:pPr>
      <w:rPr>
        <w:rFonts w:hint="default"/>
      </w:rPr>
    </w:lvl>
    <w:lvl w:ilvl="8">
      <w:start w:val="0"/>
      <w:numFmt w:val="bullet"/>
      <w:lvlText w:val="•"/>
      <w:lvlJc w:val="left"/>
      <w:pPr>
        <w:ind w:left="4834" w:hanging="904"/>
      </w:pPr>
      <w:rPr>
        <w:rFonts w:hint="default"/>
      </w:rPr>
    </w:lvl>
  </w:abstractNum>
  <w:abstractNum w:abstractNumId="3">
    <w:nsid w:val="1ACD5CEB"/>
    <w:multiLevelType w:val="hybridMultilevel"/>
    <w:tmpl w:val="00000000"/>
    <w:lvl w:ilvl="0">
      <w:start w:val="8"/>
      <w:numFmt w:val="decimal"/>
      <w:lvlText w:val="%1"/>
      <w:lvlJc w:val="left"/>
      <w:pPr>
        <w:ind w:left="777" w:hanging="623"/>
        <w:jc w:val="left"/>
      </w:pPr>
      <w:rPr>
        <w:rFonts w:ascii="仿宋" w:eastAsia="仿宋" w:hAnsi="仿宋" w:cs="仿宋" w:hint="default"/>
        <w:w w:val="100"/>
        <w:sz w:val="42"/>
        <w:szCs w:val="42"/>
      </w:rPr>
    </w:lvl>
    <w:lvl w:ilvl="1">
      <w:start w:val="0"/>
      <w:numFmt w:val="bullet"/>
      <w:lvlText w:val="•"/>
      <w:lvlJc w:val="left"/>
      <w:pPr>
        <w:ind w:left="1065" w:hanging="623"/>
      </w:pPr>
      <w:rPr>
        <w:rFonts w:hint="default"/>
      </w:rPr>
    </w:lvl>
    <w:lvl w:ilvl="2">
      <w:start w:val="0"/>
      <w:numFmt w:val="bullet"/>
      <w:lvlText w:val="•"/>
      <w:lvlJc w:val="left"/>
      <w:pPr>
        <w:ind w:left="1350" w:hanging="623"/>
      </w:pPr>
      <w:rPr>
        <w:rFonts w:hint="default"/>
      </w:rPr>
    </w:lvl>
    <w:lvl w:ilvl="3">
      <w:start w:val="0"/>
      <w:numFmt w:val="bullet"/>
      <w:lvlText w:val="•"/>
      <w:lvlJc w:val="left"/>
      <w:pPr>
        <w:ind w:left="1635" w:hanging="623"/>
      </w:pPr>
      <w:rPr>
        <w:rFonts w:hint="default"/>
      </w:rPr>
    </w:lvl>
    <w:lvl w:ilvl="4">
      <w:start w:val="0"/>
      <w:numFmt w:val="bullet"/>
      <w:lvlText w:val="•"/>
      <w:lvlJc w:val="left"/>
      <w:pPr>
        <w:ind w:left="1920" w:hanging="623"/>
      </w:pPr>
      <w:rPr>
        <w:rFonts w:hint="default"/>
      </w:rPr>
    </w:lvl>
    <w:lvl w:ilvl="5">
      <w:start w:val="0"/>
      <w:numFmt w:val="bullet"/>
      <w:lvlText w:val="•"/>
      <w:lvlJc w:val="left"/>
      <w:pPr>
        <w:ind w:left="2205" w:hanging="623"/>
      </w:pPr>
      <w:rPr>
        <w:rFonts w:hint="default"/>
      </w:rPr>
    </w:lvl>
    <w:lvl w:ilvl="6">
      <w:start w:val="0"/>
      <w:numFmt w:val="bullet"/>
      <w:lvlText w:val="•"/>
      <w:lvlJc w:val="left"/>
      <w:pPr>
        <w:ind w:left="2490" w:hanging="623"/>
      </w:pPr>
      <w:rPr>
        <w:rFonts w:hint="default"/>
      </w:rPr>
    </w:lvl>
    <w:lvl w:ilvl="7">
      <w:start w:val="0"/>
      <w:numFmt w:val="bullet"/>
      <w:lvlText w:val="•"/>
      <w:lvlJc w:val="left"/>
      <w:pPr>
        <w:ind w:left="2775" w:hanging="623"/>
      </w:pPr>
      <w:rPr>
        <w:rFonts w:hint="default"/>
      </w:rPr>
    </w:lvl>
    <w:lvl w:ilvl="8">
      <w:start w:val="0"/>
      <w:numFmt w:val="bullet"/>
      <w:lvlText w:val="•"/>
      <w:lvlJc w:val="left"/>
      <w:pPr>
        <w:ind w:left="3060" w:hanging="623"/>
      </w:pPr>
      <w:rPr>
        <w:rFonts w:hint="default"/>
      </w:rPr>
    </w:lvl>
  </w:abstractNum>
  <w:abstractNum w:abstractNumId="4">
    <w:nsid w:val="26C0BEFB"/>
    <w:multiLevelType w:val="hybridMultilevel"/>
    <w:tmpl w:val="00000000"/>
    <w:lvl w:ilvl="0">
      <w:start w:val="1"/>
      <w:numFmt w:val="decimal"/>
      <w:lvlText w:val="（%1）"/>
      <w:lvlJc w:val="left"/>
      <w:pPr>
        <w:ind w:left="3605" w:hanging="1056"/>
        <w:jc w:val="right"/>
      </w:pPr>
      <w:rPr>
        <w:rFonts w:ascii="仿宋" w:eastAsia="仿宋" w:hAnsi="仿宋" w:cs="仿宋" w:hint="default"/>
        <w:b/>
        <w:bCs/>
        <w:spacing w:val="-2"/>
        <w:w w:val="99"/>
        <w:sz w:val="40"/>
        <w:szCs w:val="40"/>
      </w:rPr>
    </w:lvl>
    <w:lvl w:ilvl="1">
      <w:start w:val="1"/>
      <w:numFmt w:val="upperLetter"/>
      <w:lvlText w:val="%2."/>
      <w:lvlJc w:val="left"/>
      <w:pPr>
        <w:ind w:left="2967" w:hanging="423"/>
        <w:jc w:val="left"/>
      </w:pPr>
      <w:rPr>
        <w:rFonts w:ascii="仿宋" w:eastAsia="仿宋" w:hAnsi="仿宋" w:cs="仿宋" w:hint="default"/>
        <w:spacing w:val="-1"/>
        <w:w w:val="100"/>
        <w:sz w:val="40"/>
        <w:szCs w:val="40"/>
      </w:rPr>
    </w:lvl>
    <w:lvl w:ilvl="2">
      <w:start w:val="0"/>
      <w:numFmt w:val="bullet"/>
      <w:lvlText w:val="•"/>
      <w:lvlJc w:val="left"/>
      <w:pPr>
        <w:ind w:left="3380" w:hanging="423"/>
      </w:pPr>
      <w:rPr>
        <w:rFonts w:hint="default"/>
      </w:rPr>
    </w:lvl>
    <w:lvl w:ilvl="3">
      <w:start w:val="0"/>
      <w:numFmt w:val="bullet"/>
      <w:lvlText w:val="•"/>
      <w:lvlJc w:val="left"/>
      <w:pPr>
        <w:ind w:left="3600" w:hanging="423"/>
      </w:pPr>
      <w:rPr>
        <w:rFonts w:hint="default"/>
      </w:rPr>
    </w:lvl>
    <w:lvl w:ilvl="4">
      <w:start w:val="0"/>
      <w:numFmt w:val="bullet"/>
      <w:lvlText w:val="•"/>
      <w:lvlJc w:val="left"/>
      <w:pPr>
        <w:ind w:left="5708" w:hanging="423"/>
      </w:pPr>
      <w:rPr>
        <w:rFonts w:hint="default"/>
      </w:rPr>
    </w:lvl>
    <w:lvl w:ilvl="5">
      <w:start w:val="0"/>
      <w:numFmt w:val="bullet"/>
      <w:lvlText w:val="•"/>
      <w:lvlJc w:val="left"/>
      <w:pPr>
        <w:ind w:left="7817" w:hanging="423"/>
      </w:pPr>
      <w:rPr>
        <w:rFonts w:hint="default"/>
      </w:rPr>
    </w:lvl>
    <w:lvl w:ilvl="6">
      <w:start w:val="0"/>
      <w:numFmt w:val="bullet"/>
      <w:lvlText w:val="•"/>
      <w:lvlJc w:val="left"/>
      <w:pPr>
        <w:ind w:left="9925" w:hanging="423"/>
      </w:pPr>
      <w:rPr>
        <w:rFonts w:hint="default"/>
      </w:rPr>
    </w:lvl>
    <w:lvl w:ilvl="7">
      <w:start w:val="0"/>
      <w:numFmt w:val="bullet"/>
      <w:lvlText w:val="•"/>
      <w:lvlJc w:val="left"/>
      <w:pPr>
        <w:ind w:left="12034" w:hanging="423"/>
      </w:pPr>
      <w:rPr>
        <w:rFonts w:hint="default"/>
      </w:rPr>
    </w:lvl>
    <w:lvl w:ilvl="8">
      <w:start w:val="0"/>
      <w:numFmt w:val="bullet"/>
      <w:lvlText w:val="•"/>
      <w:lvlJc w:val="left"/>
      <w:pPr>
        <w:ind w:left="14142" w:hanging="423"/>
      </w:pPr>
      <w:rPr>
        <w:rFonts w:hint="default"/>
      </w:rPr>
    </w:lvl>
  </w:abstractNum>
  <w:abstractNum w:abstractNumId="5">
    <w:nsid w:val="35278195"/>
    <w:multiLevelType w:val="hybridMultilevel"/>
    <w:tmpl w:val="00000000"/>
    <w:lvl w:ilvl="0">
      <w:start w:val="1"/>
      <w:numFmt w:val="decimal"/>
      <w:lvlText w:val="（%1）"/>
      <w:lvlJc w:val="left"/>
      <w:pPr>
        <w:ind w:left="4019" w:hanging="1052"/>
        <w:jc w:val="left"/>
      </w:pPr>
      <w:rPr>
        <w:rFonts w:ascii="仿宋" w:eastAsia="仿宋" w:hAnsi="仿宋" w:cs="仿宋" w:hint="default"/>
        <w:spacing w:val="-2"/>
        <w:w w:val="100"/>
        <w:sz w:val="40"/>
        <w:szCs w:val="40"/>
      </w:rPr>
    </w:lvl>
    <w:lvl w:ilvl="1">
      <w:start w:val="0"/>
      <w:numFmt w:val="bullet"/>
      <w:lvlText w:val="•"/>
      <w:lvlJc w:val="left"/>
      <w:pPr>
        <w:ind w:left="5454" w:hanging="1052"/>
      </w:pPr>
      <w:rPr>
        <w:rFonts w:hint="default"/>
      </w:rPr>
    </w:lvl>
    <w:lvl w:ilvl="2">
      <w:start w:val="0"/>
      <w:numFmt w:val="bullet"/>
      <w:lvlText w:val="•"/>
      <w:lvlJc w:val="left"/>
      <w:pPr>
        <w:ind w:left="6888" w:hanging="1052"/>
      </w:pPr>
      <w:rPr>
        <w:rFonts w:hint="default"/>
      </w:rPr>
    </w:lvl>
    <w:lvl w:ilvl="3">
      <w:start w:val="0"/>
      <w:numFmt w:val="bullet"/>
      <w:lvlText w:val="•"/>
      <w:lvlJc w:val="left"/>
      <w:pPr>
        <w:ind w:left="8322" w:hanging="1052"/>
      </w:pPr>
      <w:rPr>
        <w:rFonts w:hint="default"/>
      </w:rPr>
    </w:lvl>
    <w:lvl w:ilvl="4">
      <w:start w:val="0"/>
      <w:numFmt w:val="bullet"/>
      <w:lvlText w:val="•"/>
      <w:lvlJc w:val="left"/>
      <w:pPr>
        <w:ind w:left="9756" w:hanging="1052"/>
      </w:pPr>
      <w:rPr>
        <w:rFonts w:hint="default"/>
      </w:rPr>
    </w:lvl>
    <w:lvl w:ilvl="5">
      <w:start w:val="0"/>
      <w:numFmt w:val="bullet"/>
      <w:lvlText w:val="•"/>
      <w:lvlJc w:val="left"/>
      <w:pPr>
        <w:ind w:left="11190" w:hanging="1052"/>
      </w:pPr>
      <w:rPr>
        <w:rFonts w:hint="default"/>
      </w:rPr>
    </w:lvl>
    <w:lvl w:ilvl="6">
      <w:start w:val="0"/>
      <w:numFmt w:val="bullet"/>
      <w:lvlText w:val="•"/>
      <w:lvlJc w:val="left"/>
      <w:pPr>
        <w:ind w:left="12624" w:hanging="1052"/>
      </w:pPr>
      <w:rPr>
        <w:rFonts w:hint="default"/>
      </w:rPr>
    </w:lvl>
    <w:lvl w:ilvl="7">
      <w:start w:val="0"/>
      <w:numFmt w:val="bullet"/>
      <w:lvlText w:val="•"/>
      <w:lvlJc w:val="left"/>
      <w:pPr>
        <w:ind w:left="14058" w:hanging="1052"/>
      </w:pPr>
      <w:rPr>
        <w:rFonts w:hint="default"/>
      </w:rPr>
    </w:lvl>
    <w:lvl w:ilvl="8">
      <w:start w:val="0"/>
      <w:numFmt w:val="bullet"/>
      <w:lvlText w:val="•"/>
      <w:lvlJc w:val="left"/>
      <w:pPr>
        <w:ind w:left="15492" w:hanging="1052"/>
      </w:pPr>
      <w:rPr>
        <w:rFonts w:hint="default"/>
      </w:rPr>
    </w:lvl>
  </w:abstractNum>
  <w:abstractNum w:abstractNumId="6">
    <w:nsid w:val="368A13D3"/>
    <w:multiLevelType w:val="hybridMultilevel"/>
    <w:tmpl w:val="00000000"/>
    <w:lvl w:ilvl="0">
      <w:start w:val="1"/>
      <w:numFmt w:val="decimal"/>
      <w:lvlText w:val="（%1）"/>
      <w:lvlJc w:val="left"/>
      <w:pPr>
        <w:ind w:left="2128" w:hanging="1056"/>
        <w:jc w:val="left"/>
      </w:pPr>
      <w:rPr>
        <w:rFonts w:ascii="仿宋" w:eastAsia="仿宋" w:hAnsi="仿宋" w:cs="仿宋" w:hint="default"/>
        <w:spacing w:val="-2"/>
        <w:w w:val="100"/>
        <w:sz w:val="40"/>
        <w:szCs w:val="40"/>
      </w:rPr>
    </w:lvl>
    <w:lvl w:ilvl="1">
      <w:start w:val="0"/>
      <w:numFmt w:val="bullet"/>
      <w:lvlText w:val="•"/>
      <w:lvlJc w:val="left"/>
      <w:pPr>
        <w:ind w:left="3744" w:hanging="1056"/>
      </w:pPr>
      <w:rPr>
        <w:rFonts w:hint="default"/>
      </w:rPr>
    </w:lvl>
    <w:lvl w:ilvl="2">
      <w:start w:val="0"/>
      <w:numFmt w:val="bullet"/>
      <w:lvlText w:val="•"/>
      <w:lvlJc w:val="left"/>
      <w:pPr>
        <w:ind w:left="5368" w:hanging="1056"/>
      </w:pPr>
      <w:rPr>
        <w:rFonts w:hint="default"/>
      </w:rPr>
    </w:lvl>
    <w:lvl w:ilvl="3">
      <w:start w:val="0"/>
      <w:numFmt w:val="bullet"/>
      <w:lvlText w:val="•"/>
      <w:lvlJc w:val="left"/>
      <w:pPr>
        <w:ind w:left="6992" w:hanging="1056"/>
      </w:pPr>
      <w:rPr>
        <w:rFonts w:hint="default"/>
      </w:rPr>
    </w:lvl>
    <w:lvl w:ilvl="4">
      <w:start w:val="0"/>
      <w:numFmt w:val="bullet"/>
      <w:lvlText w:val="•"/>
      <w:lvlJc w:val="left"/>
      <w:pPr>
        <w:ind w:left="8616" w:hanging="1056"/>
      </w:pPr>
      <w:rPr>
        <w:rFonts w:hint="default"/>
      </w:rPr>
    </w:lvl>
    <w:lvl w:ilvl="5">
      <w:start w:val="0"/>
      <w:numFmt w:val="bullet"/>
      <w:lvlText w:val="•"/>
      <w:lvlJc w:val="left"/>
      <w:pPr>
        <w:ind w:left="10240" w:hanging="1056"/>
      </w:pPr>
      <w:rPr>
        <w:rFonts w:hint="default"/>
      </w:rPr>
    </w:lvl>
    <w:lvl w:ilvl="6">
      <w:start w:val="0"/>
      <w:numFmt w:val="bullet"/>
      <w:lvlText w:val="•"/>
      <w:lvlJc w:val="left"/>
      <w:pPr>
        <w:ind w:left="11864" w:hanging="1056"/>
      </w:pPr>
      <w:rPr>
        <w:rFonts w:hint="default"/>
      </w:rPr>
    </w:lvl>
    <w:lvl w:ilvl="7">
      <w:start w:val="0"/>
      <w:numFmt w:val="bullet"/>
      <w:lvlText w:val="•"/>
      <w:lvlJc w:val="left"/>
      <w:pPr>
        <w:ind w:left="13488" w:hanging="1056"/>
      </w:pPr>
      <w:rPr>
        <w:rFonts w:hint="default"/>
      </w:rPr>
    </w:lvl>
    <w:lvl w:ilvl="8">
      <w:start w:val="0"/>
      <w:numFmt w:val="bullet"/>
      <w:lvlText w:val="•"/>
      <w:lvlJc w:val="left"/>
      <w:pPr>
        <w:ind w:left="15112" w:hanging="1056"/>
      </w:pPr>
      <w:rPr>
        <w:rFonts w:hint="default"/>
      </w:rPr>
    </w:lvl>
  </w:abstractNum>
  <w:abstractNum w:abstractNumId="7">
    <w:nsid w:val="38DB5F42"/>
    <w:multiLevelType w:val="hybridMultilevel"/>
    <w:tmpl w:val="00000000"/>
    <w:lvl w:ilvl="0">
      <w:start w:val="1"/>
      <w:numFmt w:val="decimal"/>
      <w:lvlText w:val="（%1）"/>
      <w:lvlJc w:val="left"/>
      <w:pPr>
        <w:ind w:left="3605" w:hanging="1056"/>
        <w:jc w:val="right"/>
      </w:pPr>
      <w:rPr>
        <w:rFonts w:ascii="仿宋" w:eastAsia="仿宋" w:hAnsi="仿宋" w:cs="仿宋" w:hint="default"/>
        <w:b/>
        <w:bCs/>
        <w:spacing w:val="-2"/>
        <w:w w:val="99"/>
        <w:sz w:val="40"/>
        <w:szCs w:val="40"/>
      </w:rPr>
    </w:lvl>
    <w:lvl w:ilvl="1">
      <w:start w:val="1"/>
      <w:numFmt w:val="upperLetter"/>
      <w:lvlText w:val="%2."/>
      <w:lvlJc w:val="left"/>
      <w:pPr>
        <w:ind w:left="2967" w:hanging="423"/>
        <w:jc w:val="left"/>
      </w:pPr>
      <w:rPr>
        <w:rFonts w:ascii="仿宋" w:eastAsia="仿宋" w:hAnsi="仿宋" w:cs="仿宋" w:hint="default"/>
        <w:spacing w:val="-1"/>
        <w:w w:val="100"/>
        <w:sz w:val="40"/>
        <w:szCs w:val="40"/>
      </w:rPr>
    </w:lvl>
    <w:lvl w:ilvl="2">
      <w:start w:val="0"/>
      <w:numFmt w:val="bullet"/>
      <w:lvlText w:val="•"/>
      <w:lvlJc w:val="left"/>
      <w:pPr>
        <w:ind w:left="3380" w:hanging="423"/>
      </w:pPr>
      <w:rPr>
        <w:rFonts w:hint="default"/>
      </w:rPr>
    </w:lvl>
    <w:lvl w:ilvl="3">
      <w:start w:val="0"/>
      <w:numFmt w:val="bullet"/>
      <w:lvlText w:val="•"/>
      <w:lvlJc w:val="left"/>
      <w:pPr>
        <w:ind w:left="3600" w:hanging="423"/>
      </w:pPr>
      <w:rPr>
        <w:rFonts w:hint="default"/>
      </w:rPr>
    </w:lvl>
    <w:lvl w:ilvl="4">
      <w:start w:val="0"/>
      <w:numFmt w:val="bullet"/>
      <w:lvlText w:val="•"/>
      <w:lvlJc w:val="left"/>
      <w:pPr>
        <w:ind w:left="5708" w:hanging="423"/>
      </w:pPr>
      <w:rPr>
        <w:rFonts w:hint="default"/>
      </w:rPr>
    </w:lvl>
    <w:lvl w:ilvl="5">
      <w:start w:val="0"/>
      <w:numFmt w:val="bullet"/>
      <w:lvlText w:val="•"/>
      <w:lvlJc w:val="left"/>
      <w:pPr>
        <w:ind w:left="7817" w:hanging="423"/>
      </w:pPr>
      <w:rPr>
        <w:rFonts w:hint="default"/>
      </w:rPr>
    </w:lvl>
    <w:lvl w:ilvl="6">
      <w:start w:val="0"/>
      <w:numFmt w:val="bullet"/>
      <w:lvlText w:val="•"/>
      <w:lvlJc w:val="left"/>
      <w:pPr>
        <w:ind w:left="9925" w:hanging="423"/>
      </w:pPr>
      <w:rPr>
        <w:rFonts w:hint="default"/>
      </w:rPr>
    </w:lvl>
    <w:lvl w:ilvl="7">
      <w:start w:val="0"/>
      <w:numFmt w:val="bullet"/>
      <w:lvlText w:val="•"/>
      <w:lvlJc w:val="left"/>
      <w:pPr>
        <w:ind w:left="12034" w:hanging="423"/>
      </w:pPr>
      <w:rPr>
        <w:rFonts w:hint="default"/>
      </w:rPr>
    </w:lvl>
    <w:lvl w:ilvl="8">
      <w:start w:val="0"/>
      <w:numFmt w:val="bullet"/>
      <w:lvlText w:val="•"/>
      <w:lvlJc w:val="left"/>
      <w:pPr>
        <w:ind w:left="14142" w:hanging="423"/>
      </w:pPr>
      <w:rPr>
        <w:rFonts w:hint="default"/>
      </w:rPr>
    </w:lvl>
  </w:abstractNum>
  <w:abstractNum w:abstractNumId="8">
    <w:nsid w:val="4043695D"/>
    <w:multiLevelType w:val="hybridMultilevel"/>
    <w:tmpl w:val="00000000"/>
    <w:lvl w:ilvl="0">
      <w:start w:val="1"/>
      <w:numFmt w:val="decimal"/>
      <w:lvlText w:val="（%1）"/>
      <w:lvlJc w:val="left"/>
      <w:pPr>
        <w:ind w:left="2128" w:hanging="1052"/>
        <w:jc w:val="left"/>
      </w:pPr>
      <w:rPr>
        <w:rFonts w:ascii="仿宋" w:eastAsia="仿宋" w:hAnsi="仿宋" w:cs="仿宋" w:hint="default"/>
        <w:spacing w:val="-2"/>
        <w:w w:val="100"/>
        <w:sz w:val="40"/>
        <w:szCs w:val="40"/>
      </w:rPr>
    </w:lvl>
    <w:lvl w:ilvl="1">
      <w:start w:val="0"/>
      <w:numFmt w:val="bullet"/>
      <w:lvlText w:val="•"/>
      <w:lvlJc w:val="left"/>
      <w:pPr>
        <w:ind w:left="3744" w:hanging="1052"/>
      </w:pPr>
      <w:rPr>
        <w:rFonts w:hint="default"/>
      </w:rPr>
    </w:lvl>
    <w:lvl w:ilvl="2">
      <w:start w:val="0"/>
      <w:numFmt w:val="bullet"/>
      <w:lvlText w:val="•"/>
      <w:lvlJc w:val="left"/>
      <w:pPr>
        <w:ind w:left="5368" w:hanging="1052"/>
      </w:pPr>
      <w:rPr>
        <w:rFonts w:hint="default"/>
      </w:rPr>
    </w:lvl>
    <w:lvl w:ilvl="3">
      <w:start w:val="0"/>
      <w:numFmt w:val="bullet"/>
      <w:lvlText w:val="•"/>
      <w:lvlJc w:val="left"/>
      <w:pPr>
        <w:ind w:left="6992" w:hanging="1052"/>
      </w:pPr>
      <w:rPr>
        <w:rFonts w:hint="default"/>
      </w:rPr>
    </w:lvl>
    <w:lvl w:ilvl="4">
      <w:start w:val="0"/>
      <w:numFmt w:val="bullet"/>
      <w:lvlText w:val="•"/>
      <w:lvlJc w:val="left"/>
      <w:pPr>
        <w:ind w:left="8616" w:hanging="1052"/>
      </w:pPr>
      <w:rPr>
        <w:rFonts w:hint="default"/>
      </w:rPr>
    </w:lvl>
    <w:lvl w:ilvl="5">
      <w:start w:val="0"/>
      <w:numFmt w:val="bullet"/>
      <w:lvlText w:val="•"/>
      <w:lvlJc w:val="left"/>
      <w:pPr>
        <w:ind w:left="10240" w:hanging="1052"/>
      </w:pPr>
      <w:rPr>
        <w:rFonts w:hint="default"/>
      </w:rPr>
    </w:lvl>
    <w:lvl w:ilvl="6">
      <w:start w:val="0"/>
      <w:numFmt w:val="bullet"/>
      <w:lvlText w:val="•"/>
      <w:lvlJc w:val="left"/>
      <w:pPr>
        <w:ind w:left="11864" w:hanging="1052"/>
      </w:pPr>
      <w:rPr>
        <w:rFonts w:hint="default"/>
      </w:rPr>
    </w:lvl>
    <w:lvl w:ilvl="7">
      <w:start w:val="0"/>
      <w:numFmt w:val="bullet"/>
      <w:lvlText w:val="•"/>
      <w:lvlJc w:val="left"/>
      <w:pPr>
        <w:ind w:left="13488" w:hanging="1052"/>
      </w:pPr>
      <w:rPr>
        <w:rFonts w:hint="default"/>
      </w:rPr>
    </w:lvl>
    <w:lvl w:ilvl="8">
      <w:start w:val="0"/>
      <w:numFmt w:val="bullet"/>
      <w:lvlText w:val="•"/>
      <w:lvlJc w:val="left"/>
      <w:pPr>
        <w:ind w:left="15112" w:hanging="1052"/>
      </w:pPr>
      <w:rPr>
        <w:rFonts w:hint="default"/>
      </w:rPr>
    </w:lvl>
  </w:abstractNum>
  <w:abstractNum w:abstractNumId="9">
    <w:nsid w:val="45700F66"/>
    <w:multiLevelType w:val="hybridMultilevel"/>
    <w:tmpl w:val="00000000"/>
    <w:lvl w:ilvl="0">
      <w:start w:val="1"/>
      <w:numFmt w:val="decimal"/>
      <w:lvlText w:val="（%1）"/>
      <w:lvlJc w:val="left"/>
      <w:pPr>
        <w:ind w:left="4019" w:hanging="1052"/>
        <w:jc w:val="left"/>
      </w:pPr>
      <w:rPr>
        <w:rFonts w:ascii="仿宋" w:eastAsia="仿宋" w:hAnsi="仿宋" w:cs="仿宋" w:hint="default"/>
        <w:spacing w:val="-2"/>
        <w:w w:val="100"/>
        <w:sz w:val="40"/>
        <w:szCs w:val="40"/>
      </w:rPr>
    </w:lvl>
    <w:lvl w:ilvl="1">
      <w:start w:val="0"/>
      <w:numFmt w:val="bullet"/>
      <w:lvlText w:val="•"/>
      <w:lvlJc w:val="left"/>
      <w:pPr>
        <w:ind w:left="5454" w:hanging="1052"/>
      </w:pPr>
      <w:rPr>
        <w:rFonts w:hint="default"/>
      </w:rPr>
    </w:lvl>
    <w:lvl w:ilvl="2">
      <w:start w:val="0"/>
      <w:numFmt w:val="bullet"/>
      <w:lvlText w:val="•"/>
      <w:lvlJc w:val="left"/>
      <w:pPr>
        <w:ind w:left="6888" w:hanging="1052"/>
      </w:pPr>
      <w:rPr>
        <w:rFonts w:hint="default"/>
      </w:rPr>
    </w:lvl>
    <w:lvl w:ilvl="3">
      <w:start w:val="0"/>
      <w:numFmt w:val="bullet"/>
      <w:lvlText w:val="•"/>
      <w:lvlJc w:val="left"/>
      <w:pPr>
        <w:ind w:left="8322" w:hanging="1052"/>
      </w:pPr>
      <w:rPr>
        <w:rFonts w:hint="default"/>
      </w:rPr>
    </w:lvl>
    <w:lvl w:ilvl="4">
      <w:start w:val="0"/>
      <w:numFmt w:val="bullet"/>
      <w:lvlText w:val="•"/>
      <w:lvlJc w:val="left"/>
      <w:pPr>
        <w:ind w:left="9756" w:hanging="1052"/>
      </w:pPr>
      <w:rPr>
        <w:rFonts w:hint="default"/>
      </w:rPr>
    </w:lvl>
    <w:lvl w:ilvl="5">
      <w:start w:val="0"/>
      <w:numFmt w:val="bullet"/>
      <w:lvlText w:val="•"/>
      <w:lvlJc w:val="left"/>
      <w:pPr>
        <w:ind w:left="11190" w:hanging="1052"/>
      </w:pPr>
      <w:rPr>
        <w:rFonts w:hint="default"/>
      </w:rPr>
    </w:lvl>
    <w:lvl w:ilvl="6">
      <w:start w:val="0"/>
      <w:numFmt w:val="bullet"/>
      <w:lvlText w:val="•"/>
      <w:lvlJc w:val="left"/>
      <w:pPr>
        <w:ind w:left="12624" w:hanging="1052"/>
      </w:pPr>
      <w:rPr>
        <w:rFonts w:hint="default"/>
      </w:rPr>
    </w:lvl>
    <w:lvl w:ilvl="7">
      <w:start w:val="0"/>
      <w:numFmt w:val="bullet"/>
      <w:lvlText w:val="•"/>
      <w:lvlJc w:val="left"/>
      <w:pPr>
        <w:ind w:left="14058" w:hanging="1052"/>
      </w:pPr>
      <w:rPr>
        <w:rFonts w:hint="default"/>
      </w:rPr>
    </w:lvl>
    <w:lvl w:ilvl="8">
      <w:start w:val="0"/>
      <w:numFmt w:val="bullet"/>
      <w:lvlText w:val="•"/>
      <w:lvlJc w:val="left"/>
      <w:pPr>
        <w:ind w:left="15492" w:hanging="1052"/>
      </w:pPr>
      <w:rPr>
        <w:rFonts w:hint="default"/>
      </w:rPr>
    </w:lvl>
  </w:abstractNum>
  <w:abstractNum w:abstractNumId="10">
    <w:nsid w:val="4E7CB07D"/>
    <w:multiLevelType w:val="hybridMultilevel"/>
    <w:tmpl w:val="00000000"/>
    <w:lvl w:ilvl="0">
      <w:start w:val="1"/>
      <w:numFmt w:val="upperLetter"/>
      <w:lvlText w:val="%1."/>
      <w:lvlJc w:val="left"/>
      <w:pPr>
        <w:ind w:left="3389" w:hanging="423"/>
        <w:jc w:val="left"/>
      </w:pPr>
      <w:rPr>
        <w:rFonts w:ascii="仿宋" w:eastAsia="仿宋" w:hAnsi="仿宋" w:cs="仿宋" w:hint="default"/>
        <w:spacing w:val="-1"/>
        <w:w w:val="100"/>
        <w:sz w:val="40"/>
        <w:szCs w:val="40"/>
      </w:rPr>
    </w:lvl>
    <w:lvl w:ilvl="1">
      <w:start w:val="0"/>
      <w:numFmt w:val="bullet"/>
      <w:lvlText w:val="•"/>
      <w:lvlJc w:val="left"/>
      <w:pPr>
        <w:ind w:left="4878" w:hanging="423"/>
      </w:pPr>
      <w:rPr>
        <w:rFonts w:hint="default"/>
      </w:rPr>
    </w:lvl>
    <w:lvl w:ilvl="2">
      <w:start w:val="0"/>
      <w:numFmt w:val="bullet"/>
      <w:lvlText w:val="•"/>
      <w:lvlJc w:val="left"/>
      <w:pPr>
        <w:ind w:left="6376" w:hanging="423"/>
      </w:pPr>
      <w:rPr>
        <w:rFonts w:hint="default"/>
      </w:rPr>
    </w:lvl>
    <w:lvl w:ilvl="3">
      <w:start w:val="0"/>
      <w:numFmt w:val="bullet"/>
      <w:lvlText w:val="•"/>
      <w:lvlJc w:val="left"/>
      <w:pPr>
        <w:ind w:left="7874" w:hanging="423"/>
      </w:pPr>
      <w:rPr>
        <w:rFonts w:hint="default"/>
      </w:rPr>
    </w:lvl>
    <w:lvl w:ilvl="4">
      <w:start w:val="0"/>
      <w:numFmt w:val="bullet"/>
      <w:lvlText w:val="•"/>
      <w:lvlJc w:val="left"/>
      <w:pPr>
        <w:ind w:left="9372" w:hanging="423"/>
      </w:pPr>
      <w:rPr>
        <w:rFonts w:hint="default"/>
      </w:rPr>
    </w:lvl>
    <w:lvl w:ilvl="5">
      <w:start w:val="0"/>
      <w:numFmt w:val="bullet"/>
      <w:lvlText w:val="•"/>
      <w:lvlJc w:val="left"/>
      <w:pPr>
        <w:ind w:left="10870" w:hanging="423"/>
      </w:pPr>
      <w:rPr>
        <w:rFonts w:hint="default"/>
      </w:rPr>
    </w:lvl>
    <w:lvl w:ilvl="6">
      <w:start w:val="0"/>
      <w:numFmt w:val="bullet"/>
      <w:lvlText w:val="•"/>
      <w:lvlJc w:val="left"/>
      <w:pPr>
        <w:ind w:left="12368" w:hanging="423"/>
      </w:pPr>
      <w:rPr>
        <w:rFonts w:hint="default"/>
      </w:rPr>
    </w:lvl>
    <w:lvl w:ilvl="7">
      <w:start w:val="0"/>
      <w:numFmt w:val="bullet"/>
      <w:lvlText w:val="•"/>
      <w:lvlJc w:val="left"/>
      <w:pPr>
        <w:ind w:left="13866" w:hanging="423"/>
      </w:pPr>
      <w:rPr>
        <w:rFonts w:hint="default"/>
      </w:rPr>
    </w:lvl>
    <w:lvl w:ilvl="8">
      <w:start w:val="0"/>
      <w:numFmt w:val="bullet"/>
      <w:lvlText w:val="•"/>
      <w:lvlJc w:val="left"/>
      <w:pPr>
        <w:ind w:left="15364" w:hanging="423"/>
      </w:pPr>
      <w:rPr>
        <w:rFonts w:hint="default"/>
      </w:rPr>
    </w:lvl>
  </w:abstractNum>
  <w:abstractNum w:abstractNumId="11">
    <w:nsid w:val="50E9E7A8"/>
    <w:multiLevelType w:val="hybridMultilevel"/>
    <w:tmpl w:val="00000000"/>
    <w:lvl w:ilvl="0">
      <w:start w:val="1"/>
      <w:numFmt w:val="decimal"/>
      <w:lvlText w:val="（%1）"/>
      <w:lvlJc w:val="left"/>
      <w:pPr>
        <w:ind w:left="2128" w:hanging="1056"/>
        <w:jc w:val="left"/>
      </w:pPr>
      <w:rPr>
        <w:rFonts w:ascii="仿宋" w:eastAsia="仿宋" w:hAnsi="仿宋" w:cs="仿宋" w:hint="default"/>
        <w:spacing w:val="-2"/>
        <w:w w:val="100"/>
        <w:sz w:val="40"/>
        <w:szCs w:val="40"/>
      </w:rPr>
    </w:lvl>
    <w:lvl w:ilvl="1">
      <w:start w:val="0"/>
      <w:numFmt w:val="bullet"/>
      <w:lvlText w:val="•"/>
      <w:lvlJc w:val="left"/>
      <w:pPr>
        <w:ind w:left="3744" w:hanging="1056"/>
      </w:pPr>
      <w:rPr>
        <w:rFonts w:hint="default"/>
      </w:rPr>
    </w:lvl>
    <w:lvl w:ilvl="2">
      <w:start w:val="0"/>
      <w:numFmt w:val="bullet"/>
      <w:lvlText w:val="•"/>
      <w:lvlJc w:val="left"/>
      <w:pPr>
        <w:ind w:left="5368" w:hanging="1056"/>
      </w:pPr>
      <w:rPr>
        <w:rFonts w:hint="default"/>
      </w:rPr>
    </w:lvl>
    <w:lvl w:ilvl="3">
      <w:start w:val="0"/>
      <w:numFmt w:val="bullet"/>
      <w:lvlText w:val="•"/>
      <w:lvlJc w:val="left"/>
      <w:pPr>
        <w:ind w:left="6992" w:hanging="1056"/>
      </w:pPr>
      <w:rPr>
        <w:rFonts w:hint="default"/>
      </w:rPr>
    </w:lvl>
    <w:lvl w:ilvl="4">
      <w:start w:val="0"/>
      <w:numFmt w:val="bullet"/>
      <w:lvlText w:val="•"/>
      <w:lvlJc w:val="left"/>
      <w:pPr>
        <w:ind w:left="8616" w:hanging="1056"/>
      </w:pPr>
      <w:rPr>
        <w:rFonts w:hint="default"/>
      </w:rPr>
    </w:lvl>
    <w:lvl w:ilvl="5">
      <w:start w:val="0"/>
      <w:numFmt w:val="bullet"/>
      <w:lvlText w:val="•"/>
      <w:lvlJc w:val="left"/>
      <w:pPr>
        <w:ind w:left="10240" w:hanging="1056"/>
      </w:pPr>
      <w:rPr>
        <w:rFonts w:hint="default"/>
      </w:rPr>
    </w:lvl>
    <w:lvl w:ilvl="6">
      <w:start w:val="0"/>
      <w:numFmt w:val="bullet"/>
      <w:lvlText w:val="•"/>
      <w:lvlJc w:val="left"/>
      <w:pPr>
        <w:ind w:left="11864" w:hanging="1056"/>
      </w:pPr>
      <w:rPr>
        <w:rFonts w:hint="default"/>
      </w:rPr>
    </w:lvl>
    <w:lvl w:ilvl="7">
      <w:start w:val="0"/>
      <w:numFmt w:val="bullet"/>
      <w:lvlText w:val="•"/>
      <w:lvlJc w:val="left"/>
      <w:pPr>
        <w:ind w:left="13488" w:hanging="1056"/>
      </w:pPr>
      <w:rPr>
        <w:rFonts w:hint="default"/>
      </w:rPr>
    </w:lvl>
    <w:lvl w:ilvl="8">
      <w:start w:val="0"/>
      <w:numFmt w:val="bullet"/>
      <w:lvlText w:val="•"/>
      <w:lvlJc w:val="left"/>
      <w:pPr>
        <w:ind w:left="15112" w:hanging="1056"/>
      </w:pPr>
      <w:rPr>
        <w:rFonts w:hint="default"/>
      </w:rPr>
    </w:lvl>
  </w:abstractNum>
  <w:abstractNum w:abstractNumId="12">
    <w:nsid w:val="6ACB1EB4"/>
    <w:multiLevelType w:val="hybridMultilevel"/>
    <w:tmpl w:val="00000000"/>
    <w:lvl w:ilvl="0">
      <w:start w:val="1"/>
      <w:numFmt w:val="decimal"/>
      <w:lvlText w:val="（%1）"/>
      <w:lvlJc w:val="left"/>
      <w:pPr>
        <w:ind w:left="4019" w:hanging="1052"/>
        <w:jc w:val="left"/>
      </w:pPr>
      <w:rPr>
        <w:rFonts w:ascii="仿宋" w:eastAsia="仿宋" w:hAnsi="仿宋" w:cs="仿宋" w:hint="default"/>
        <w:spacing w:val="-2"/>
        <w:w w:val="100"/>
        <w:sz w:val="40"/>
        <w:szCs w:val="40"/>
      </w:rPr>
    </w:lvl>
    <w:lvl w:ilvl="1">
      <w:start w:val="0"/>
      <w:numFmt w:val="bullet"/>
      <w:lvlText w:val="•"/>
      <w:lvlJc w:val="left"/>
      <w:pPr>
        <w:ind w:left="5454" w:hanging="1052"/>
      </w:pPr>
      <w:rPr>
        <w:rFonts w:hint="default"/>
      </w:rPr>
    </w:lvl>
    <w:lvl w:ilvl="2">
      <w:start w:val="0"/>
      <w:numFmt w:val="bullet"/>
      <w:lvlText w:val="•"/>
      <w:lvlJc w:val="left"/>
      <w:pPr>
        <w:ind w:left="6888" w:hanging="1052"/>
      </w:pPr>
      <w:rPr>
        <w:rFonts w:hint="default"/>
      </w:rPr>
    </w:lvl>
    <w:lvl w:ilvl="3">
      <w:start w:val="0"/>
      <w:numFmt w:val="bullet"/>
      <w:lvlText w:val="•"/>
      <w:lvlJc w:val="left"/>
      <w:pPr>
        <w:ind w:left="8322" w:hanging="1052"/>
      </w:pPr>
      <w:rPr>
        <w:rFonts w:hint="default"/>
      </w:rPr>
    </w:lvl>
    <w:lvl w:ilvl="4">
      <w:start w:val="0"/>
      <w:numFmt w:val="bullet"/>
      <w:lvlText w:val="•"/>
      <w:lvlJc w:val="left"/>
      <w:pPr>
        <w:ind w:left="9756" w:hanging="1052"/>
      </w:pPr>
      <w:rPr>
        <w:rFonts w:hint="default"/>
      </w:rPr>
    </w:lvl>
    <w:lvl w:ilvl="5">
      <w:start w:val="0"/>
      <w:numFmt w:val="bullet"/>
      <w:lvlText w:val="•"/>
      <w:lvlJc w:val="left"/>
      <w:pPr>
        <w:ind w:left="11190" w:hanging="1052"/>
      </w:pPr>
      <w:rPr>
        <w:rFonts w:hint="default"/>
      </w:rPr>
    </w:lvl>
    <w:lvl w:ilvl="6">
      <w:start w:val="0"/>
      <w:numFmt w:val="bullet"/>
      <w:lvlText w:val="•"/>
      <w:lvlJc w:val="left"/>
      <w:pPr>
        <w:ind w:left="12624" w:hanging="1052"/>
      </w:pPr>
      <w:rPr>
        <w:rFonts w:hint="default"/>
      </w:rPr>
    </w:lvl>
    <w:lvl w:ilvl="7">
      <w:start w:val="0"/>
      <w:numFmt w:val="bullet"/>
      <w:lvlText w:val="•"/>
      <w:lvlJc w:val="left"/>
      <w:pPr>
        <w:ind w:left="14058" w:hanging="1052"/>
      </w:pPr>
      <w:rPr>
        <w:rFonts w:hint="default"/>
      </w:rPr>
    </w:lvl>
    <w:lvl w:ilvl="8">
      <w:start w:val="0"/>
      <w:numFmt w:val="bullet"/>
      <w:lvlText w:val="•"/>
      <w:lvlJc w:val="left"/>
      <w:pPr>
        <w:ind w:left="15492" w:hanging="1052"/>
      </w:pPr>
      <w:rPr>
        <w:rFonts w:hint="default"/>
      </w:rPr>
    </w:lvl>
  </w:abstractNum>
  <w:abstractNum w:abstractNumId="13">
    <w:nsid w:val="6D962BA6"/>
    <w:multiLevelType w:val="hybridMultilevel"/>
    <w:tmpl w:val="00000000"/>
    <w:lvl w:ilvl="0">
      <w:start w:val="1"/>
      <w:numFmt w:val="decimal"/>
      <w:lvlText w:val="（%1）"/>
      <w:lvlJc w:val="left"/>
      <w:pPr>
        <w:ind w:left="2128" w:hanging="1056"/>
        <w:jc w:val="left"/>
      </w:pPr>
      <w:rPr>
        <w:rFonts w:ascii="仿宋" w:eastAsia="仿宋" w:hAnsi="仿宋" w:cs="仿宋" w:hint="default"/>
        <w:spacing w:val="-2"/>
        <w:w w:val="100"/>
        <w:sz w:val="40"/>
        <w:szCs w:val="40"/>
      </w:rPr>
    </w:lvl>
    <w:lvl w:ilvl="1">
      <w:start w:val="0"/>
      <w:numFmt w:val="bullet"/>
      <w:lvlText w:val="•"/>
      <w:lvlJc w:val="left"/>
      <w:pPr>
        <w:ind w:left="3744" w:hanging="1056"/>
      </w:pPr>
      <w:rPr>
        <w:rFonts w:hint="default"/>
      </w:rPr>
    </w:lvl>
    <w:lvl w:ilvl="2">
      <w:start w:val="0"/>
      <w:numFmt w:val="bullet"/>
      <w:lvlText w:val="•"/>
      <w:lvlJc w:val="left"/>
      <w:pPr>
        <w:ind w:left="5368" w:hanging="1056"/>
      </w:pPr>
      <w:rPr>
        <w:rFonts w:hint="default"/>
      </w:rPr>
    </w:lvl>
    <w:lvl w:ilvl="3">
      <w:start w:val="0"/>
      <w:numFmt w:val="bullet"/>
      <w:lvlText w:val="•"/>
      <w:lvlJc w:val="left"/>
      <w:pPr>
        <w:ind w:left="6992" w:hanging="1056"/>
      </w:pPr>
      <w:rPr>
        <w:rFonts w:hint="default"/>
      </w:rPr>
    </w:lvl>
    <w:lvl w:ilvl="4">
      <w:start w:val="0"/>
      <w:numFmt w:val="bullet"/>
      <w:lvlText w:val="•"/>
      <w:lvlJc w:val="left"/>
      <w:pPr>
        <w:ind w:left="8616" w:hanging="1056"/>
      </w:pPr>
      <w:rPr>
        <w:rFonts w:hint="default"/>
      </w:rPr>
    </w:lvl>
    <w:lvl w:ilvl="5">
      <w:start w:val="0"/>
      <w:numFmt w:val="bullet"/>
      <w:lvlText w:val="•"/>
      <w:lvlJc w:val="left"/>
      <w:pPr>
        <w:ind w:left="10240" w:hanging="1056"/>
      </w:pPr>
      <w:rPr>
        <w:rFonts w:hint="default"/>
      </w:rPr>
    </w:lvl>
    <w:lvl w:ilvl="6">
      <w:start w:val="0"/>
      <w:numFmt w:val="bullet"/>
      <w:lvlText w:val="•"/>
      <w:lvlJc w:val="left"/>
      <w:pPr>
        <w:ind w:left="11864" w:hanging="1056"/>
      </w:pPr>
      <w:rPr>
        <w:rFonts w:hint="default"/>
      </w:rPr>
    </w:lvl>
    <w:lvl w:ilvl="7">
      <w:start w:val="0"/>
      <w:numFmt w:val="bullet"/>
      <w:lvlText w:val="•"/>
      <w:lvlJc w:val="left"/>
      <w:pPr>
        <w:ind w:left="13488" w:hanging="1056"/>
      </w:pPr>
      <w:rPr>
        <w:rFonts w:hint="default"/>
      </w:rPr>
    </w:lvl>
    <w:lvl w:ilvl="8">
      <w:start w:val="0"/>
      <w:numFmt w:val="bullet"/>
      <w:lvlText w:val="•"/>
      <w:lvlJc w:val="left"/>
      <w:pPr>
        <w:ind w:left="15112" w:hanging="1056"/>
      </w:pPr>
      <w:rPr>
        <w:rFonts w:hint="default"/>
      </w:rPr>
    </w:lvl>
  </w:abstractNum>
  <w:num w:numId="1">
    <w:abstractNumId w:val="2"/>
  </w:num>
  <w:num w:numId="2">
    <w:abstractNumId w:val="3"/>
  </w:num>
  <w:num w:numId="3">
    <w:abstractNumId w:val="5"/>
  </w:num>
  <w:num w:numId="4">
    <w:abstractNumId w:val="12"/>
  </w:num>
  <w:num w:numId="5">
    <w:abstractNumId w:val="9"/>
  </w:num>
  <w:num w:numId="6">
    <w:abstractNumId w:val="0"/>
  </w:num>
  <w:num w:numId="7">
    <w:abstractNumId w:val="11"/>
  </w:num>
  <w:num w:numId="8">
    <w:abstractNumId w:val="8"/>
  </w:num>
  <w:num w:numId="9">
    <w:abstractNumId w:val="10"/>
  </w:num>
  <w:num w:numId="10">
    <w:abstractNumId w:val="7"/>
  </w:num>
  <w:num w:numId="11">
    <w:abstractNumId w:val="13"/>
  </w:num>
  <w:num w:numId="12">
    <w:abstractNumId w:val="6"/>
  </w:num>
  <w:num w:numId="13">
    <w:abstractNumId w:val="4"/>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仿宋" w:eastAsia="仿宋" w:hAnsi="仿宋" w:cs="仿宋"/>
    </w:rPr>
  </w:style>
  <w:style w:type="paragraph" w:styleId="Heading1">
    <w:name w:val="heading 1"/>
    <w:basedOn w:val="Normal"/>
    <w:uiPriority w:val="1"/>
    <w:qFormat/>
    <w:pPr>
      <w:ind w:left="2128"/>
      <w:outlineLvl w:val="0"/>
    </w:pPr>
    <w:rPr>
      <w:rFonts w:ascii="仿宋" w:eastAsia="仿宋" w:hAnsi="仿宋" w:cs="仿宋"/>
      <w:b/>
      <w:bCs/>
      <w:sz w:val="42"/>
      <w:szCs w:val="42"/>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仿宋" w:eastAsia="仿宋" w:hAnsi="仿宋" w:cs="仿宋"/>
      <w:sz w:val="42"/>
      <w:szCs w:val="42"/>
    </w:rPr>
  </w:style>
  <w:style w:type="paragraph" w:styleId="Title">
    <w:name w:val="Title"/>
    <w:basedOn w:val="Normal"/>
    <w:uiPriority w:val="1"/>
    <w:qFormat/>
    <w:pPr>
      <w:spacing w:line="671" w:lineRule="exact"/>
      <w:ind w:left="3089" w:right="2661"/>
      <w:jc w:val="center"/>
    </w:pPr>
    <w:rPr>
      <w:rFonts w:ascii="幼圆" w:eastAsia="幼圆" w:hAnsi="幼圆" w:cs="幼圆"/>
      <w:sz w:val="54"/>
      <w:szCs w:val="54"/>
    </w:rPr>
  </w:style>
  <w:style w:type="paragraph" w:styleId="ListParagraph">
    <w:name w:val="List Paragraph"/>
    <w:basedOn w:val="Normal"/>
    <w:uiPriority w:val="1"/>
    <w:qFormat/>
    <w:pPr>
      <w:ind w:left="4019" w:hanging="1053"/>
    </w:pPr>
    <w:rPr>
      <w:rFonts w:ascii="仿宋" w:eastAsia="仿宋" w:hAnsi="仿宋" w:cs="仿宋"/>
    </w:rPr>
  </w:style>
  <w:style w:type="paragraph" w:customStyle="1" w:styleId="TableParagraph">
    <w:name w:val="Table Paragraph"/>
    <w:basedOn w:val="Normal"/>
    <w:uiPriority w:val="1"/>
    <w:qFormat/>
    <w:rPr>
      <w:rFonts w:ascii="宋体" w:eastAsia="宋体" w:hAnsi="宋体" w:cs="宋体"/>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hyperlink" Target="https://d.book118.com/917136131025006053" TargetMode="Externa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2024-03-03T11:31:49Z</dcterms:created>
  <dcterms:modified xsi:type="dcterms:W3CDTF">2024-03-03T11:31:49Z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2022-12-17T00:00:00Z</vt:filetime>
  </property>
  <property fmtid="{D5CDD505-2E9C-101B-9397-08002B2CF9AE}" pid="3" name="LastSaved">
    <vt:filetime>2024-03-03T00:00:00Z</vt:filetime>
  </property>
</Properties>
</file>