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特殊教育服务项目规划设计蓝图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75" w:history="1">
        <w:r>
          <w:rPr>
            <w:rFonts w:ascii="仿宋" w:eastAsia="仿宋" w:hAnsi="仿宋" w:cs="仿宋" w:hint="eastAsia"/>
            <w:lang w:eastAsia="zh-CN"/>
          </w:rPr>
          <w:t>序言</w:t>
        </w:r>
        <w:r>
          <w:tab/>
        </w:r>
        <w:r>
          <w:fldChar w:fldCharType="begin"/>
        </w:r>
        <w:r>
          <w:instrText xml:space="preserve"> PAGEREF _Toc25675 \h </w:instrText>
        </w:r>
        <w:r>
          <w:fldChar w:fldCharType="separate"/>
        </w:r>
        <w:r>
          <w:t>3</w:t>
        </w:r>
        <w:r>
          <w:fldChar w:fldCharType="end"/>
        </w:r>
      </w:hyperlink>
    </w:p>
    <w:p>
      <w:pPr>
        <w:pStyle w:val="TOC1"/>
        <w:tabs>
          <w:tab w:val="right" w:leader="dot" w:pos="8306"/>
        </w:tabs>
      </w:pPr>
      <w:hyperlink w:anchor="_Toc17972" w:history="1">
        <w:r>
          <w:rPr>
            <w:rFonts w:ascii="仿宋" w:eastAsia="仿宋" w:hAnsi="仿宋" w:cs="仿宋" w:hint="eastAsia"/>
            <w:lang w:eastAsia="zh-CN"/>
          </w:rPr>
          <w:t>一、特殊教育服务项目可持续发展</w:t>
        </w:r>
        <w:r>
          <w:tab/>
        </w:r>
        <w:r>
          <w:fldChar w:fldCharType="begin"/>
        </w:r>
        <w:r>
          <w:instrText xml:space="preserve"> PAGEREF _Toc17972 \h </w:instrText>
        </w:r>
        <w:r>
          <w:fldChar w:fldCharType="separate"/>
        </w:r>
        <w:r>
          <w:t>3</w:t>
        </w:r>
        <w:r>
          <w:fldChar w:fldCharType="end"/>
        </w:r>
      </w:hyperlink>
    </w:p>
    <w:p>
      <w:pPr>
        <w:pStyle w:val="TOC2"/>
        <w:tabs>
          <w:tab w:val="right" w:leader="dot" w:pos="8306"/>
        </w:tabs>
      </w:pPr>
      <w:hyperlink w:anchor="_Toc7098" w:history="1">
        <w:r>
          <w:rPr>
            <w:rFonts w:ascii="仿宋" w:eastAsia="仿宋" w:hAnsi="仿宋" w:cs="仿宋" w:hint="eastAsia"/>
            <w:lang w:eastAsia="zh-CN"/>
          </w:rPr>
          <w:t>(一)、可持续战略与实践</w:t>
        </w:r>
        <w:r>
          <w:tab/>
        </w:r>
        <w:r>
          <w:fldChar w:fldCharType="begin"/>
        </w:r>
        <w:r>
          <w:instrText xml:space="preserve"> PAGEREF _Toc7098 \h </w:instrText>
        </w:r>
        <w:r>
          <w:fldChar w:fldCharType="separate"/>
        </w:r>
        <w:r>
          <w:t>3</w:t>
        </w:r>
        <w:r>
          <w:fldChar w:fldCharType="end"/>
        </w:r>
      </w:hyperlink>
    </w:p>
    <w:p>
      <w:pPr>
        <w:pStyle w:val="TOC2"/>
        <w:tabs>
          <w:tab w:val="right" w:leader="dot" w:pos="8306"/>
        </w:tabs>
      </w:pPr>
      <w:hyperlink w:anchor="_Toc12628" w:history="1">
        <w:r>
          <w:rPr>
            <w:rFonts w:ascii="仿宋" w:eastAsia="仿宋" w:hAnsi="仿宋" w:cs="仿宋" w:hint="eastAsia"/>
            <w:lang w:eastAsia="zh-CN"/>
          </w:rPr>
          <w:t>(二)、环保与社会责任</w:t>
        </w:r>
        <w:r>
          <w:tab/>
        </w:r>
        <w:r>
          <w:fldChar w:fldCharType="begin"/>
        </w:r>
        <w:r>
          <w:instrText xml:space="preserve"> PAGEREF _Toc12628 \h </w:instrText>
        </w:r>
        <w:r>
          <w:fldChar w:fldCharType="separate"/>
        </w:r>
        <w:r>
          <w:t>4</w:t>
        </w:r>
        <w:r>
          <w:fldChar w:fldCharType="end"/>
        </w:r>
      </w:hyperlink>
    </w:p>
    <w:p>
      <w:pPr>
        <w:pStyle w:val="TOC1"/>
        <w:tabs>
          <w:tab w:val="right" w:leader="dot" w:pos="8306"/>
        </w:tabs>
      </w:pPr>
      <w:hyperlink w:anchor="_Toc22066" w:history="1">
        <w:r>
          <w:rPr>
            <w:rFonts w:ascii="仿宋" w:eastAsia="仿宋" w:hAnsi="仿宋" w:cs="仿宋" w:hint="eastAsia"/>
            <w:lang w:eastAsia="zh-CN"/>
          </w:rPr>
          <w:t>二、特殊教育服务项目概论</w:t>
        </w:r>
        <w:r>
          <w:tab/>
        </w:r>
        <w:r>
          <w:fldChar w:fldCharType="begin"/>
        </w:r>
        <w:r>
          <w:instrText xml:space="preserve"> PAGEREF _Toc22066 \h </w:instrText>
        </w:r>
        <w:r>
          <w:fldChar w:fldCharType="separate"/>
        </w:r>
        <w:r>
          <w:t>5</w:t>
        </w:r>
        <w:r>
          <w:fldChar w:fldCharType="end"/>
        </w:r>
      </w:hyperlink>
    </w:p>
    <w:p>
      <w:pPr>
        <w:pStyle w:val="TOC2"/>
        <w:tabs>
          <w:tab w:val="right" w:leader="dot" w:pos="8306"/>
        </w:tabs>
      </w:pPr>
      <w:hyperlink w:anchor="_Toc32264" w:history="1">
        <w:r>
          <w:rPr>
            <w:rFonts w:ascii="仿宋" w:eastAsia="仿宋" w:hAnsi="仿宋" w:cs="仿宋" w:hint="eastAsia"/>
            <w:lang w:eastAsia="zh-CN"/>
          </w:rPr>
          <w:t>(一)、特殊教育服务项目概况</w:t>
        </w:r>
        <w:r>
          <w:tab/>
        </w:r>
        <w:r>
          <w:fldChar w:fldCharType="begin"/>
        </w:r>
        <w:r>
          <w:instrText xml:space="preserve"> PAGEREF _Toc32264 \h </w:instrText>
        </w:r>
        <w:r>
          <w:fldChar w:fldCharType="separate"/>
        </w:r>
        <w:r>
          <w:t>5</w:t>
        </w:r>
        <w:r>
          <w:fldChar w:fldCharType="end"/>
        </w:r>
      </w:hyperlink>
    </w:p>
    <w:p>
      <w:pPr>
        <w:pStyle w:val="TOC2"/>
        <w:tabs>
          <w:tab w:val="right" w:leader="dot" w:pos="8306"/>
        </w:tabs>
      </w:pPr>
      <w:hyperlink w:anchor="_Toc11498" w:history="1">
        <w:r>
          <w:rPr>
            <w:rFonts w:ascii="仿宋" w:eastAsia="仿宋" w:hAnsi="仿宋" w:cs="仿宋" w:hint="eastAsia"/>
            <w:lang w:eastAsia="zh-CN"/>
          </w:rPr>
          <w:t>(二)、特殊教育服务项目目标</w:t>
        </w:r>
        <w:r>
          <w:tab/>
        </w:r>
        <w:r>
          <w:fldChar w:fldCharType="begin"/>
        </w:r>
        <w:r>
          <w:instrText xml:space="preserve"> PAGEREF _Toc11498 \h </w:instrText>
        </w:r>
        <w:r>
          <w:fldChar w:fldCharType="separate"/>
        </w:r>
        <w:r>
          <w:t>7</w:t>
        </w:r>
        <w:r>
          <w:fldChar w:fldCharType="end"/>
        </w:r>
      </w:hyperlink>
    </w:p>
    <w:p>
      <w:pPr>
        <w:pStyle w:val="TOC2"/>
        <w:tabs>
          <w:tab w:val="right" w:leader="dot" w:pos="8306"/>
        </w:tabs>
      </w:pPr>
      <w:hyperlink w:anchor="_Toc12295" w:history="1">
        <w:r>
          <w:rPr>
            <w:rFonts w:ascii="仿宋" w:eastAsia="仿宋" w:hAnsi="仿宋" w:cs="仿宋" w:hint="eastAsia"/>
            <w:lang w:eastAsia="zh-CN"/>
          </w:rPr>
          <w:t>(三)、特殊教育服务项目提出的理由</w:t>
        </w:r>
        <w:r>
          <w:tab/>
        </w:r>
        <w:r>
          <w:fldChar w:fldCharType="begin"/>
        </w:r>
        <w:r>
          <w:instrText xml:space="preserve"> PAGEREF _Toc12295 \h </w:instrText>
        </w:r>
        <w:r>
          <w:fldChar w:fldCharType="separate"/>
        </w:r>
        <w:r>
          <w:t>8</w:t>
        </w:r>
        <w:r>
          <w:fldChar w:fldCharType="end"/>
        </w:r>
      </w:hyperlink>
    </w:p>
    <w:p>
      <w:pPr>
        <w:pStyle w:val="TOC2"/>
        <w:tabs>
          <w:tab w:val="right" w:leader="dot" w:pos="8306"/>
        </w:tabs>
      </w:pPr>
      <w:hyperlink w:anchor="_Toc11923" w:history="1">
        <w:r>
          <w:rPr>
            <w:rFonts w:ascii="仿宋" w:eastAsia="仿宋" w:hAnsi="仿宋" w:cs="仿宋" w:hint="eastAsia"/>
            <w:lang w:eastAsia="zh-CN"/>
          </w:rPr>
          <w:t>(四)、特殊教育服务项目意义</w:t>
        </w:r>
        <w:r>
          <w:tab/>
        </w:r>
        <w:r>
          <w:fldChar w:fldCharType="begin"/>
        </w:r>
        <w:r>
          <w:instrText xml:space="preserve"> PAGEREF _Toc11923 \h </w:instrText>
        </w:r>
        <w:r>
          <w:fldChar w:fldCharType="separate"/>
        </w:r>
        <w:r>
          <w:t>10</w:t>
        </w:r>
        <w:r>
          <w:fldChar w:fldCharType="end"/>
        </w:r>
      </w:hyperlink>
    </w:p>
    <w:p>
      <w:pPr>
        <w:pStyle w:val="TOC2"/>
        <w:tabs>
          <w:tab w:val="right" w:leader="dot" w:pos="8306"/>
        </w:tabs>
      </w:pPr>
      <w:hyperlink w:anchor="_Toc13749" w:history="1">
        <w:r>
          <w:rPr>
            <w:rFonts w:ascii="仿宋" w:eastAsia="仿宋" w:hAnsi="仿宋" w:cs="仿宋" w:hint="eastAsia"/>
            <w:lang w:eastAsia="zh-CN"/>
          </w:rPr>
          <w:t>(五)、特殊教育服务项目背景</w:t>
        </w:r>
        <w:r>
          <w:tab/>
        </w:r>
        <w:r>
          <w:fldChar w:fldCharType="begin"/>
        </w:r>
        <w:r>
          <w:instrText xml:space="preserve"> PAGEREF _Toc13749 \h </w:instrText>
        </w:r>
        <w:r>
          <w:fldChar w:fldCharType="separate"/>
        </w:r>
        <w:r>
          <w:t>10</w:t>
        </w:r>
        <w:r>
          <w:fldChar w:fldCharType="end"/>
        </w:r>
      </w:hyperlink>
    </w:p>
    <w:p>
      <w:pPr>
        <w:pStyle w:val="TOC1"/>
        <w:tabs>
          <w:tab w:val="right" w:leader="dot" w:pos="8306"/>
        </w:tabs>
      </w:pPr>
      <w:hyperlink w:anchor="_Toc2224" w:history="1">
        <w:r>
          <w:rPr>
            <w:rFonts w:ascii="仿宋" w:eastAsia="仿宋" w:hAnsi="仿宋" w:cs="仿宋" w:hint="eastAsia"/>
            <w:lang w:eastAsia="zh-CN"/>
          </w:rPr>
          <w:t>三、特殊教育服务项目选址可行性分析</w:t>
        </w:r>
        <w:r>
          <w:tab/>
        </w:r>
        <w:r>
          <w:fldChar w:fldCharType="begin"/>
        </w:r>
        <w:r>
          <w:instrText xml:space="preserve"> PAGEREF _Toc2224 \h </w:instrText>
        </w:r>
        <w:r>
          <w:fldChar w:fldCharType="separate"/>
        </w:r>
        <w:r>
          <w:t>11</w:t>
        </w:r>
        <w:r>
          <w:fldChar w:fldCharType="end"/>
        </w:r>
      </w:hyperlink>
    </w:p>
    <w:p>
      <w:pPr>
        <w:pStyle w:val="TOC2"/>
        <w:tabs>
          <w:tab w:val="right" w:leader="dot" w:pos="8306"/>
        </w:tabs>
      </w:pPr>
      <w:hyperlink w:anchor="_Toc17545" w:history="1">
        <w:r>
          <w:rPr>
            <w:rFonts w:ascii="仿宋" w:eastAsia="仿宋" w:hAnsi="仿宋" w:cs="仿宋" w:hint="eastAsia"/>
            <w:lang w:eastAsia="zh-CN"/>
          </w:rPr>
          <w:t>(一)、特殊教育服务项目选址</w:t>
        </w:r>
        <w:r>
          <w:tab/>
        </w:r>
        <w:r>
          <w:fldChar w:fldCharType="begin"/>
        </w:r>
        <w:r>
          <w:instrText xml:space="preserve"> PAGEREF _Toc17545 \h </w:instrText>
        </w:r>
        <w:r>
          <w:fldChar w:fldCharType="separate"/>
        </w:r>
        <w:r>
          <w:t>11</w:t>
        </w:r>
        <w:r>
          <w:fldChar w:fldCharType="end"/>
        </w:r>
      </w:hyperlink>
    </w:p>
    <w:p>
      <w:pPr>
        <w:pStyle w:val="TOC2"/>
        <w:tabs>
          <w:tab w:val="right" w:leader="dot" w:pos="8306"/>
        </w:tabs>
      </w:pPr>
      <w:hyperlink w:anchor="_Toc26837" w:history="1">
        <w:r>
          <w:rPr>
            <w:rFonts w:ascii="仿宋" w:eastAsia="仿宋" w:hAnsi="仿宋" w:cs="仿宋" w:hint="eastAsia"/>
            <w:lang w:eastAsia="zh-CN"/>
          </w:rPr>
          <w:t>(二)、用地控制指标</w:t>
        </w:r>
        <w:r>
          <w:tab/>
        </w:r>
        <w:r>
          <w:fldChar w:fldCharType="begin"/>
        </w:r>
        <w:r>
          <w:instrText xml:space="preserve"> PAGEREF _Toc26837 \h </w:instrText>
        </w:r>
        <w:r>
          <w:fldChar w:fldCharType="separate"/>
        </w:r>
        <w:r>
          <w:t>11</w:t>
        </w:r>
        <w:r>
          <w:fldChar w:fldCharType="end"/>
        </w:r>
      </w:hyperlink>
    </w:p>
    <w:p>
      <w:pPr>
        <w:pStyle w:val="TOC2"/>
        <w:tabs>
          <w:tab w:val="right" w:leader="dot" w:pos="8306"/>
        </w:tabs>
      </w:pPr>
      <w:hyperlink w:anchor="_Toc20951" w:history="1">
        <w:r>
          <w:rPr>
            <w:rFonts w:ascii="仿宋" w:eastAsia="仿宋" w:hAnsi="仿宋" w:cs="仿宋" w:hint="eastAsia"/>
            <w:lang w:eastAsia="zh-CN"/>
          </w:rPr>
          <w:t>(三)、节约用地措施</w:t>
        </w:r>
        <w:r>
          <w:tab/>
        </w:r>
        <w:r>
          <w:fldChar w:fldCharType="begin"/>
        </w:r>
        <w:r>
          <w:instrText xml:space="preserve"> PAGEREF _Toc20951 \h </w:instrText>
        </w:r>
        <w:r>
          <w:fldChar w:fldCharType="separate"/>
        </w:r>
        <w:r>
          <w:t>13</w:t>
        </w:r>
        <w:r>
          <w:fldChar w:fldCharType="end"/>
        </w:r>
      </w:hyperlink>
    </w:p>
    <w:p>
      <w:pPr>
        <w:pStyle w:val="TOC2"/>
        <w:tabs>
          <w:tab w:val="right" w:leader="dot" w:pos="8306"/>
        </w:tabs>
      </w:pPr>
      <w:hyperlink w:anchor="_Toc15567" w:history="1">
        <w:r>
          <w:rPr>
            <w:rFonts w:ascii="仿宋" w:eastAsia="仿宋" w:hAnsi="仿宋" w:cs="仿宋" w:hint="eastAsia"/>
            <w:lang w:eastAsia="zh-CN"/>
          </w:rPr>
          <w:t>(四)、总图布置方案</w:t>
        </w:r>
        <w:r>
          <w:tab/>
        </w:r>
        <w:r>
          <w:fldChar w:fldCharType="begin"/>
        </w:r>
        <w:r>
          <w:instrText xml:space="preserve"> PAGEREF _Toc15567 \h </w:instrText>
        </w:r>
        <w:r>
          <w:fldChar w:fldCharType="separate"/>
        </w:r>
        <w:r>
          <w:t>14</w:t>
        </w:r>
        <w:r>
          <w:fldChar w:fldCharType="end"/>
        </w:r>
      </w:hyperlink>
    </w:p>
    <w:p>
      <w:pPr>
        <w:pStyle w:val="TOC2"/>
        <w:tabs>
          <w:tab w:val="right" w:leader="dot" w:pos="8306"/>
        </w:tabs>
      </w:pPr>
      <w:hyperlink w:anchor="_Toc21216" w:history="1">
        <w:r>
          <w:rPr>
            <w:rFonts w:ascii="仿宋" w:eastAsia="仿宋" w:hAnsi="仿宋" w:cs="仿宋" w:hint="eastAsia"/>
            <w:lang w:eastAsia="zh-CN"/>
          </w:rPr>
          <w:t>(五)、选址综合评价</w:t>
        </w:r>
        <w:r>
          <w:tab/>
        </w:r>
        <w:r>
          <w:fldChar w:fldCharType="begin"/>
        </w:r>
        <w:r>
          <w:instrText xml:space="preserve"> PAGEREF _Toc21216 \h </w:instrText>
        </w:r>
        <w:r>
          <w:fldChar w:fldCharType="separate"/>
        </w:r>
        <w:r>
          <w:t>16</w:t>
        </w:r>
        <w:r>
          <w:fldChar w:fldCharType="end"/>
        </w:r>
      </w:hyperlink>
    </w:p>
    <w:p>
      <w:pPr>
        <w:pStyle w:val="TOC1"/>
        <w:tabs>
          <w:tab w:val="right" w:leader="dot" w:pos="8306"/>
        </w:tabs>
      </w:pPr>
      <w:hyperlink w:anchor="_Toc28917" w:history="1">
        <w:r>
          <w:rPr>
            <w:rFonts w:ascii="仿宋" w:eastAsia="仿宋" w:hAnsi="仿宋" w:cs="仿宋" w:hint="eastAsia"/>
            <w:lang w:eastAsia="zh-CN"/>
          </w:rPr>
          <w:t>四、特殊教育服务项目文档管理</w:t>
        </w:r>
        <w:r>
          <w:tab/>
        </w:r>
        <w:r>
          <w:fldChar w:fldCharType="begin"/>
        </w:r>
        <w:r>
          <w:instrText xml:space="preserve"> PAGEREF _Toc28917 \h </w:instrText>
        </w:r>
        <w:r>
          <w:fldChar w:fldCharType="separate"/>
        </w:r>
        <w:r>
          <w:t>17</w:t>
        </w:r>
        <w:r>
          <w:fldChar w:fldCharType="end"/>
        </w:r>
      </w:hyperlink>
    </w:p>
    <w:p>
      <w:pPr>
        <w:pStyle w:val="TOC2"/>
        <w:tabs>
          <w:tab w:val="right" w:leader="dot" w:pos="8306"/>
        </w:tabs>
      </w:pPr>
      <w:hyperlink w:anchor="_Toc1610" w:history="1">
        <w:r>
          <w:rPr>
            <w:rFonts w:ascii="仿宋" w:eastAsia="仿宋" w:hAnsi="仿宋" w:cs="仿宋" w:hint="eastAsia"/>
            <w:lang w:eastAsia="zh-CN"/>
          </w:rPr>
          <w:t>(一)、文档编制与审查</w:t>
        </w:r>
        <w:r>
          <w:tab/>
        </w:r>
        <w:r>
          <w:fldChar w:fldCharType="begin"/>
        </w:r>
        <w:r>
          <w:instrText xml:space="preserve"> PAGEREF _Toc1610 \h </w:instrText>
        </w:r>
        <w:r>
          <w:fldChar w:fldCharType="separate"/>
        </w:r>
        <w:r>
          <w:t>17</w:t>
        </w:r>
        <w:r>
          <w:fldChar w:fldCharType="end"/>
        </w:r>
      </w:hyperlink>
    </w:p>
    <w:p>
      <w:pPr>
        <w:pStyle w:val="TOC2"/>
        <w:tabs>
          <w:tab w:val="right" w:leader="dot" w:pos="8306"/>
        </w:tabs>
      </w:pPr>
      <w:hyperlink w:anchor="_Toc1600" w:history="1">
        <w:r>
          <w:rPr>
            <w:rFonts w:ascii="仿宋" w:eastAsia="仿宋" w:hAnsi="仿宋" w:cs="仿宋" w:hint="eastAsia"/>
            <w:lang w:eastAsia="zh-CN"/>
          </w:rPr>
          <w:t>(二)、文档发布与分发</w:t>
        </w:r>
        <w:r>
          <w:tab/>
        </w:r>
        <w:r>
          <w:fldChar w:fldCharType="begin"/>
        </w:r>
        <w:r>
          <w:instrText xml:space="preserve"> PAGEREF _Toc1600 \h </w:instrText>
        </w:r>
        <w:r>
          <w:fldChar w:fldCharType="separate"/>
        </w:r>
        <w:r>
          <w:t>18</w:t>
        </w:r>
        <w:r>
          <w:fldChar w:fldCharType="end"/>
        </w:r>
      </w:hyperlink>
    </w:p>
    <w:p>
      <w:pPr>
        <w:pStyle w:val="TOC2"/>
        <w:tabs>
          <w:tab w:val="right" w:leader="dot" w:pos="8306"/>
        </w:tabs>
      </w:pPr>
      <w:hyperlink w:anchor="_Toc23152" w:history="1">
        <w:r>
          <w:rPr>
            <w:rFonts w:ascii="仿宋" w:eastAsia="仿宋" w:hAnsi="仿宋" w:cs="仿宋" w:hint="eastAsia"/>
            <w:lang w:eastAsia="zh-CN"/>
          </w:rPr>
          <w:t>(三)、文档存档与归档</w:t>
        </w:r>
        <w:r>
          <w:tab/>
        </w:r>
        <w:r>
          <w:fldChar w:fldCharType="begin"/>
        </w:r>
        <w:r>
          <w:instrText xml:space="preserve"> PAGEREF _Toc23152 \h </w:instrText>
        </w:r>
        <w:r>
          <w:fldChar w:fldCharType="separate"/>
        </w:r>
        <w:r>
          <w:t>19</w:t>
        </w:r>
        <w:r>
          <w:fldChar w:fldCharType="end"/>
        </w:r>
      </w:hyperlink>
    </w:p>
    <w:p>
      <w:pPr>
        <w:pStyle w:val="TOC1"/>
        <w:tabs>
          <w:tab w:val="right" w:leader="dot" w:pos="8306"/>
        </w:tabs>
      </w:pPr>
      <w:hyperlink w:anchor="_Toc26070" w:history="1">
        <w:r>
          <w:rPr>
            <w:rFonts w:ascii="仿宋" w:eastAsia="仿宋" w:hAnsi="仿宋" w:cs="仿宋" w:hint="eastAsia"/>
            <w:lang w:eastAsia="zh-CN"/>
          </w:rPr>
          <w:t>五、特殊教育服务项目建设单位说明</w:t>
        </w:r>
        <w:r>
          <w:tab/>
        </w:r>
        <w:r>
          <w:fldChar w:fldCharType="begin"/>
        </w:r>
        <w:r>
          <w:instrText xml:space="preserve"> PAGEREF _Toc26070 \h </w:instrText>
        </w:r>
        <w:r>
          <w:fldChar w:fldCharType="separate"/>
        </w:r>
        <w:r>
          <w:t>20</w:t>
        </w:r>
        <w:r>
          <w:fldChar w:fldCharType="end"/>
        </w:r>
      </w:hyperlink>
    </w:p>
    <w:p>
      <w:pPr>
        <w:pStyle w:val="TOC2"/>
        <w:tabs>
          <w:tab w:val="right" w:leader="dot" w:pos="8306"/>
        </w:tabs>
      </w:pPr>
      <w:hyperlink w:anchor="_Toc24369" w:history="1">
        <w:r>
          <w:rPr>
            <w:rFonts w:ascii="仿宋" w:eastAsia="仿宋" w:hAnsi="仿宋" w:cs="仿宋" w:hint="eastAsia"/>
            <w:lang w:eastAsia="zh-CN"/>
          </w:rPr>
          <w:t>(一)、特殊教育服务项目承办单位基本情况</w:t>
        </w:r>
        <w:r>
          <w:tab/>
        </w:r>
        <w:r>
          <w:fldChar w:fldCharType="begin"/>
        </w:r>
        <w:r>
          <w:instrText xml:space="preserve"> PAGEREF _Toc24369 \h </w:instrText>
        </w:r>
        <w:r>
          <w:fldChar w:fldCharType="separate"/>
        </w:r>
        <w:r>
          <w:t>20</w:t>
        </w:r>
        <w:r>
          <w:fldChar w:fldCharType="end"/>
        </w:r>
      </w:hyperlink>
    </w:p>
    <w:p>
      <w:pPr>
        <w:pStyle w:val="TOC2"/>
        <w:tabs>
          <w:tab w:val="right" w:leader="dot" w:pos="8306"/>
        </w:tabs>
      </w:pPr>
      <w:hyperlink w:anchor="_Toc17960" w:history="1">
        <w:r>
          <w:rPr>
            <w:rFonts w:ascii="仿宋" w:eastAsia="仿宋" w:hAnsi="仿宋" w:cs="仿宋" w:hint="eastAsia"/>
            <w:lang w:eastAsia="zh-CN"/>
          </w:rPr>
          <w:t>(二)、公司经济效益分析</w:t>
        </w:r>
        <w:r>
          <w:tab/>
        </w:r>
        <w:r>
          <w:fldChar w:fldCharType="begin"/>
        </w:r>
        <w:r>
          <w:instrText xml:space="preserve"> PAGEREF _Toc17960 \h </w:instrText>
        </w:r>
        <w:r>
          <w:fldChar w:fldCharType="separate"/>
        </w:r>
        <w:r>
          <w:t>21</w:t>
        </w:r>
        <w:r>
          <w:fldChar w:fldCharType="end"/>
        </w:r>
      </w:hyperlink>
    </w:p>
    <w:p>
      <w:pPr>
        <w:pStyle w:val="TOC1"/>
        <w:tabs>
          <w:tab w:val="right" w:leader="dot" w:pos="8306"/>
        </w:tabs>
      </w:pPr>
      <w:hyperlink w:anchor="_Toc26399" w:history="1">
        <w:r>
          <w:rPr>
            <w:rFonts w:ascii="仿宋" w:eastAsia="仿宋" w:hAnsi="仿宋" w:cs="仿宋" w:hint="eastAsia"/>
            <w:lang w:eastAsia="zh-CN"/>
          </w:rPr>
          <w:t>六、特殊教育服务项目危机管理</w:t>
        </w:r>
        <w:r>
          <w:tab/>
        </w:r>
        <w:r>
          <w:fldChar w:fldCharType="begin"/>
        </w:r>
        <w:r>
          <w:instrText xml:space="preserve"> PAGEREF _Toc26399 \h </w:instrText>
        </w:r>
        <w:r>
          <w:fldChar w:fldCharType="separate"/>
        </w:r>
        <w:r>
          <w:t>22</w:t>
        </w:r>
        <w:r>
          <w:fldChar w:fldCharType="end"/>
        </w:r>
      </w:hyperlink>
    </w:p>
    <w:p>
      <w:pPr>
        <w:pStyle w:val="TOC2"/>
        <w:tabs>
          <w:tab w:val="right" w:leader="dot" w:pos="8306"/>
        </w:tabs>
      </w:pPr>
      <w:hyperlink w:anchor="_Toc21977" w:history="1">
        <w:r>
          <w:rPr>
            <w:rFonts w:ascii="仿宋" w:eastAsia="仿宋" w:hAnsi="仿宋" w:cs="仿宋" w:hint="eastAsia"/>
            <w:lang w:eastAsia="zh-CN"/>
          </w:rPr>
          <w:t>(一)、危机预警与识别</w:t>
        </w:r>
        <w:r>
          <w:tab/>
        </w:r>
        <w:r>
          <w:fldChar w:fldCharType="begin"/>
        </w:r>
        <w:r>
          <w:instrText xml:space="preserve"> PAGEREF _Toc21977 \h </w:instrText>
        </w:r>
        <w:r>
          <w:fldChar w:fldCharType="separate"/>
        </w:r>
        <w:r>
          <w:t>22</w:t>
        </w:r>
        <w:r>
          <w:fldChar w:fldCharType="end"/>
        </w:r>
      </w:hyperlink>
    </w:p>
    <w:p>
      <w:pPr>
        <w:pStyle w:val="TOC2"/>
        <w:tabs>
          <w:tab w:val="right" w:leader="dot" w:pos="8306"/>
        </w:tabs>
      </w:pPr>
      <w:hyperlink w:anchor="_Toc23357" w:history="1">
        <w:r>
          <w:rPr>
            <w:rFonts w:ascii="仿宋" w:eastAsia="仿宋" w:hAnsi="仿宋" w:cs="仿宋" w:hint="eastAsia"/>
            <w:lang w:eastAsia="zh-CN"/>
          </w:rPr>
          <w:t>(二)、危机应对与恢复</w:t>
        </w:r>
        <w:r>
          <w:tab/>
        </w:r>
        <w:r>
          <w:fldChar w:fldCharType="begin"/>
        </w:r>
        <w:r>
          <w:instrText xml:space="preserve"> PAGEREF _Toc23357 \h </w:instrText>
        </w:r>
        <w:r>
          <w:fldChar w:fldCharType="separate"/>
        </w:r>
        <w:r>
          <w:t>23</w:t>
        </w:r>
        <w:r>
          <w:fldChar w:fldCharType="end"/>
        </w:r>
      </w:hyperlink>
    </w:p>
    <w:p>
      <w:pPr>
        <w:pStyle w:val="TOC1"/>
        <w:tabs>
          <w:tab w:val="right" w:leader="dot" w:pos="8306"/>
        </w:tabs>
      </w:pPr>
      <w:hyperlink w:anchor="_Toc17160" w:history="1">
        <w:r>
          <w:rPr>
            <w:rFonts w:ascii="仿宋" w:eastAsia="仿宋" w:hAnsi="仿宋" w:cs="仿宋" w:hint="eastAsia"/>
            <w:lang w:eastAsia="zh-CN"/>
          </w:rPr>
          <w:t>七、特殊教育服务项目社会影响</w:t>
        </w:r>
        <w:r>
          <w:tab/>
        </w:r>
        <w:r>
          <w:fldChar w:fldCharType="begin"/>
        </w:r>
        <w:r>
          <w:instrText xml:space="preserve"> PAGEREF _Toc17160 \h </w:instrText>
        </w:r>
        <w:r>
          <w:fldChar w:fldCharType="separate"/>
        </w:r>
        <w:r>
          <w:t>24</w:t>
        </w:r>
        <w:r>
          <w:fldChar w:fldCharType="end"/>
        </w:r>
      </w:hyperlink>
    </w:p>
    <w:p>
      <w:pPr>
        <w:pStyle w:val="TOC2"/>
        <w:tabs>
          <w:tab w:val="right" w:leader="dot" w:pos="8306"/>
        </w:tabs>
      </w:pPr>
      <w:hyperlink w:anchor="_Toc7606" w:history="1">
        <w:r>
          <w:rPr>
            <w:rFonts w:ascii="仿宋" w:eastAsia="仿宋" w:hAnsi="仿宋" w:cs="仿宋" w:hint="eastAsia"/>
            <w:lang w:eastAsia="zh-CN"/>
          </w:rPr>
          <w:t>(一)、社会责任与义务</w:t>
        </w:r>
        <w:r>
          <w:tab/>
        </w:r>
        <w:r>
          <w:fldChar w:fldCharType="begin"/>
        </w:r>
        <w:r>
          <w:instrText xml:space="preserve"> PAGEREF _Toc7606 \h </w:instrText>
        </w:r>
        <w:r>
          <w:fldChar w:fldCharType="separate"/>
        </w:r>
        <w:r>
          <w:t>24</w:t>
        </w:r>
        <w:r>
          <w:fldChar w:fldCharType="end"/>
        </w:r>
      </w:hyperlink>
    </w:p>
    <w:p>
      <w:pPr>
        <w:pStyle w:val="TOC2"/>
        <w:tabs>
          <w:tab w:val="right" w:leader="dot" w:pos="8306"/>
        </w:tabs>
      </w:pPr>
      <w:hyperlink w:anchor="_Toc10670" w:history="1">
        <w:r>
          <w:rPr>
            <w:rFonts w:ascii="仿宋" w:eastAsia="仿宋" w:hAnsi="仿宋" w:cs="仿宋" w:hint="eastAsia"/>
            <w:lang w:eastAsia="zh-CN"/>
          </w:rPr>
          <w:t>(二)、社会参与与沟通</w:t>
        </w:r>
        <w:r>
          <w:tab/>
        </w:r>
        <w:r>
          <w:fldChar w:fldCharType="begin"/>
        </w:r>
        <w:r>
          <w:instrText xml:space="preserve"> PAGEREF _Toc10670 \h </w:instrText>
        </w:r>
        <w:r>
          <w:fldChar w:fldCharType="separate"/>
        </w:r>
        <w:r>
          <w:t>25</w:t>
        </w:r>
        <w:r>
          <w:fldChar w:fldCharType="end"/>
        </w:r>
      </w:hyperlink>
    </w:p>
    <w:p>
      <w:pPr>
        <w:pStyle w:val="TOC1"/>
        <w:tabs>
          <w:tab w:val="right" w:leader="dot" w:pos="8306"/>
        </w:tabs>
      </w:pPr>
      <w:hyperlink w:anchor="_Toc31532" w:history="1">
        <w:r>
          <w:rPr>
            <w:rFonts w:ascii="仿宋" w:eastAsia="仿宋" w:hAnsi="仿宋" w:cs="仿宋" w:hint="eastAsia"/>
            <w:lang w:eastAsia="zh-CN"/>
          </w:rPr>
          <w:t>八、特殊教育服务项目财务管理</w:t>
        </w:r>
        <w:r>
          <w:tab/>
        </w:r>
        <w:r>
          <w:fldChar w:fldCharType="begin"/>
        </w:r>
        <w:r>
          <w:instrText xml:space="preserve"> PAGEREF _Toc31532 \h </w:instrText>
        </w:r>
        <w:r>
          <w:fldChar w:fldCharType="separate"/>
        </w:r>
        <w:r>
          <w:t>26</w:t>
        </w:r>
        <w:r>
          <w:fldChar w:fldCharType="end"/>
        </w:r>
      </w:hyperlink>
    </w:p>
    <w:p>
      <w:pPr>
        <w:pStyle w:val="TOC2"/>
        <w:tabs>
          <w:tab w:val="right" w:leader="dot" w:pos="8306"/>
        </w:tabs>
      </w:pPr>
      <w:hyperlink w:anchor="_Toc2611" w:history="1">
        <w:r>
          <w:rPr>
            <w:rFonts w:ascii="仿宋" w:eastAsia="仿宋" w:hAnsi="仿宋" w:cs="仿宋" w:hint="eastAsia"/>
            <w:lang w:eastAsia="zh-CN"/>
          </w:rPr>
          <w:t>(一)、资金需求大</w:t>
        </w:r>
        <w:r>
          <w:tab/>
        </w:r>
        <w:r>
          <w:fldChar w:fldCharType="begin"/>
        </w:r>
        <w:r>
          <w:instrText xml:space="preserve"> PAGEREF _Toc2611 \h </w:instrText>
        </w:r>
        <w:r>
          <w:fldChar w:fldCharType="separate"/>
        </w:r>
        <w:r>
          <w:t>26</w:t>
        </w:r>
        <w:r>
          <w:fldChar w:fldCharType="end"/>
        </w:r>
      </w:hyperlink>
    </w:p>
    <w:p>
      <w:pPr>
        <w:pStyle w:val="TOC2"/>
        <w:tabs>
          <w:tab w:val="right" w:leader="dot" w:pos="8306"/>
        </w:tabs>
      </w:pPr>
      <w:hyperlink w:anchor="_Toc26506" w:history="1">
        <w:r>
          <w:rPr>
            <w:rFonts w:ascii="仿宋" w:eastAsia="仿宋" w:hAnsi="仿宋" w:cs="仿宋" w:hint="eastAsia"/>
            <w:lang w:eastAsia="zh-CN"/>
          </w:rPr>
          <w:t>(二)、研发周期长</w:t>
        </w:r>
        <w:r>
          <w:tab/>
        </w:r>
        <w:r>
          <w:fldChar w:fldCharType="begin"/>
        </w:r>
        <w:r>
          <w:instrText xml:space="preserve"> PAGEREF _Toc26506 \h </w:instrText>
        </w:r>
        <w:r>
          <w:fldChar w:fldCharType="separate"/>
        </w:r>
        <w:r>
          <w:t>27</w:t>
        </w:r>
        <w:r>
          <w:fldChar w:fldCharType="end"/>
        </w:r>
      </w:hyperlink>
    </w:p>
    <w:p>
      <w:pPr>
        <w:pStyle w:val="TOC2"/>
        <w:tabs>
          <w:tab w:val="right" w:leader="dot" w:pos="8306"/>
        </w:tabs>
      </w:pPr>
      <w:hyperlink w:anchor="_Toc12650" w:history="1">
        <w:r>
          <w:rPr>
            <w:rFonts w:ascii="仿宋" w:eastAsia="仿宋" w:hAnsi="仿宋" w:cs="仿宋" w:hint="eastAsia"/>
            <w:lang w:eastAsia="zh-CN"/>
          </w:rPr>
          <w:t>(三)、市场风险大</w:t>
        </w:r>
        <w:r>
          <w:tab/>
        </w:r>
        <w:r>
          <w:fldChar w:fldCharType="begin"/>
        </w:r>
        <w:r>
          <w:instrText xml:space="preserve"> PAGEREF _Toc12650 \h </w:instrText>
        </w:r>
        <w:r>
          <w:fldChar w:fldCharType="separate"/>
        </w:r>
        <w:r>
          <w:t>28</w:t>
        </w:r>
        <w:r>
          <w:fldChar w:fldCharType="end"/>
        </w:r>
      </w:hyperlink>
    </w:p>
    <w:p>
      <w:pPr>
        <w:pStyle w:val="TOC2"/>
        <w:tabs>
          <w:tab w:val="right" w:leader="dot" w:pos="8306"/>
        </w:tabs>
      </w:pPr>
      <w:hyperlink w:anchor="_Toc27279" w:history="1">
        <w:r>
          <w:rPr>
            <w:rFonts w:ascii="仿宋" w:eastAsia="仿宋" w:hAnsi="仿宋" w:cs="仿宋" w:hint="eastAsia"/>
            <w:lang w:eastAsia="zh-CN"/>
          </w:rPr>
          <w:t>(四)、利润率高</w:t>
        </w:r>
        <w:r>
          <w:tab/>
        </w:r>
        <w:r>
          <w:fldChar w:fldCharType="begin"/>
        </w:r>
        <w:r>
          <w:instrText xml:space="preserve"> PAGEREF _Toc27279 \h </w:instrText>
        </w:r>
        <w:r>
          <w:fldChar w:fldCharType="separate"/>
        </w:r>
        <w:r>
          <w:t>31</w:t>
        </w:r>
        <w:r>
          <w:fldChar w:fldCharType="end"/>
        </w:r>
      </w:hyperlink>
    </w:p>
    <w:p>
      <w:pPr>
        <w:pStyle w:val="TOC1"/>
        <w:tabs>
          <w:tab w:val="right" w:leader="dot" w:pos="8306"/>
        </w:tabs>
      </w:pPr>
      <w:hyperlink w:anchor="_Toc1414" w:history="1">
        <w:r>
          <w:rPr>
            <w:rFonts w:ascii="仿宋" w:eastAsia="仿宋" w:hAnsi="仿宋" w:cs="仿宋" w:hint="eastAsia"/>
            <w:lang w:eastAsia="zh-CN"/>
          </w:rPr>
          <w:t>九、特殊教育服务项目人力资源管理</w:t>
        </w:r>
        <w:r>
          <w:tab/>
        </w:r>
        <w:r>
          <w:fldChar w:fldCharType="begin"/>
        </w:r>
        <w:r>
          <w:instrText xml:space="preserve"> PAGEREF _Toc1414 \h </w:instrText>
        </w:r>
        <w:r>
          <w:fldChar w:fldCharType="separate"/>
        </w:r>
        <w:r>
          <w:t>33</w:t>
        </w:r>
        <w:r>
          <w:fldChar w:fldCharType="end"/>
        </w:r>
      </w:hyperlink>
    </w:p>
    <w:p>
      <w:pPr>
        <w:pStyle w:val="TOC2"/>
        <w:tabs>
          <w:tab w:val="right" w:leader="dot" w:pos="8306"/>
        </w:tabs>
      </w:pPr>
      <w:hyperlink w:anchor="_Toc349" w:history="1">
        <w:r>
          <w:rPr>
            <w:rFonts w:ascii="仿宋" w:eastAsia="仿宋" w:hAnsi="仿宋" w:cs="仿宋" w:hint="eastAsia"/>
            <w:lang w:eastAsia="zh-CN"/>
          </w:rPr>
          <w:t>(一)、建立健全的预算管理制度</w:t>
        </w:r>
        <w:r>
          <w:tab/>
        </w:r>
        <w:r>
          <w:fldChar w:fldCharType="begin"/>
        </w:r>
        <w:r>
          <w:instrText xml:space="preserve"> PAGEREF _Toc349 \h </w:instrText>
        </w:r>
        <w:r>
          <w:fldChar w:fldCharType="separate"/>
        </w:r>
        <w:r>
          <w:t>33</w:t>
        </w:r>
        <w:r>
          <w:fldChar w:fldCharType="end"/>
        </w:r>
      </w:hyperlink>
    </w:p>
    <w:p>
      <w:pPr>
        <w:pStyle w:val="TOC2"/>
        <w:tabs>
          <w:tab w:val="right" w:leader="dot" w:pos="8306"/>
        </w:tabs>
      </w:pPr>
      <w:hyperlink w:anchor="_Toc2009" w:history="1">
        <w:r>
          <w:rPr>
            <w:rFonts w:ascii="仿宋" w:eastAsia="仿宋" w:hAnsi="仿宋" w:cs="仿宋" w:hint="eastAsia"/>
            <w:lang w:eastAsia="zh-CN"/>
          </w:rPr>
          <w:t>(二)、加强资金流动监控</w:t>
        </w:r>
        <w:r>
          <w:tab/>
        </w:r>
        <w:r>
          <w:fldChar w:fldCharType="begin"/>
        </w:r>
        <w:r>
          <w:instrText xml:space="preserve"> PAGEREF _Toc2009 \h </w:instrText>
        </w:r>
        <w:r>
          <w:fldChar w:fldCharType="separate"/>
        </w:r>
        <w:r>
          <w:t>35</w:t>
        </w:r>
        <w:r>
          <w:fldChar w:fldCharType="end"/>
        </w:r>
      </w:hyperlink>
    </w:p>
    <w:p>
      <w:pPr>
        <w:pStyle w:val="TOC2"/>
        <w:tabs>
          <w:tab w:val="right" w:leader="dot" w:pos="8306"/>
        </w:tabs>
      </w:pPr>
      <w:hyperlink w:anchor="_Toc9681" w:history="1">
        <w:r>
          <w:rPr>
            <w:rFonts w:ascii="仿宋" w:eastAsia="仿宋" w:hAnsi="仿宋" w:cs="仿宋" w:hint="eastAsia"/>
            <w:lang w:eastAsia="zh-CN"/>
          </w:rPr>
          <w:t>(三)、制定完善的风险控制机制</w:t>
        </w:r>
        <w:r>
          <w:tab/>
        </w:r>
        <w:r>
          <w:fldChar w:fldCharType="begin"/>
        </w:r>
        <w:r>
          <w:instrText xml:space="preserve"> PAGEREF _Toc9681 \h </w:instrText>
        </w:r>
        <w:r>
          <w:fldChar w:fldCharType="separate"/>
        </w:r>
        <w:r>
          <w:t>36</w:t>
        </w:r>
        <w:r>
          <w:fldChar w:fldCharType="end"/>
        </w:r>
      </w:hyperlink>
    </w:p>
    <w:p>
      <w:pPr>
        <w:pStyle w:val="TOC2"/>
        <w:tabs>
          <w:tab w:val="right" w:leader="dot" w:pos="8306"/>
        </w:tabs>
      </w:pPr>
      <w:hyperlink w:anchor="_Toc6483" w:history="1">
        <w:r>
          <w:rPr>
            <w:rFonts w:ascii="仿宋" w:eastAsia="仿宋" w:hAnsi="仿宋" w:cs="仿宋" w:hint="eastAsia"/>
            <w:lang w:eastAsia="zh-CN"/>
          </w:rPr>
          <w:t>(四)、优化成本管理</w:t>
        </w:r>
        <w:r>
          <w:tab/>
        </w:r>
        <w:r>
          <w:fldChar w:fldCharType="begin"/>
        </w:r>
        <w:r>
          <w:instrText xml:space="preserve"> PAGEREF _Toc6483 \h </w:instrText>
        </w:r>
        <w:r>
          <w:fldChar w:fldCharType="separate"/>
        </w:r>
        <w:r>
          <w:t>37</w:t>
        </w:r>
        <w:r>
          <w:fldChar w:fldCharType="end"/>
        </w:r>
      </w:hyperlink>
    </w:p>
    <w:p>
      <w:pPr>
        <w:pStyle w:val="TOC1"/>
        <w:tabs>
          <w:tab w:val="right" w:leader="dot" w:pos="8306"/>
        </w:tabs>
      </w:pPr>
      <w:hyperlink w:anchor="_Toc29055" w:history="1">
        <w:r>
          <w:rPr>
            <w:rFonts w:ascii="仿宋" w:eastAsia="仿宋" w:hAnsi="仿宋" w:cs="仿宋" w:hint="eastAsia"/>
            <w:lang w:eastAsia="zh-CN"/>
          </w:rPr>
          <w:t>十、特殊教育服务项目人力资源培养与发展</w:t>
        </w:r>
        <w:r>
          <w:tab/>
        </w:r>
        <w:r>
          <w:fldChar w:fldCharType="begin"/>
        </w:r>
        <w:r>
          <w:instrText xml:space="preserve"> PAGEREF _Toc29055 \h </w:instrText>
        </w:r>
        <w:r>
          <w:fldChar w:fldCharType="separate"/>
        </w:r>
        <w:r>
          <w:t>39</w:t>
        </w:r>
        <w:r>
          <w:fldChar w:fldCharType="end"/>
        </w:r>
      </w:hyperlink>
    </w:p>
    <w:p>
      <w:pPr>
        <w:pStyle w:val="TOC2"/>
        <w:tabs>
          <w:tab w:val="right" w:leader="dot" w:pos="8306"/>
        </w:tabs>
      </w:pPr>
      <w:hyperlink w:anchor="_Toc16405" w:history="1">
        <w:r>
          <w:rPr>
            <w:rFonts w:ascii="仿宋" w:eastAsia="仿宋" w:hAnsi="仿宋" w:cs="仿宋" w:hint="eastAsia"/>
            <w:lang w:eastAsia="zh-CN"/>
          </w:rPr>
          <w:t>(一)、人才需求与规划</w:t>
        </w:r>
        <w:r>
          <w:tab/>
        </w:r>
        <w:r>
          <w:fldChar w:fldCharType="begin"/>
        </w:r>
        <w:r>
          <w:instrText xml:space="preserve"> PAGEREF _Toc16405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57" w:history="1">
        <w:r>
          <w:rPr>
            <w:rFonts w:ascii="仿宋" w:eastAsia="仿宋" w:hAnsi="仿宋" w:cs="仿宋" w:hint="eastAsia"/>
            <w:lang w:eastAsia="zh-CN"/>
          </w:rPr>
          <w:t>(二)、培训与发展计划</w:t>
        </w:r>
        <w:r>
          <w:tab/>
        </w:r>
        <w:r>
          <w:fldChar w:fldCharType="begin"/>
        </w:r>
        <w:r>
          <w:instrText xml:space="preserve"> PAGEREF _Toc16757 \h </w:instrText>
        </w:r>
        <w:r>
          <w:fldChar w:fldCharType="separate"/>
        </w:r>
        <w:r>
          <w:t>39</w:t>
        </w:r>
        <w:r>
          <w:fldChar w:fldCharType="end"/>
        </w:r>
      </w:hyperlink>
    </w:p>
    <w:p>
      <w:pPr>
        <w:pStyle w:val="TOC1"/>
        <w:tabs>
          <w:tab w:val="right" w:leader="dot" w:pos="8306"/>
        </w:tabs>
      </w:pPr>
      <w:hyperlink w:anchor="_Toc24222" w:history="1">
        <w:r>
          <w:rPr>
            <w:rFonts w:ascii="仿宋" w:eastAsia="仿宋" w:hAnsi="仿宋" w:cs="仿宋" w:hint="eastAsia"/>
            <w:lang w:eastAsia="zh-CN"/>
          </w:rPr>
          <w:t>十一、特殊教育服务项目经营效益</w:t>
        </w:r>
        <w:r>
          <w:tab/>
        </w:r>
        <w:r>
          <w:fldChar w:fldCharType="begin"/>
        </w:r>
        <w:r>
          <w:instrText xml:space="preserve"> PAGEREF _Toc24222 \h </w:instrText>
        </w:r>
        <w:r>
          <w:fldChar w:fldCharType="separate"/>
        </w:r>
        <w:r>
          <w:t>40</w:t>
        </w:r>
        <w:r>
          <w:fldChar w:fldCharType="end"/>
        </w:r>
      </w:hyperlink>
    </w:p>
    <w:p>
      <w:pPr>
        <w:pStyle w:val="TOC2"/>
        <w:tabs>
          <w:tab w:val="right" w:leader="dot" w:pos="8306"/>
        </w:tabs>
      </w:pPr>
      <w:hyperlink w:anchor="_Toc10552" w:history="1">
        <w:r>
          <w:rPr>
            <w:rFonts w:ascii="仿宋" w:eastAsia="仿宋" w:hAnsi="仿宋" w:cs="仿宋" w:hint="eastAsia"/>
            <w:lang w:eastAsia="zh-CN"/>
          </w:rPr>
          <w:t>(一)、经济评价财务测算</w:t>
        </w:r>
        <w:r>
          <w:tab/>
        </w:r>
        <w:r>
          <w:fldChar w:fldCharType="begin"/>
        </w:r>
        <w:r>
          <w:instrText xml:space="preserve"> PAGEREF _Toc10552 \h </w:instrText>
        </w:r>
        <w:r>
          <w:fldChar w:fldCharType="separate"/>
        </w:r>
        <w:r>
          <w:t>40</w:t>
        </w:r>
        <w:r>
          <w:fldChar w:fldCharType="end"/>
        </w:r>
      </w:hyperlink>
    </w:p>
    <w:p>
      <w:pPr>
        <w:pStyle w:val="TOC2"/>
        <w:tabs>
          <w:tab w:val="right" w:leader="dot" w:pos="8306"/>
        </w:tabs>
      </w:pPr>
      <w:hyperlink w:anchor="_Toc4439" w:history="1">
        <w:r>
          <w:rPr>
            <w:rFonts w:ascii="仿宋" w:eastAsia="仿宋" w:hAnsi="仿宋" w:cs="仿宋" w:hint="eastAsia"/>
            <w:lang w:eastAsia="zh-CN"/>
          </w:rPr>
          <w:t>(二)、特殊教育服务项目盈利能力分析</w:t>
        </w:r>
        <w:r>
          <w:tab/>
        </w:r>
        <w:r>
          <w:fldChar w:fldCharType="begin"/>
        </w:r>
        <w:r>
          <w:instrText xml:space="preserve"> PAGEREF _Toc4439 \h </w:instrText>
        </w:r>
        <w:r>
          <w:fldChar w:fldCharType="separate"/>
        </w:r>
        <w:r>
          <w:t>41</w:t>
        </w:r>
        <w:r>
          <w:fldChar w:fldCharType="end"/>
        </w:r>
      </w:hyperlink>
    </w:p>
    <w:p>
      <w:pPr>
        <w:pStyle w:val="TOC1"/>
        <w:tabs>
          <w:tab w:val="right" w:leader="dot" w:pos="8306"/>
        </w:tabs>
      </w:pPr>
      <w:hyperlink w:anchor="_Toc13983" w:history="1">
        <w:r>
          <w:rPr>
            <w:rFonts w:ascii="仿宋" w:eastAsia="仿宋" w:hAnsi="仿宋" w:cs="仿宋" w:hint="eastAsia"/>
            <w:lang w:eastAsia="zh-CN"/>
          </w:rPr>
          <w:t>十二、特殊教育服务项目技术管理</w:t>
        </w:r>
        <w:r>
          <w:tab/>
        </w:r>
        <w:r>
          <w:fldChar w:fldCharType="begin"/>
        </w:r>
        <w:r>
          <w:instrText xml:space="preserve"> PAGEREF _Toc13983 \h </w:instrText>
        </w:r>
        <w:r>
          <w:fldChar w:fldCharType="separate"/>
        </w:r>
        <w:r>
          <w:t>42</w:t>
        </w:r>
        <w:r>
          <w:fldChar w:fldCharType="end"/>
        </w:r>
      </w:hyperlink>
    </w:p>
    <w:p>
      <w:pPr>
        <w:pStyle w:val="TOC2"/>
        <w:tabs>
          <w:tab w:val="right" w:leader="dot" w:pos="8306"/>
        </w:tabs>
      </w:pPr>
      <w:hyperlink w:anchor="_Toc19852" w:history="1">
        <w:r>
          <w:rPr>
            <w:rFonts w:ascii="仿宋" w:eastAsia="仿宋" w:hAnsi="仿宋" w:cs="仿宋" w:hint="eastAsia"/>
            <w:lang w:eastAsia="zh-CN"/>
          </w:rPr>
          <w:t>(一)、技术方案选用方向</w:t>
        </w:r>
        <w:r>
          <w:tab/>
        </w:r>
        <w:r>
          <w:fldChar w:fldCharType="begin"/>
        </w:r>
        <w:r>
          <w:instrText xml:space="preserve"> PAGEREF _Toc19852 \h </w:instrText>
        </w:r>
        <w:r>
          <w:fldChar w:fldCharType="separate"/>
        </w:r>
        <w:r>
          <w:t>42</w:t>
        </w:r>
        <w:r>
          <w:fldChar w:fldCharType="end"/>
        </w:r>
      </w:hyperlink>
    </w:p>
    <w:p>
      <w:pPr>
        <w:pStyle w:val="TOC2"/>
        <w:tabs>
          <w:tab w:val="right" w:leader="dot" w:pos="8306"/>
        </w:tabs>
      </w:pPr>
      <w:hyperlink w:anchor="_Toc21867" w:history="1">
        <w:r>
          <w:rPr>
            <w:rFonts w:ascii="仿宋" w:eastAsia="仿宋" w:hAnsi="仿宋" w:cs="仿宋" w:hint="eastAsia"/>
            <w:lang w:eastAsia="zh-CN"/>
          </w:rPr>
          <w:t>(二)、工艺技术方案选用原则</w:t>
        </w:r>
        <w:r>
          <w:tab/>
        </w:r>
        <w:r>
          <w:fldChar w:fldCharType="begin"/>
        </w:r>
        <w:r>
          <w:instrText xml:space="preserve"> PAGEREF _Toc21867 \h </w:instrText>
        </w:r>
        <w:r>
          <w:fldChar w:fldCharType="separate"/>
        </w:r>
        <w:r>
          <w:t>44</w:t>
        </w:r>
        <w:r>
          <w:fldChar w:fldCharType="end"/>
        </w:r>
      </w:hyperlink>
    </w:p>
    <w:p>
      <w:pPr>
        <w:pStyle w:val="TOC2"/>
        <w:tabs>
          <w:tab w:val="right" w:leader="dot" w:pos="8306"/>
        </w:tabs>
      </w:pPr>
      <w:hyperlink w:anchor="_Toc29966" w:history="1">
        <w:r>
          <w:rPr>
            <w:rFonts w:ascii="仿宋" w:eastAsia="仿宋" w:hAnsi="仿宋" w:cs="仿宋" w:hint="eastAsia"/>
            <w:lang w:eastAsia="zh-CN"/>
          </w:rPr>
          <w:t>(三)、工艺技术方案要求</w:t>
        </w:r>
        <w:r>
          <w:tab/>
        </w:r>
        <w:r>
          <w:fldChar w:fldCharType="begin"/>
        </w:r>
        <w:r>
          <w:instrText xml:space="preserve"> PAGEREF _Toc29966 \h </w:instrText>
        </w:r>
        <w:r>
          <w:fldChar w:fldCharType="separate"/>
        </w:r>
        <w:r>
          <w:t>46</w:t>
        </w:r>
        <w:r>
          <w:fldChar w:fldCharType="end"/>
        </w:r>
      </w:hyperlink>
    </w:p>
    <w:p>
      <w:pPr>
        <w:pStyle w:val="TOC1"/>
        <w:tabs>
          <w:tab w:val="right" w:leader="dot" w:pos="8306"/>
        </w:tabs>
      </w:pPr>
      <w:hyperlink w:anchor="_Toc22742" w:history="1">
        <w:r>
          <w:rPr>
            <w:rFonts w:ascii="仿宋" w:eastAsia="仿宋" w:hAnsi="仿宋" w:cs="仿宋" w:hint="eastAsia"/>
            <w:lang w:eastAsia="zh-CN"/>
          </w:rPr>
          <w:t>十三、营销与推广策略</w:t>
        </w:r>
        <w:r>
          <w:tab/>
        </w:r>
        <w:r>
          <w:fldChar w:fldCharType="begin"/>
        </w:r>
        <w:r>
          <w:instrText xml:space="preserve"> PAGEREF _Toc22742 \h </w:instrText>
        </w:r>
        <w:r>
          <w:fldChar w:fldCharType="separate"/>
        </w:r>
        <w:r>
          <w:t>48</w:t>
        </w:r>
        <w:r>
          <w:fldChar w:fldCharType="end"/>
        </w:r>
      </w:hyperlink>
    </w:p>
    <w:p>
      <w:pPr>
        <w:pStyle w:val="TOC2"/>
        <w:tabs>
          <w:tab w:val="right" w:leader="dot" w:pos="8306"/>
        </w:tabs>
      </w:pPr>
      <w:hyperlink w:anchor="_Toc27672" w:history="1">
        <w:r>
          <w:rPr>
            <w:rFonts w:ascii="仿宋" w:eastAsia="仿宋" w:hAnsi="仿宋" w:cs="仿宋" w:hint="eastAsia"/>
            <w:lang w:eastAsia="zh-CN"/>
          </w:rPr>
          <w:t>(一)、产品/服务定位与特点</w:t>
        </w:r>
        <w:r>
          <w:tab/>
        </w:r>
        <w:r>
          <w:fldChar w:fldCharType="begin"/>
        </w:r>
        <w:r>
          <w:instrText xml:space="preserve"> PAGEREF _Toc27672 \h </w:instrText>
        </w:r>
        <w:r>
          <w:fldChar w:fldCharType="separate"/>
        </w:r>
        <w:r>
          <w:t>48</w:t>
        </w:r>
        <w:r>
          <w:fldChar w:fldCharType="end"/>
        </w:r>
      </w:hyperlink>
    </w:p>
    <w:p>
      <w:pPr>
        <w:pStyle w:val="TOC2"/>
        <w:tabs>
          <w:tab w:val="right" w:leader="dot" w:pos="8306"/>
        </w:tabs>
      </w:pPr>
      <w:hyperlink w:anchor="_Toc8819" w:history="1">
        <w:r>
          <w:rPr>
            <w:rFonts w:ascii="仿宋" w:eastAsia="仿宋" w:hAnsi="仿宋" w:cs="仿宋" w:hint="eastAsia"/>
            <w:lang w:eastAsia="zh-CN"/>
          </w:rPr>
          <w:t>(二)、市场定位与竞争分析</w:t>
        </w:r>
        <w:r>
          <w:tab/>
        </w:r>
        <w:r>
          <w:fldChar w:fldCharType="begin"/>
        </w:r>
        <w:r>
          <w:instrText xml:space="preserve"> PAGEREF _Toc8819 \h </w:instrText>
        </w:r>
        <w:r>
          <w:fldChar w:fldCharType="separate"/>
        </w:r>
        <w:r>
          <w:t>49</w:t>
        </w:r>
        <w:r>
          <w:fldChar w:fldCharType="end"/>
        </w:r>
      </w:hyperlink>
    </w:p>
    <w:p>
      <w:pPr>
        <w:pStyle w:val="TOC2"/>
        <w:tabs>
          <w:tab w:val="right" w:leader="dot" w:pos="8306"/>
        </w:tabs>
      </w:pPr>
      <w:hyperlink w:anchor="_Toc27438" w:history="1">
        <w:r>
          <w:rPr>
            <w:rFonts w:ascii="仿宋" w:eastAsia="仿宋" w:hAnsi="仿宋" w:cs="仿宋" w:hint="eastAsia"/>
            <w:lang w:eastAsia="zh-CN"/>
          </w:rPr>
          <w:t>(三)、营销渠道与策略</w:t>
        </w:r>
        <w:r>
          <w:tab/>
        </w:r>
        <w:r>
          <w:fldChar w:fldCharType="begin"/>
        </w:r>
        <w:r>
          <w:instrText xml:space="preserve"> PAGEREF _Toc27438 \h </w:instrText>
        </w:r>
        <w:r>
          <w:fldChar w:fldCharType="separate"/>
        </w:r>
        <w:r>
          <w:t>51</w:t>
        </w:r>
        <w:r>
          <w:fldChar w:fldCharType="end"/>
        </w:r>
      </w:hyperlink>
    </w:p>
    <w:p>
      <w:pPr>
        <w:pStyle w:val="TOC2"/>
        <w:tabs>
          <w:tab w:val="right" w:leader="dot" w:pos="8306"/>
        </w:tabs>
      </w:pPr>
      <w:hyperlink w:anchor="_Toc22792" w:history="1">
        <w:r>
          <w:rPr>
            <w:rFonts w:ascii="仿宋" w:eastAsia="仿宋" w:hAnsi="仿宋" w:cs="仿宋" w:hint="eastAsia"/>
            <w:lang w:eastAsia="zh-CN"/>
          </w:rPr>
          <w:t>(四)、推广与宣传活动</w:t>
        </w:r>
        <w:r>
          <w:tab/>
        </w:r>
        <w:r>
          <w:fldChar w:fldCharType="begin"/>
        </w:r>
        <w:r>
          <w:instrText xml:space="preserve"> PAGEREF _Toc22792 \h </w:instrText>
        </w:r>
        <w:r>
          <w:fldChar w:fldCharType="separate"/>
        </w:r>
        <w:r>
          <w:t>52</w:t>
        </w:r>
        <w:r>
          <w:fldChar w:fldCharType="end"/>
        </w:r>
      </w:hyperlink>
    </w:p>
    <w:p>
      <w:pPr>
        <w:pStyle w:val="TOC1"/>
        <w:tabs>
          <w:tab w:val="right" w:leader="dot" w:pos="8306"/>
        </w:tabs>
      </w:pPr>
      <w:hyperlink w:anchor="_Toc21768" w:history="1">
        <w:r>
          <w:rPr>
            <w:rFonts w:ascii="仿宋" w:eastAsia="仿宋" w:hAnsi="仿宋" w:cs="仿宋" w:hint="eastAsia"/>
            <w:lang w:eastAsia="zh-CN"/>
          </w:rPr>
          <w:t>十四、供应链管理</w:t>
        </w:r>
        <w:r>
          <w:tab/>
        </w:r>
        <w:r>
          <w:fldChar w:fldCharType="begin"/>
        </w:r>
        <w:r>
          <w:instrText xml:space="preserve"> PAGEREF _Toc21768 \h </w:instrText>
        </w:r>
        <w:r>
          <w:fldChar w:fldCharType="separate"/>
        </w:r>
        <w:r>
          <w:t>57</w:t>
        </w:r>
        <w:r>
          <w:fldChar w:fldCharType="end"/>
        </w:r>
      </w:hyperlink>
    </w:p>
    <w:p>
      <w:pPr>
        <w:pStyle w:val="TOC2"/>
        <w:tabs>
          <w:tab w:val="right" w:leader="dot" w:pos="8306"/>
        </w:tabs>
      </w:pPr>
      <w:hyperlink w:anchor="_Toc30545" w:history="1">
        <w:r>
          <w:rPr>
            <w:rFonts w:ascii="仿宋" w:eastAsia="仿宋" w:hAnsi="仿宋" w:cs="仿宋" w:hint="eastAsia"/>
            <w:lang w:eastAsia="zh-CN"/>
          </w:rPr>
          <w:t>(一)、供应链战略规划</w:t>
        </w:r>
        <w:r>
          <w:tab/>
        </w:r>
        <w:r>
          <w:fldChar w:fldCharType="begin"/>
        </w:r>
        <w:r>
          <w:instrText xml:space="preserve"> PAGEREF _Toc30545 \h </w:instrText>
        </w:r>
        <w:r>
          <w:fldChar w:fldCharType="separate"/>
        </w:r>
        <w:r>
          <w:t>57</w:t>
        </w:r>
        <w:r>
          <w:fldChar w:fldCharType="end"/>
        </w:r>
      </w:hyperlink>
    </w:p>
    <w:p>
      <w:pPr>
        <w:pStyle w:val="TOC2"/>
        <w:tabs>
          <w:tab w:val="right" w:leader="dot" w:pos="8306"/>
        </w:tabs>
      </w:pPr>
      <w:hyperlink w:anchor="_Toc22731" w:history="1">
        <w:r>
          <w:rPr>
            <w:rFonts w:ascii="仿宋" w:eastAsia="仿宋" w:hAnsi="仿宋" w:cs="仿宋" w:hint="eastAsia"/>
            <w:lang w:eastAsia="zh-CN"/>
          </w:rPr>
          <w:t>(二)、供应商选择与合作</w:t>
        </w:r>
        <w:r>
          <w:tab/>
        </w:r>
        <w:r>
          <w:fldChar w:fldCharType="begin"/>
        </w:r>
        <w:r>
          <w:instrText xml:space="preserve"> PAGEREF _Toc22731 \h </w:instrText>
        </w:r>
        <w:r>
          <w:fldChar w:fldCharType="separate"/>
        </w:r>
        <w:r>
          <w:t>59</w:t>
        </w:r>
        <w:r>
          <w:fldChar w:fldCharType="end"/>
        </w:r>
      </w:hyperlink>
    </w:p>
    <w:p>
      <w:pPr>
        <w:pStyle w:val="TOC2"/>
        <w:tabs>
          <w:tab w:val="right" w:leader="dot" w:pos="8306"/>
        </w:tabs>
      </w:pPr>
      <w:hyperlink w:anchor="_Toc31182" w:history="1">
        <w:r>
          <w:rPr>
            <w:rFonts w:ascii="仿宋" w:eastAsia="仿宋" w:hAnsi="仿宋" w:cs="仿宋" w:hint="eastAsia"/>
            <w:lang w:eastAsia="zh-CN"/>
          </w:rPr>
          <w:t>(三)、物流与库存管理</w:t>
        </w:r>
        <w:r>
          <w:tab/>
        </w:r>
        <w:r>
          <w:fldChar w:fldCharType="begin"/>
        </w:r>
        <w:r>
          <w:instrText xml:space="preserve"> PAGEREF _Toc31182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972"/>
      <w:r>
        <w:rPr>
          <w:rFonts w:ascii="仿宋" w:eastAsia="仿宋" w:hAnsi="仿宋" w:cs="仿宋" w:hint="eastAsia"/>
          <w:sz w:val="28"/>
          <w:lang w:eastAsia="zh-CN"/>
        </w:rPr>
        <w:t>一、特殊教育服务项目可持续发展</w:t>
      </w:r>
      <w:bookmarkEnd w:id="2"/>
    </w:p>
    <w:p>
      <w:pPr>
        <w:pStyle w:val="Heading2"/>
        <w:rPr>
          <w:rFonts w:ascii="仿宋" w:eastAsia="仿宋" w:hAnsi="仿宋" w:cs="仿宋" w:hint="eastAsia"/>
          <w:lang w:eastAsia="zh-CN"/>
        </w:rPr>
      </w:pPr>
      <w:bookmarkStart w:id="3" w:name="_Toc709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殊教育服务项目中，特殊教育服务项目团队着眼于未来，明确了可持续发展的战略方向。制定的具体可持续发展目标包括降低资源使用、采用环保技术、最大化社会效益等。这一步骤不仅有助于特殊教育服务项目在环保和社会责任方面达到最高标准，也为未来提供了明确的指引，确保特殊教育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可持续实践的融入特殊教育服务项目管理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特殊教育服务项目管理周期。从特殊教育服务项目规划开始，特殊教育服务项目团队就考虑了环境和社会的因素。在执行阶段，特殊教育服务项目团队积极推动绿色技术的应用，优化资源利用。此外，关注员工的社会责任，通过培训和沟通活动提高员工对可持续发展的认知，使他们能够在日常工作中践行可持续实践。这些举措不仅为特殊教育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262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扎根于特殊教育服务项目的可持续发展理念，我们深信环保与社会责任是特殊教育服务项目成功的关键支柱。在特殊教育服务项目的每一步，我们都致力于通过创新和实践，履行对环境和社会的坚定责任。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团队通过引入先进的环保技术、建立高效的废物处理系统以及推动能源节约措施，积极履行环保责任。定期的环保监测和评估确保特殊教育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不仅致力于自身可持续发展，还注重对社会的回馈。通过支持社区特殊教育服务项目、参与慈善事业、提供培训机会等方式，特殊教育服务项目积极履行社会责任。与当地社区建立积极互动，关注员工的工作与生活平衡，以及员工的身心健康，是特殊教育服务项目在社会责任层面的关键举措。这样的实践不仅增强了特殊教育服务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066"/>
      <w:r>
        <w:rPr>
          <w:rFonts w:ascii="仿宋" w:eastAsia="仿宋" w:hAnsi="仿宋" w:cs="仿宋" w:hint="eastAsia"/>
          <w:sz w:val="28"/>
          <w:lang w:eastAsia="zh-CN"/>
        </w:rPr>
        <w:t>二、特殊教育服务项目概论</w:t>
      </w:r>
      <w:bookmarkEnd w:id="5"/>
    </w:p>
    <w:p>
      <w:pPr>
        <w:pStyle w:val="Heading2"/>
        <w:rPr>
          <w:rFonts w:ascii="仿宋" w:eastAsia="仿宋" w:hAnsi="仿宋" w:cs="仿宋" w:hint="eastAsia"/>
          <w:lang w:eastAsia="zh-CN"/>
        </w:rPr>
      </w:pPr>
      <w:bookmarkStart w:id="6" w:name="_Toc32264"/>
      <w:r>
        <w:rPr>
          <w:rFonts w:ascii="仿宋" w:eastAsia="仿宋" w:hAnsi="仿宋" w:cs="仿宋" w:hint="eastAsia"/>
          <w:lang w:eastAsia="zh-CN"/>
        </w:rPr>
        <w:t>(一)、特殊教育服务项目概况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起源追溯至对市场的深入洞察。市场的不断演变与变革为特殊教育服务项目提供了难得的机遇。当前市场存在的需求缺口和变革的大环境共同构成了特殊教育服务项目的背景。这个特殊教育服务项目旨在充分利用市场机遇，填补行业中尚未满足的需求，为客户提供全新的解决方案。市场的变革和需求的增长使得这个特殊教育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特殊教育服务项目名称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正式命名为特殊教育服务。这个名称不仅仅是一个标识，更代表了特殊教育服务项目的核心理念和愿景。它蕴含着特殊教育服务项目所要解决问题的关键字，具有强烈的表达和辨识度，为特殊教育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特殊教育服务项目目标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核心目标是提供一种全新、高效的解决方案，满足客户日益增长的需求。特殊教育服务项目追求的不仅仅是满足市场需求，更是在市场中获得卓越的竞争优势。通过不断提升产品或服务的质量和创新水平，特殊教育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特殊教育服务项目范围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全面涵盖了产品研发、制造、市场推广和售后服务，确保从产品设计到最终用户体验的全方位关注。这一全面的特殊教育服务项目范围是为了确保特殊教育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特殊教育服务项目时间表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特殊教育服务项目计划在未来18个月内完成，包括研发、测试、市场试点和正式推出等不同阶段。这个时间表的合理设计是为了确保特殊教育服务项目各个阶段的顺利推进，以便按时交付高质量的成果。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特殊教育服务项目预算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总预算估算为XX百万美元，主要分配在研发、市场推广、人员培训和运营等方面。这一充足的预算为特殊教育服务项目提供了充足的资源，确保特殊教育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特殊教育服务项目风险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可能面临的风险包括市场接受度低、技术难题、竞争激烈等。特殊教育服务项目团队已经制定了相应的风险应对计划，通过前瞻性的风险管理，确保特殊教育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特殊教育服务项目团队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特殊教育服务项目汇聚了一支经验丰富、多领域专业素养的核心团队，确保特殊教育服务项目在各个方面都能拥有高水平的执行力。团队的协同作战是特殊教育服务项目成功的关键因素之一。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特殊教育服务项目背景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特殊教育服务项目的背景根植于市场对更高效、创新产品的渴望，同时也受到科技发展对行业格局的深刻改变的影响。这为特殊教育服务项目提供了广阔的发展空间和市场需求。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特殊教育服务项目现状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截至目前，特殊教育服务项目已完成市场调研和技术验证，取得了初步的成功。这为特殊教育服务项目在未来的发展奠定了坚实的基础，为更远大的目标打下了坚实的基石。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498"/>
      <w:r>
        <w:rPr>
          <w:rFonts w:ascii="仿宋" w:eastAsia="仿宋" w:hAnsi="仿宋" w:cs="仿宋" w:hint="eastAsia"/>
          <w:sz w:val="28"/>
          <w:lang w:eastAsia="zh-CN"/>
        </w:rPr>
        <w:t>(二)、特殊教育服务项目目标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keyword》特殊教育服务项目首要业务目标是在市场中占据有利地位，实现产品/服务的成功推广和销售。通过不断提升产品质量、创新性，特殊教育服务项目追求成为行业中的领导者，赢得更多客户的青睐。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在科技迅速发展的时代，特殊教育服务项目着眼于技术创新。通过持续的研发和技术升级，特殊教育服务项目旨在推出更具创新性的产品或服务，以满足市场对新鲜、先进解决方案的需求。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为了建立可持续的客户关系，特殊教育服务项目设定了客户满意度目标。通过提供卓越的产品质量和优质的客户服务，特殊教育服务项目追求赢得客户的信任和忠诚度，确保他们的满意度达到行业领先水平。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特殊教育服务项目注重社会责任和可持续发展。通过实施环保、社会责任特殊教育服务项目，特殊教育服务项目致力于在经济发展的同时保护环境，促进社会公平，实现可持续经营。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特殊教育服务项目的团队是实现目标的核心驱动力。因此，特殊教育服务项目设定了团队发展目标，包括提升团队成员的专业技能、培养领导力，以及搭建协同高效的团队工作氛围。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2295"/>
      <w:r>
        <w:rPr>
          <w:rFonts w:ascii="仿宋" w:eastAsia="仿宋" w:hAnsi="仿宋" w:cs="仿宋" w:hint="eastAsia"/>
          <w:sz w:val="28"/>
          <w:lang w:eastAsia="zh-CN"/>
        </w:rPr>
        <w:t>(三)、特殊教育服务项目提出的理由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特殊教育服务项目提出的理由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提出源于对市场机遇的深刻洞察。当前市场中存在的需求缺口和行业发展趋势表明，有巨大的商业机会等待被开发。通过准确捕捉市场机遇，特殊教育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理念基于对技术创新的信仰。通过持续的研发和技术投入，特殊教育服务项目有望推出更具创新性的产品或服务。在科技飞速发展的当下，特殊教育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特殊教育服务项目的提出是为了增强企业的行业竞争力。通过提升产品或服务的质量和独特性，特殊教育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响应了消费者需求的变化。随着社会和科技的不断发展，消费者对产品和服务的需求也在发生变化。通过深入了解并及时回应消费者的新需求，特殊教育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特殊教育服务项目的提出是企业战略发展规划的一部分。在面对日益激烈的市场竞争和不断变化的商业环境中，特殊教育服务项目作为企业战略的一环，旨在为企业开辟新的增长领域，巩固企业在行业中的地位。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提出不仅仅是基于商业考量，还注重社会责任。通过推出环保、社会责任等方面的特殊教育服务项目，特殊教育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特殊教育服务项目的提出反映了对利益相关者期望的关注。包括客户、员工、投资者等利益相关者在企业发展中都有着各自的期望，特殊教育服务项目力求在满足这些期望的同时，取得更大的共赢。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1923"/>
      <w:r>
        <w:rPr>
          <w:rFonts w:ascii="仿宋" w:eastAsia="仿宋" w:hAnsi="仿宋" w:cs="仿宋" w:hint="eastAsia"/>
          <w:sz w:val="28"/>
          <w:lang w:eastAsia="zh-CN"/>
        </w:rPr>
        <w:t>(四)、特殊教育服务项目意义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在实施特殊教育服务项目的过程中，我们不仅仅是在追逐商业成功，更是为企业和社会的多个层面创造了深远的意义。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教育服务项目的首要意义在于提升企业的市场竞争力。通过持续的创新和对产品质量的高标准要求，特殊教育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殊教育服务项目的推进将促使行业技术水平的提升。通过引入先进技术和创新性解决方案，特殊教育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殊教育服务项目不仅创造了大量就业机会，提高了就业水平，还注重社会责任和环保。通过参与社会公益事业和推动环保特殊教育服务项目，特殊教育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综合而言，特殊教育服务项目意义重大，不仅推动了企业的发展，也为行业和社会的进步贡献了积极力量。这是一个全面而深刻的影响，将在未来产生可持续的正面效应。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3749"/>
      <w:r>
        <w:rPr>
          <w:rFonts w:ascii="仿宋" w:eastAsia="仿宋" w:hAnsi="仿宋" w:cs="仿宋" w:hint="eastAsia"/>
          <w:sz w:val="28"/>
          <w:lang w:eastAsia="zh-CN"/>
        </w:rPr>
        <w:t>(五)、特殊教育服务项目背景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在当今迅猛发展的商业环境中，特殊教育服务项目的动因根植于对多方面因素的审慎考量。这个特殊教育服务项目的提出并非孤立的决策，而是对企业所处背景深入思考的产物。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殊教育服务项目背后的首要原因。科技的迅速发展和全球市场的快速变化使得企业必须灵活应对。特殊教育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竞争的激烈程度也是特殊教育服务项目背景中不可忽视的一环。企业需要在激烈竞争中脱颖而出，为此，特殊教育服务项目致力于打破常规，提供独特的价值主张，以吸引客户并确保市场份额的增长。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技术的迅速发展为企业带来了机遇与挑战。作为特殊教育服务项目启动的背景之一，对新兴技术的应用将有助于提升企业的技术水平，使其在不断演进的商业环境中保持竞争优势。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此外，社会对企业责任的期望也在逐渐升高。特殊教育服务项目充分融入了社会责任的理念，通过可持续经营和社会公益特殊教育服务项目，企图为社会贡献一份力量，在商业成功的同时关注社会价值。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24"/>
      <w:r>
        <w:rPr>
          <w:rFonts w:ascii="仿宋" w:eastAsia="仿宋" w:hAnsi="仿宋" w:cs="仿宋" w:hint="eastAsia"/>
          <w:sz w:val="28"/>
          <w:lang w:eastAsia="zh-CN"/>
        </w:rPr>
        <w:t>三、特殊教育服务项目选址可行性分析</w:t>
      </w:r>
      <w:bookmarkEnd w:id="11"/>
    </w:p>
    <w:p>
      <w:pPr>
        <w:pStyle w:val="Heading2"/>
        <w:rPr>
          <w:rFonts w:ascii="仿宋" w:eastAsia="仿宋" w:hAnsi="仿宋" w:cs="仿宋" w:hint="eastAsia"/>
          <w:lang w:eastAsia="zh-CN"/>
        </w:rPr>
      </w:pPr>
      <w:bookmarkStart w:id="12" w:name="_Toc17545"/>
      <w:r>
        <w:rPr>
          <w:rFonts w:ascii="仿宋" w:eastAsia="仿宋" w:hAnsi="仿宋" w:cs="仿宋" w:hint="eastAsia"/>
          <w:lang w:eastAsia="zh-CN"/>
        </w:rPr>
        <w:t>(一)、特殊教育服务项目选址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该特殊教育服务项目选址位于XX省XX市XX区XXX街道</w:t>
      </w:r>
    </w:p>
    <w:p>
      <w:pPr>
        <w:pStyle w:val="Heading2"/>
        <w:ind w:firstLine="560" w:firstLineChars="200"/>
        <w:rPr>
          <w:rFonts w:ascii="仿宋" w:eastAsia="仿宋" w:hAnsi="仿宋" w:cs="仿宋" w:hint="eastAsia"/>
          <w:sz w:val="28"/>
          <w:lang w:eastAsia="zh-CN"/>
        </w:rPr>
      </w:pPr>
      <w:bookmarkStart w:id="13" w:name="_Toc2683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特殊教育服务项目的征地面积将根据特殊教育服务项目的实际规模和需求进行精确规划。具体面积XXX平方米，旨在确保特殊教育服务项目不仅能够满足当前的发展需求，还能够预留空间以适应未来的扩展。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净用地面积是在征地面积基础上去除不可利用面积后的实际可开发用地。具体面积XXX平方米，考虑到环保、交通、安全等多方面因素，以确保特殊教育服务项目在整体利用效率上达到最优。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特殊教育服务项目计划建设的建筑总规模具体面积XXX平方米。这一规模的确定综合考虑了特殊教育服务项目的性质、规模，以及城市规划的相关要求，确保建筑布局与周边环境协调一致。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绿地率是特殊教育服务项目用地中被规划为绿地的比例。具体面积XXX平方米，旨在通过合理规划绿地，改善特殊教育服务项目周边环境，提升居民生活质量，并符合城市整体绿化规划。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容积率是用地上可以建设的建筑总体积与用地面积之比。具体面积XXX，通过合理的容积率规划，确保特殊教育服务项目建筑规模与周边环境和谐共生。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特殊教育服务项目选址与当地城市规划相一致，具体面积XXX平方米。通过与城市规划部门深入沟通，确保特殊教育服务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特殊教育服务项目选址符合当地产业政策，具体面积XXX平方米。这包括特殊教育服务项目对当地经济的促进作用，以及对相关产业的带动效应，确保特殊教育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用地总体要求必须符合环保和可持续发展的原则，具体面积XXX平方米。通过采用绿色建筑设计、节能减排等措施，确保特殊教育服务项目在建设和运营过程中对环境的影响最小化，达到可持续发展的要求。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确保特殊教育服务项目选址具备必要的公共设施配套，具体面积XXX平方米。这包括交通便利性、教育、医疗等基础设施，以提高居民生活品质，使得特殊教育服务项目选址更具吸引力。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考虑用地总体要求对当地社会稳定性的影响，具体面积XXX平方米。通过深入了解当地社区反馈，确保特殊教育服务项目的选址和建设过程对当地社会和谐稳定产生积极作用。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特殊教育服务项目选址不仅符合法规和规划，还在实际操作中具有可行性。这一全面规划将为特殊教育服务项目的成功实施提供坚实的基础，确保特殊教育服务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095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特殊教育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特殊教育服务项目的设备规划和空间设计中，我们将采取灵活设备布局的措施。设备布局将根据实际需求进行灵活设计，避免不必要的浪费。通过合理规划设备摆放位置，我们将提高设备的利用率，减少设备间距，以确保特殊教育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特殊教育服务项目内部引入共享设施的概念，例如共享会议室、办公区等。通过这种方式，我们可以减少对资源的重复建设，提高资源共享效率，从而减小特殊教育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556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特殊教育服务项目的总图布置中，我们将不同功能区域进行明确的规划，以最大程度满足特殊教育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121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特殊教育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特殊教育服务项目对环境的影响是综合评价的重要因素之一。我们将详细考虑选址周边的自然环境、生态保护区、水源地等情况，确保特殊教育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对选址的评价还需充分考虑当地政府的产业政策和法规。我们将详细了解特殊教育服务项目所在地的相关政策，确保特殊教育服务项目的规划和运营与当地法规相符，降低不必要的法律风险。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考虑到社会稳定性对企业运营的重要性，我们将评估选址地区的社会安全情况、劳工关系、社区反馈等方面，以确保特殊教育服务项目的建设和运营不会受到社会稳定性的负面影响。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https://d.book118.com/918003045111006044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特殊教育服务项目规划设计蓝图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BC7417"/>
    <w:rsid w:val="12BC74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0304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2024-03-01T22:11:00Z</dcterms:created>
  <dcterms:modified xsi:type="dcterms:W3CDTF">2024-03-01T22:11:56Z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E7F2AFE4FBD049B499879AF5147E11EB_11</vt:lpwstr>
  </property>
  <property fmtid="{D5CDD505-2E9C-101B-9397-08002B2CF9AE}" pid="3" name="KSOProductBuildVer">
    <vt:lpwstr>2052-12.1.0.16388</vt:lpwstr>
  </property>
</Properties>
</file>