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284858" w14:paraId="4CBD253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84858" w14:paraId="317DB39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84858" w14:paraId="1923AD0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84858" w:rsidRPr="00284858" w14:paraId="70CADEF4" w14:textId="48DB672D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84858">
        <w:rPr>
          <w:rFonts w:ascii="宋体" w:eastAsia="宋体" w:hAnsi="宋体" w:hint="eastAsia"/>
          <w:b/>
          <w:sz w:val="60"/>
        </w:rPr>
        <w:t>高端医疗服务行业项目可行性分析报告</w:t>
      </w:r>
    </w:p>
    <w:p w:rsidR="00284858" w:rsidP="00284858" w14:paraId="778A4302" w14:textId="5855DB4C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284858">
        <w:rPr>
          <w:rFonts w:ascii="仿宋" w:eastAsia="仿宋" w:hAnsi="仿宋" w:hint="eastAsia"/>
          <w:b/>
          <w:sz w:val="40"/>
        </w:rPr>
        <w:t>目录</w:t>
      </w:r>
    </w:p>
    <w:p w:rsidR="00284858" w14:paraId="3007E60B" w14:textId="5E601BD9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_Toc159624465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284858" w14:paraId="3A110465" w14:textId="245F86A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一、高端医疗服务项目综合评价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_Toc159624466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84858" w14:paraId="39E26CB6" w14:textId="38B1BEB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(一)、高端医疗服务项目建设期总体设计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_Toc159624467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84858" w14:paraId="3E7149AD" w14:textId="55F5401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(二)、高端医疗服务项目实施保障措施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_Toc159624468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84858" w14:paraId="1B24373C" w14:textId="7C2A14E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_Toc159624469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84858" w14:paraId="5767B3EA" w14:textId="1668E24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_Toc159624470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84858" w14:paraId="406DFDE9" w14:textId="53257A3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_Toc159624471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84858" w14:paraId="56B2AEAE" w14:textId="50E7811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_Toc159624472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284858" w14:paraId="1FE43DA7" w14:textId="27CD8F8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三、高端医疗服务项目概论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_Toc159624473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284858" w14:paraId="121DED7D" w14:textId="4C8693B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(一)、高端医疗服务项目名称及承办单位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_Toc159624474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284858" w14:paraId="212C8245" w14:textId="16B4F4E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(二)、高端医疗服务项目拟建地址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_Toc159624475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284858" w14:paraId="438E4AD6" w14:textId="7ED3E2E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(三)、高端医疗服务项目提出的背景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_Toc159624476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284858" w14:paraId="44D9CF4E" w14:textId="7869C5D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(四)、报告研究范围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_Toc159624477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284858" w14:paraId="72F2BBD3" w14:textId="206A577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(五)、高端医疗服务项目建设必要性分析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_Toc159624478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284858" w14:paraId="651C7B58" w14:textId="402044E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(六)、产品方案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_Toc159624479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284858" w14:paraId="10B4DC2D" w14:textId="0DDDFAF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(七)、高端医疗服务项目总投资估算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_Toc159624480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284858" w14:paraId="056F71D5" w14:textId="677B86A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(八)、高端医疗服务项目工艺技术装备方案的选择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_Toc159624481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284858" w14:paraId="1F6EB6CC" w14:textId="79F754B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(九)、高端医疗服务项目实施进度建议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_Toc159624482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284858" w14:paraId="75676F59" w14:textId="54B53CA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(十)、高端医疗服务相关研究结论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_Toc159624483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284858" w14:paraId="1C278EDD" w14:textId="58F0862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(十一)、高端医疗服务项目规划及市场分析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_Toc159624484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284858" w14:paraId="34A06C8F" w14:textId="143F64E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_Toc159624485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https://d.book118.com/918031127131006037</w:t>
        </w:r>
      </w:hyperlink>
    </w:p>
    <w:p w:rsidR="00284858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4858" w:rsidP="008C5564" w14:paraId="59ADF59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84858" w14:paraId="61A0738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4858" w:rsidP="008C5564" w14:paraId="01B4A5D7" w14:textId="7250F0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284858" w14:paraId="4B95B60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4858" w14:paraId="14DDD0C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4858" w:rsidP="008C556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8485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4858" w:rsidP="008C5564" w14:textId="7250F0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28485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485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4858" w14:paraId="46C53CF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4858" w:rsidRPr="00284858" w:rsidP="00284858" w14:paraId="6D93BF12" w14:textId="0A52BBBA">
    <w:pPr>
      <w:pStyle w:val="Header"/>
      <w:rPr>
        <w:rFonts w:ascii="仿宋" w:eastAsia="仿宋" w:hAnsi="仿宋"/>
      </w:rPr>
    </w:pPr>
    <w:r w:rsidRPr="00284858">
      <w:rPr>
        <w:rFonts w:ascii="仿宋" w:eastAsia="仿宋" w:hAnsi="仿宋" w:hint="eastAsia"/>
      </w:rPr>
      <w:t>高端医疗服务可行性报告</w:t>
    </w:r>
    <w:r w:rsidRPr="00284858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4858" w14:paraId="3592C6E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4858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4858" w:rsidRPr="00284858" w:rsidP="00284858" w14:textId="0A52BBBA">
    <w:pPr>
      <w:pStyle w:val="Header"/>
      <w:rPr>
        <w:rFonts w:ascii="仿宋" w:eastAsia="仿宋" w:hAnsi="仿宋"/>
      </w:rPr>
    </w:pPr>
    <w:r w:rsidRPr="00284858">
      <w:rPr>
        <w:rFonts w:ascii="仿宋" w:eastAsia="仿宋" w:hAnsi="仿宋" w:hint="eastAsia"/>
      </w:rPr>
      <w:t>高端医疗服务可行性报告</w:t>
    </w:r>
    <w:r w:rsidRPr="00284858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485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58"/>
    <w:rsid w:val="00284858"/>
    <w:rsid w:val="008C556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CFD47C"/>
  <w15:chartTrackingRefBased/>
  <w15:docId w15:val="{70912FAF-FC2E-4CC8-933C-21EEC67E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2848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28485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284858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28485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28485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28485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2848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284858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84858"/>
  </w:style>
  <w:style w:type="paragraph" w:styleId="TOC1">
    <w:name w:val="toc 1"/>
    <w:basedOn w:val="Normal"/>
    <w:next w:val="Normal"/>
    <w:autoRedefine/>
    <w:uiPriority w:val="39"/>
    <w:unhideWhenUsed/>
    <w:rsid w:val="00284858"/>
  </w:style>
  <w:style w:type="paragraph" w:styleId="TOC2">
    <w:name w:val="toc 2"/>
    <w:basedOn w:val="Normal"/>
    <w:next w:val="Normal"/>
    <w:autoRedefine/>
    <w:uiPriority w:val="39"/>
    <w:unhideWhenUsed/>
    <w:rsid w:val="00284858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918031127131006037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4601</Words>
  <Characters>26228</Characters>
  <Application>Microsoft Office Word</Application>
  <DocSecurity>0</DocSecurity>
  <Lines>218</Lines>
  <Paragraphs>61</Paragraphs>
  <ScaleCrop>false</ScaleCrop>
  <Company/>
  <LinksUpToDate>false</LinksUpToDate>
  <CharactersWithSpaces>30768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2024-02-23T15:47:00Z</dcterms:created>
  <dcterms:modified xsi:type="dcterms:W3CDTF">2024-02-23T15:47:00Z</dcterms:modified>
</cp:coreProperties>
</file>