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pPr>
      <w:bookmarkStart w:id="0" w:name="_GoBack"/>
      <w:bookmarkEnd w:id="0"/>
      <w:bookmarkStart w:id="1" w:name="_coverpage@自然型.doc#93035603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o:spid="_x0000_s1025" type="#_x0000_t75" style="width:212.25pt;height:298.2pt;margin-top:-0.35pt;margin-left:293.3pt;flip:x;mso-height-relative:page;mso-position-vertical-relative:page;mso-width-relative:page;position:absolute;z-index:-251658240" coordsize="21600,21600" o:preferrelative="t" filled="f" stroked="f">
            <v:stroke joinstyle="miter"/>
            <v:imagedata r:id="rId5" o:title="560副本" cropbottom="20748f"/>
            <o:lock v:ext="edit" aspectratio="t"/>
            <w10:anchorlock/>
          </v:shape>
        </w:pict>
      </w:r>
      <w:r>
        <w:pict>
          <v:group id="_x0000_s1026" o:spid="_x0000_s1026" style="width:596.2pt;height:841.7pt;margin-top:0.15pt;margin-left:-89.8pt;mso-height-relative:page;mso-position-vertical-relative:page;mso-width-relative:page;position:absolute;z-index:251659264" coordsize="11924,16834">
            <o:lock v:ext="edit" aspectratio="f"/>
            <v:rect id="_x0000_s1027" o:spid="_x0000_s1027" style="width:119;height:16835;left:1404;position:absolute" coordsize="21600,21600" filled="t" fillcolor="green" stroked="t" strokecolor="olive">
              <o:lock v:ext="edit" aspectratio="f"/>
            </v:rect>
            <v:rect id="_x0000_s1028" o:spid="_x0000_s1028" style="width:11925;height:960;flip:y;position:absolute;top:14889" coordsize="21600,21600" filled="t" fillcolor="green" stroked="t" strokecolor="olive">
              <o:lock v:ext="edit" aspectratio="f"/>
            </v:rect>
            <w10:anchorlock/>
          </v:group>
        </w:pict>
      </w:r>
    </w:p>
    <w:p>
      <w:pPr>
        <w:pStyle w:val="Normal0"/>
        <w:jc w:val="center"/>
        <w:rPr>
          <w:rFonts w:ascii="宋体" w:hAnsi="宋体" w:hint="eastAsia"/>
          <w:b/>
          <w:sz w:val="44"/>
          <w:szCs w:val="44"/>
        </w:rPr>
      </w:pPr>
    </w:p>
    <w:p>
      <w:pPr>
        <w:pStyle w:val="Normal0"/>
        <w:jc w:val="center"/>
        <w:rPr>
          <w:rFonts w:ascii="宋体" w:hAnsi="宋体" w:hint="eastAsia"/>
          <w:b/>
          <w:sz w:val="44"/>
          <w:szCs w:val="44"/>
        </w:rPr>
      </w:pPr>
    </w:p>
    <w:p>
      <w:pPr>
        <w:pStyle w:val="Normal0"/>
        <w:jc w:val="center"/>
        <w:rPr>
          <w:rFonts w:ascii="宋体" w:hAnsi="宋体" w:hint="eastAsia"/>
          <w:b/>
          <w:sz w:val="44"/>
          <w:szCs w:val="44"/>
        </w:rPr>
      </w:pPr>
    </w:p>
    <w:p>
      <w:pPr>
        <w:pStyle w:val="Normal0"/>
        <w:jc w:val="center"/>
        <w:rPr>
          <w:rFonts w:ascii="宋体" w:hAnsi="宋体" w:hint="eastAsia"/>
          <w:b/>
          <w:sz w:val="44"/>
          <w:szCs w:val="44"/>
        </w:rPr>
      </w:pPr>
      <w:r>
        <w:rPr>
          <w:rFonts w:ascii="宋体" w:hAnsi="宋体" w:hint="eastAsia"/>
          <w:b/>
          <w:sz w:val="44"/>
          <w:szCs w:val="44"/>
        </w:rPr>
        <w:t>怡和水岸小区</w:t>
      </w:r>
      <w:r>
        <w:rPr>
          <w:rFonts w:ascii="宋体" w:hAnsi="宋体" w:hint="eastAsia"/>
          <w:b/>
          <w:sz w:val="44"/>
          <w:szCs w:val="44"/>
          <w:lang w:eastAsia="zh-CN"/>
        </w:rPr>
        <w:t>相关项目</w:t>
      </w:r>
    </w:p>
    <w:p>
      <w:pPr>
        <w:pStyle w:val="Normal0"/>
        <w:jc w:val="center"/>
        <w:rPr>
          <w:rFonts w:ascii="宋体" w:hAnsi="宋体" w:hint="eastAsia"/>
          <w:b/>
          <w:sz w:val="84"/>
          <w:szCs w:val="84"/>
        </w:rPr>
      </w:pPr>
      <w:r>
        <w:rPr>
          <w:rFonts w:ascii="宋体" w:hAnsi="宋体" w:hint="eastAsia"/>
          <w:b/>
          <w:sz w:val="84"/>
          <w:szCs w:val="84"/>
        </w:rPr>
        <w:t>可行性研究报告</w:t>
      </w:r>
    </w:p>
    <w:p>
      <w:pPr>
        <w:pStyle w:val="Normal0"/>
        <w:rPr>
          <w:rFonts w:ascii="宋体" w:hAnsi="宋体" w:hint="eastAsia"/>
          <w:b/>
          <w:sz w:val="28"/>
          <w:szCs w:val="28"/>
        </w:rPr>
      </w:pPr>
    </w:p>
    <w:p>
      <w:pPr>
        <w:pStyle w:val="Normal0"/>
        <w:rPr>
          <w:rFonts w:ascii="宋体" w:hAnsi="宋体" w:hint="eastAsia"/>
          <w:b/>
          <w:sz w:val="28"/>
          <w:szCs w:val="28"/>
        </w:rPr>
      </w:pPr>
    </w:p>
    <w:p>
      <w:pPr>
        <w:pStyle w:val="Normal0"/>
        <w:ind w:firstLine="1254" w:firstLineChars="392"/>
        <w:rPr>
          <w:rFonts w:ascii="宋体" w:hAnsi="宋体" w:hint="eastAsia"/>
          <w:b/>
          <w:sz w:val="32"/>
          <w:szCs w:val="32"/>
        </w:rPr>
      </w:pPr>
      <w:r>
        <w:rPr>
          <w:rFonts w:ascii="宋体" w:hAnsi="宋体" w:hint="eastAsia"/>
          <w:b/>
          <w:sz w:val="32"/>
          <w:szCs w:val="32"/>
        </w:rPr>
        <w:t>项 目  名 称: 怡和水岸小区</w:t>
      </w:r>
      <w:r>
        <w:rPr>
          <w:rFonts w:ascii="宋体" w:hAnsi="宋体" w:hint="eastAsia"/>
          <w:b/>
          <w:sz w:val="32"/>
          <w:szCs w:val="32"/>
          <w:lang w:eastAsia="zh-CN"/>
        </w:rPr>
        <w:t>相关项目</w:t>
      </w:r>
    </w:p>
    <w:p>
      <w:pPr>
        <w:pStyle w:val="Normal0"/>
        <w:ind w:firstLine="1254" w:firstLineChars="392"/>
        <w:rPr>
          <w:rFonts w:ascii="宋体" w:hAnsi="宋体" w:hint="eastAsia"/>
          <w:b/>
          <w:sz w:val="32"/>
          <w:szCs w:val="32"/>
        </w:rPr>
      </w:pPr>
      <w:r>
        <w:rPr>
          <w:rFonts w:ascii="宋体" w:hAnsi="宋体" w:hint="eastAsia"/>
          <w:b/>
          <w:sz w:val="32"/>
          <w:szCs w:val="32"/>
          <w:lang w:eastAsia="zh-CN"/>
        </w:rPr>
        <w:t>相关项目</w:t>
      </w:r>
      <w:r>
        <w:rPr>
          <w:rFonts w:ascii="宋体" w:hAnsi="宋体" w:hint="eastAsia"/>
          <w:b/>
          <w:sz w:val="32"/>
          <w:szCs w:val="32"/>
        </w:rPr>
        <w:t>建设单位: 咸阳天泰房地产开发有限公司</w:t>
      </w:r>
    </w:p>
    <w:p>
      <w:pPr>
        <w:pStyle w:val="Normal0"/>
        <w:ind w:firstLine="1254" w:firstLineChars="392"/>
        <w:rPr>
          <w:rFonts w:ascii="宋体" w:hAnsi="宋体" w:hint="eastAsia"/>
          <w:b/>
          <w:sz w:val="32"/>
          <w:szCs w:val="32"/>
        </w:rPr>
      </w:pPr>
      <w:r>
        <w:rPr>
          <w:rFonts w:ascii="宋体" w:hAnsi="宋体" w:hint="eastAsia"/>
          <w:b/>
          <w:sz w:val="32"/>
          <w:szCs w:val="32"/>
        </w:rPr>
        <w:t>项 目  位 置: 长武县亭口镇亭北村</w:t>
      </w:r>
    </w:p>
    <w:p>
      <w:pPr>
        <w:pStyle w:val="Normal0"/>
        <w:ind w:firstLine="1254" w:firstLineChars="392"/>
        <w:rPr>
          <w:rFonts w:ascii="宋体" w:hAnsi="宋体" w:hint="eastAsia"/>
          <w:b/>
          <w:sz w:val="32"/>
          <w:szCs w:val="32"/>
        </w:rPr>
      </w:pPr>
      <w:r>
        <w:rPr>
          <w:rFonts w:ascii="宋体" w:hAnsi="宋体" w:hint="eastAsia"/>
          <w:b/>
          <w:sz w:val="32"/>
          <w:szCs w:val="32"/>
        </w:rPr>
        <w:t>项 目  阶 段：</w:t>
      </w:r>
      <w:r>
        <w:rPr>
          <w:rFonts w:ascii="宋体" w:hAnsi="宋体" w:hint="eastAsia"/>
          <w:b/>
          <w:sz w:val="32"/>
          <w:szCs w:val="32"/>
          <w:lang w:eastAsia="zh-CN"/>
        </w:rPr>
        <w:t>相关项目</w:t>
      </w:r>
      <w:r>
        <w:rPr>
          <w:rFonts w:ascii="宋体" w:hAnsi="宋体" w:hint="eastAsia"/>
          <w:b/>
          <w:sz w:val="32"/>
          <w:szCs w:val="32"/>
        </w:rPr>
        <w:t>可行性研究</w:t>
      </w:r>
    </w:p>
    <w:p>
      <w:pPr>
        <w:pStyle w:val="Normal0"/>
        <w:rPr>
          <w:rFonts w:ascii="宋体" w:hAnsi="宋体" w:hint="eastAsia"/>
          <w:b/>
          <w:sz w:val="28"/>
          <w:szCs w:val="28"/>
        </w:rPr>
      </w:pPr>
    </w:p>
    <w:p>
      <w:pPr>
        <w:pStyle w:val="Normal0"/>
        <w:rPr>
          <w:rFonts w:ascii="宋体" w:hAnsi="宋体" w:hint="eastAsia"/>
          <w:b/>
          <w:sz w:val="28"/>
          <w:szCs w:val="28"/>
        </w:rPr>
      </w:pPr>
    </w:p>
    <w:p>
      <w:pPr>
        <w:pStyle w:val="Normal0"/>
        <w:rPr>
          <w:rFonts w:ascii="宋体" w:hAnsi="宋体" w:hint="eastAsia"/>
          <w:b/>
          <w:sz w:val="28"/>
          <w:szCs w:val="28"/>
        </w:rPr>
      </w:pPr>
    </w:p>
    <w:p>
      <w:pPr>
        <w:pStyle w:val="Normal0"/>
        <w:jc w:val="center"/>
        <w:rPr>
          <w:rFonts w:ascii="宋体" w:hAnsi="宋体" w:hint="eastAsia"/>
          <w:b/>
          <w:sz w:val="36"/>
          <w:szCs w:val="36"/>
        </w:rPr>
      </w:pPr>
      <w:r>
        <w:rPr>
          <w:rFonts w:ascii="宋体" w:hAnsi="宋体" w:hint="eastAsia"/>
          <w:b/>
          <w:sz w:val="36"/>
          <w:szCs w:val="36"/>
        </w:rPr>
        <w:t>编制单位：西北综合勘察设计研究院</w:t>
      </w:r>
    </w:p>
    <w:p>
      <w:pPr>
        <w:pStyle w:val="Normal0"/>
        <w:jc w:val="center"/>
        <w:rPr>
          <w:rFonts w:ascii="宋体" w:hAnsi="宋体" w:hint="eastAsia"/>
          <w:b/>
          <w:sz w:val="36"/>
          <w:szCs w:val="36"/>
        </w:rPr>
      </w:pPr>
      <w:r>
        <w:rPr>
          <w:rFonts w:ascii="宋体" w:hAnsi="宋体" w:hint="eastAsia"/>
          <w:b/>
          <w:sz w:val="36"/>
          <w:szCs w:val="36"/>
        </w:rPr>
        <w:t>二0一一年五月</w:t>
      </w:r>
    </w:p>
    <w:p>
      <w:pPr>
        <w:pStyle w:val="Normal0"/>
        <w:rPr>
          <w:rFonts w:ascii="宋体" w:hAnsi="宋体" w:hint="eastAsia"/>
          <w:sz w:val="28"/>
          <w:szCs w:val="28"/>
        </w:rPr>
      </w:pPr>
    </w:p>
    <w:p>
      <w:pPr>
        <w:pStyle w:val="Normal0"/>
        <w:rPr>
          <w:rFonts w:ascii="宋体" w:hAnsi="宋体" w:hint="eastAsia"/>
          <w:sz w:val="28"/>
          <w:szCs w:val="28"/>
        </w:rPr>
      </w:pPr>
    </w:p>
    <w:p>
      <w:pPr>
        <w:pStyle w:val="Normal0"/>
        <w:rPr>
          <w:rFonts w:ascii="宋体" w:hAnsi="宋体" w:hint="eastAsia"/>
          <w:sz w:val="28"/>
          <w:szCs w:val="28"/>
        </w:rPr>
      </w:pPr>
    </w:p>
    <w:p>
      <w:pPr>
        <w:pStyle w:val="Normal0"/>
        <w:jc w:val="center"/>
        <w:rPr>
          <w:rFonts w:ascii="宋体" w:hAnsi="宋体" w:hint="eastAsia"/>
          <w:b/>
          <w:sz w:val="44"/>
          <w:szCs w:val="44"/>
        </w:rPr>
        <w:sectPr>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num="1" w:space="708"/>
          <w:titlePg/>
          <w:docGrid w:type="lines" w:linePitch="312" w:charSpace="0"/>
        </w:sectPr>
      </w:pPr>
    </w:p>
    <w:bookmarkEnd w:id="1"/>
    <w:p>
      <w:pPr>
        <w:sectPr>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2"/>
          <w:cols w:num="1" w:space="708"/>
          <w:titlePg/>
          <w:docGrid w:type="lines" w:linePitch="312" w:charSpace="0"/>
        </w:sectPr>
      </w:pPr>
    </w:p>
    <w:p>
      <w:pPr>
        <w:pStyle w:val="Normal0"/>
        <w:jc w:val="center"/>
        <w:rPr>
          <w:rFonts w:ascii="仿宋_GB2312" w:eastAsia="仿宋_GB2312" w:hAnsi="宋体" w:cs="宋体" w:hint="eastAsia"/>
          <w:b/>
          <w:kern w:val="0"/>
          <w:sz w:val="44"/>
          <w:szCs w:val="44"/>
        </w:rPr>
      </w:pPr>
      <w:r>
        <w:rPr>
          <w:rFonts w:ascii="宋体" w:hAnsi="宋体" w:hint="eastAsia"/>
          <w:b/>
          <w:sz w:val="36"/>
          <w:szCs w:val="36"/>
        </w:rPr>
        <w:t>第一章</w:t>
      </w:r>
      <w:r>
        <w:rPr>
          <w:rFonts w:ascii="仿宋_GB2312" w:eastAsia="仿宋_GB2312" w:hAnsi="宋体" w:cs="宋体" w:hint="eastAsia"/>
          <w:b/>
          <w:kern w:val="0"/>
          <w:sz w:val="44"/>
          <w:szCs w:val="44"/>
        </w:rPr>
        <w:t xml:space="preserve">  </w:t>
      </w:r>
      <w:r>
        <w:rPr>
          <w:rFonts w:ascii="仿宋_GB2312" w:eastAsia="仿宋_GB2312" w:hAnsi="宋体" w:cs="宋体" w:hint="eastAsia"/>
          <w:b/>
          <w:kern w:val="0"/>
          <w:sz w:val="36"/>
          <w:szCs w:val="36"/>
        </w:rPr>
        <w:t>总 论</w:t>
      </w:r>
    </w:p>
    <w:p>
      <w:pPr>
        <w:pStyle w:val="Normal0"/>
        <w:ind w:firstLine="560" w:firstLineChars="200"/>
        <w:rPr>
          <w:rFonts w:ascii="宋体" w:hAnsi="宋体" w:hint="eastAsia"/>
          <w:sz w:val="28"/>
          <w:szCs w:val="28"/>
        </w:rPr>
      </w:pPr>
    </w:p>
    <w:p>
      <w:pPr>
        <w:pStyle w:val="Normal0"/>
        <w:ind w:firstLine="560" w:firstLineChars="200"/>
        <w:rPr>
          <w:rFonts w:ascii="宋体" w:hAnsi="宋体" w:hint="eastAsia"/>
          <w:sz w:val="28"/>
          <w:szCs w:val="28"/>
        </w:rPr>
      </w:pPr>
      <w:r>
        <w:rPr>
          <w:rFonts w:ascii="宋体" w:hAnsi="宋体" w:hint="eastAsia"/>
          <w:sz w:val="28"/>
          <w:szCs w:val="28"/>
        </w:rPr>
        <w:t>在走过了新世纪以来最困难的一年后，中国经济进入2011年以来继续保持企稳回升的态势。经济专家预测，2010年中国经济有望进入本世纪以来的第二轮高增长的黄金增长周期。</w:t>
      </w:r>
    </w:p>
    <w:p>
      <w:pPr>
        <w:pStyle w:val="Normal0"/>
        <w:ind w:firstLine="560" w:firstLineChars="200"/>
        <w:rPr>
          <w:rFonts w:ascii="宋体" w:hAnsi="宋体" w:hint="eastAsia"/>
          <w:sz w:val="28"/>
          <w:szCs w:val="28"/>
        </w:rPr>
      </w:pPr>
      <w:r>
        <w:rPr>
          <w:rFonts w:ascii="宋体" w:hAnsi="宋体" w:hint="eastAsia"/>
          <w:sz w:val="28"/>
          <w:szCs w:val="28"/>
        </w:rPr>
        <w:t>经历了2009年经济快速回暖的时期，进入2011年陕西总体经济持续向好，财政收支稳定增长，工业生产加快回升，投资保持快速增长，房屋销售同比增七成，消费市场持续旺盛，各项经济指标延续2009年的强势反弹态势。</w:t>
      </w:r>
    </w:p>
    <w:p>
      <w:pPr>
        <w:pStyle w:val="Normal0"/>
        <w:ind w:firstLine="560" w:firstLineChars="200"/>
        <w:rPr>
          <w:rFonts w:ascii="宋体" w:hAnsi="宋体" w:hint="eastAsia"/>
          <w:sz w:val="28"/>
          <w:szCs w:val="28"/>
        </w:rPr>
      </w:pPr>
      <w:r>
        <w:rPr>
          <w:rFonts w:ascii="宋体" w:hAnsi="宋体" w:hint="eastAsia"/>
          <w:sz w:val="28"/>
          <w:szCs w:val="28"/>
        </w:rPr>
        <w:t>2009年咸阳市的经济情况与全国以及西安的经济情况走向一致，全社会固定资产投资完成801.5亿元，增长40.7%。2009年咸阳商品房交易量达到140.66万平方米，均价3122元/平米。2010年全市经济社会发展的主要预期目标是：全社会固定资产投资完成1040亿元，增长30%。据悉，2010年，咸阳市经济按照预期稳步增涨，整体趋势良好。国务院《关中—天水经济区发展规划》及省政府《西咸新区规划建设</w:t>
      </w:r>
      <w:r>
        <w:rPr>
          <w:rFonts w:ascii="宋体" w:hAnsi="宋体" w:hint="eastAsia"/>
          <w:sz w:val="28"/>
          <w:szCs w:val="28"/>
          <w:lang w:eastAsia="zh-CN"/>
        </w:rPr>
        <w:t>合适的方案</w:t>
      </w:r>
      <w:r>
        <w:rPr>
          <w:rFonts w:ascii="宋体" w:hAnsi="宋体" w:hint="eastAsia"/>
          <w:sz w:val="28"/>
          <w:szCs w:val="28"/>
        </w:rPr>
        <w:t>》的相继出台，泾渭新区、沣渭新区等有利于房地产发展的信号频频传来，我们有理由相信，2011年也将是精彩纷呈的一年。</w:t>
      </w:r>
    </w:p>
    <w:p>
      <w:pPr>
        <w:pStyle w:val="Normal0"/>
        <w:ind w:firstLine="560" w:firstLineChars="200"/>
        <w:rPr>
          <w:rFonts w:ascii="宋体" w:hAnsi="宋体" w:cs="宋体" w:hint="eastAsia"/>
          <w:color w:val="000000"/>
          <w:kern w:val="0"/>
          <w:sz w:val="28"/>
          <w:szCs w:val="28"/>
        </w:rPr>
        <w:sectPr>
          <w:headerReference w:type="even" r:id="rId18"/>
          <w:headerReference w:type="default" r:id="rId19"/>
          <w:footerReference w:type="even" r:id="rId20"/>
          <w:footerReference w:type="default" r:id="rId21"/>
          <w:headerReference w:type="first" r:id="rId22"/>
          <w:footerReference w:type="first" r:id="rId23"/>
          <w:type w:val="nextPage"/>
          <w:pgSz w:w="11906" w:h="16838"/>
          <w:pgMar w:top="1440" w:right="1800" w:bottom="1440" w:left="1800" w:header="851" w:footer="992" w:gutter="0"/>
          <w:pgNumType w:start="3"/>
          <w:cols w:num="1" w:space="708"/>
          <w:titlePg w:val="0"/>
          <w:docGrid w:type="lines" w:linePitch="312" w:charSpace="0"/>
        </w:sectPr>
      </w:pPr>
    </w:p>
    <w:p>
      <w:pPr>
        <w:pStyle w:val="Normal0"/>
        <w:ind w:firstLine="560" w:firstLineChars="200"/>
        <w:rPr>
          <w:rFonts w:ascii="宋体" w:hAnsi="宋体" w:cs="宋体" w:hint="eastAsia"/>
          <w:color w:val="000000"/>
          <w:kern w:val="0"/>
          <w:sz w:val="28"/>
          <w:szCs w:val="28"/>
        </w:rPr>
      </w:pPr>
      <w:r>
        <w:rPr>
          <w:rFonts w:ascii="宋体" w:hAnsi="宋体" w:cs="宋体"/>
          <w:color w:val="000000"/>
          <w:kern w:val="0"/>
          <w:sz w:val="28"/>
          <w:szCs w:val="28"/>
        </w:rPr>
        <w:t>长武县位于关中西部陕甘交界，东与我省彬县为邻，西、南、北三面与甘肃省接壤，是我省的西大门。自古为兵家必争之地，因“长于用武”、“人民期盼长治武安”而得名，素有“秦陇门户”、“三秦屏障”之称。被誉为“果乡煤城”。全县总面积567平方公里，辖6镇5乡160个行政村，51667户，总人口17.7万，农业人口15.5万，财政供养人员7969人。耕地面积30万亩，人均1.9亩，是国家扶贫开发工作重点县。</w:t>
      </w:r>
    </w:p>
    <w:p>
      <w:pPr>
        <w:pStyle w:val="Normal0"/>
        <w:ind w:firstLine="560" w:firstLineChars="200"/>
        <w:rPr>
          <w:rFonts w:ascii="宋体" w:hAnsi="宋体" w:hint="eastAsia"/>
          <w:sz w:val="28"/>
          <w:szCs w:val="28"/>
        </w:rPr>
      </w:pPr>
      <w:r>
        <w:rPr>
          <w:rFonts w:ascii="宋体" w:hAnsi="宋体" w:hint="eastAsia"/>
          <w:sz w:val="28"/>
          <w:szCs w:val="28"/>
        </w:rPr>
        <w:t>亭口镇地处长武县东南20公里处，是进入长武的东大门。东与彬县城关镇相接，南与甘肃灵台县邵寨镇、本县巨家镇接壤；西与本县冉店乡相连；北与彬县的小庄、芦寨、后洼三村隔泾河相望。镇政府驻地亭北村，全镇辖25个行政村，81个村民小组，共有人口3.7万人，其中农业人口2.1万人，城镇居民1.6万人。总面积118.7平方公里，耕地面积38884.6亩，最高海拔1274米，最低海拔850米。主导产业以煤炭化工、商贸流通、果品和畜牧业为主。2007年全乡各业总产值5.06亿元。是长武县的一个人口大镇，也是长武县的一个煤炭化工基地大镇，近有"煤城、果乡"之称。</w:t>
      </w:r>
    </w:p>
    <w:p>
      <w:pPr>
        <w:pStyle w:val="Normal0"/>
        <w:ind w:firstLine="560" w:firstLineChars="200"/>
        <w:rPr>
          <w:rFonts w:ascii="宋体" w:hAnsi="宋体" w:hint="eastAsia"/>
          <w:sz w:val="28"/>
          <w:szCs w:val="28"/>
        </w:rPr>
      </w:pPr>
      <w:r>
        <w:rPr>
          <w:rFonts w:ascii="宋体" w:hAnsi="宋体" w:hint="eastAsia"/>
          <w:sz w:val="28"/>
          <w:szCs w:val="28"/>
        </w:rPr>
        <w:t>亭口历史悠久、人杰地灵。这里曾是汉以来出使西域和大唐"丝绸之路"的重要驿站和通衢，因泾、黑二河在此交汇，古有"黑水渡"之称。亭口因交通优势明显，是彬、长区间40公里农副产品的集散地，也是长武县第一重镇。</w:t>
      </w:r>
    </w:p>
    <w:p>
      <w:pPr>
        <w:pStyle w:val="Normal0"/>
        <w:rPr>
          <w:rFonts w:ascii="宋体" w:hAnsi="宋体" w:hint="eastAsia"/>
          <w:b/>
          <w:sz w:val="32"/>
          <w:szCs w:val="32"/>
        </w:rPr>
      </w:pPr>
      <w:r>
        <w:rPr>
          <w:rFonts w:ascii="宋体" w:hAnsi="宋体" w:hint="eastAsia"/>
          <w:b/>
          <w:sz w:val="32"/>
          <w:szCs w:val="32"/>
        </w:rPr>
        <w:t>一、</w:t>
      </w:r>
      <w:r>
        <w:rPr>
          <w:rFonts w:ascii="宋体" w:hAnsi="宋体" w:hint="eastAsia"/>
          <w:b/>
          <w:sz w:val="32"/>
          <w:szCs w:val="32"/>
          <w:lang w:eastAsia="zh-CN"/>
        </w:rPr>
        <w:t>相关项目</w:t>
      </w:r>
      <w:r>
        <w:rPr>
          <w:rFonts w:ascii="宋体" w:hAnsi="宋体" w:hint="eastAsia"/>
          <w:b/>
          <w:sz w:val="32"/>
          <w:szCs w:val="32"/>
        </w:rPr>
        <w:t>概况</w:t>
      </w:r>
    </w:p>
    <w:p>
      <w:pPr>
        <w:pStyle w:val="Normal0"/>
        <w:rPr>
          <w:rFonts w:ascii="宋体" w:hAnsi="宋体" w:hint="eastAsia"/>
          <w:sz w:val="28"/>
          <w:szCs w:val="28"/>
        </w:rPr>
      </w:pPr>
      <w:r>
        <w:rPr>
          <w:rFonts w:ascii="宋体" w:hAnsi="宋体" w:hint="eastAsia"/>
          <w:sz w:val="28"/>
          <w:szCs w:val="28"/>
        </w:rPr>
        <w:t xml:space="preserve">1.1 </w:t>
      </w:r>
      <w:r>
        <w:rPr>
          <w:rFonts w:ascii="宋体" w:hAnsi="宋体" w:hint="eastAsia"/>
          <w:sz w:val="28"/>
          <w:szCs w:val="28"/>
          <w:lang w:eastAsia="zh-CN"/>
        </w:rPr>
        <w:t>相关项目</w:t>
      </w:r>
      <w:r>
        <w:rPr>
          <w:rFonts w:ascii="宋体" w:hAnsi="宋体" w:hint="eastAsia"/>
          <w:sz w:val="28"/>
          <w:szCs w:val="28"/>
        </w:rPr>
        <w:t>名称: 怡和水岸小区</w:t>
      </w:r>
      <w:r>
        <w:rPr>
          <w:rFonts w:ascii="宋体" w:hAnsi="宋体" w:hint="eastAsia"/>
          <w:sz w:val="28"/>
          <w:szCs w:val="28"/>
          <w:lang w:eastAsia="zh-CN"/>
        </w:rPr>
        <w:t>相关项目</w:t>
      </w:r>
    </w:p>
    <w:p>
      <w:pPr>
        <w:pStyle w:val="Normal0"/>
        <w:rPr>
          <w:rFonts w:ascii="宋体" w:hAnsi="宋体" w:hint="eastAsia"/>
          <w:sz w:val="28"/>
          <w:szCs w:val="28"/>
        </w:rPr>
      </w:pPr>
      <w:r>
        <w:rPr>
          <w:rFonts w:ascii="宋体" w:hAnsi="宋体" w:hint="eastAsia"/>
          <w:sz w:val="28"/>
          <w:szCs w:val="28"/>
        </w:rPr>
        <w:t xml:space="preserve">1.2 </w:t>
      </w:r>
      <w:r>
        <w:rPr>
          <w:rFonts w:ascii="宋体" w:hAnsi="宋体" w:hint="eastAsia"/>
          <w:sz w:val="28"/>
          <w:szCs w:val="28"/>
          <w:lang w:eastAsia="zh-CN"/>
        </w:rPr>
        <w:t>相关项目</w:t>
      </w:r>
      <w:r>
        <w:rPr>
          <w:rFonts w:ascii="宋体" w:hAnsi="宋体" w:hint="eastAsia"/>
          <w:sz w:val="28"/>
          <w:szCs w:val="28"/>
        </w:rPr>
        <w:t>位置: 亭口镇亭北村</w:t>
      </w:r>
    </w:p>
    <w:p>
      <w:pPr>
        <w:pStyle w:val="Normal0"/>
        <w:rPr>
          <w:rFonts w:ascii="宋体" w:hAnsi="宋体" w:hint="eastAsia"/>
          <w:sz w:val="28"/>
          <w:szCs w:val="28"/>
        </w:rPr>
      </w:pPr>
      <w:r>
        <w:rPr>
          <w:rFonts w:ascii="宋体" w:hAnsi="宋体" w:hint="eastAsia"/>
          <w:sz w:val="28"/>
          <w:szCs w:val="28"/>
        </w:rPr>
        <w:t xml:space="preserve">1.3 </w:t>
      </w:r>
      <w:r>
        <w:rPr>
          <w:rFonts w:ascii="宋体" w:hAnsi="宋体" w:hint="eastAsia"/>
          <w:sz w:val="28"/>
          <w:szCs w:val="28"/>
          <w:lang w:eastAsia="zh-CN"/>
        </w:rPr>
        <w:t>相关项目</w:t>
      </w:r>
      <w:r>
        <w:rPr>
          <w:rFonts w:ascii="宋体" w:hAnsi="宋体" w:hint="eastAsia"/>
          <w:sz w:val="28"/>
          <w:szCs w:val="28"/>
        </w:rPr>
        <w:t>实施单位: 咸阳天泰房地产开发有限公司</w:t>
      </w:r>
    </w:p>
    <w:p>
      <w:pPr>
        <w:pStyle w:val="Normal0"/>
        <w:rPr>
          <w:rFonts w:ascii="宋体" w:hAnsi="宋体" w:hint="eastAsia"/>
          <w:b/>
          <w:sz w:val="32"/>
          <w:szCs w:val="32"/>
        </w:rPr>
        <w:sectPr>
          <w:headerReference w:type="even" r:id="rId24"/>
          <w:headerReference w:type="default" r:id="rId25"/>
          <w:footerReference w:type="even" r:id="rId26"/>
          <w:footerReference w:type="default" r:id="rId27"/>
          <w:headerReference w:type="first" r:id="rId28"/>
          <w:footerReference w:type="first" r:id="rId29"/>
          <w:type w:val="nextPage"/>
          <w:pgSz w:w="11906" w:h="16838"/>
          <w:pgMar w:top="1440" w:right="1800" w:bottom="1440" w:left="1800" w:header="851" w:footer="992" w:gutter="0"/>
          <w:pgNumType w:start="4"/>
          <w:cols w:num="1" w:space="708"/>
          <w:titlePg w:val="0"/>
          <w:docGrid w:type="lines" w:linePitch="312" w:charSpace="0"/>
        </w:sectPr>
      </w:pPr>
      <w:r>
        <w:rPr>
          <w:rFonts w:ascii="宋体" w:hAnsi="宋体" w:hint="eastAsia"/>
          <w:b/>
          <w:sz w:val="32"/>
          <w:szCs w:val="32"/>
        </w:rPr>
        <w:t>二、宗地现状</w:t>
      </w:r>
    </w:p>
    <w:p>
      <w:pPr>
        <w:pStyle w:val="Normal0"/>
        <w:ind w:firstLine="560" w:firstLineChars="200"/>
        <w:rPr>
          <w:rFonts w:ascii="宋体" w:hAnsi="宋体" w:hint="eastAsia"/>
          <w:sz w:val="28"/>
          <w:szCs w:val="28"/>
        </w:rPr>
      </w:pPr>
      <w:r>
        <w:rPr>
          <w:rFonts w:ascii="宋体" w:hAnsi="宋体" w:hint="eastAsia"/>
          <w:sz w:val="28"/>
          <w:szCs w:val="28"/>
        </w:rPr>
        <w:t>拟建</w:t>
      </w:r>
      <w:r>
        <w:rPr>
          <w:rFonts w:ascii="宋体" w:hAnsi="宋体" w:hint="eastAsia"/>
          <w:sz w:val="28"/>
          <w:szCs w:val="28"/>
          <w:lang w:eastAsia="zh-CN"/>
        </w:rPr>
        <w:t>相关项目</w:t>
      </w:r>
      <w:r>
        <w:rPr>
          <w:rFonts w:ascii="宋体" w:hAnsi="宋体" w:hint="eastAsia"/>
          <w:sz w:val="28"/>
          <w:szCs w:val="28"/>
        </w:rPr>
        <w:t>长武县亭口镇亭北进城农民怡和水岸小区</w:t>
      </w:r>
      <w:r>
        <w:rPr>
          <w:rFonts w:ascii="宋体" w:hAnsi="宋体" w:hint="eastAsia"/>
          <w:sz w:val="28"/>
          <w:szCs w:val="28"/>
          <w:lang w:eastAsia="zh-CN"/>
        </w:rPr>
        <w:t>相关项目</w:t>
      </w:r>
      <w:r>
        <w:rPr>
          <w:rFonts w:ascii="宋体" w:hAnsi="宋体" w:hint="eastAsia"/>
          <w:sz w:val="28"/>
          <w:szCs w:val="28"/>
        </w:rPr>
        <w:t>选址位于长武县亭口镇亭北村。</w:t>
      </w:r>
      <w:r>
        <w:rPr>
          <w:rFonts w:ascii="宋体" w:hAnsi="宋体" w:hint="eastAsia"/>
          <w:sz w:val="28"/>
          <w:szCs w:val="28"/>
          <w:lang w:eastAsia="zh-CN"/>
        </w:rPr>
        <w:t>相关项目</w:t>
      </w:r>
      <w:r>
        <w:rPr>
          <w:rFonts w:ascii="宋体" w:hAnsi="宋体" w:hint="eastAsia"/>
          <w:sz w:val="28"/>
          <w:szCs w:val="28"/>
        </w:rPr>
        <w:t>规划占地32022.81平方米。（3.2022公顷）。</w:t>
      </w:r>
    </w:p>
    <w:p>
      <w:pPr>
        <w:pStyle w:val="Normal0"/>
        <w:ind w:firstLine="560" w:firstLineChars="200"/>
        <w:rPr>
          <w:rFonts w:ascii="宋体" w:hAnsi="宋体" w:hint="eastAsia"/>
          <w:sz w:val="28"/>
          <w:szCs w:val="28"/>
        </w:rPr>
      </w:pPr>
      <w:r>
        <w:rPr>
          <w:rFonts w:ascii="宋体" w:hAnsi="宋体" w:hint="eastAsia"/>
          <w:sz w:val="28"/>
          <w:szCs w:val="28"/>
        </w:rPr>
        <w:t>该地</w:t>
      </w:r>
      <w:r>
        <w:rPr>
          <w:rFonts w:ascii="宋体" w:hAnsi="宋体" w:hint="eastAsia"/>
          <w:sz w:val="28"/>
          <w:szCs w:val="28"/>
          <w:lang w:eastAsia="zh-CN"/>
        </w:rPr>
        <w:t>块</w:t>
      </w:r>
      <w:r>
        <w:rPr>
          <w:rFonts w:ascii="宋体" w:hAnsi="宋体" w:hint="eastAsia"/>
          <w:sz w:val="28"/>
          <w:szCs w:val="28"/>
        </w:rPr>
        <w:t>为不规则建设用地，用地东临亭北村，西、南为312国道及黑河河岸，北为山地。</w:t>
      </w:r>
    </w:p>
    <w:p>
      <w:pPr>
        <w:pStyle w:val="Normal0"/>
        <w:rPr>
          <w:rFonts w:ascii="宋体" w:hAnsi="宋体" w:hint="eastAsia"/>
          <w:b/>
          <w:sz w:val="32"/>
          <w:szCs w:val="32"/>
        </w:rPr>
      </w:pPr>
      <w:r>
        <w:rPr>
          <w:rFonts w:ascii="宋体" w:hAnsi="宋体" w:hint="eastAsia"/>
          <w:b/>
          <w:sz w:val="32"/>
          <w:szCs w:val="32"/>
        </w:rPr>
        <w:t>三、</w:t>
      </w:r>
      <w:r>
        <w:rPr>
          <w:rFonts w:ascii="宋体" w:hAnsi="宋体" w:hint="eastAsia"/>
          <w:b/>
          <w:sz w:val="32"/>
          <w:szCs w:val="32"/>
          <w:lang w:eastAsia="zh-CN"/>
        </w:rPr>
        <w:t>相关项目</w:t>
      </w:r>
      <w:r>
        <w:rPr>
          <w:rFonts w:ascii="宋体" w:hAnsi="宋体"/>
          <w:b/>
          <w:sz w:val="32"/>
          <w:szCs w:val="32"/>
        </w:rPr>
        <w:t>建设</w:t>
      </w:r>
      <w:r>
        <w:rPr>
          <w:rFonts w:ascii="宋体" w:hAnsi="宋体" w:hint="eastAsia"/>
          <w:b/>
          <w:sz w:val="32"/>
          <w:szCs w:val="32"/>
          <w:lang w:eastAsia="zh-CN"/>
        </w:rPr>
        <w:t>合适的内容</w:t>
      </w:r>
    </w:p>
    <w:p>
      <w:pPr>
        <w:pStyle w:val="Normal0"/>
        <w:ind w:firstLine="560" w:firstLineChars="200"/>
        <w:rPr>
          <w:rFonts w:ascii="宋体" w:hAnsi="宋体" w:hint="eastAsia"/>
          <w:sz w:val="28"/>
          <w:szCs w:val="28"/>
        </w:rPr>
      </w:pPr>
      <w:r>
        <w:rPr>
          <w:rFonts w:ascii="宋体" w:hAnsi="宋体" w:hint="eastAsia"/>
          <w:sz w:val="28"/>
          <w:szCs w:val="28"/>
        </w:rPr>
        <w:t>拟建</w:t>
      </w:r>
      <w:r>
        <w:rPr>
          <w:rFonts w:ascii="宋体" w:hAnsi="宋体" w:hint="eastAsia"/>
          <w:sz w:val="28"/>
          <w:szCs w:val="28"/>
          <w:lang w:eastAsia="zh-CN"/>
        </w:rPr>
        <w:t>相关项目</w:t>
      </w:r>
      <w:r>
        <w:rPr>
          <w:rFonts w:ascii="宋体" w:hAnsi="宋体" w:hint="eastAsia"/>
          <w:sz w:val="28"/>
          <w:szCs w:val="28"/>
        </w:rPr>
        <w:t>征地32022.81平方米，即3.20228公顷。</w:t>
      </w:r>
      <w:r>
        <w:rPr>
          <w:rFonts w:ascii="宋体" w:hAnsi="宋体" w:hint="eastAsia"/>
          <w:sz w:val="28"/>
          <w:szCs w:val="28"/>
          <w:lang w:eastAsia="zh-CN"/>
        </w:rPr>
        <w:t>相关项目</w:t>
      </w:r>
      <w:r>
        <w:rPr>
          <w:rFonts w:ascii="宋体" w:hAnsi="宋体" w:hint="eastAsia"/>
          <w:sz w:val="28"/>
          <w:szCs w:val="28"/>
        </w:rPr>
        <w:t>建设</w:t>
      </w:r>
      <w:r>
        <w:rPr>
          <w:rFonts w:ascii="宋体" w:hAnsi="宋体" w:hint="eastAsia"/>
          <w:sz w:val="28"/>
          <w:szCs w:val="28"/>
          <w:lang w:eastAsia="zh-CN"/>
        </w:rPr>
        <w:t>合适的内容</w:t>
      </w:r>
      <w:r>
        <w:rPr>
          <w:rFonts w:ascii="宋体" w:hAnsi="宋体" w:hint="eastAsia"/>
          <w:sz w:val="28"/>
          <w:szCs w:val="28"/>
        </w:rPr>
        <w:t>包括层高为六层的多层建筑10栋，地上建筑面积23959.32平方米，地下建筑面积2588.50平方米；层高为十一层高层建筑6栋。地上建筑面积39809.66平方米，地下建筑面积3619.06平方米；规划总建筑面积约69976.54平方米。规划建筑占地面积6206平方米，规划道路占地面积12047平方米，规划绿化占地面积13769.80平方米。</w:t>
      </w:r>
    </w:p>
    <w:p>
      <w:pPr>
        <w:pStyle w:val="Normal0"/>
        <w:rPr>
          <w:rFonts w:ascii="宋体" w:hAnsi="宋体" w:hint="eastAsia"/>
          <w:b/>
          <w:sz w:val="32"/>
          <w:szCs w:val="32"/>
        </w:rPr>
      </w:pPr>
      <w:r>
        <w:rPr>
          <w:rFonts w:ascii="宋体" w:hAnsi="宋体" w:hint="eastAsia"/>
          <w:b/>
          <w:sz w:val="32"/>
          <w:szCs w:val="32"/>
        </w:rPr>
        <w:t>四、</w:t>
      </w:r>
      <w:r>
        <w:rPr>
          <w:rFonts w:ascii="宋体" w:hAnsi="宋体"/>
          <w:b/>
          <w:sz w:val="32"/>
          <w:szCs w:val="32"/>
        </w:rPr>
        <w:t>投资估算及资金筹措</w:t>
      </w:r>
    </w:p>
    <w:p>
      <w:pPr>
        <w:pStyle w:val="Normal0"/>
        <w:rPr>
          <w:rFonts w:ascii="宋体" w:hAnsi="宋体" w:hint="eastAsia"/>
          <w:sz w:val="28"/>
          <w:szCs w:val="28"/>
        </w:rPr>
      </w:pPr>
      <w:r>
        <w:rPr>
          <w:rFonts w:ascii="宋体" w:hAnsi="宋体" w:hint="eastAsia"/>
          <w:sz w:val="28"/>
          <w:szCs w:val="28"/>
        </w:rPr>
        <w:t xml:space="preserve">    </w:t>
      </w:r>
      <w:r>
        <w:rPr>
          <w:rFonts w:ascii="宋体" w:hAnsi="宋体" w:hint="eastAsia"/>
          <w:sz w:val="28"/>
          <w:szCs w:val="28"/>
          <w:lang w:eastAsia="zh-CN"/>
        </w:rPr>
        <w:t>相关项目</w:t>
      </w:r>
      <w:r>
        <w:rPr>
          <w:rFonts w:ascii="宋体" w:hAnsi="宋体" w:hint="eastAsia"/>
          <w:sz w:val="28"/>
          <w:szCs w:val="28"/>
        </w:rPr>
        <w:t>估算总投资13083万元。</w:t>
      </w:r>
      <w:r>
        <w:rPr>
          <w:rFonts w:ascii="宋体" w:hAnsi="宋体" w:hint="eastAsia"/>
          <w:sz w:val="28"/>
          <w:szCs w:val="28"/>
          <w:lang w:eastAsia="zh-CN"/>
        </w:rPr>
        <w:t>相关项目</w:t>
      </w:r>
      <w:r>
        <w:rPr>
          <w:rFonts w:ascii="宋体" w:hAnsi="宋体" w:hint="eastAsia"/>
          <w:sz w:val="28"/>
          <w:szCs w:val="28"/>
        </w:rPr>
        <w:t>建设单位自筹7083万元，占总投资的54.14%，申请银行贷款6000万元，占总投资的45.86%。贷款期限2年。</w:t>
      </w:r>
    </w:p>
    <w:p>
      <w:pPr>
        <w:pStyle w:val="Normal0"/>
        <w:rPr>
          <w:rFonts w:ascii="宋体" w:hAnsi="宋体"/>
          <w:b/>
          <w:sz w:val="32"/>
          <w:szCs w:val="32"/>
        </w:rPr>
      </w:pPr>
      <w:r>
        <w:rPr>
          <w:rFonts w:ascii="宋体" w:hAnsi="宋体" w:hint="eastAsia"/>
          <w:b/>
          <w:sz w:val="32"/>
          <w:szCs w:val="32"/>
        </w:rPr>
        <w:t>五、</w:t>
      </w:r>
      <w:r>
        <w:rPr>
          <w:rFonts w:ascii="宋体" w:hAnsi="宋体"/>
          <w:b/>
          <w:sz w:val="32"/>
          <w:szCs w:val="32"/>
        </w:rPr>
        <w:t>经济效益分析</w:t>
      </w:r>
    </w:p>
    <w:p>
      <w:pPr>
        <w:pStyle w:val="Normal0"/>
        <w:ind w:firstLine="560" w:firstLineChars="200"/>
        <w:rPr>
          <w:rFonts w:ascii="宋体" w:hAnsi="宋体" w:hint="eastAsia"/>
          <w:sz w:val="28"/>
          <w:szCs w:val="28"/>
        </w:rPr>
      </w:pPr>
      <w:r>
        <w:rPr>
          <w:rFonts w:hint="eastAsia"/>
          <w:sz w:val="28"/>
          <w:szCs w:val="28"/>
        </w:rPr>
        <w:t>怡和水岸小区</w:t>
      </w:r>
      <w:r>
        <w:rPr>
          <w:rFonts w:hint="eastAsia"/>
          <w:sz w:val="28"/>
          <w:szCs w:val="28"/>
          <w:lang w:eastAsia="zh-CN"/>
        </w:rPr>
        <w:t>相关项目</w:t>
      </w:r>
      <w:r>
        <w:rPr>
          <w:rFonts w:ascii="宋体" w:hAnsi="宋体"/>
          <w:sz w:val="28"/>
          <w:szCs w:val="28"/>
        </w:rPr>
        <w:t>建成后，</w:t>
      </w:r>
      <w:r>
        <w:rPr>
          <w:rFonts w:ascii="宋体" w:hAnsi="宋体" w:hint="eastAsia"/>
          <w:sz w:val="28"/>
          <w:szCs w:val="28"/>
        </w:rPr>
        <w:t>实现销售收入17747.35万元；利税3027.28</w:t>
      </w:r>
      <w:r>
        <w:rPr>
          <w:rFonts w:ascii="宋体" w:hAnsi="宋体"/>
          <w:sz w:val="28"/>
          <w:szCs w:val="28"/>
        </w:rPr>
        <w:t>万元；</w:t>
      </w:r>
      <w:r>
        <w:rPr>
          <w:rFonts w:ascii="宋体" w:hAnsi="宋体" w:hint="eastAsia"/>
          <w:sz w:val="28"/>
          <w:szCs w:val="28"/>
        </w:rPr>
        <w:t>上缴税金1732.93万元。</w:t>
      </w:r>
    </w:p>
    <w:p>
      <w:pPr>
        <w:pStyle w:val="Normal0"/>
        <w:rPr>
          <w:rFonts w:ascii="宋体" w:hAnsi="宋体" w:hint="eastAsia"/>
          <w:sz w:val="28"/>
          <w:szCs w:val="28"/>
        </w:rPr>
        <w:sectPr>
          <w:headerReference w:type="even" r:id="rId30"/>
          <w:headerReference w:type="default" r:id="rId31"/>
          <w:footerReference w:type="even" r:id="rId32"/>
          <w:footerReference w:type="default" r:id="rId33"/>
          <w:headerReference w:type="first" r:id="rId34"/>
          <w:footerReference w:type="first" r:id="rId35"/>
          <w:type w:val="nextPage"/>
          <w:pgSz w:w="11906" w:h="16838"/>
          <w:pgMar w:top="1440" w:right="1800" w:bottom="1440" w:left="1800" w:header="851" w:footer="992" w:gutter="0"/>
          <w:pgNumType w:start="5"/>
          <w:cols w:num="1" w:space="708"/>
          <w:titlePg w:val="0"/>
          <w:docGrid w:type="lines" w:linePitch="312" w:charSpace="0"/>
        </w:sectPr>
      </w:pPr>
      <w:r>
        <w:rPr>
          <w:rFonts w:ascii="宋体" w:hAnsi="宋体" w:hint="eastAsia"/>
          <w:b/>
          <w:sz w:val="32"/>
          <w:szCs w:val="32"/>
        </w:rPr>
        <w:t>六、可行性研究报告的编制依据和原则</w:t>
      </w:r>
    </w:p>
    <w:p>
      <w:pPr>
        <w:pStyle w:val="Normal0"/>
        <w:rPr>
          <w:rFonts w:ascii="宋体" w:hAnsi="宋体" w:hint="eastAsia"/>
          <w:b/>
          <w:sz w:val="28"/>
          <w:szCs w:val="28"/>
        </w:rPr>
      </w:pPr>
      <w:r>
        <w:rPr>
          <w:rFonts w:ascii="宋体" w:hAnsi="宋体" w:hint="eastAsia"/>
          <w:b/>
          <w:sz w:val="28"/>
          <w:szCs w:val="28"/>
        </w:rPr>
        <w:t>6.1  编制依据</w:t>
      </w:r>
    </w:p>
    <w:p>
      <w:pPr>
        <w:pStyle w:val="Normal0"/>
        <w:ind w:firstLine="280" w:firstLineChars="100"/>
        <w:rPr>
          <w:rFonts w:ascii="宋体" w:hAnsi="宋体" w:hint="eastAsia"/>
          <w:sz w:val="28"/>
          <w:szCs w:val="28"/>
        </w:rPr>
      </w:pPr>
      <w:r>
        <w:rPr>
          <w:rFonts w:ascii="宋体" w:hAnsi="宋体" w:hint="eastAsia"/>
          <w:sz w:val="28"/>
          <w:szCs w:val="28"/>
        </w:rPr>
        <w:t>（1）《长武县城市发展总体规划》</w:t>
      </w:r>
    </w:p>
    <w:p>
      <w:pPr>
        <w:pStyle w:val="Normal0"/>
        <w:ind w:firstLine="280" w:firstLineChars="100"/>
        <w:rPr>
          <w:rFonts w:ascii="宋体" w:hAnsi="宋体" w:hint="eastAsia"/>
          <w:sz w:val="28"/>
          <w:szCs w:val="28"/>
        </w:rPr>
      </w:pPr>
      <w:r>
        <w:rPr>
          <w:rFonts w:ascii="宋体" w:hAnsi="宋体" w:hint="eastAsia"/>
          <w:sz w:val="28"/>
          <w:szCs w:val="28"/>
        </w:rPr>
        <w:t>（2）《长武县亭口镇总体规划》</w:t>
      </w:r>
    </w:p>
    <w:p>
      <w:pPr>
        <w:pStyle w:val="Normal0"/>
        <w:ind w:firstLine="280" w:firstLineChars="100"/>
        <w:rPr>
          <w:rFonts w:ascii="宋体" w:hAnsi="宋体" w:hint="eastAsia"/>
          <w:sz w:val="28"/>
          <w:szCs w:val="28"/>
        </w:rPr>
      </w:pPr>
      <w:r>
        <w:rPr>
          <w:rFonts w:ascii="宋体" w:hAnsi="宋体" w:hint="eastAsia"/>
          <w:sz w:val="28"/>
          <w:szCs w:val="28"/>
        </w:rPr>
        <w:t>（3）国家工业发展组织编写的《工业可行性研究手册》</w:t>
      </w:r>
    </w:p>
    <w:p>
      <w:pPr>
        <w:pStyle w:val="Normal0"/>
        <w:ind w:firstLine="280" w:firstLineChars="100"/>
        <w:rPr>
          <w:rFonts w:ascii="宋体" w:hAnsi="宋体" w:hint="eastAsia"/>
          <w:sz w:val="28"/>
          <w:szCs w:val="28"/>
        </w:rPr>
      </w:pPr>
      <w:r>
        <w:rPr>
          <w:rFonts w:ascii="宋体" w:hAnsi="宋体" w:hint="eastAsia"/>
          <w:sz w:val="28"/>
          <w:szCs w:val="28"/>
        </w:rPr>
        <w:t>（4）国家计委颁发的《关于建设</w:t>
      </w:r>
      <w:r>
        <w:rPr>
          <w:rFonts w:ascii="宋体" w:hAnsi="宋体" w:hint="eastAsia"/>
          <w:sz w:val="28"/>
          <w:szCs w:val="28"/>
          <w:lang w:eastAsia="zh-CN"/>
        </w:rPr>
        <w:t>相关项目</w:t>
      </w:r>
      <w:r>
        <w:rPr>
          <w:rFonts w:ascii="宋体" w:hAnsi="宋体" w:hint="eastAsia"/>
          <w:sz w:val="28"/>
          <w:szCs w:val="28"/>
        </w:rPr>
        <w:t>可行性研究的试行</w:t>
      </w:r>
      <w:r>
        <w:rPr>
          <w:rFonts w:ascii="宋体" w:hAnsi="宋体" w:hint="eastAsia"/>
          <w:sz w:val="28"/>
          <w:szCs w:val="28"/>
          <w:lang w:eastAsia="zh-CN"/>
        </w:rPr>
        <w:t>管理管控</w:t>
      </w:r>
      <w:r>
        <w:rPr>
          <w:rFonts w:ascii="宋体" w:hAnsi="宋体" w:hint="eastAsia"/>
          <w:sz w:val="28"/>
          <w:szCs w:val="28"/>
        </w:rPr>
        <w:t>办法》</w:t>
      </w:r>
    </w:p>
    <w:p>
      <w:pPr>
        <w:pStyle w:val="Normal0"/>
        <w:ind w:firstLine="280" w:firstLineChars="100"/>
        <w:rPr>
          <w:rFonts w:ascii="宋体" w:hAnsi="宋体" w:hint="eastAsia"/>
          <w:sz w:val="28"/>
          <w:szCs w:val="28"/>
        </w:rPr>
      </w:pPr>
      <w:r>
        <w:rPr>
          <w:rFonts w:ascii="宋体" w:hAnsi="宋体" w:hint="eastAsia"/>
          <w:sz w:val="28"/>
          <w:szCs w:val="28"/>
        </w:rPr>
        <w:t>（5）《建筑工程交通设计及停车场设置标准》</w:t>
      </w:r>
    </w:p>
    <w:p>
      <w:pPr>
        <w:pStyle w:val="Normal0"/>
        <w:ind w:firstLine="280" w:firstLineChars="100"/>
        <w:rPr>
          <w:rFonts w:ascii="宋体" w:hAnsi="宋体" w:hint="eastAsia"/>
          <w:sz w:val="28"/>
          <w:szCs w:val="28"/>
        </w:rPr>
      </w:pPr>
      <w:r>
        <w:rPr>
          <w:rFonts w:ascii="宋体" w:hAnsi="宋体" w:hint="eastAsia"/>
          <w:sz w:val="28"/>
          <w:szCs w:val="28"/>
        </w:rPr>
        <w:t>（6）《城市道路绿化规划及设计规范》</w:t>
      </w:r>
    </w:p>
    <w:p>
      <w:pPr>
        <w:pStyle w:val="Normal0"/>
        <w:ind w:firstLine="280" w:firstLineChars="100"/>
        <w:rPr>
          <w:rFonts w:ascii="宋体" w:hAnsi="宋体" w:hint="eastAsia"/>
          <w:sz w:val="28"/>
          <w:szCs w:val="28"/>
        </w:rPr>
      </w:pPr>
      <w:r>
        <w:rPr>
          <w:rFonts w:ascii="宋体" w:hAnsi="宋体" w:hint="eastAsia"/>
          <w:sz w:val="28"/>
          <w:szCs w:val="28"/>
        </w:rPr>
        <w:t>（7）《高层民用建筑设计防火规范》</w:t>
      </w:r>
    </w:p>
    <w:p>
      <w:pPr>
        <w:pStyle w:val="Normal0"/>
        <w:ind w:firstLine="280" w:firstLineChars="100"/>
        <w:rPr>
          <w:rFonts w:ascii="宋体" w:hAnsi="宋体" w:hint="eastAsia"/>
          <w:sz w:val="28"/>
          <w:szCs w:val="28"/>
        </w:rPr>
      </w:pPr>
      <w:r>
        <w:rPr>
          <w:rFonts w:ascii="宋体" w:hAnsi="宋体" w:hint="eastAsia"/>
          <w:sz w:val="28"/>
          <w:szCs w:val="28"/>
        </w:rPr>
        <w:t>（8）国家计委《建设</w:t>
      </w:r>
      <w:r>
        <w:rPr>
          <w:rFonts w:ascii="宋体" w:hAnsi="宋体" w:hint="eastAsia"/>
          <w:sz w:val="28"/>
          <w:szCs w:val="28"/>
          <w:lang w:eastAsia="zh-CN"/>
        </w:rPr>
        <w:t>相关项目</w:t>
      </w:r>
      <w:r>
        <w:rPr>
          <w:rFonts w:ascii="宋体" w:hAnsi="宋体" w:hint="eastAsia"/>
          <w:sz w:val="28"/>
          <w:szCs w:val="28"/>
        </w:rPr>
        <w:t>经济评价方法与参数(第二版)》；</w:t>
      </w:r>
    </w:p>
    <w:p>
      <w:pPr>
        <w:pStyle w:val="Normal0"/>
        <w:ind w:firstLine="280" w:firstLineChars="100"/>
        <w:rPr>
          <w:rFonts w:ascii="宋体" w:hAnsi="宋体" w:hint="eastAsia"/>
          <w:sz w:val="28"/>
          <w:szCs w:val="28"/>
        </w:rPr>
      </w:pPr>
      <w:r>
        <w:rPr>
          <w:rFonts w:ascii="宋体" w:hAnsi="宋体" w:hint="eastAsia"/>
          <w:sz w:val="28"/>
          <w:szCs w:val="28"/>
        </w:rPr>
        <w:t>（9）陕西省建设用地指标（陕政颁发[2007]25号）</w:t>
      </w:r>
    </w:p>
    <w:p>
      <w:pPr>
        <w:pStyle w:val="Normal0"/>
        <w:ind w:firstLine="280" w:firstLineChars="100"/>
        <w:rPr>
          <w:rFonts w:ascii="宋体" w:hAnsi="宋体" w:hint="eastAsia"/>
          <w:sz w:val="28"/>
          <w:szCs w:val="28"/>
        </w:rPr>
      </w:pPr>
      <w:r>
        <w:rPr>
          <w:rFonts w:ascii="宋体" w:hAnsi="宋体" w:hint="eastAsia"/>
          <w:sz w:val="28"/>
          <w:szCs w:val="28"/>
        </w:rPr>
        <w:t>（10）陕西省现行相关工程定额标准。</w:t>
      </w:r>
    </w:p>
    <w:p>
      <w:pPr>
        <w:pStyle w:val="Normal0"/>
        <w:ind w:firstLine="280" w:firstLineChars="100"/>
        <w:rPr>
          <w:rFonts w:ascii="宋体" w:hAnsi="宋体" w:hint="eastAsia"/>
          <w:sz w:val="28"/>
          <w:szCs w:val="28"/>
        </w:rPr>
      </w:pPr>
      <w:r>
        <w:rPr>
          <w:rFonts w:ascii="宋体" w:hAnsi="宋体" w:hint="eastAsia"/>
          <w:sz w:val="28"/>
          <w:szCs w:val="28"/>
        </w:rPr>
        <w:t>（11）</w:t>
      </w:r>
      <w:r>
        <w:rPr>
          <w:rFonts w:ascii="宋体" w:hAnsi="宋体"/>
          <w:sz w:val="28"/>
          <w:szCs w:val="28"/>
        </w:rPr>
        <w:t>建设</w:t>
      </w:r>
      <w:r>
        <w:rPr>
          <w:rFonts w:ascii="宋体" w:hAnsi="宋体" w:hint="eastAsia"/>
          <w:sz w:val="28"/>
          <w:szCs w:val="28"/>
          <w:lang w:eastAsia="zh-CN"/>
        </w:rPr>
        <w:t>相关项目</w:t>
      </w:r>
      <w:r>
        <w:rPr>
          <w:rFonts w:ascii="宋体" w:hAnsi="宋体"/>
          <w:sz w:val="28"/>
          <w:szCs w:val="28"/>
        </w:rPr>
        <w:t>经济评价方法与参数（第三版）</w:t>
      </w:r>
    </w:p>
    <w:p>
      <w:pPr>
        <w:pStyle w:val="Normal0"/>
        <w:ind w:firstLine="280" w:firstLineChars="100"/>
        <w:rPr>
          <w:rFonts w:ascii="宋体" w:hAnsi="宋体" w:hint="eastAsia"/>
          <w:sz w:val="28"/>
          <w:szCs w:val="28"/>
        </w:rPr>
      </w:pPr>
      <w:r>
        <w:rPr>
          <w:rFonts w:ascii="宋体" w:hAnsi="宋体" w:hint="eastAsia"/>
          <w:sz w:val="28"/>
          <w:szCs w:val="28"/>
        </w:rPr>
        <w:t>（12）</w:t>
      </w:r>
      <w:r>
        <w:rPr>
          <w:rFonts w:ascii="宋体" w:hAnsi="宋体"/>
          <w:sz w:val="28"/>
          <w:szCs w:val="28"/>
        </w:rPr>
        <w:t>本</w:t>
      </w:r>
      <w:r>
        <w:rPr>
          <w:rFonts w:ascii="宋体" w:hAnsi="宋体" w:hint="eastAsia"/>
          <w:sz w:val="28"/>
          <w:szCs w:val="28"/>
          <w:lang w:eastAsia="zh-CN"/>
        </w:rPr>
        <w:t>相关项目</w:t>
      </w:r>
      <w:r>
        <w:rPr>
          <w:rFonts w:ascii="宋体" w:hAnsi="宋体"/>
          <w:sz w:val="28"/>
          <w:szCs w:val="28"/>
        </w:rPr>
        <w:t>可行性研究委托书和</w:t>
      </w:r>
      <w:r>
        <w:rPr>
          <w:rFonts w:ascii="宋体" w:hAnsi="宋体" w:hint="eastAsia"/>
          <w:sz w:val="28"/>
          <w:szCs w:val="28"/>
          <w:lang w:eastAsia="zh-CN"/>
        </w:rPr>
        <w:t>合同合约</w:t>
      </w:r>
      <w:r>
        <w:rPr>
          <w:rFonts w:ascii="宋体" w:hAnsi="宋体"/>
          <w:sz w:val="28"/>
          <w:szCs w:val="28"/>
        </w:rPr>
        <w:t>文件</w:t>
      </w:r>
    </w:p>
    <w:p>
      <w:pPr>
        <w:pStyle w:val="Normal0"/>
        <w:ind w:firstLine="280" w:firstLineChars="100"/>
        <w:rPr>
          <w:rFonts w:ascii="宋体" w:hAnsi="宋体" w:hint="eastAsia"/>
          <w:sz w:val="28"/>
          <w:szCs w:val="28"/>
        </w:rPr>
      </w:pPr>
      <w:r>
        <w:rPr>
          <w:rFonts w:ascii="宋体" w:hAnsi="宋体" w:hint="eastAsia"/>
          <w:sz w:val="28"/>
          <w:szCs w:val="28"/>
        </w:rPr>
        <w:t>（13）</w:t>
      </w:r>
      <w:r>
        <w:rPr>
          <w:rFonts w:ascii="宋体" w:hAnsi="宋体" w:hint="eastAsia"/>
          <w:sz w:val="28"/>
          <w:szCs w:val="28"/>
          <w:lang w:eastAsia="zh-CN"/>
        </w:rPr>
        <w:t>相关项目</w:t>
      </w:r>
      <w:r>
        <w:rPr>
          <w:rFonts w:ascii="宋体" w:hAnsi="宋体"/>
          <w:sz w:val="28"/>
          <w:szCs w:val="28"/>
        </w:rPr>
        <w:t>调研过程中搜集到的其他有关资料</w:t>
      </w:r>
    </w:p>
    <w:p>
      <w:pPr>
        <w:pStyle w:val="Normal0"/>
        <w:rPr>
          <w:rFonts w:ascii="宋体" w:hAnsi="宋体" w:hint="eastAsia"/>
          <w:b/>
          <w:sz w:val="28"/>
          <w:szCs w:val="28"/>
        </w:rPr>
      </w:pPr>
      <w:r>
        <w:rPr>
          <w:rFonts w:ascii="宋体" w:hAnsi="宋体" w:hint="eastAsia"/>
          <w:b/>
          <w:sz w:val="28"/>
          <w:szCs w:val="28"/>
        </w:rPr>
        <w:t>6.2 编制原则</w:t>
      </w:r>
    </w:p>
    <w:p>
      <w:pPr>
        <w:pStyle w:val="Normal0"/>
        <w:ind w:firstLine="560" w:firstLineChars="200"/>
        <w:rPr>
          <w:rFonts w:ascii="宋体" w:hAnsi="宋体" w:hint="eastAsia"/>
          <w:sz w:val="28"/>
          <w:szCs w:val="28"/>
        </w:rPr>
      </w:pPr>
      <w:r>
        <w:rPr>
          <w:rFonts w:ascii="宋体" w:hAnsi="宋体" w:hint="eastAsia"/>
          <w:sz w:val="28"/>
          <w:szCs w:val="28"/>
        </w:rPr>
        <w:t>1、根据市场及技术情况，合理确定建设</w:t>
      </w:r>
      <w:r>
        <w:rPr>
          <w:rFonts w:ascii="宋体" w:hAnsi="宋体" w:hint="eastAsia"/>
          <w:sz w:val="28"/>
          <w:szCs w:val="28"/>
          <w:lang w:eastAsia="zh-CN"/>
        </w:rPr>
        <w:t>合适的方案</w:t>
      </w:r>
      <w:r>
        <w:rPr>
          <w:rFonts w:ascii="宋体" w:hAnsi="宋体" w:hint="eastAsia"/>
          <w:sz w:val="28"/>
          <w:szCs w:val="28"/>
        </w:rPr>
        <w:t>及装置规模。</w:t>
      </w:r>
    </w:p>
    <w:p>
      <w:pPr>
        <w:pStyle w:val="Normal0"/>
        <w:ind w:firstLine="560" w:firstLineChars="200"/>
        <w:rPr>
          <w:rFonts w:ascii="宋体" w:hAnsi="宋体" w:hint="eastAsia"/>
          <w:sz w:val="28"/>
          <w:szCs w:val="28"/>
        </w:rPr>
      </w:pPr>
      <w:r>
        <w:rPr>
          <w:rFonts w:ascii="宋体" w:hAnsi="宋体" w:hint="eastAsia"/>
          <w:sz w:val="28"/>
          <w:szCs w:val="28"/>
        </w:rPr>
        <w:t>2、充分利用现有的人、财、物优势和公用工程、辅助工程、行政及福利设施的存量作用，尽可能节约投资。</w:t>
      </w:r>
    </w:p>
    <w:p>
      <w:pPr>
        <w:pStyle w:val="Normal0"/>
        <w:ind w:firstLine="560" w:firstLineChars="200"/>
        <w:rPr>
          <w:rFonts w:ascii="宋体" w:hAnsi="宋体" w:hint="eastAsia"/>
          <w:sz w:val="28"/>
          <w:szCs w:val="28"/>
        </w:rPr>
        <w:sectPr>
          <w:headerReference w:type="even" r:id="rId36"/>
          <w:headerReference w:type="default" r:id="rId37"/>
          <w:footerReference w:type="even" r:id="rId38"/>
          <w:footerReference w:type="default" r:id="rId39"/>
          <w:headerReference w:type="first" r:id="rId40"/>
          <w:footerReference w:type="first" r:id="rId41"/>
          <w:type w:val="nextPage"/>
          <w:pgSz w:w="11906" w:h="16838"/>
          <w:pgMar w:top="1440" w:right="1800" w:bottom="1440" w:left="1800" w:header="851" w:footer="992" w:gutter="0"/>
          <w:pgNumType w:start="6"/>
          <w:cols w:num="1" w:space="708"/>
          <w:titlePg w:val="0"/>
          <w:docGrid w:type="lines" w:linePitch="312" w:charSpace="0"/>
        </w:sectPr>
      </w:pPr>
      <w:r>
        <w:rPr>
          <w:rFonts w:ascii="宋体" w:hAnsi="宋体" w:hint="eastAsia"/>
          <w:sz w:val="28"/>
          <w:szCs w:val="28"/>
        </w:rPr>
        <w:t>3、在满足国家有关消防、安全规范的前提下，节约用地，做到安全、经济、可靠、实用。</w:t>
      </w:r>
    </w:p>
    <w:p>
      <w:pPr>
        <w:pStyle w:val="Normal0"/>
        <w:ind w:firstLine="560" w:firstLineChars="200"/>
        <w:rPr>
          <w:rFonts w:ascii="宋体" w:hAnsi="宋体" w:hint="eastAsia"/>
          <w:sz w:val="28"/>
          <w:szCs w:val="28"/>
        </w:rPr>
      </w:pPr>
      <w:r>
        <w:rPr>
          <w:rFonts w:ascii="宋体" w:hAnsi="宋体" w:hint="eastAsia"/>
          <w:sz w:val="28"/>
          <w:szCs w:val="28"/>
        </w:rPr>
        <w:t>4、贯彻环境保护、安全设施同主体工程同时设计、同时施工、同时投入生产的"三同时"方针。</w:t>
      </w:r>
    </w:p>
    <w:p>
      <w:pPr>
        <w:pStyle w:val="Normal0"/>
        <w:ind w:firstLine="560" w:firstLineChars="200"/>
        <w:rPr>
          <w:rFonts w:ascii="宋体" w:hAnsi="宋体" w:hint="eastAsia"/>
          <w:sz w:val="28"/>
          <w:szCs w:val="28"/>
        </w:rPr>
      </w:pPr>
      <w:r>
        <w:rPr>
          <w:rFonts w:ascii="宋体" w:hAnsi="宋体" w:hint="eastAsia"/>
          <w:sz w:val="28"/>
          <w:szCs w:val="28"/>
        </w:rPr>
        <w:t>5、在安全可靠的前提下，优先选用国内设备、材料。</w:t>
      </w:r>
    </w:p>
    <w:p>
      <w:pPr>
        <w:pStyle w:val="Normal0"/>
        <w:ind w:firstLine="560" w:firstLineChars="200"/>
        <w:rPr>
          <w:rFonts w:ascii="宋体" w:hAnsi="宋体" w:hint="eastAsia"/>
          <w:sz w:val="28"/>
          <w:szCs w:val="28"/>
        </w:rPr>
      </w:pPr>
      <w:r>
        <w:rPr>
          <w:rFonts w:ascii="宋体" w:hAnsi="宋体" w:hint="eastAsia"/>
          <w:sz w:val="28"/>
          <w:szCs w:val="28"/>
        </w:rPr>
        <w:t>6、以科学、求实的态度，公正、客观、科学地反映建设</w:t>
      </w:r>
      <w:r>
        <w:rPr>
          <w:rFonts w:ascii="宋体" w:hAnsi="宋体" w:hint="eastAsia"/>
          <w:sz w:val="28"/>
          <w:szCs w:val="28"/>
          <w:lang w:eastAsia="zh-CN"/>
        </w:rPr>
        <w:t>相关项目</w:t>
      </w:r>
      <w:r>
        <w:rPr>
          <w:rFonts w:ascii="宋体" w:hAnsi="宋体" w:hint="eastAsia"/>
          <w:sz w:val="28"/>
          <w:szCs w:val="28"/>
        </w:rPr>
        <w:t>的实际情况，确保可行性研究报告的编制质量。</w:t>
      </w:r>
    </w:p>
    <w:p>
      <w:pPr>
        <w:pStyle w:val="Normal0"/>
        <w:rPr>
          <w:rFonts w:ascii="宋体" w:hAnsi="宋体" w:hint="eastAsia"/>
          <w:b/>
          <w:sz w:val="28"/>
          <w:szCs w:val="28"/>
        </w:rPr>
      </w:pPr>
      <w:r>
        <w:rPr>
          <w:rFonts w:ascii="宋体" w:hAnsi="宋体" w:hint="eastAsia"/>
          <w:b/>
          <w:sz w:val="28"/>
          <w:szCs w:val="28"/>
        </w:rPr>
        <w:t xml:space="preserve">6.3 编制范围 </w:t>
      </w:r>
    </w:p>
    <w:p>
      <w:pPr>
        <w:pStyle w:val="Normal0"/>
        <w:ind w:firstLine="560" w:firstLineChars="200"/>
        <w:rPr>
          <w:rFonts w:ascii="宋体" w:hAnsi="宋体" w:hint="eastAsia"/>
          <w:sz w:val="28"/>
          <w:szCs w:val="28"/>
        </w:rPr>
      </w:pPr>
      <w:r>
        <w:rPr>
          <w:rFonts w:ascii="宋体" w:hAnsi="宋体" w:hint="eastAsia"/>
          <w:sz w:val="28"/>
          <w:szCs w:val="28"/>
        </w:rPr>
        <w:t>根据《关于建设</w:t>
      </w:r>
      <w:r>
        <w:rPr>
          <w:rFonts w:ascii="宋体" w:hAnsi="宋体" w:hint="eastAsia"/>
          <w:sz w:val="28"/>
          <w:szCs w:val="28"/>
          <w:lang w:eastAsia="zh-CN"/>
        </w:rPr>
        <w:t>相关项目</w:t>
      </w:r>
      <w:r>
        <w:rPr>
          <w:rFonts w:ascii="宋体" w:hAnsi="宋体" w:hint="eastAsia"/>
          <w:sz w:val="28"/>
          <w:szCs w:val="28"/>
        </w:rPr>
        <w:t>可行性研究的试行</w:t>
      </w:r>
      <w:r>
        <w:rPr>
          <w:rFonts w:ascii="宋体" w:hAnsi="宋体" w:hint="eastAsia"/>
          <w:sz w:val="28"/>
          <w:szCs w:val="28"/>
          <w:lang w:eastAsia="zh-CN"/>
        </w:rPr>
        <w:t>管理管控</w:t>
      </w:r>
      <w:r>
        <w:rPr>
          <w:rFonts w:ascii="宋体" w:hAnsi="宋体" w:hint="eastAsia"/>
          <w:sz w:val="28"/>
          <w:szCs w:val="28"/>
        </w:rPr>
        <w:t>办法》，编写</w:t>
      </w:r>
      <w:r>
        <w:rPr>
          <w:rFonts w:hint="eastAsia"/>
          <w:b/>
          <w:sz w:val="28"/>
          <w:szCs w:val="28"/>
        </w:rPr>
        <w:t>怡和水岸小区</w:t>
      </w:r>
      <w:r>
        <w:rPr>
          <w:rFonts w:hint="eastAsia"/>
          <w:b/>
          <w:sz w:val="28"/>
          <w:szCs w:val="28"/>
          <w:lang w:eastAsia="zh-CN"/>
        </w:rPr>
        <w:t>相关项目</w:t>
      </w:r>
      <w:r>
        <w:rPr>
          <w:rFonts w:ascii="宋体" w:hAnsi="宋体" w:hint="eastAsia"/>
          <w:sz w:val="28"/>
          <w:szCs w:val="28"/>
        </w:rPr>
        <w:t>可行性研究报告。组织相关专业技术人员对本</w:t>
      </w:r>
      <w:r>
        <w:rPr>
          <w:rFonts w:ascii="宋体" w:hAnsi="宋体" w:hint="eastAsia"/>
          <w:sz w:val="28"/>
          <w:szCs w:val="28"/>
          <w:lang w:eastAsia="zh-CN"/>
        </w:rPr>
        <w:t>相关项目</w:t>
      </w:r>
      <w:r>
        <w:rPr>
          <w:rFonts w:ascii="宋体" w:hAnsi="宋体" w:hint="eastAsia"/>
          <w:sz w:val="28"/>
          <w:szCs w:val="28"/>
        </w:rPr>
        <w:t>的水文、工程地质、建设条件、建设必要性、建设</w:t>
      </w:r>
      <w:r>
        <w:rPr>
          <w:rFonts w:ascii="宋体" w:hAnsi="宋体" w:hint="eastAsia"/>
          <w:sz w:val="28"/>
          <w:szCs w:val="28"/>
          <w:lang w:eastAsia="zh-CN"/>
        </w:rPr>
        <w:t>合适的内容</w:t>
      </w:r>
      <w:r>
        <w:rPr>
          <w:rFonts w:ascii="宋体" w:hAnsi="宋体" w:hint="eastAsia"/>
          <w:sz w:val="28"/>
          <w:szCs w:val="28"/>
        </w:rPr>
        <w:t>及</w:t>
      </w:r>
      <w:r>
        <w:rPr>
          <w:rFonts w:ascii="宋体" w:hAnsi="宋体" w:hint="eastAsia"/>
          <w:sz w:val="28"/>
          <w:szCs w:val="28"/>
          <w:lang w:eastAsia="zh-CN"/>
        </w:rPr>
        <w:t>合适的方案</w:t>
      </w:r>
      <w:r>
        <w:rPr>
          <w:rFonts w:ascii="宋体" w:hAnsi="宋体" w:hint="eastAsia"/>
          <w:sz w:val="28"/>
          <w:szCs w:val="28"/>
        </w:rPr>
        <w:t>、工程布置及设计、工程施工、工程占地、水土保持</w:t>
      </w:r>
      <w:r>
        <w:rPr>
          <w:rFonts w:ascii="宋体" w:hAnsi="宋体" w:hint="eastAsia"/>
          <w:sz w:val="28"/>
          <w:szCs w:val="28"/>
          <w:lang w:eastAsia="zh-CN"/>
        </w:rPr>
        <w:t>合适的方案</w:t>
      </w:r>
      <w:r>
        <w:rPr>
          <w:rFonts w:ascii="宋体" w:hAnsi="宋体" w:hint="eastAsia"/>
          <w:sz w:val="28"/>
          <w:szCs w:val="28"/>
        </w:rPr>
        <w:t>、环境影响评价、工程</w:t>
      </w:r>
      <w:r>
        <w:rPr>
          <w:rFonts w:ascii="宋体" w:hAnsi="宋体" w:hint="eastAsia"/>
          <w:sz w:val="28"/>
          <w:szCs w:val="28"/>
          <w:lang w:eastAsia="zh-CN"/>
        </w:rPr>
        <w:t>管理管控</w:t>
      </w:r>
      <w:r>
        <w:rPr>
          <w:rFonts w:ascii="宋体" w:hAnsi="宋体" w:hint="eastAsia"/>
          <w:sz w:val="28"/>
          <w:szCs w:val="28"/>
        </w:rPr>
        <w:t>、工程招投标、投资估算与资金筹措、经济评价等方面进行了综合研究和分析，并且按照委托书的要求对</w:t>
      </w:r>
      <w:r>
        <w:rPr>
          <w:rFonts w:ascii="宋体" w:hAnsi="宋体" w:hint="eastAsia"/>
          <w:sz w:val="28"/>
          <w:szCs w:val="28"/>
          <w:lang w:eastAsia="zh-CN"/>
        </w:rPr>
        <w:t>相关项目</w:t>
      </w:r>
      <w:r>
        <w:rPr>
          <w:rFonts w:ascii="宋体" w:hAnsi="宋体" w:hint="eastAsia"/>
          <w:sz w:val="28"/>
          <w:szCs w:val="28"/>
        </w:rPr>
        <w:t>的技术和经济可行性进行了的分析。该报告可为金融机构及业主对</w:t>
      </w:r>
      <w:r>
        <w:rPr>
          <w:rFonts w:ascii="宋体" w:hAnsi="宋体" w:hint="eastAsia"/>
          <w:sz w:val="28"/>
          <w:szCs w:val="28"/>
          <w:lang w:eastAsia="zh-CN"/>
        </w:rPr>
        <w:t>相关项目</w:t>
      </w:r>
      <w:r>
        <w:rPr>
          <w:rFonts w:ascii="宋体" w:hAnsi="宋体" w:hint="eastAsia"/>
          <w:sz w:val="28"/>
          <w:szCs w:val="28"/>
        </w:rPr>
        <w:t>的决策和建设提供可靠的依据。</w:t>
      </w:r>
    </w:p>
    <w:p>
      <w:pPr>
        <w:pStyle w:val="Normal0"/>
        <w:rPr>
          <w:rFonts w:ascii="宋体" w:hAnsi="宋体" w:hint="eastAsia"/>
          <w:b/>
          <w:sz w:val="32"/>
          <w:szCs w:val="32"/>
        </w:rPr>
      </w:pPr>
      <w:r>
        <w:rPr>
          <w:rFonts w:ascii="宋体" w:hAnsi="宋体" w:hint="eastAsia"/>
          <w:b/>
          <w:sz w:val="32"/>
          <w:szCs w:val="32"/>
        </w:rPr>
        <w:t>七、综合评价</w:t>
      </w:r>
    </w:p>
    <w:p>
      <w:pPr>
        <w:pStyle w:val="Normal0"/>
        <w:ind w:firstLine="560" w:firstLineChars="200"/>
        <w:rPr>
          <w:rFonts w:ascii="宋体" w:hAnsi="宋体" w:hint="eastAsia"/>
          <w:sz w:val="28"/>
          <w:szCs w:val="28"/>
        </w:rPr>
      </w:pPr>
      <w:r>
        <w:rPr>
          <w:rFonts w:ascii="宋体" w:hAnsi="宋体" w:hint="eastAsia"/>
          <w:sz w:val="28"/>
          <w:szCs w:val="28"/>
        </w:rPr>
        <w:t>该</w:t>
      </w:r>
      <w:r>
        <w:rPr>
          <w:rFonts w:ascii="宋体" w:hAnsi="宋体" w:hint="eastAsia"/>
          <w:sz w:val="28"/>
          <w:szCs w:val="28"/>
          <w:lang w:eastAsia="zh-CN"/>
        </w:rPr>
        <w:t>相关项目</w:t>
      </w:r>
      <w:r>
        <w:rPr>
          <w:rFonts w:ascii="宋体" w:hAnsi="宋体" w:hint="eastAsia"/>
          <w:sz w:val="28"/>
          <w:szCs w:val="28"/>
        </w:rPr>
        <w:t>选项准确、选址合理、规模适度、市场前景好，投资回报率高。建成后可实现销售收入17747.35万元，利润总额 3027.28万元，投资利润率为17.35%，投资利税率为23.14%。</w:t>
      </w:r>
      <w:r>
        <w:rPr>
          <w:rFonts w:ascii="宋体" w:hAnsi="宋体" w:hint="eastAsia"/>
          <w:sz w:val="28"/>
          <w:szCs w:val="28"/>
          <w:lang w:eastAsia="zh-CN"/>
        </w:rPr>
        <w:t>相关项目</w:t>
      </w:r>
      <w:r>
        <w:rPr>
          <w:rFonts w:ascii="宋体" w:hAnsi="宋体" w:hint="eastAsia"/>
          <w:sz w:val="28"/>
          <w:szCs w:val="28"/>
        </w:rPr>
        <w:t>抗风险能力强，从</w:t>
      </w:r>
      <w:r>
        <w:rPr>
          <w:rFonts w:ascii="宋体" w:hAnsi="宋体" w:hint="eastAsia"/>
          <w:sz w:val="28"/>
          <w:szCs w:val="28"/>
          <w:lang w:eastAsia="zh-CN"/>
        </w:rPr>
        <w:t>相关项目</w:t>
      </w:r>
      <w:r>
        <w:rPr>
          <w:rFonts w:ascii="宋体" w:hAnsi="宋体" w:hint="eastAsia"/>
          <w:sz w:val="28"/>
          <w:szCs w:val="28"/>
        </w:rPr>
        <w:t>的经济效益和社会整体效益来看，该</w:t>
      </w:r>
      <w:r>
        <w:rPr>
          <w:rFonts w:ascii="宋体" w:hAnsi="宋体" w:hint="eastAsia"/>
          <w:sz w:val="28"/>
          <w:szCs w:val="28"/>
          <w:lang w:eastAsia="zh-CN"/>
        </w:rPr>
        <w:t>相关项目</w:t>
      </w:r>
      <w:r>
        <w:rPr>
          <w:rFonts w:ascii="宋体" w:hAnsi="宋体" w:hint="eastAsia"/>
          <w:sz w:val="28"/>
          <w:szCs w:val="28"/>
        </w:rPr>
        <w:t>完全可行。</w:t>
      </w:r>
    </w:p>
    <w:p>
      <w:pPr>
        <w:pStyle w:val="Normal0"/>
        <w:rPr>
          <w:rFonts w:ascii="宋体" w:hAnsi="宋体" w:hint="eastAsia"/>
          <w:b/>
          <w:sz w:val="32"/>
          <w:szCs w:val="32"/>
        </w:rPr>
        <w:sectPr>
          <w:headerReference w:type="even" r:id="rId42"/>
          <w:headerReference w:type="default" r:id="rId43"/>
          <w:footerReference w:type="even" r:id="rId44"/>
          <w:footerReference w:type="default" r:id="rId45"/>
          <w:headerReference w:type="first" r:id="rId46"/>
          <w:footerReference w:type="first" r:id="rId47"/>
          <w:type w:val="nextPage"/>
          <w:pgSz w:w="11906" w:h="16838"/>
          <w:pgMar w:top="1440" w:right="1800" w:bottom="1440" w:left="1800" w:header="851" w:footer="992" w:gutter="0"/>
          <w:pgNumType w:start="7"/>
          <w:cols w:num="1" w:space="708"/>
          <w:titlePg w:val="0"/>
          <w:docGrid w:type="lines" w:linePitch="312" w:charSpace="0"/>
        </w:sectPr>
      </w:pPr>
      <w:r>
        <w:rPr>
          <w:rFonts w:ascii="宋体" w:hAnsi="宋体" w:hint="eastAsia"/>
          <w:b/>
          <w:sz w:val="32"/>
          <w:szCs w:val="32"/>
        </w:rPr>
        <w:t>八、结论</w:t>
      </w:r>
    </w:p>
    <w:p>
      <w:pPr>
        <w:pStyle w:val="Normal0"/>
        <w:ind w:firstLine="560" w:firstLineChars="200"/>
        <w:rPr>
          <w:rFonts w:ascii="宋体" w:hAnsi="宋体"/>
          <w:sz w:val="28"/>
          <w:szCs w:val="28"/>
        </w:rPr>
      </w:pPr>
      <w:r>
        <w:rPr>
          <w:rFonts w:ascii="宋体" w:hAnsi="宋体"/>
          <w:sz w:val="28"/>
          <w:szCs w:val="28"/>
        </w:rPr>
        <w:t>1.该</w:t>
      </w:r>
      <w:r>
        <w:rPr>
          <w:rFonts w:ascii="宋体" w:hAnsi="宋体" w:hint="eastAsia"/>
          <w:sz w:val="28"/>
          <w:szCs w:val="28"/>
          <w:lang w:eastAsia="zh-CN"/>
        </w:rPr>
        <w:t>相关项目</w:t>
      </w:r>
      <w:r>
        <w:rPr>
          <w:rFonts w:ascii="宋体" w:hAnsi="宋体"/>
          <w:sz w:val="28"/>
          <w:szCs w:val="28"/>
        </w:rPr>
        <w:t>符合</w:t>
      </w:r>
      <w:r>
        <w:rPr>
          <w:rFonts w:ascii="宋体" w:hAnsi="宋体" w:hint="eastAsia"/>
          <w:sz w:val="28"/>
          <w:szCs w:val="28"/>
        </w:rPr>
        <w:t>长武县</w:t>
      </w:r>
      <w:r>
        <w:rPr>
          <w:rFonts w:ascii="宋体" w:hAnsi="宋体"/>
          <w:sz w:val="28"/>
          <w:szCs w:val="28"/>
        </w:rPr>
        <w:t>国民经济和社会发展规划，是</w:t>
      </w:r>
      <w:r>
        <w:rPr>
          <w:rFonts w:ascii="宋体" w:hAnsi="宋体" w:hint="eastAsia"/>
          <w:sz w:val="28"/>
          <w:szCs w:val="28"/>
        </w:rPr>
        <w:t>长武县亭口镇2011年度</w:t>
      </w:r>
      <w:r>
        <w:rPr>
          <w:rFonts w:ascii="宋体" w:hAnsi="宋体"/>
          <w:sz w:val="28"/>
          <w:szCs w:val="28"/>
        </w:rPr>
        <w:t>建设</w:t>
      </w:r>
      <w:r>
        <w:rPr>
          <w:rFonts w:ascii="宋体" w:hAnsi="宋体" w:hint="eastAsia"/>
          <w:sz w:val="28"/>
          <w:szCs w:val="28"/>
          <w:lang w:eastAsia="zh-CN"/>
        </w:rPr>
        <w:t>相关计划</w:t>
      </w:r>
      <w:r>
        <w:rPr>
          <w:rFonts w:ascii="宋体" w:hAnsi="宋体"/>
          <w:sz w:val="28"/>
          <w:szCs w:val="28"/>
        </w:rPr>
        <w:t>中的重要</w:t>
      </w:r>
      <w:r>
        <w:rPr>
          <w:rFonts w:ascii="宋体" w:hAnsi="宋体" w:hint="eastAsia"/>
          <w:sz w:val="28"/>
          <w:szCs w:val="28"/>
          <w:lang w:eastAsia="zh-CN"/>
        </w:rPr>
        <w:t>相关项目</w:t>
      </w:r>
      <w:r>
        <w:rPr>
          <w:rFonts w:ascii="宋体" w:hAnsi="宋体"/>
          <w:sz w:val="28"/>
          <w:szCs w:val="28"/>
        </w:rPr>
        <w:t>，</w:t>
      </w:r>
      <w:r>
        <w:rPr>
          <w:rFonts w:ascii="宋体" w:hAnsi="宋体" w:hint="eastAsia"/>
          <w:sz w:val="28"/>
          <w:szCs w:val="28"/>
          <w:lang w:eastAsia="zh-CN"/>
        </w:rPr>
        <w:t>相关项目</w:t>
      </w:r>
      <w:r>
        <w:rPr>
          <w:rFonts w:ascii="宋体" w:hAnsi="宋体"/>
          <w:sz w:val="28"/>
          <w:szCs w:val="28"/>
        </w:rPr>
        <w:t>的实施对促进该区域经济发展，改善居民居住环境和投资环境，完善城市基础设施</w:t>
      </w:r>
      <w:r>
        <w:rPr>
          <w:rFonts w:ascii="宋体" w:hAnsi="宋体" w:hint="eastAsia"/>
          <w:sz w:val="28"/>
          <w:szCs w:val="28"/>
        </w:rPr>
        <w:t>建设</w:t>
      </w:r>
      <w:r>
        <w:rPr>
          <w:rFonts w:ascii="宋体" w:hAnsi="宋体"/>
          <w:sz w:val="28"/>
          <w:szCs w:val="28"/>
        </w:rPr>
        <w:t>具有重要的意义。</w:t>
      </w:r>
    </w:p>
    <w:p>
      <w:pPr>
        <w:pStyle w:val="Normal0"/>
        <w:ind w:firstLine="560" w:firstLineChars="200"/>
        <w:rPr>
          <w:rFonts w:ascii="宋体" w:hAnsi="宋体"/>
          <w:sz w:val="28"/>
          <w:szCs w:val="28"/>
        </w:rPr>
      </w:pPr>
      <w:r>
        <w:rPr>
          <w:rFonts w:ascii="宋体" w:hAnsi="宋体"/>
          <w:sz w:val="28"/>
          <w:szCs w:val="28"/>
        </w:rPr>
        <w:t>2.</w:t>
      </w:r>
      <w:r>
        <w:rPr>
          <w:rFonts w:ascii="宋体" w:hAnsi="宋体" w:hint="eastAsia"/>
          <w:sz w:val="28"/>
          <w:szCs w:val="28"/>
          <w:lang w:eastAsia="zh-CN"/>
        </w:rPr>
        <w:t>相关项目</w:t>
      </w:r>
      <w:r>
        <w:rPr>
          <w:rFonts w:ascii="宋体" w:hAnsi="宋体"/>
          <w:sz w:val="28"/>
          <w:szCs w:val="28"/>
        </w:rPr>
        <w:t>实施后，首先为</w:t>
      </w:r>
      <w:r>
        <w:rPr>
          <w:rFonts w:ascii="宋体" w:hAnsi="宋体" w:hint="eastAsia"/>
          <w:sz w:val="28"/>
          <w:szCs w:val="28"/>
        </w:rPr>
        <w:t>长武县</w:t>
      </w:r>
      <w:r>
        <w:rPr>
          <w:rFonts w:ascii="宋体" w:hAnsi="宋体"/>
          <w:sz w:val="28"/>
          <w:szCs w:val="28"/>
        </w:rPr>
        <w:t>发展打下基础</w:t>
      </w:r>
      <w:r>
        <w:rPr>
          <w:rFonts w:ascii="宋体" w:hAnsi="宋体" w:hint="eastAsia"/>
          <w:sz w:val="28"/>
          <w:szCs w:val="28"/>
        </w:rPr>
        <w:t>；通过</w:t>
      </w:r>
      <w:r>
        <w:rPr>
          <w:rFonts w:ascii="宋体" w:hAnsi="宋体" w:hint="eastAsia"/>
          <w:sz w:val="28"/>
          <w:szCs w:val="28"/>
          <w:lang w:eastAsia="zh-CN"/>
        </w:rPr>
        <w:t>相关项目</w:t>
      </w:r>
      <w:r>
        <w:rPr>
          <w:rFonts w:ascii="宋体" w:hAnsi="宋体" w:hint="eastAsia"/>
          <w:sz w:val="28"/>
          <w:szCs w:val="28"/>
        </w:rPr>
        <w:t>实施，将进一步在吸引投资、发展经济、服务大众等方面发挥更大的作用;达到投资企业和当地群众满意相结合的双满意。从而进一步改善亭口镇居住环境，加快亭口镇建成重点镇步伐，促进亭口镇早日建成西部名镇目标的实现</w:t>
      </w:r>
      <w:r>
        <w:rPr>
          <w:rFonts w:ascii="宋体" w:hAnsi="宋体"/>
          <w:sz w:val="28"/>
          <w:szCs w:val="28"/>
        </w:rPr>
        <w:t>。</w:t>
      </w:r>
    </w:p>
    <w:p>
      <w:pPr>
        <w:pStyle w:val="Normal0"/>
        <w:ind w:firstLine="560" w:firstLineChars="200"/>
        <w:rPr>
          <w:rFonts w:ascii="宋体" w:hAnsi="宋体" w:hint="eastAsia"/>
          <w:sz w:val="28"/>
          <w:szCs w:val="28"/>
        </w:rPr>
      </w:pPr>
      <w:r>
        <w:rPr>
          <w:rFonts w:ascii="宋体" w:hAnsi="宋体"/>
          <w:sz w:val="28"/>
          <w:szCs w:val="28"/>
        </w:rPr>
        <w:t>3.</w:t>
      </w:r>
      <w:r>
        <w:rPr>
          <w:rFonts w:ascii="宋体" w:hAnsi="宋体" w:hint="eastAsia"/>
          <w:sz w:val="28"/>
          <w:szCs w:val="28"/>
        </w:rPr>
        <w:t>全面提高亭口整体形象，形成地域优势。通过该</w:t>
      </w:r>
      <w:r>
        <w:rPr>
          <w:rFonts w:ascii="宋体" w:hAnsi="宋体" w:hint="eastAsia"/>
          <w:sz w:val="28"/>
          <w:szCs w:val="28"/>
          <w:lang w:eastAsia="zh-CN"/>
        </w:rPr>
        <w:t>相关项目</w:t>
      </w:r>
      <w:r>
        <w:rPr>
          <w:rFonts w:ascii="宋体" w:hAnsi="宋体" w:hint="eastAsia"/>
          <w:sz w:val="28"/>
          <w:szCs w:val="28"/>
        </w:rPr>
        <w:t>的实施，带动当地其他产业的发展，从而在提高硬实力的基础上不断增强地区软实力，形成地方特色，进一步促进投资发展，社会和谐发展，为亭口镇的经济发展和社会发展做出本公司应有的贡献。</w:t>
      </w:r>
    </w:p>
    <w:p>
      <w:pPr>
        <w:pStyle w:val="Normal0"/>
        <w:ind w:firstLine="560" w:firstLineChars="200"/>
        <w:rPr>
          <w:rFonts w:ascii="宋体" w:hAnsi="宋体" w:hint="eastAsia"/>
          <w:sz w:val="28"/>
          <w:szCs w:val="28"/>
        </w:rPr>
      </w:pPr>
      <w:r>
        <w:rPr>
          <w:rFonts w:ascii="宋体" w:hAnsi="宋体" w:hint="eastAsia"/>
          <w:sz w:val="28"/>
          <w:szCs w:val="28"/>
        </w:rPr>
        <w:t>4.造福群众，和谐共赢。</w:t>
      </w:r>
      <w:r>
        <w:rPr>
          <w:rFonts w:ascii="宋体" w:hAnsi="宋体" w:hint="eastAsia"/>
          <w:sz w:val="28"/>
          <w:szCs w:val="28"/>
          <w:lang w:eastAsia="zh-CN"/>
        </w:rPr>
        <w:t>相关项目</w:t>
      </w:r>
      <w:r>
        <w:rPr>
          <w:rFonts w:ascii="宋体" w:hAnsi="宋体" w:hint="eastAsia"/>
          <w:sz w:val="28"/>
          <w:szCs w:val="28"/>
        </w:rPr>
        <w:t>规划实施后，可直接解决612户，2500余人的居住问题，解决300到400余人的就业，吸引10000多流动人口。使镇财税收入年额外增加20余万元。从而惠及人民群众，造福亭口镇百姓，达到和谐共赢的美好结果。</w:t>
      </w:r>
    </w:p>
    <w:p>
      <w:pPr>
        <w:pStyle w:val="Normal0"/>
        <w:ind w:firstLine="560" w:firstLineChars="200"/>
        <w:rPr>
          <w:rFonts w:ascii="宋体" w:hAnsi="宋体"/>
          <w:sz w:val="28"/>
          <w:szCs w:val="28"/>
        </w:rPr>
      </w:pPr>
      <w:r>
        <w:rPr>
          <w:rFonts w:ascii="宋体" w:hAnsi="宋体" w:hint="eastAsia"/>
          <w:sz w:val="28"/>
          <w:szCs w:val="28"/>
        </w:rPr>
        <w:t>5.</w:t>
      </w:r>
      <w:r>
        <w:rPr>
          <w:rFonts w:ascii="宋体" w:hAnsi="宋体"/>
          <w:sz w:val="28"/>
          <w:szCs w:val="28"/>
        </w:rPr>
        <w:t>从工程技术角度来看，工程的设计、施工等</w:t>
      </w:r>
      <w:r>
        <w:rPr>
          <w:rFonts w:ascii="宋体" w:hAnsi="宋体" w:hint="eastAsia"/>
          <w:sz w:val="28"/>
          <w:szCs w:val="28"/>
        </w:rPr>
        <w:t>均向社会招标</w:t>
      </w:r>
      <w:r>
        <w:rPr>
          <w:rFonts w:ascii="宋体" w:hAnsi="宋体"/>
          <w:sz w:val="28"/>
          <w:szCs w:val="28"/>
        </w:rPr>
        <w:t>，</w:t>
      </w:r>
      <w:r>
        <w:rPr>
          <w:rFonts w:ascii="宋体" w:hAnsi="宋体" w:hint="eastAsia"/>
          <w:sz w:val="28"/>
          <w:szCs w:val="28"/>
        </w:rPr>
        <w:t>选择</w:t>
      </w:r>
      <w:r>
        <w:rPr>
          <w:rFonts w:ascii="宋体" w:hAnsi="宋体"/>
          <w:sz w:val="28"/>
          <w:szCs w:val="28"/>
        </w:rPr>
        <w:t>技术力量</w:t>
      </w:r>
      <w:r>
        <w:rPr>
          <w:rFonts w:ascii="宋体" w:hAnsi="宋体" w:hint="eastAsia"/>
          <w:sz w:val="28"/>
          <w:szCs w:val="28"/>
        </w:rPr>
        <w:t>雄厚</w:t>
      </w:r>
      <w:r>
        <w:rPr>
          <w:rFonts w:ascii="宋体" w:hAnsi="宋体"/>
          <w:sz w:val="28"/>
          <w:szCs w:val="28"/>
        </w:rPr>
        <w:t>、施工经验和</w:t>
      </w:r>
      <w:r>
        <w:rPr>
          <w:rFonts w:ascii="宋体" w:hAnsi="宋体" w:hint="eastAsia"/>
          <w:sz w:val="28"/>
          <w:szCs w:val="28"/>
          <w:lang w:eastAsia="zh-CN"/>
        </w:rPr>
        <w:t>管理管控</w:t>
      </w:r>
      <w:r>
        <w:rPr>
          <w:rFonts w:ascii="宋体" w:hAnsi="宋体"/>
          <w:sz w:val="28"/>
          <w:szCs w:val="28"/>
        </w:rPr>
        <w:t>经验成熟</w:t>
      </w:r>
      <w:r>
        <w:rPr>
          <w:rFonts w:ascii="宋体" w:hAnsi="宋体" w:hint="eastAsia"/>
          <w:sz w:val="28"/>
          <w:szCs w:val="28"/>
        </w:rPr>
        <w:t>/丰富的施工队伍</w:t>
      </w:r>
      <w:r>
        <w:rPr>
          <w:rFonts w:ascii="宋体" w:hAnsi="宋体"/>
          <w:sz w:val="28"/>
          <w:szCs w:val="28"/>
        </w:rPr>
        <w:t>，不存在技术风险，只要建设资金到位，定能如期竣工。</w:t>
      </w:r>
    </w:p>
    <w:p>
      <w:pPr>
        <w:pStyle w:val="Normal0"/>
        <w:ind w:firstLine="560" w:firstLineChars="200"/>
        <w:rPr>
          <w:rFonts w:ascii="宋体" w:hAnsi="宋体" w:hint="eastAsia"/>
          <w:sz w:val="28"/>
          <w:szCs w:val="28"/>
        </w:rPr>
        <w:sectPr>
          <w:headerReference w:type="even" r:id="rId48"/>
          <w:headerReference w:type="default" r:id="rId49"/>
          <w:footerReference w:type="even" r:id="rId50"/>
          <w:footerReference w:type="default" r:id="rId51"/>
          <w:headerReference w:type="first" r:id="rId52"/>
          <w:footerReference w:type="first" r:id="rId53"/>
          <w:type w:val="nextPage"/>
          <w:pgSz w:w="11906" w:h="16838"/>
          <w:pgMar w:top="1440" w:right="1800" w:bottom="1440" w:left="1800" w:header="851" w:footer="992" w:gutter="0"/>
          <w:pgNumType w:start="8"/>
          <w:cols w:num="1" w:space="708"/>
          <w:titlePg w:val="0"/>
          <w:docGrid w:type="lines" w:linePitch="312" w:charSpace="0"/>
        </w:sectPr>
      </w:pPr>
      <w:r>
        <w:rPr>
          <w:rFonts w:ascii="宋体" w:hAnsi="宋体"/>
          <w:sz w:val="28"/>
          <w:szCs w:val="28"/>
        </w:rPr>
        <w:t>综上所述，该工程符合国家和</w:t>
      </w:r>
      <w:r>
        <w:rPr>
          <w:rFonts w:ascii="宋体" w:hAnsi="宋体" w:hint="eastAsia"/>
          <w:sz w:val="28"/>
          <w:szCs w:val="28"/>
        </w:rPr>
        <w:t>长武县</w:t>
      </w:r>
      <w:r>
        <w:rPr>
          <w:rFonts w:ascii="宋体" w:hAnsi="宋体"/>
          <w:sz w:val="28"/>
          <w:szCs w:val="28"/>
        </w:rPr>
        <w:t>经济发展战略，对</w:t>
      </w:r>
      <w:r>
        <w:rPr>
          <w:rFonts w:ascii="宋体" w:hAnsi="宋体" w:hint="eastAsia"/>
          <w:sz w:val="28"/>
          <w:szCs w:val="28"/>
        </w:rPr>
        <w:t>长武</w:t>
      </w:r>
    </w:p>
    <w:p>
      <w:pPr>
        <w:pStyle w:val="Normal0"/>
        <w:ind w:firstLine="560" w:firstLineChars="200"/>
        <w:rPr>
          <w:rFonts w:ascii="宋体" w:hAnsi="宋体" w:hint="eastAsia"/>
          <w:sz w:val="28"/>
          <w:szCs w:val="28"/>
        </w:rPr>
      </w:pPr>
      <w:r>
        <w:rPr>
          <w:rFonts w:ascii="宋体" w:hAnsi="宋体"/>
          <w:sz w:val="28"/>
          <w:szCs w:val="28"/>
        </w:rPr>
        <w:t>的经济和社会发展具有重要作用，</w:t>
      </w:r>
      <w:r>
        <w:rPr>
          <w:rFonts w:ascii="宋体" w:hAnsi="宋体" w:hint="eastAsia"/>
          <w:sz w:val="28"/>
          <w:szCs w:val="28"/>
          <w:lang w:eastAsia="zh-CN"/>
        </w:rPr>
        <w:t>相关项目</w:t>
      </w:r>
      <w:r>
        <w:rPr>
          <w:rFonts w:ascii="宋体" w:hAnsi="宋体"/>
          <w:sz w:val="28"/>
          <w:szCs w:val="28"/>
        </w:rPr>
        <w:t>建设</w:t>
      </w:r>
      <w:r>
        <w:rPr>
          <w:rFonts w:ascii="宋体" w:hAnsi="宋体" w:hint="eastAsia"/>
          <w:sz w:val="28"/>
          <w:szCs w:val="28"/>
          <w:lang w:eastAsia="zh-CN"/>
        </w:rPr>
        <w:t>合适的方案</w:t>
      </w:r>
      <w:r>
        <w:rPr>
          <w:rFonts w:ascii="宋体" w:hAnsi="宋体"/>
          <w:sz w:val="28"/>
          <w:szCs w:val="28"/>
        </w:rPr>
        <w:t>基本可行，工程技术</w:t>
      </w:r>
      <w:r>
        <w:rPr>
          <w:rFonts w:ascii="宋体" w:hAnsi="宋体" w:hint="eastAsia"/>
          <w:sz w:val="28"/>
          <w:szCs w:val="28"/>
          <w:lang w:eastAsia="zh-CN"/>
        </w:rPr>
        <w:t>合适的方案</w:t>
      </w:r>
      <w:r>
        <w:rPr>
          <w:rFonts w:ascii="宋体" w:hAnsi="宋体"/>
          <w:sz w:val="28"/>
          <w:szCs w:val="28"/>
        </w:rPr>
        <w:t>和运作模式成熟可靠。因此，该</w:t>
      </w:r>
      <w:r>
        <w:rPr>
          <w:rFonts w:ascii="宋体" w:hAnsi="宋体" w:hint="eastAsia"/>
          <w:sz w:val="28"/>
          <w:szCs w:val="28"/>
          <w:lang w:eastAsia="zh-CN"/>
        </w:rPr>
        <w:t>相关项目</w:t>
      </w:r>
      <w:r>
        <w:rPr>
          <w:rFonts w:ascii="宋体" w:hAnsi="宋体"/>
          <w:sz w:val="28"/>
          <w:szCs w:val="28"/>
        </w:rPr>
        <w:t>不仅是必要的，也是可行的。</w:t>
      </w: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rPr>
          <w:rFonts w:hint="eastAsia"/>
        </w:rPr>
      </w:pPr>
    </w:p>
    <w:p>
      <w:pPr>
        <w:pStyle w:val="Normal0"/>
        <w:jc w:val="center"/>
        <w:rPr>
          <w:rFonts w:ascii="宋体" w:hAnsi="宋体" w:cs="Arial" w:hint="eastAsia"/>
          <w:b/>
          <w:color w:val="000000"/>
          <w:kern w:val="0"/>
          <w:sz w:val="36"/>
          <w:szCs w:val="36"/>
        </w:rPr>
      </w:pPr>
      <w:r>
        <w:rPr>
          <w:rFonts w:hint="eastAsia"/>
          <w:b/>
          <w:sz w:val="36"/>
          <w:szCs w:val="36"/>
        </w:rPr>
        <w:t xml:space="preserve">第二章  </w:t>
      </w:r>
      <w:r>
        <w:rPr>
          <w:rFonts w:ascii="宋体" w:hAnsi="宋体" w:cs="Arial" w:hint="eastAsia"/>
          <w:b/>
          <w:color w:val="000000"/>
          <w:kern w:val="0"/>
          <w:sz w:val="36"/>
          <w:szCs w:val="36"/>
          <w:lang w:eastAsia="zh-CN"/>
        </w:rPr>
        <w:t>相关项目</w:t>
      </w:r>
      <w:r>
        <w:rPr>
          <w:rFonts w:ascii="宋体" w:hAnsi="宋体" w:cs="Arial" w:hint="eastAsia"/>
          <w:b/>
          <w:color w:val="000000"/>
          <w:kern w:val="0"/>
          <w:sz w:val="36"/>
          <w:szCs w:val="36"/>
        </w:rPr>
        <w:t>背景</w:t>
      </w:r>
    </w:p>
    <w:p>
      <w:pPr>
        <w:pStyle w:val="Normal0"/>
        <w:jc w:val="center"/>
        <w:rPr>
          <w:rFonts w:ascii="宋体" w:hAnsi="宋体" w:hint="eastAsia"/>
          <w:b/>
          <w:color w:val="000000"/>
          <w:kern w:val="0"/>
          <w:sz w:val="36"/>
          <w:szCs w:val="36"/>
        </w:rPr>
      </w:pPr>
    </w:p>
    <w:p>
      <w:pPr>
        <w:pStyle w:val="Normal0"/>
        <w:rPr>
          <w:rFonts w:ascii="宋体" w:hAnsi="宋体" w:cs="Arial" w:hint="eastAsia"/>
          <w:b/>
          <w:color w:val="000000"/>
          <w:kern w:val="0"/>
          <w:sz w:val="32"/>
          <w:szCs w:val="32"/>
        </w:rPr>
      </w:pPr>
      <w:r>
        <w:rPr>
          <w:rFonts w:ascii="宋体" w:hAnsi="宋体" w:cs="Arial" w:hint="eastAsia"/>
          <w:b/>
          <w:color w:val="000000"/>
          <w:kern w:val="0"/>
          <w:sz w:val="32"/>
          <w:szCs w:val="32"/>
        </w:rPr>
        <w:t>一、</w:t>
      </w:r>
      <w:r>
        <w:rPr>
          <w:rFonts w:ascii="宋体" w:hAnsi="宋体" w:cs="Arial" w:hint="eastAsia"/>
          <w:b/>
          <w:color w:val="000000"/>
          <w:kern w:val="0"/>
          <w:sz w:val="32"/>
          <w:szCs w:val="32"/>
          <w:lang w:eastAsia="zh-CN"/>
        </w:rPr>
        <w:t>相关项目</w:t>
      </w:r>
      <w:r>
        <w:rPr>
          <w:rFonts w:ascii="宋体" w:hAnsi="宋体" w:cs="Arial" w:hint="eastAsia"/>
          <w:b/>
          <w:color w:val="000000"/>
          <w:kern w:val="0"/>
          <w:sz w:val="32"/>
          <w:szCs w:val="32"/>
        </w:rPr>
        <w:t>提出的背景</w:t>
      </w:r>
      <w:r>
        <w:rPr>
          <w:rFonts w:ascii="宋体" w:hAnsi="宋体" w:cs="Arial"/>
          <w:b/>
          <w:color w:val="000000"/>
          <w:kern w:val="0"/>
          <w:sz w:val="32"/>
          <w:szCs w:val="32"/>
        </w:rPr>
        <w:t xml:space="preserve"> </w:t>
      </w:r>
    </w:p>
    <w:p>
      <w:pPr>
        <w:pStyle w:val="Normal0"/>
        <w:rPr>
          <w:rFonts w:ascii="宋体" w:hAnsi="宋体" w:hint="eastAsia"/>
          <w:b/>
          <w:sz w:val="28"/>
          <w:szCs w:val="28"/>
        </w:rPr>
      </w:pPr>
      <w:r>
        <w:rPr>
          <w:rFonts w:ascii="宋体" w:hAnsi="宋体" w:hint="eastAsia"/>
          <w:b/>
          <w:sz w:val="28"/>
          <w:szCs w:val="28"/>
        </w:rPr>
        <w:t>1、机遇</w:t>
      </w:r>
    </w:p>
    <w:p>
      <w:pPr>
        <w:pStyle w:val="Normal0"/>
        <w:ind w:firstLine="560" w:firstLineChars="200"/>
        <w:rPr>
          <w:rFonts w:ascii="宋体" w:hAnsi="宋体"/>
          <w:sz w:val="28"/>
          <w:szCs w:val="28"/>
        </w:rPr>
        <w:sectPr>
          <w:headerReference w:type="even" r:id="rId54"/>
          <w:headerReference w:type="default" r:id="rId55"/>
          <w:footerReference w:type="even" r:id="rId56"/>
          <w:footerReference w:type="default" r:id="rId57"/>
          <w:headerReference w:type="first" r:id="rId58"/>
          <w:footerReference w:type="first" r:id="rId59"/>
          <w:type w:val="nextPage"/>
          <w:pgSz w:w="11906" w:h="16838"/>
          <w:pgMar w:top="1440" w:right="1800" w:bottom="1440" w:left="1800" w:header="851" w:footer="992" w:gutter="0"/>
          <w:pgNumType w:start="9"/>
          <w:cols w:num="1" w:space="708"/>
          <w:titlePg w:val="0"/>
          <w:docGrid w:type="lines" w:linePitch="312" w:charSpace="0"/>
        </w:sectPr>
      </w:pPr>
      <w:r>
        <w:rPr>
          <w:rFonts w:ascii="宋体" w:hAnsi="宋体" w:hint="eastAsia"/>
          <w:b/>
          <w:sz w:val="28"/>
          <w:szCs w:val="28"/>
        </w:rPr>
        <w:t>国家实施发展战略的机遇</w:t>
      </w:r>
      <w:r>
        <w:rPr>
          <w:rFonts w:ascii="宋体" w:hAnsi="宋体" w:hint="eastAsia"/>
          <w:sz w:val="28"/>
          <w:szCs w:val="28"/>
        </w:rPr>
        <w:t>。工业化、城市化是经济社会发展的必然趋势和必由之路。在当前应对国际危机背景下，在新一轮全球经济格局大变革、大调整中，我国正处于全面推进工业化、城市化的关键阶段，面临加快实现现代化强国的战略机遇期。国家实施拉动内需“四万亿投资</w:t>
      </w:r>
      <w:r>
        <w:rPr>
          <w:rFonts w:ascii="宋体" w:hAnsi="宋体" w:hint="eastAsia"/>
          <w:sz w:val="28"/>
          <w:szCs w:val="28"/>
          <w:lang w:eastAsia="zh-CN"/>
        </w:rPr>
        <w:t>相关项目</w:t>
      </w:r>
    </w:p>
    <w:p>
      <w:pPr>
        <w:pStyle w:val="Normal0"/>
        <w:ind w:firstLine="560" w:firstLineChars="200"/>
        <w:rPr>
          <w:rFonts w:ascii="宋体" w:hAnsi="宋体"/>
          <w:sz w:val="28"/>
          <w:szCs w:val="28"/>
        </w:rPr>
      </w:pPr>
      <w:r>
        <w:rPr>
          <w:rFonts w:ascii="宋体" w:hAnsi="宋体" w:hint="eastAsia"/>
          <w:sz w:val="28"/>
          <w:szCs w:val="28"/>
        </w:rPr>
        <w:t>”重点向西部省（市）基础设施建设倾斜，深入推动“西部大开发”这一国家战略的决心和力度不断加大。这一宏观政策投资取向除了有效拉动内需、刺激经济增长外，更深远的意义是实现基础设施等公共服务均等化，改善西部地区投资发展环境，推进东、中、西部产业梯度转移，促进东南沿海发达地区产业结构优化升级，实现区域经济布局战略性调整。在国际国内经济发展形势的大背景下，作为工业化、城市化水平较低的西部欠发达地区，我县具有巨大的发展潜力。　　</w:t>
      </w:r>
    </w:p>
    <w:p>
      <w:pPr>
        <w:pStyle w:val="Normal0"/>
        <w:ind w:firstLine="560" w:firstLineChars="200"/>
        <w:rPr>
          <w:rFonts w:ascii="宋体" w:hAnsi="宋体"/>
          <w:sz w:val="28"/>
          <w:szCs w:val="28"/>
        </w:rPr>
      </w:pPr>
      <w:r>
        <w:rPr>
          <w:rFonts w:ascii="宋体" w:hAnsi="宋体" w:hint="eastAsia"/>
          <w:b/>
          <w:sz w:val="28"/>
          <w:szCs w:val="28"/>
        </w:rPr>
        <w:t>区域经济协调融合的机遇</w:t>
      </w:r>
      <w:r>
        <w:rPr>
          <w:rFonts w:ascii="宋体" w:hAnsi="宋体" w:hint="eastAsia"/>
          <w:sz w:val="28"/>
          <w:szCs w:val="28"/>
        </w:rPr>
        <w:t>。西部各省（市）在拓展经济空间、实施发展战略过程中，顺应时代发展要求，遵循经济运行规律，更加注重统筹兼顾、区域协调，西咸一体化、关中</w:t>
      </w:r>
      <w:r>
        <w:rPr>
          <w:rFonts w:ascii="宋体" w:hAnsi="宋体"/>
          <w:sz w:val="28"/>
          <w:szCs w:val="28"/>
        </w:rPr>
        <w:t>—</w:t>
      </w:r>
      <w:r>
        <w:rPr>
          <w:rFonts w:ascii="宋体" w:hAnsi="宋体" w:hint="eastAsia"/>
          <w:sz w:val="28"/>
          <w:szCs w:val="28"/>
        </w:rPr>
        <w:t>天水经济区等区域经济体概念相继提出，已经形成广泛共识，正在积极规划实施。长武位于这一区域经济合作的结合部、处在最前沿。周边一些跨县的区域经济体也正在重新布局、加快调整，在新一轮区域经济一体化大格局中，我县拥有广阔的发展空间。　　</w:t>
      </w:r>
    </w:p>
    <w:p>
      <w:pPr>
        <w:pStyle w:val="Normal0"/>
        <w:ind w:firstLine="560" w:firstLineChars="200"/>
        <w:rPr>
          <w:rFonts w:ascii="宋体" w:hAnsi="宋体" w:hint="eastAsia"/>
          <w:sz w:val="28"/>
          <w:szCs w:val="28"/>
        </w:rPr>
      </w:pPr>
      <w:r>
        <w:rPr>
          <w:rFonts w:ascii="宋体" w:hAnsi="宋体" w:hint="eastAsia"/>
          <w:b/>
          <w:sz w:val="28"/>
          <w:szCs w:val="28"/>
        </w:rPr>
        <w:t>市县经济布局调整的机遇</w:t>
      </w:r>
      <w:r>
        <w:rPr>
          <w:rFonts w:ascii="宋体" w:hAnsi="宋体" w:hint="eastAsia"/>
          <w:sz w:val="28"/>
          <w:szCs w:val="28"/>
        </w:rPr>
        <w:t>。当前，长武正在大力实施发展战略，即重点培育</w:t>
      </w:r>
      <w:r>
        <w:rPr>
          <w:rFonts w:ascii="宋体" w:hAnsi="宋体"/>
          <w:sz w:val="28"/>
          <w:szCs w:val="28"/>
        </w:rPr>
        <w:t>建设能源化工、优质果品生产、畜牧业生产和省际边贸四大基地，逐步实现工业小县到工业大县、传统农业县到现代农业县、三产弱县到三产强县、财政困难县到财政状况较好县、国家扶贫开发工作重点县到咸阳经济强县五个跨越，为建设小康长武，构建和谐社会努力</w:t>
      </w:r>
      <w:r>
        <w:rPr>
          <w:rFonts w:ascii="宋体" w:hAnsi="宋体" w:hint="eastAsia"/>
          <w:sz w:val="28"/>
          <w:szCs w:val="28"/>
        </w:rPr>
        <w:t>奋斗。</w:t>
      </w:r>
    </w:p>
    <w:p>
      <w:pPr>
        <w:pStyle w:val="Normal0"/>
        <w:ind w:firstLine="549" w:firstLineChars="196"/>
        <w:rPr>
          <w:rFonts w:ascii="宋体" w:hAnsi="宋体"/>
          <w:sz w:val="28"/>
          <w:szCs w:val="28"/>
        </w:rPr>
        <w:sectPr>
          <w:headerReference w:type="even" r:id="rId60"/>
          <w:headerReference w:type="default" r:id="rId61"/>
          <w:footerReference w:type="even" r:id="rId62"/>
          <w:footerReference w:type="default" r:id="rId63"/>
          <w:headerReference w:type="first" r:id="rId64"/>
          <w:footerReference w:type="first" r:id="rId65"/>
          <w:type w:val="nextPage"/>
          <w:pgSz w:w="11906" w:h="16838"/>
          <w:pgMar w:top="1440" w:right="1800" w:bottom="1440" w:left="1800" w:header="851" w:footer="992" w:gutter="0"/>
          <w:pgNumType w:start="10"/>
          <w:cols w:num="1" w:space="708"/>
          <w:titlePg w:val="0"/>
          <w:docGrid w:type="lines" w:linePitch="312" w:charSpace="0"/>
        </w:sectPr>
      </w:pPr>
      <w:r>
        <w:rPr>
          <w:rFonts w:ascii="宋体" w:hAnsi="宋体" w:hint="eastAsia"/>
          <w:b/>
          <w:sz w:val="28"/>
          <w:szCs w:val="28"/>
        </w:rPr>
        <w:t>交通基础建设加快的机遇</w:t>
      </w:r>
      <w:r>
        <w:rPr>
          <w:rFonts w:ascii="宋体" w:hAnsi="宋体" w:hint="eastAsia"/>
          <w:sz w:val="28"/>
          <w:szCs w:val="28"/>
        </w:rPr>
        <w:t>。根据未来发展需要，省、市分别提出打造“西部综合交通枢纽”、“区域性综合交通枢纽”的交通发展战略，县委也提出扎实推进关中</w:t>
      </w:r>
      <w:r>
        <w:rPr>
          <w:rFonts w:ascii="宋体" w:hAnsi="宋体"/>
          <w:sz w:val="28"/>
          <w:szCs w:val="28"/>
        </w:rPr>
        <w:t>—</w:t>
      </w:r>
    </w:p>
    <w:p>
      <w:pPr>
        <w:pStyle w:val="Normal0"/>
        <w:ind w:firstLine="549" w:firstLineChars="196"/>
        <w:rPr>
          <w:rFonts w:ascii="宋体" w:hAnsi="宋体"/>
          <w:sz w:val="28"/>
          <w:szCs w:val="28"/>
        </w:rPr>
      </w:pPr>
      <w:r>
        <w:rPr>
          <w:rFonts w:ascii="宋体" w:hAnsi="宋体" w:hint="eastAsia"/>
          <w:sz w:val="28"/>
          <w:szCs w:val="28"/>
        </w:rPr>
        <w:t>天水经济区结合部重要交通节点建设的目标。长武要围绕省、市打造交通枢纽的契机，以西长高速公路为主干，以县城为中心，建设“三横三纵、一港五桥、一环一网”交通网络体系；西安</w:t>
      </w:r>
      <w:r>
        <w:rPr>
          <w:rFonts w:ascii="宋体" w:hAnsi="宋体"/>
          <w:sz w:val="28"/>
          <w:szCs w:val="28"/>
        </w:rPr>
        <w:t>—</w:t>
      </w:r>
      <w:r>
        <w:rPr>
          <w:rFonts w:ascii="宋体" w:hAnsi="宋体" w:hint="eastAsia"/>
          <w:sz w:val="28"/>
          <w:szCs w:val="28"/>
        </w:rPr>
        <w:t>平凉铁路正在抓紧建设，西长高速公路建成，西</w:t>
      </w:r>
      <w:r>
        <w:rPr>
          <w:rFonts w:ascii="宋体" w:hAnsi="宋体"/>
          <w:sz w:val="28"/>
          <w:szCs w:val="28"/>
        </w:rPr>
        <w:t>—</w:t>
      </w:r>
      <w:r>
        <w:rPr>
          <w:rFonts w:ascii="宋体" w:hAnsi="宋体" w:hint="eastAsia"/>
          <w:sz w:val="28"/>
          <w:szCs w:val="28"/>
        </w:rPr>
        <w:t>平铁路的建设使长武与周边城市的时空距离大大缩短，长武即将融入“关中一小时经济圈”。区位、交通优势凸显，面临难得的发展机遇。　　</w:t>
      </w:r>
    </w:p>
    <w:p>
      <w:pPr>
        <w:pStyle w:val="Normal0"/>
        <w:ind w:firstLine="560" w:firstLineChars="200"/>
        <w:rPr>
          <w:rFonts w:ascii="宋体" w:hAnsi="宋体"/>
          <w:sz w:val="28"/>
          <w:szCs w:val="28"/>
        </w:rPr>
      </w:pPr>
      <w:r>
        <w:rPr>
          <w:rFonts w:ascii="宋体" w:hAnsi="宋体" w:hint="eastAsia"/>
          <w:b/>
          <w:sz w:val="28"/>
          <w:szCs w:val="28"/>
        </w:rPr>
        <w:t>交通区位优势提升的机遇</w:t>
      </w:r>
      <w:r>
        <w:rPr>
          <w:rFonts w:ascii="宋体" w:hAnsi="宋体" w:hint="eastAsia"/>
          <w:sz w:val="28"/>
          <w:szCs w:val="28"/>
        </w:rPr>
        <w:t>。从省际区域范围来看，长武位于陕西、甘肃、宁夏交界处，位于区域经济合作的结合部，拥有得天独厚的区位优势。上述贯通各省（市）的高速公路、铁路建成后，长武更是发展通道经济、区域经济最理想的地方。关中--天水经济圈构成了长武县实现城镇化、工业化发展的“弓弦经济圈”。这个“弓弦经济圈”凭借经济合作产生拉动力、依靠自身发展释放扩张力、依托长武资源市场延伸辐射力，必将形成强大的综合实力和核心竞争力。长武正好处于这根“弦”的中部位置，以城镇建设、工业发展、商贸物流为主攻方向，迅速发展壮大长武经济体，让这根“弦”变得更加坚韧，打造强劲有力的“弓弦经济圈”，是实现县域经济加快发展、又好又快发展的科学决策。　　</w:t>
      </w:r>
    </w:p>
    <w:p>
      <w:pPr>
        <w:pStyle w:val="Normal0"/>
        <w:ind w:firstLine="549" w:firstLineChars="196"/>
        <w:rPr>
          <w:rFonts w:ascii="宋体" w:hAnsi="宋体" w:hint="eastAsia"/>
          <w:sz w:val="28"/>
          <w:szCs w:val="28"/>
        </w:rPr>
        <w:sectPr>
          <w:headerReference w:type="even" r:id="rId66"/>
          <w:headerReference w:type="default" r:id="rId67"/>
          <w:footerReference w:type="even" r:id="rId68"/>
          <w:footerReference w:type="default" r:id="rId69"/>
          <w:headerReference w:type="first" r:id="rId70"/>
          <w:footerReference w:type="first" r:id="rId71"/>
          <w:type w:val="nextPage"/>
          <w:pgSz w:w="11906" w:h="16838"/>
          <w:pgMar w:top="1440" w:right="1800" w:bottom="1440" w:left="1800" w:header="851" w:footer="992" w:gutter="0"/>
          <w:pgNumType w:start="11"/>
          <w:cols w:num="1" w:space="708"/>
          <w:titlePg w:val="0"/>
          <w:docGrid w:type="lines" w:linePitch="312" w:charSpace="0"/>
        </w:sectPr>
      </w:pPr>
      <w:r>
        <w:rPr>
          <w:rFonts w:ascii="宋体" w:hAnsi="宋体" w:hint="eastAsia"/>
          <w:b/>
          <w:sz w:val="28"/>
          <w:szCs w:val="28"/>
        </w:rPr>
        <w:t>统筹协调区域竞争的挑战</w:t>
      </w:r>
    </w:p>
    <w:p>
      <w:pPr>
        <w:pStyle w:val="Normal0"/>
        <w:ind w:firstLine="549" w:firstLineChars="196"/>
        <w:rPr>
          <w:rFonts w:ascii="宋体" w:hAnsi="宋体" w:hint="eastAsia"/>
          <w:sz w:val="28"/>
          <w:szCs w:val="28"/>
        </w:rPr>
      </w:pPr>
      <w:r>
        <w:rPr>
          <w:rFonts w:ascii="宋体" w:hAnsi="宋体" w:hint="eastAsia"/>
          <w:sz w:val="28"/>
          <w:szCs w:val="28"/>
        </w:rPr>
        <w:t>。在当前社会经济大发展、大变革、大调整的时代背景下，在未来经济社会发展中，要参与大市场竞争、大区域博弈，就必须与时俱进地统筹协调全县的城乡发展规划、产业结构调整、经济分区布局，这是一个庞大的系统工程，工作和局面都面临很多复杂性、艰巨性和不确定性。比如县内区域功能划分不明晰、乡镇发展定位不明确、工业区布点“多、散、乱”、工业化进程慢、城市化水平低等问题都亟待统筹协调、研究解决。同时，我们还要应对周边地区率先发展而我们发展不足、发展滞后的挑战。面对错综复杂的经济形势、空前激烈的竞争环境，必须增强时不我待的紧迫感、不进则退的危机感，树立“早就是先机、快就是优势”的竞争意识，切实加强宏观决策的前瞻性、预见性，解放思想、抢抓机遇、精诚团结、负重自强，才能在新一轮区域经济格局中发挥区域功能优势、占领战略主导地位、提升自身发展能力。　</w:t>
      </w:r>
    </w:p>
    <w:p>
      <w:pPr>
        <w:pStyle w:val="Normal0"/>
        <w:rPr>
          <w:rFonts w:ascii="宋体" w:hAnsi="宋体" w:hint="eastAsia"/>
          <w:b/>
          <w:sz w:val="28"/>
          <w:szCs w:val="28"/>
        </w:rPr>
      </w:pPr>
      <w:r>
        <w:rPr>
          <w:rFonts w:ascii="宋体" w:hAnsi="宋体" w:hint="eastAsia"/>
          <w:b/>
          <w:sz w:val="28"/>
          <w:szCs w:val="28"/>
        </w:rPr>
        <w:t>2、近年来中国房地产发展态势</w:t>
      </w:r>
    </w:p>
    <w:p>
      <w:pPr>
        <w:pStyle w:val="Normal0"/>
        <w:rPr>
          <w:rFonts w:ascii="宋体" w:hAnsi="宋体" w:hint="eastAsia"/>
          <w:sz w:val="28"/>
          <w:szCs w:val="28"/>
        </w:rPr>
      </w:pPr>
      <w:r>
        <w:rPr>
          <w:rFonts w:ascii="宋体" w:hAnsi="宋体" w:hint="eastAsia"/>
          <w:sz w:val="28"/>
          <w:szCs w:val="28"/>
        </w:rPr>
        <w:t xml:space="preserve">    我国经济社会又好又快和谐发展，昂首迈入改革开放30周年的中国将在大踏步改革、开放、发展、变革的同时，加速市场经济发展，更好、更快的融入到世界经济的一体化发展格局之中。我国既是一个发展中的大国，又是一个经济转轨中的大国，转变经济发展方式的着力点应该是:调整经济结构、优化产业结构、合理制度安排和协调持续发展。作为国家"十一五"期间重点发展的房地产业，要加大力度贯彻实施党的十七大提出的"住有所居"的战略目标，确保房地产业健康、稳步、规范、和谐的发展。</w:t>
      </w:r>
    </w:p>
    <w:p>
      <w:pPr>
        <w:pStyle w:val="Normal0"/>
        <w:rPr>
          <w:rFonts w:ascii="宋体" w:hAnsi="宋体" w:hint="eastAsia"/>
          <w:b/>
          <w:sz w:val="28"/>
          <w:szCs w:val="28"/>
        </w:rPr>
      </w:pPr>
      <w:r>
        <w:rPr>
          <w:rFonts w:ascii="Wingdings" w:hAnsi="Wingdings"/>
          <w:sz w:val="28"/>
          <w:szCs w:val="28"/>
        </w:rPr>
        <w:sym w:font="Wingdings" w:char="F03F"/>
      </w:r>
      <w:r>
        <w:rPr>
          <w:rFonts w:ascii="宋体" w:hAnsi="宋体" w:hint="eastAsia"/>
          <w:sz w:val="28"/>
          <w:szCs w:val="28"/>
        </w:rPr>
        <w:t>、</w:t>
      </w:r>
      <w:r>
        <w:rPr>
          <w:rFonts w:ascii="宋体" w:hAnsi="宋体" w:hint="eastAsia"/>
          <w:b/>
          <w:sz w:val="28"/>
          <w:szCs w:val="28"/>
        </w:rPr>
        <w:t xml:space="preserve"> 新一年房地产业发展的背景和环境</w:t>
      </w:r>
    </w:p>
    <w:p>
      <w:pPr>
        <w:pStyle w:val="Normal0"/>
        <w:ind w:firstLine="560" w:firstLineChars="200"/>
        <w:rPr>
          <w:rFonts w:ascii="宋体" w:hAnsi="宋体" w:hint="eastAsia"/>
          <w:sz w:val="28"/>
          <w:szCs w:val="28"/>
        </w:rPr>
        <w:sectPr>
          <w:headerReference w:type="even" r:id="rId72"/>
          <w:headerReference w:type="default" r:id="rId73"/>
          <w:footerReference w:type="even" r:id="rId74"/>
          <w:footerReference w:type="default" r:id="rId75"/>
          <w:headerReference w:type="first" r:id="rId76"/>
          <w:footerReference w:type="first" r:id="rId77"/>
          <w:type w:val="nextPage"/>
          <w:pgSz w:w="11906" w:h="16838"/>
          <w:pgMar w:top="1440" w:right="1800" w:bottom="1440" w:left="1800" w:header="851" w:footer="992" w:gutter="0"/>
          <w:pgNumType w:start="12"/>
          <w:cols w:num="1" w:space="708"/>
          <w:titlePg w:val="0"/>
          <w:docGrid w:type="lines" w:linePitch="312" w:charSpace="0"/>
        </w:sectPr>
      </w:pPr>
    </w:p>
    <w:p>
      <w:pPr>
        <w:pStyle w:val="Normal0"/>
        <w:ind w:firstLine="560" w:firstLineChars="200"/>
        <w:rPr>
          <w:rFonts w:ascii="宋体" w:hAnsi="宋体" w:hint="eastAsia"/>
          <w:sz w:val="28"/>
          <w:szCs w:val="28"/>
        </w:rPr>
      </w:pPr>
      <w:r>
        <w:rPr>
          <w:rFonts w:ascii="宋体" w:hAnsi="宋体" w:hint="eastAsia"/>
          <w:sz w:val="28"/>
          <w:szCs w:val="28"/>
        </w:rPr>
        <w:t>国家此轮宏观调控实施多年，针对我国房地产业健康稳定发展的开发、融资、利税、土地和销售等方面的政策多次出台。虽然对我国此轮房地产的可持续发展起到了导航作用，但房地产业投资过大，商品房结构不合理和房价涨幅过快过高的情况仍没有在产业快速发展中从根本上得以改变。因此，新的一年里要使政府宏观调控、房产各项新政和党的十七大提出的"住有所居"真正得到落实，就应对新一年我国房地产业的发展背景和环境进行认真的分析和研究，从而有的放矢的对症下药，确保我国房地产业发展方式得以合理转变，为我国经济社会的又好又快发展做出应有的贡献。尽管外商投资中国房地产市场热情不减，但中国颁布的新版《外商投资产业指导目录》则显示，房地产业已被列入限制外商投资产业目录。2008年1月1日开始实施的我国新版《外商投资产业指导目录》。根据新版目录，土地成片开发；高档宾馆、别墅、高档写字楼和国际会展中心的建设、经营；房地产二极市场交易及房地产中介或经纪公司进入限制外商投资产业目录。国家统计局数据显示，2007年前三季度，我国完成房地产开发投资逾1.68万亿元，房地产开发企业资金来源约为2.54万亿元，其中，利用外资423亿元，增长60%多。不难看出:房地产业此次被列入限制外商投资产业目录，对2008年遏制部分城市虚高房价将具积极意义。</w:t>
      </w:r>
    </w:p>
    <w:p>
      <w:pPr>
        <w:pStyle w:val="Normal0"/>
        <w:rPr>
          <w:rFonts w:ascii="宋体" w:hAnsi="宋体" w:hint="eastAsia"/>
          <w:b/>
          <w:sz w:val="28"/>
          <w:szCs w:val="28"/>
        </w:rPr>
      </w:pPr>
      <w:r>
        <w:rPr>
          <w:rFonts w:ascii="Wingdings" w:hAnsi="Wingdings"/>
          <w:sz w:val="28"/>
          <w:szCs w:val="28"/>
        </w:rPr>
        <w:sym w:font="Wingdings" w:char="F03F"/>
      </w:r>
      <w:r>
        <w:rPr>
          <w:rFonts w:ascii="宋体" w:hAnsi="宋体" w:hint="eastAsia"/>
          <w:sz w:val="28"/>
          <w:szCs w:val="28"/>
        </w:rPr>
        <w:t>、</w:t>
      </w:r>
      <w:r>
        <w:rPr>
          <w:rFonts w:ascii="宋体" w:hAnsi="宋体" w:hint="eastAsia"/>
          <w:b/>
          <w:sz w:val="28"/>
          <w:szCs w:val="28"/>
        </w:rPr>
        <w:t>我国经济还将继续保持高增长的发展格局</w:t>
      </w:r>
    </w:p>
    <w:p>
      <w:pPr>
        <w:pStyle w:val="Normal0"/>
        <w:ind w:firstLine="560" w:firstLineChars="200"/>
        <w:rPr>
          <w:rFonts w:ascii="宋体" w:hAnsi="宋体" w:hint="eastAsia"/>
          <w:sz w:val="28"/>
          <w:szCs w:val="28"/>
        </w:rPr>
        <w:sectPr>
          <w:headerReference w:type="even" r:id="rId78"/>
          <w:headerReference w:type="default" r:id="rId79"/>
          <w:footerReference w:type="even" r:id="rId80"/>
          <w:footerReference w:type="default" r:id="rId81"/>
          <w:headerReference w:type="first" r:id="rId82"/>
          <w:footerReference w:type="first" r:id="rId83"/>
          <w:type w:val="nextPage"/>
          <w:pgSz w:w="11906" w:h="16838"/>
          <w:pgMar w:top="1440" w:right="1800" w:bottom="1440" w:left="1800" w:header="851" w:footer="992" w:gutter="0"/>
          <w:pgNumType w:start="13"/>
          <w:cols w:num="1" w:space="708"/>
          <w:titlePg w:val="0"/>
          <w:docGrid w:type="lines" w:linePitch="312" w:charSpace="0"/>
        </w:sectPr>
      </w:pPr>
      <w:r>
        <w:rPr>
          <w:rFonts w:ascii="宋体" w:hAnsi="宋体" w:hint="eastAsia"/>
          <w:sz w:val="28"/>
          <w:szCs w:val="28"/>
        </w:rPr>
        <w:t>根据深入的国情分析和科学的比较研究，得出的结论是我国经济末来仍将保持近10%的增长速度</w:t>
      </w:r>
    </w:p>
    <w:p>
      <w:pPr>
        <w:pStyle w:val="Normal0"/>
        <w:ind w:firstLine="560" w:firstLineChars="200"/>
        <w:rPr>
          <w:rFonts w:ascii="宋体" w:hAnsi="宋体" w:hint="eastAsia"/>
          <w:sz w:val="28"/>
          <w:szCs w:val="28"/>
        </w:rPr>
      </w:pPr>
      <w:r>
        <w:rPr>
          <w:rFonts w:ascii="宋体" w:hAnsi="宋体" w:hint="eastAsia"/>
          <w:sz w:val="28"/>
          <w:szCs w:val="28"/>
        </w:rPr>
        <w:t xml:space="preserve"> 20至30年。与此同时，如果说我国的经济发展是一个不可阻挡的态势的话，随着产业结构、人口结构和经济发展的调整，对土地的需求仍是不可阻挡的，我国粮食安全保护耕地与经济结构调整对土地需求的瓶颈矛盾将更突出，它将对我国房地产业的发展带来持续的压力。</w:t>
      </w:r>
    </w:p>
    <w:p>
      <w:pPr>
        <w:pStyle w:val="Normal0"/>
        <w:rPr>
          <w:rFonts w:ascii="宋体" w:hAnsi="宋体" w:hint="eastAsia"/>
          <w:b/>
          <w:sz w:val="28"/>
          <w:szCs w:val="28"/>
        </w:rPr>
      </w:pPr>
      <w:r>
        <w:rPr>
          <w:rFonts w:ascii="Wingdings" w:hAnsi="Wingdings"/>
          <w:sz w:val="28"/>
          <w:szCs w:val="28"/>
        </w:rPr>
        <w:sym w:font="Wingdings" w:char="F03F"/>
      </w:r>
      <w:r>
        <w:rPr>
          <w:rFonts w:ascii="宋体" w:hAnsi="宋体" w:hint="eastAsia"/>
          <w:b/>
          <w:sz w:val="28"/>
          <w:szCs w:val="28"/>
        </w:rPr>
        <w:t>、贯彻和实施十七大报告提出的“住有所居”的既定目标</w:t>
      </w:r>
    </w:p>
    <w:p>
      <w:pPr>
        <w:pStyle w:val="Normal0"/>
        <w:ind w:firstLine="560" w:firstLineChars="200"/>
        <w:rPr>
          <w:rFonts w:ascii="宋体" w:hAnsi="宋体" w:hint="eastAsia"/>
          <w:sz w:val="28"/>
          <w:szCs w:val="28"/>
        </w:rPr>
      </w:pPr>
      <w:r>
        <w:rPr>
          <w:rFonts w:ascii="宋体" w:hAnsi="宋体" w:hint="eastAsia"/>
          <w:sz w:val="28"/>
          <w:szCs w:val="28"/>
        </w:rPr>
        <w:t>党的十七大，首次将"住有所居"与学有所教、劳有所得、病有所医、老有所养并列为我国加快推进以改善民生为重点的社会建设重要目标。改革开放以来，我国房地产业发展可以用</w:t>
      </w:r>
      <w:r>
        <w:rPr>
          <w:rFonts w:ascii="宋体" w:hAnsi="宋体" w:hint="eastAsia"/>
          <w:b/>
          <w:sz w:val="28"/>
          <w:szCs w:val="28"/>
        </w:rPr>
        <w:t>史无前例</w:t>
      </w:r>
      <w:r>
        <w:rPr>
          <w:rFonts w:ascii="宋体" w:hAnsi="宋体" w:hint="eastAsia"/>
          <w:sz w:val="28"/>
          <w:szCs w:val="28"/>
        </w:rPr>
        <w:t>来加以形容，中国人的居住条件在经济发展和房改推广的过程中得到了明显的改善。据建设部的统计数字表明，从1993年到党的十七大召开，到2008年底，全国人均住房面积已经从 l7.8平万米增加到28平万米以上，城镇居民的住房条件大都得到不同程度的改善。根据国务院《关于解决城市低收入家庭住房困难的若干意见》，2007年底前，所有社区的城市要对符合规定住房困难条件、申请廉租住房租赁补贴的城市低保家庭基本做到应保尽保;2008年底前，所有县城要基本做到应保尽保。"十一五"期末，全国廉租住房制度保障范围要扩大到低收入困难家庭。</w:t>
      </w:r>
    </w:p>
    <w:p>
      <w:pPr>
        <w:pStyle w:val="Normal0"/>
        <w:ind w:firstLine="560" w:firstLineChars="200"/>
        <w:rPr>
          <w:rFonts w:ascii="宋体" w:hAnsi="宋体" w:hint="eastAsia"/>
          <w:sz w:val="28"/>
          <w:szCs w:val="28"/>
        </w:rPr>
        <w:sectPr>
          <w:headerReference w:type="even" r:id="rId84"/>
          <w:headerReference w:type="default" r:id="rId85"/>
          <w:footerReference w:type="even" r:id="rId86"/>
          <w:footerReference w:type="default" r:id="rId87"/>
          <w:headerReference w:type="first" r:id="rId88"/>
          <w:footerReference w:type="first" r:id="rId89"/>
          <w:type w:val="nextPage"/>
          <w:pgSz w:w="11906" w:h="16838"/>
          <w:pgMar w:top="1440" w:right="1800" w:bottom="1440" w:left="1800" w:header="851" w:footer="992" w:gutter="0"/>
          <w:pgNumType w:start="14"/>
          <w:cols w:num="1" w:space="708"/>
          <w:titlePg w:val="0"/>
          <w:docGrid w:type="lines" w:linePitch="312" w:charSpace="0"/>
        </w:sectPr>
      </w:pPr>
    </w:p>
    <w:p>
      <w:pPr>
        <w:pStyle w:val="Normal0"/>
        <w:ind w:firstLine="560" w:firstLineChars="200"/>
        <w:rPr>
          <w:rFonts w:ascii="宋体" w:hAnsi="宋体" w:hint="eastAsia"/>
          <w:sz w:val="28"/>
          <w:szCs w:val="28"/>
        </w:rPr>
      </w:pPr>
      <w:r>
        <w:rPr>
          <w:rFonts w:ascii="宋体" w:hAnsi="宋体" w:hint="eastAsia"/>
          <w:sz w:val="28"/>
          <w:szCs w:val="28"/>
        </w:rPr>
        <w:t>国家统计局发布的数据显示，我国今年前三季度社会消费品零售总额同比增长15.9%，比上年同期加快2.4个百分点。我国消费水平以较快水平增长，成为了新一轮推动经济平稳快速发展的重要因素。与此同时，消费的增长和消费水平的提高将进一步促使我国人民对购买商品房和改善居住环境的潜在需求增加。我国消费增长和商品房购买力提高的最大摧动力是居民收入的持续增长，尽管居民收入实际增速仍小于GDP增速，但二者的差距正在缩小。同时，居民收入增至一定水平后，消费结构开始转变，消费规模在结构转变的带动下增大了。并且国家鼓励居民消费的政策力度加大，居民消费热情不断增长。另外，国家社保体系，住房公积金制度的日益完善，工资形成机制改革开始启动，使人们对未来消费和购房的风险预期降低，对收入增加和平衡风险的预期提高，银行储蓄资金和股市获利资金也逐渐开始向消费、购房和投资领域转移。</w:t>
      </w:r>
    </w:p>
    <w:p>
      <w:pPr>
        <w:pStyle w:val="Normal0"/>
        <w:rPr>
          <w:rFonts w:ascii="宋体" w:hAnsi="宋体" w:hint="eastAsia"/>
          <w:b/>
          <w:sz w:val="28"/>
          <w:szCs w:val="28"/>
        </w:rPr>
      </w:pPr>
      <w:r>
        <w:rPr>
          <w:rFonts w:ascii="Wingdings" w:hAnsi="Wingdings"/>
          <w:sz w:val="28"/>
          <w:szCs w:val="28"/>
        </w:rPr>
        <w:sym w:font="Wingdings" w:char="F03F"/>
      </w:r>
      <w:r>
        <w:rPr>
          <w:rFonts w:ascii="宋体" w:hAnsi="宋体" w:hint="eastAsia"/>
          <w:b/>
          <w:sz w:val="28"/>
          <w:szCs w:val="28"/>
        </w:rPr>
        <w:t>、新一年房地产业发展的预期和责任</w:t>
      </w:r>
    </w:p>
    <w:p>
      <w:pPr>
        <w:pStyle w:val="Normal0"/>
        <w:rPr>
          <w:rFonts w:ascii="宋体" w:hAnsi="宋体" w:hint="eastAsia"/>
          <w:sz w:val="28"/>
          <w:szCs w:val="28"/>
        </w:rPr>
      </w:pPr>
      <w:r>
        <w:rPr>
          <w:rFonts w:ascii="宋体" w:hAnsi="宋体" w:hint="eastAsia"/>
          <w:sz w:val="28"/>
          <w:szCs w:val="28"/>
        </w:rPr>
        <w:t xml:space="preserve">    党的十七大报告中有许多关于我国经济和社会发展的新提法，从房地产业发展的角度出发主要是三个方面，一是总体而言，十七大文件提出我国经济要保持又好又快发展，即目前我国的政策仍是以经济建设为中心，但同时要以改善民生为重点。这就要求房地产业也要做到又好又快的发展，在保持健康发展的同时，为民生事业和土地生态和谐发展做出贡献。二是十七大报告提出的改善民生方面的另一个重</w:t>
      </w:r>
    </w:p>
    <w:p>
      <w:pPr>
        <w:pStyle w:val="Normal0"/>
        <w:rPr>
          <w:rFonts w:ascii="宋体" w:hAnsi="宋体" w:hint="eastAsia"/>
          <w:sz w:val="28"/>
          <w:szCs w:val="28"/>
        </w:rPr>
      </w:pPr>
      <w:r>
        <w:rPr>
          <w:rFonts w:ascii="宋体" w:hAnsi="宋体" w:hint="eastAsia"/>
          <w:sz w:val="28"/>
          <w:szCs w:val="28"/>
        </w:rPr>
        <w:t>要</w:t>
      </w:r>
      <w:r>
        <w:rPr>
          <w:rFonts w:ascii="宋体" w:hAnsi="宋体" w:hint="eastAsia"/>
          <w:sz w:val="28"/>
          <w:szCs w:val="28"/>
          <w:lang w:eastAsia="zh-CN"/>
        </w:rPr>
        <w:t>合适的内容</w:t>
      </w:r>
      <w:r>
        <w:rPr>
          <w:rFonts w:ascii="宋体" w:hAnsi="宋体" w:hint="eastAsia"/>
          <w:sz w:val="28"/>
          <w:szCs w:val="28"/>
        </w:rPr>
        <w:t>是实现"住有所居"。这体现了我们党和政府对于住房保障的关注。第三是在生态文明方面，房地产业与生态挂钩的具体体现是走绿色发展之路，并着力构建具有中国特色的住宅建设和消费模式。</w:t>
      </w:r>
    </w:p>
    <w:p>
      <w:pPr>
        <w:pStyle w:val="Normal0"/>
        <w:rPr>
          <w:rFonts w:ascii="宋体" w:hAnsi="宋体" w:hint="eastAsia"/>
          <w:b/>
          <w:sz w:val="28"/>
          <w:szCs w:val="28"/>
        </w:rPr>
      </w:pPr>
      <w:r>
        <w:rPr>
          <w:rFonts w:ascii="宋体" w:hAnsi="宋体" w:hint="eastAsia"/>
          <w:b/>
          <w:sz w:val="28"/>
          <w:szCs w:val="28"/>
        </w:rPr>
        <w:t>3、城市发展规划</w:t>
      </w:r>
      <w:r>
        <w:rPr>
          <w:rFonts w:ascii="宋体" w:hAnsi="宋体"/>
          <w:b/>
          <w:sz w:val="28"/>
          <w:szCs w:val="28"/>
        </w:rPr>
        <w:t xml:space="preserve"> </w:t>
      </w:r>
    </w:p>
    <w:p>
      <w:pPr>
        <w:pStyle w:val="Normal0"/>
        <w:ind w:firstLine="560" w:firstLineChars="200"/>
        <w:rPr>
          <w:rFonts w:ascii="宋体" w:hAnsi="宋体" w:hint="eastAsia"/>
          <w:sz w:val="28"/>
          <w:szCs w:val="28"/>
        </w:rPr>
        <w:sectPr>
          <w:headerReference w:type="even" r:id="rId90"/>
          <w:headerReference w:type="default" r:id="rId91"/>
          <w:footerReference w:type="even" r:id="rId92"/>
          <w:footerReference w:type="default" r:id="rId93"/>
          <w:headerReference w:type="first" r:id="rId94"/>
          <w:footerReference w:type="first" r:id="rId95"/>
          <w:type w:val="nextPage"/>
          <w:pgSz w:w="11906" w:h="16838"/>
          <w:pgMar w:top="1440" w:right="1800" w:bottom="1440" w:left="1800" w:header="851" w:footer="992" w:gutter="0"/>
          <w:pgNumType w:start="15"/>
          <w:cols w:num="1" w:space="708"/>
          <w:titlePg w:val="0"/>
          <w:docGrid w:type="lines" w:linePitch="312" w:charSpace="0"/>
        </w:sectPr>
      </w:pPr>
      <w:r>
        <w:rPr>
          <w:rFonts w:ascii="宋体" w:hAnsi="宋体" w:hint="eastAsia"/>
          <w:sz w:val="28"/>
          <w:szCs w:val="28"/>
        </w:rPr>
        <w:t>长武</w:t>
      </w:r>
      <w:r>
        <w:rPr>
          <w:rFonts w:ascii="宋体" w:hAnsi="宋体"/>
          <w:sz w:val="28"/>
          <w:szCs w:val="28"/>
        </w:rPr>
        <w:t>是大西安</w:t>
      </w:r>
      <w:r>
        <w:rPr>
          <w:rFonts w:ascii="宋体" w:hAnsi="宋体" w:hint="eastAsia"/>
          <w:sz w:val="28"/>
          <w:szCs w:val="28"/>
        </w:rPr>
        <w:t>2</w:t>
      </w:r>
      <w:r>
        <w:rPr>
          <w:rFonts w:ascii="宋体" w:hAnsi="宋体"/>
          <w:sz w:val="28"/>
          <w:szCs w:val="28"/>
        </w:rPr>
        <w:t>小时</w:t>
      </w:r>
      <w:r>
        <w:rPr>
          <w:rFonts w:ascii="宋体" w:hAnsi="宋体" w:hint="eastAsia"/>
          <w:sz w:val="28"/>
          <w:szCs w:val="28"/>
        </w:rPr>
        <w:t>经济</w:t>
      </w:r>
      <w:r>
        <w:rPr>
          <w:rFonts w:ascii="宋体" w:hAnsi="宋体"/>
          <w:sz w:val="28"/>
          <w:szCs w:val="28"/>
        </w:rPr>
        <w:t>圈的重要节点，</w:t>
      </w:r>
      <w:r>
        <w:rPr>
          <w:rFonts w:ascii="宋体" w:hAnsi="宋体" w:hint="eastAsia"/>
          <w:sz w:val="28"/>
          <w:szCs w:val="28"/>
        </w:rPr>
        <w:t>是通往大西北的咽喉。</w:t>
      </w:r>
      <w:r>
        <w:rPr>
          <w:rFonts w:ascii="宋体" w:hAnsi="宋体"/>
          <w:sz w:val="28"/>
          <w:szCs w:val="28"/>
        </w:rPr>
        <w:t>高品位的历史文化资源和优美的自然风光，一直是</w:t>
      </w:r>
      <w:r>
        <w:rPr>
          <w:rFonts w:ascii="宋体" w:hAnsi="宋体" w:hint="eastAsia"/>
          <w:sz w:val="28"/>
          <w:szCs w:val="28"/>
        </w:rPr>
        <w:t>陕甘宁地区商贾、投资的</w:t>
      </w:r>
      <w:r>
        <w:rPr>
          <w:rFonts w:ascii="宋体" w:hAnsi="宋体"/>
          <w:sz w:val="28"/>
          <w:szCs w:val="28"/>
        </w:rPr>
        <w:t>热点地区。</w:t>
      </w:r>
      <w:r>
        <w:rPr>
          <w:rFonts w:ascii="宋体" w:hAnsi="宋体" w:hint="eastAsia"/>
          <w:sz w:val="28"/>
          <w:szCs w:val="28"/>
        </w:rPr>
        <w:t>长武县</w:t>
      </w:r>
      <w:r>
        <w:rPr>
          <w:rFonts w:ascii="宋体" w:hAnsi="宋体"/>
          <w:sz w:val="28"/>
          <w:szCs w:val="28"/>
        </w:rPr>
        <w:t>立足于有效整合高品位的历史文化、自然风光、民风民俗等方面的资源优势，高起点、高标准、大手笔地制定了</w:t>
      </w:r>
    </w:p>
    <w:p>
      <w:pPr>
        <w:pStyle w:val="Normal0"/>
        <w:ind w:firstLine="560" w:firstLineChars="200"/>
        <w:rPr>
          <w:rFonts w:ascii="宋体" w:hAnsi="宋体" w:hint="eastAsia"/>
          <w:sz w:val="28"/>
          <w:szCs w:val="28"/>
        </w:rPr>
      </w:pPr>
      <w:r>
        <w:rPr>
          <w:rFonts w:ascii="宋体" w:hAnsi="宋体" w:hint="eastAsia"/>
          <w:sz w:val="28"/>
          <w:szCs w:val="28"/>
        </w:rPr>
        <w:t>长武各行业</w:t>
      </w:r>
      <w:r>
        <w:rPr>
          <w:rFonts w:ascii="宋体" w:hAnsi="宋体"/>
          <w:sz w:val="28"/>
          <w:szCs w:val="28"/>
        </w:rPr>
        <w:t>中长期战略规划和远期发展规划，这对</w:t>
      </w:r>
      <w:r>
        <w:rPr>
          <w:rFonts w:ascii="宋体" w:hAnsi="宋体" w:hint="eastAsia"/>
          <w:sz w:val="28"/>
          <w:szCs w:val="28"/>
        </w:rPr>
        <w:t>长武</w:t>
      </w:r>
      <w:r>
        <w:rPr>
          <w:rFonts w:ascii="宋体" w:hAnsi="宋体"/>
          <w:sz w:val="28"/>
          <w:szCs w:val="28"/>
        </w:rPr>
        <w:t>经济社会发展，乃至</w:t>
      </w:r>
      <w:r>
        <w:rPr>
          <w:rFonts w:ascii="宋体" w:hAnsi="宋体" w:hint="eastAsia"/>
          <w:sz w:val="28"/>
          <w:szCs w:val="28"/>
        </w:rPr>
        <w:t>长武</w:t>
      </w:r>
      <w:r>
        <w:rPr>
          <w:rFonts w:ascii="宋体" w:hAnsi="宋体"/>
          <w:sz w:val="28"/>
          <w:szCs w:val="28"/>
        </w:rPr>
        <w:t>旅游业的健康发展，无疑是一项重大贡献。</w:t>
      </w:r>
    </w:p>
    <w:p>
      <w:pPr>
        <w:pStyle w:val="Normal0"/>
        <w:ind w:firstLine="560" w:firstLineChars="200"/>
        <w:rPr>
          <w:rFonts w:ascii="宋体" w:hAnsi="宋体" w:hint="eastAsia"/>
          <w:sz w:val="28"/>
          <w:szCs w:val="28"/>
        </w:rPr>
      </w:pPr>
      <w:r>
        <w:rPr>
          <w:rFonts w:ascii="宋体" w:hAnsi="宋体"/>
          <w:sz w:val="28"/>
          <w:szCs w:val="28"/>
        </w:rPr>
        <w:t>多年来，</w:t>
      </w:r>
      <w:r>
        <w:rPr>
          <w:rFonts w:ascii="宋体" w:hAnsi="宋体" w:hint="eastAsia"/>
          <w:sz w:val="28"/>
          <w:szCs w:val="28"/>
        </w:rPr>
        <w:t>长武县城镇开发突飞猛进。先后投资近两亿元，拓宽改造了南大街、东西大街、北新街，新修了七五路，积极实施“亮化、美化、绿化、硬化、净化 ”，县城新增绿地2048平方米，绿化覆盖率达到28%以上,2005年投资300万元完成了北大街改造工程、</w:t>
      </w:r>
      <w:hyperlink r:id="rId96" w:history="1">
        <w:r>
          <w:rPr>
            <w:rStyle w:val="Hyperlink"/>
            <w:rFonts w:ascii="宋体" w:hAnsi="宋体" w:hint="eastAsia"/>
            <w:color w:val="auto"/>
            <w:sz w:val="28"/>
            <w:szCs w:val="28"/>
            <w:u w:val="none"/>
          </w:rPr>
          <w:t>灵凤桥</w:t>
        </w:r>
      </w:hyperlink>
      <w:r>
        <w:rPr>
          <w:rFonts w:ascii="宋体" w:hAnsi="宋体" w:hint="eastAsia"/>
          <w:sz w:val="28"/>
          <w:szCs w:val="28"/>
        </w:rPr>
        <w:t>维修、南大街北段柏油罩面工程；对西大街、车站街、醇古街路面进行了全面整修；建成了文化广场，提升了城市品位。投资199.6万元，对县城主要街道进行美化、亮化、绿化；县城自来水覆盖面积达到21.2平方公里，用水普及率达94%，</w:t>
      </w:r>
      <w:hyperlink w:tgtFrame="_blank" w:history="1">
        <w:r>
          <w:rPr>
            <w:rStyle w:val="Hyperlink"/>
            <w:rFonts w:ascii="宋体" w:hAnsi="宋体" w:hint="eastAsia"/>
            <w:color w:val="auto"/>
            <w:sz w:val="28"/>
            <w:szCs w:val="28"/>
            <w:u w:val="none"/>
          </w:rPr>
          <w:t>城市化</w:t>
        </w:r>
      </w:hyperlink>
      <w:r>
        <w:rPr>
          <w:rFonts w:ascii="宋体" w:hAnsi="宋体" w:hint="eastAsia"/>
          <w:sz w:val="28"/>
          <w:szCs w:val="28"/>
        </w:rPr>
        <w:t>水平达到20. 3%。长武公路四通八达。</w:t>
      </w:r>
    </w:p>
    <w:p>
      <w:pPr>
        <w:pStyle w:val="Normal0"/>
        <w:rPr>
          <w:rFonts w:ascii="ˎ̥" w:hAnsi="ˎ̥" w:cs="宋体" w:hint="eastAsia"/>
          <w:b/>
          <w:bCs/>
          <w:color w:val="2B2B2B"/>
          <w:kern w:val="36"/>
          <w:sz w:val="28"/>
          <w:szCs w:val="28"/>
        </w:rPr>
      </w:pPr>
      <w:r>
        <w:rPr>
          <w:rFonts w:ascii="宋体" w:hAnsi="宋体" w:hint="eastAsia"/>
          <w:b/>
          <w:sz w:val="28"/>
          <w:szCs w:val="28"/>
        </w:rPr>
        <w:t>4、从西安楼市看</w:t>
      </w:r>
      <w:r>
        <w:rPr>
          <w:rFonts w:ascii="ˎ̥" w:hAnsi="ˎ̥" w:cs="宋体"/>
          <w:b/>
          <w:bCs/>
          <w:color w:val="2B2B2B"/>
          <w:kern w:val="36"/>
          <w:sz w:val="28"/>
          <w:szCs w:val="28"/>
        </w:rPr>
        <w:t>2011年楼市呈现五大趋势</w:t>
      </w:r>
    </w:p>
    <w:p>
      <w:pPr>
        <w:pStyle w:val="Normal0"/>
        <w:ind w:firstLine="549" w:firstLineChars="196"/>
        <w:rPr>
          <w:rFonts w:ascii="ˎ̥" w:hAnsi="ˎ̥" w:cs="宋体" w:hint="eastAsia"/>
          <w:color w:val="2B2B2B"/>
          <w:kern w:val="0"/>
          <w:sz w:val="28"/>
          <w:szCs w:val="28"/>
        </w:rPr>
      </w:pPr>
      <w:r>
        <w:rPr>
          <w:rFonts w:ascii="ˎ̥" w:hAnsi="ˎ̥" w:cs="宋体"/>
          <w:color w:val="2B2B2B"/>
          <w:kern w:val="0"/>
          <w:sz w:val="28"/>
          <w:szCs w:val="28"/>
        </w:rPr>
        <w:t>2010年是楼市风云变幻之年，房产行业变革之年，产业创新之年。楼市经历了“火爆”、“国十条”、“回暖”、“限购”、“加息”等多轮起伏，让开发企业和购房者都以更平和更理性的目光看待整个市场。机构分析</w:t>
      </w:r>
      <w:r>
        <w:rPr>
          <w:rFonts w:ascii="ˎ̥" w:hAnsi="ˎ̥" w:cs="宋体" w:hint="eastAsia"/>
          <w:color w:val="2B2B2B"/>
          <w:kern w:val="0"/>
          <w:sz w:val="28"/>
          <w:szCs w:val="28"/>
        </w:rPr>
        <w:t>2011</w:t>
      </w:r>
      <w:r>
        <w:rPr>
          <w:rFonts w:ascii="ˎ̥" w:hAnsi="ˎ̥" w:cs="宋体"/>
          <w:color w:val="2B2B2B"/>
          <w:kern w:val="0"/>
          <w:sz w:val="28"/>
          <w:szCs w:val="28"/>
        </w:rPr>
        <w:t>年楼市将呈现五大发展趋势。</w:t>
      </w:r>
    </w:p>
    <w:p>
      <w:pPr>
        <w:pStyle w:val="Normal0"/>
        <w:ind w:firstLine="549" w:firstLineChars="196"/>
        <w:rPr>
          <w:rFonts w:ascii="ˎ̥" w:hAnsi="ˎ̥" w:cs="宋体" w:hint="eastAsia"/>
          <w:color w:val="2B2B2B"/>
          <w:kern w:val="0"/>
          <w:sz w:val="28"/>
          <w:szCs w:val="28"/>
        </w:rPr>
      </w:pPr>
      <w:r>
        <w:rPr>
          <w:rFonts w:ascii="ˎ̥" w:hAnsi="ˎ̥" w:cs="宋体"/>
          <w:color w:val="2B2B2B"/>
          <w:kern w:val="0"/>
          <w:sz w:val="28"/>
          <w:szCs w:val="28"/>
        </w:rPr>
        <w:t>政策调控将成为一种常态</w:t>
      </w:r>
    </w:p>
    <w:p>
      <w:pPr>
        <w:pStyle w:val="Normal0"/>
        <w:ind w:firstLine="549" w:firstLineChars="196"/>
        <w:rPr>
          <w:rFonts w:ascii="ˎ̥" w:hAnsi="ˎ̥" w:cs="宋体" w:hint="eastAsia"/>
          <w:color w:val="2B2B2B"/>
          <w:kern w:val="0"/>
          <w:sz w:val="28"/>
          <w:szCs w:val="28"/>
        </w:rPr>
        <w:sectPr>
          <w:headerReference w:type="even" r:id="rId97"/>
          <w:headerReference w:type="default" r:id="rId98"/>
          <w:footerReference w:type="even" r:id="rId99"/>
          <w:footerReference w:type="default" r:id="rId100"/>
          <w:headerReference w:type="first" r:id="rId101"/>
          <w:footerReference w:type="first" r:id="rId102"/>
          <w:type w:val="nextPage"/>
          <w:pgSz w:w="11906" w:h="16838"/>
          <w:pgMar w:top="1440" w:right="1800" w:bottom="1440" w:left="1800" w:header="851" w:footer="992" w:gutter="0"/>
          <w:pgNumType w:start="16"/>
          <w:cols w:num="1" w:space="708"/>
          <w:titlePg w:val="0"/>
          <w:docGrid w:type="lines" w:linePitch="312" w:charSpace="0"/>
        </w:sectPr>
      </w:pPr>
    </w:p>
    <w:p>
      <w:pPr>
        <w:pStyle w:val="Normal0"/>
        <w:ind w:firstLine="549" w:firstLineChars="196"/>
        <w:rPr>
          <w:rFonts w:ascii="ˎ̥" w:hAnsi="ˎ̥" w:cs="宋体" w:hint="eastAsia"/>
          <w:color w:val="2B2B2B"/>
          <w:kern w:val="0"/>
          <w:sz w:val="28"/>
          <w:szCs w:val="28"/>
        </w:rPr>
      </w:pPr>
      <w:r>
        <w:rPr>
          <w:rFonts w:ascii="ˎ̥" w:hAnsi="ˎ̥" w:cs="宋体"/>
          <w:color w:val="2B2B2B"/>
          <w:kern w:val="0"/>
          <w:sz w:val="28"/>
          <w:szCs w:val="28"/>
        </w:rPr>
        <w:t>在“2010西安创新峰会”上，克而瑞西安机构张计卫先生就“2010西安房地产市场回顾及2011年楼市展望”做主题发言。张计卫分析认为，在将过去的2010年里，中国楼市宏观调控出现了新变化：一是从年度调控转变为季度调控；二是调控政策从控制投机、投资需求扩散至首置、改善性需求。</w:t>
      </w:r>
    </w:p>
    <w:p>
      <w:pPr>
        <w:pStyle w:val="Normal0"/>
        <w:ind w:firstLine="549" w:firstLineChars="196"/>
        <w:rPr>
          <w:rFonts w:ascii="ˎ̥" w:hAnsi="ˎ̥" w:cs="宋体" w:hint="eastAsia"/>
          <w:color w:val="2B2B2B"/>
          <w:kern w:val="0"/>
          <w:sz w:val="28"/>
          <w:szCs w:val="28"/>
        </w:rPr>
      </w:pPr>
      <w:r>
        <w:rPr>
          <w:rFonts w:ascii="ˎ̥" w:hAnsi="ˎ̥" w:cs="宋体"/>
          <w:color w:val="2B2B2B"/>
          <w:kern w:val="0"/>
          <w:sz w:val="28"/>
          <w:szCs w:val="28"/>
        </w:rPr>
        <w:t>对于2011年政策走势，考虑到目前的流动性依旧过剩，以及供应根本性问题没能得到很好的解决，所以季度调控的格局不可避免；从政府的意图判断，下一阶段仍旧是政策多发期，政府会继续出台相关政策；未来将会进入一个调控的常态，频出的调控政策会为中国地产市场掀开一个短周期时代。至于未来政策调控的倾向，以及未来政府的发力点，他做了预期：未来潜在的四项重磅政策主要集中在房产税、预售资金监管、土地增值税清算及交易环节重税四方面。其中，唯有后者才是真正有杀伤力，有望成为宏观调控的杀手锏。</w:t>
      </w:r>
    </w:p>
    <w:p>
      <w:pPr>
        <w:pStyle w:val="Normal0"/>
        <w:ind w:firstLine="549" w:firstLineChars="196"/>
        <w:rPr>
          <w:rFonts w:ascii="ˎ̥" w:hAnsi="ˎ̥" w:cs="宋体" w:hint="eastAsia"/>
          <w:color w:val="2B2B2B"/>
          <w:kern w:val="0"/>
          <w:sz w:val="28"/>
          <w:szCs w:val="28"/>
        </w:rPr>
      </w:pPr>
      <w:r>
        <w:rPr>
          <w:rFonts w:ascii="ˎ̥" w:hAnsi="ˎ̥" w:cs="宋体"/>
          <w:color w:val="2B2B2B"/>
          <w:kern w:val="0"/>
          <w:sz w:val="28"/>
          <w:szCs w:val="28"/>
        </w:rPr>
        <w:t>大型房企助推地价上涨</w:t>
      </w:r>
    </w:p>
    <w:p>
      <w:pPr>
        <w:pStyle w:val="Normal0"/>
        <w:ind w:firstLine="549" w:firstLineChars="196"/>
        <w:rPr>
          <w:rFonts w:ascii="ˎ̥" w:hAnsi="ˎ̥" w:cs="宋体" w:hint="eastAsia"/>
          <w:color w:val="2B2B2B"/>
          <w:kern w:val="0"/>
          <w:sz w:val="28"/>
          <w:szCs w:val="28"/>
        </w:rPr>
      </w:pPr>
      <w:r>
        <w:rPr>
          <w:rFonts w:ascii="ˎ̥" w:hAnsi="ˎ̥" w:cs="宋体"/>
          <w:color w:val="2B2B2B"/>
          <w:kern w:val="0"/>
          <w:sz w:val="28"/>
          <w:szCs w:val="28"/>
        </w:rPr>
        <w:t>在土地供应方面，2010年西安土地供应增长19.2%。单从土地供应来看，预计明年住宅市场供应量充足。西安房地产市场的快速发展，吸引着众多企业拿地热情高涨，众多央企、国企、上市企业等大型房企陆续谋地，将会进一步推动地价涨幅加快，企业拿地成本增加，一定程度决定着未来房价向上趋势。</w:t>
      </w:r>
    </w:p>
    <w:p>
      <w:pPr>
        <w:pStyle w:val="Normal0"/>
        <w:ind w:firstLine="549" w:firstLineChars="196"/>
        <w:rPr>
          <w:rFonts w:ascii="ˎ̥" w:hAnsi="ˎ̥" w:cs="宋体" w:hint="eastAsia"/>
          <w:color w:val="2B2B2B"/>
          <w:kern w:val="0"/>
          <w:sz w:val="28"/>
          <w:szCs w:val="28"/>
        </w:rPr>
      </w:pPr>
      <w:r>
        <w:rPr>
          <w:rFonts w:ascii="ˎ̥" w:hAnsi="ˎ̥" w:cs="宋体"/>
          <w:color w:val="2B2B2B"/>
          <w:kern w:val="0"/>
          <w:sz w:val="28"/>
          <w:szCs w:val="28"/>
        </w:rPr>
        <w:t>浐灞生态区楼盘放量可期</w:t>
      </w:r>
    </w:p>
    <w:p>
      <w:pPr>
        <w:pStyle w:val="Normal0"/>
        <w:ind w:firstLine="549" w:firstLineChars="196"/>
        <w:rPr>
          <w:rFonts w:ascii="ˎ̥" w:hAnsi="ˎ̥" w:cs="宋体" w:hint="eastAsia"/>
          <w:color w:val="2B2B2B"/>
          <w:kern w:val="0"/>
          <w:sz w:val="28"/>
          <w:szCs w:val="28"/>
        </w:rPr>
        <w:sectPr>
          <w:headerReference w:type="even" r:id="rId103"/>
          <w:headerReference w:type="default" r:id="rId104"/>
          <w:footerReference w:type="even" r:id="rId105"/>
          <w:footerReference w:type="default" r:id="rId106"/>
          <w:headerReference w:type="first" r:id="rId107"/>
          <w:footerReference w:type="first" r:id="rId108"/>
          <w:type w:val="nextPage"/>
          <w:pgSz w:w="11906" w:h="16838"/>
          <w:pgMar w:top="1440" w:right="1800" w:bottom="1440" w:left="1800" w:header="851" w:footer="992" w:gutter="0"/>
          <w:pgNumType w:start="17"/>
          <w:cols w:num="1" w:space="708"/>
          <w:titlePg w:val="0"/>
          <w:docGrid w:type="lines" w:linePitch="312" w:charSpace="0"/>
        </w:sectPr>
      </w:pPr>
      <w:r>
        <w:rPr>
          <w:rFonts w:ascii="ˎ̥" w:hAnsi="ˎ̥" w:cs="宋体"/>
          <w:color w:val="2B2B2B"/>
          <w:kern w:val="0"/>
          <w:sz w:val="28"/>
          <w:szCs w:val="28"/>
        </w:rPr>
        <w:t>对于未来的热点区域，克而瑞西安机构认为，从各区域市场数据来看，短时间内依旧呈现城东、城南、城北三足鼎立格局。城南区目前主要市场支撑是曲江南湖以东以南区域，城北区主力成交</w:t>
      </w:r>
      <w:r>
        <w:rPr>
          <w:rFonts w:ascii="ˎ̥" w:hAnsi="ˎ̥" w:cs="宋体" w:hint="eastAsia"/>
          <w:color w:val="2B2B2B"/>
          <w:kern w:val="0"/>
          <w:sz w:val="28"/>
          <w:szCs w:val="28"/>
          <w:lang w:eastAsia="zh-CN"/>
        </w:rPr>
        <w:t>相关项目</w:t>
      </w:r>
    </w:p>
    <w:p>
      <w:pPr>
        <w:pStyle w:val="Normal0"/>
        <w:ind w:firstLine="549" w:firstLineChars="196"/>
        <w:rPr>
          <w:rFonts w:ascii="ˎ̥" w:hAnsi="ˎ̥" w:cs="宋体" w:hint="eastAsia"/>
          <w:color w:val="2B2B2B"/>
          <w:kern w:val="0"/>
          <w:sz w:val="28"/>
          <w:szCs w:val="28"/>
        </w:rPr>
      </w:pPr>
      <w:r>
        <w:rPr>
          <w:rFonts w:ascii="ˎ̥" w:hAnsi="ˎ̥" w:cs="宋体"/>
          <w:color w:val="2B2B2B"/>
          <w:kern w:val="0"/>
          <w:sz w:val="28"/>
          <w:szCs w:val="28"/>
        </w:rPr>
        <w:t>围绕市政府区域，城东浐灞区域受世园会带动，高端产品市场较为可期。全市其他热点板块大明宫、大兴新区个别楼盘带动下成交放量，整体来看这两个热点区域大规模放量将在2012年。也就是说，2011年西安楼市的热点主要集中在浐灞板块，而到了2012年，最热点的区域将在大明宫板块和大兴新区。</w:t>
      </w:r>
    </w:p>
    <w:p>
      <w:pPr>
        <w:pStyle w:val="Normal0"/>
        <w:ind w:firstLine="549" w:firstLineChars="196"/>
        <w:rPr>
          <w:rFonts w:ascii="ˎ̥" w:hAnsi="ˎ̥" w:cs="宋体" w:hint="eastAsia"/>
          <w:color w:val="2B2B2B"/>
          <w:kern w:val="0"/>
          <w:sz w:val="28"/>
          <w:szCs w:val="28"/>
        </w:rPr>
      </w:pPr>
      <w:r>
        <w:rPr>
          <w:rFonts w:ascii="ˎ̥" w:hAnsi="ˎ̥" w:cs="宋体"/>
          <w:color w:val="2B2B2B"/>
          <w:kern w:val="0"/>
          <w:sz w:val="28"/>
          <w:szCs w:val="28"/>
        </w:rPr>
        <w:t>一季度楼市成交量或下滑</w:t>
      </w:r>
    </w:p>
    <w:p>
      <w:pPr>
        <w:pStyle w:val="Normal0"/>
        <w:ind w:firstLine="549" w:firstLineChars="196"/>
        <w:rPr>
          <w:rFonts w:ascii="ˎ̥" w:hAnsi="ˎ̥" w:cs="宋体" w:hint="eastAsia"/>
          <w:color w:val="2B2B2B"/>
          <w:kern w:val="0"/>
          <w:sz w:val="28"/>
          <w:szCs w:val="28"/>
        </w:rPr>
      </w:pPr>
      <w:r>
        <w:rPr>
          <w:rFonts w:ascii="ˎ̥" w:hAnsi="ˎ̥" w:cs="宋体"/>
          <w:color w:val="2B2B2B"/>
          <w:kern w:val="0"/>
          <w:sz w:val="28"/>
          <w:szCs w:val="28"/>
        </w:rPr>
        <w:t>虽然楼市热点板块众多，但不是所有的房子都好卖。从2010年成交结构来看，90—125平方米首次置业型产品仍为成交主力，新政后70平方米以下产品、125—144平方米改善类产品成交量下降，180平方米以上的高端产品市场份额呈现明显增长，这说明刚需型产品及高端类产品抗政策风险性较强。针对2011年的西安楼市，虽然受政策影响力较弱，宏观政策面对市场压制力较小，但是成交量主要考虑到需求抑制，一季度会有明显下滑，全年来看成交量不会产生较大波动。从结构方面分析，高端物业由于限购、土地增值税等政策的影响，特别是中高端</w:t>
      </w:r>
      <w:r>
        <w:rPr>
          <w:rFonts w:ascii="ˎ̥" w:hAnsi="ˎ̥" w:cs="宋体" w:hint="eastAsia"/>
          <w:color w:val="2B2B2B"/>
          <w:kern w:val="0"/>
          <w:sz w:val="28"/>
          <w:szCs w:val="28"/>
          <w:lang w:eastAsia="zh-CN"/>
        </w:rPr>
        <w:t>相关项目</w:t>
      </w:r>
      <w:r>
        <w:rPr>
          <w:rFonts w:ascii="ˎ̥" w:hAnsi="ˎ̥" w:cs="宋体"/>
          <w:color w:val="2B2B2B"/>
          <w:kern w:val="0"/>
          <w:sz w:val="28"/>
          <w:szCs w:val="28"/>
        </w:rPr>
        <w:t>的集中上市，短期内销售会受影响或有波动，中长期仍具有保值增值性。由于首付三成以及限贷政策将在一定程度上影响首次置业和改善性需求，中低端住宅可能受影响较大。保障型住房受政策导向影响，未来具备良好的市场空间，供应量将大幅加大。</w:t>
      </w:r>
    </w:p>
    <w:p>
      <w:pPr>
        <w:pStyle w:val="Normal0"/>
        <w:ind w:firstLine="549" w:firstLineChars="196"/>
        <w:rPr>
          <w:rFonts w:ascii="ˎ̥" w:hAnsi="ˎ̥" w:cs="宋体" w:hint="eastAsia"/>
          <w:color w:val="2B2B2B"/>
          <w:kern w:val="0"/>
          <w:sz w:val="28"/>
          <w:szCs w:val="28"/>
        </w:rPr>
      </w:pPr>
      <w:r>
        <w:rPr>
          <w:rFonts w:ascii="ˎ̥" w:hAnsi="ˎ̥" w:cs="宋体"/>
          <w:color w:val="2B2B2B"/>
          <w:kern w:val="0"/>
          <w:sz w:val="28"/>
          <w:szCs w:val="28"/>
        </w:rPr>
        <w:t>竞争加剧小企业融资受限</w:t>
      </w:r>
    </w:p>
    <w:p>
      <w:pPr>
        <w:pStyle w:val="Normal0"/>
        <w:ind w:firstLine="549" w:firstLineChars="196"/>
        <w:rPr>
          <w:rFonts w:ascii="宋体" w:hAnsi="宋体" w:hint="eastAsia"/>
          <w:sz w:val="28"/>
          <w:szCs w:val="28"/>
        </w:rPr>
        <w:sectPr>
          <w:headerReference w:type="even" r:id="rId109"/>
          <w:headerReference w:type="default" r:id="rId110"/>
          <w:footerReference w:type="even" r:id="rId111"/>
          <w:footerReference w:type="default" r:id="rId112"/>
          <w:headerReference w:type="first" r:id="rId113"/>
          <w:footerReference w:type="first" r:id="rId114"/>
          <w:type w:val="nextPage"/>
          <w:pgSz w:w="11906" w:h="16838"/>
          <w:pgMar w:top="1440" w:right="1800" w:bottom="1440" w:left="1800" w:header="851" w:footer="992" w:gutter="0"/>
          <w:pgNumType w:start="18"/>
          <w:cols w:num="1" w:space="708"/>
          <w:titlePg w:val="0"/>
          <w:docGrid w:type="lines" w:linePitch="312" w:charSpace="0"/>
        </w:sectPr>
      </w:pPr>
    </w:p>
    <w:p>
      <w:pPr>
        <w:pStyle w:val="Normal0"/>
        <w:ind w:firstLine="549" w:firstLineChars="196"/>
        <w:rPr>
          <w:rFonts w:ascii="宋体" w:hAnsi="宋体" w:hint="eastAsia"/>
          <w:sz w:val="28"/>
          <w:szCs w:val="28"/>
        </w:rPr>
      </w:pPr>
      <w:r>
        <w:rPr>
          <w:rFonts w:ascii="ˎ̥" w:hAnsi="ˎ̥" w:cs="宋体"/>
          <w:color w:val="2B2B2B"/>
          <w:kern w:val="0"/>
          <w:sz w:val="28"/>
          <w:szCs w:val="28"/>
        </w:rPr>
        <w:t>由于受政策调控影响，楼市竞争将加剧，一些中小开发商的日子将不好过。2010年西安房产行业前十名的市场份额占较2008年增长2.30%，行业集中度明显提高；目前受政策影响，中小企业融资渠道受限，外地大型开发商对本地市场的日益垄断，不仅威胁到本地中小企业的资金链，更进一步限制其拿地能力。总体来说，土地资源将向大企业集中。</w:t>
      </w:r>
    </w:p>
    <w:p>
      <w:pPr>
        <w:pStyle w:val="Normal0"/>
        <w:rPr>
          <w:rFonts w:ascii="宋体" w:hAnsi="宋体" w:cs="Arial" w:hint="eastAsia"/>
          <w:b/>
          <w:color w:val="000000"/>
          <w:kern w:val="0"/>
          <w:sz w:val="32"/>
          <w:szCs w:val="32"/>
        </w:rPr>
      </w:pPr>
      <w:r>
        <w:rPr>
          <w:rFonts w:ascii="宋体" w:hAnsi="宋体" w:hint="eastAsia"/>
          <w:color w:val="454545"/>
          <w:sz w:val="28"/>
          <w:szCs w:val="28"/>
        </w:rPr>
        <w:t>二、</w:t>
      </w:r>
      <w:r>
        <w:rPr>
          <w:rFonts w:ascii="宋体" w:hAnsi="宋体" w:cs="Arial" w:hint="eastAsia"/>
          <w:b/>
          <w:color w:val="000000"/>
          <w:kern w:val="0"/>
          <w:sz w:val="32"/>
          <w:szCs w:val="32"/>
          <w:lang w:eastAsia="zh-CN"/>
        </w:rPr>
        <w:t>相关项目</w:t>
      </w:r>
      <w:r>
        <w:rPr>
          <w:rFonts w:ascii="宋体" w:hAnsi="宋体" w:cs="Arial" w:hint="eastAsia"/>
          <w:b/>
          <w:color w:val="000000"/>
          <w:kern w:val="0"/>
          <w:sz w:val="32"/>
          <w:szCs w:val="32"/>
        </w:rPr>
        <w:t>可行性研究分析</w:t>
      </w:r>
    </w:p>
    <w:p>
      <w:pPr>
        <w:pStyle w:val="Normal0"/>
        <w:rPr>
          <w:rFonts w:ascii="宋体" w:hAnsi="宋体" w:cs="Arial" w:hint="eastAsia"/>
          <w:b/>
          <w:color w:val="000000"/>
          <w:kern w:val="0"/>
          <w:sz w:val="28"/>
          <w:szCs w:val="28"/>
        </w:rPr>
      </w:pPr>
      <w:r>
        <w:rPr>
          <w:rFonts w:ascii="宋体" w:hAnsi="宋体" w:hint="eastAsia"/>
          <w:b/>
          <w:color w:val="000000"/>
          <w:kern w:val="0"/>
          <w:sz w:val="28"/>
          <w:szCs w:val="28"/>
        </w:rPr>
        <w:t>1、</w:t>
      </w:r>
      <w:r>
        <w:rPr>
          <w:rFonts w:ascii="宋体" w:hAnsi="宋体" w:cs="Arial" w:hint="eastAsia"/>
          <w:b/>
          <w:color w:val="000000"/>
          <w:kern w:val="0"/>
          <w:sz w:val="28"/>
          <w:szCs w:val="28"/>
          <w:lang w:eastAsia="zh-CN"/>
        </w:rPr>
        <w:t>相关项目</w:t>
      </w:r>
      <w:r>
        <w:rPr>
          <w:rFonts w:ascii="宋体" w:hAnsi="宋体" w:cs="Arial" w:hint="eastAsia"/>
          <w:b/>
          <w:color w:val="000000"/>
          <w:kern w:val="0"/>
          <w:sz w:val="28"/>
          <w:szCs w:val="28"/>
        </w:rPr>
        <w:t>建设的必要性</w:t>
      </w:r>
    </w:p>
    <w:p>
      <w:pPr>
        <w:pStyle w:val="Normal0"/>
        <w:ind w:firstLine="560" w:firstLineChars="200"/>
        <w:rPr>
          <w:rFonts w:ascii="宋体" w:hAnsi="宋体" w:cs="Arial" w:hint="eastAsia"/>
          <w:color w:val="000000"/>
          <w:kern w:val="0"/>
          <w:sz w:val="28"/>
          <w:szCs w:val="28"/>
        </w:rPr>
      </w:pPr>
      <w:r>
        <w:rPr>
          <w:rFonts w:ascii="宋体" w:hAnsi="宋体"/>
          <w:color w:val="000000"/>
          <w:sz w:val="28"/>
          <w:szCs w:val="28"/>
        </w:rPr>
        <w:t>西部大开发战略的实施，</w:t>
      </w:r>
      <w:r>
        <w:rPr>
          <w:rFonts w:ascii="宋体" w:hAnsi="宋体" w:hint="eastAsia"/>
          <w:color w:val="000000"/>
          <w:sz w:val="28"/>
          <w:szCs w:val="28"/>
        </w:rPr>
        <w:t>天水</w:t>
      </w:r>
      <w:r>
        <w:rPr>
          <w:rFonts w:ascii="宋体" w:hAnsi="宋体"/>
          <w:color w:val="000000"/>
          <w:sz w:val="28"/>
          <w:szCs w:val="28"/>
        </w:rPr>
        <w:t>—</w:t>
      </w:r>
      <w:r>
        <w:rPr>
          <w:rFonts w:ascii="宋体" w:hAnsi="宋体" w:hint="eastAsia"/>
          <w:color w:val="000000"/>
          <w:sz w:val="28"/>
          <w:szCs w:val="28"/>
        </w:rPr>
        <w:t>西安经济带</w:t>
      </w:r>
      <w:r>
        <w:rPr>
          <w:rFonts w:ascii="宋体" w:hAnsi="宋体"/>
          <w:color w:val="000000"/>
          <w:sz w:val="28"/>
          <w:szCs w:val="28"/>
        </w:rPr>
        <w:t>及沿线经济带的形成，</w:t>
      </w:r>
      <w:r>
        <w:rPr>
          <w:rFonts w:ascii="宋体" w:hAnsi="宋体" w:hint="eastAsia"/>
          <w:color w:val="000000"/>
          <w:sz w:val="28"/>
          <w:szCs w:val="28"/>
        </w:rPr>
        <w:t>长武</w:t>
      </w:r>
      <w:r>
        <w:rPr>
          <w:rFonts w:ascii="宋体" w:hAnsi="宋体"/>
          <w:color w:val="000000"/>
          <w:sz w:val="28"/>
          <w:szCs w:val="28"/>
        </w:rPr>
        <w:t>城市发展的空间格局，都为</w:t>
      </w:r>
      <w:r>
        <w:rPr>
          <w:rFonts w:hint="eastAsia"/>
          <w:sz w:val="28"/>
          <w:szCs w:val="28"/>
        </w:rPr>
        <w:t>怡和水岸小区</w:t>
      </w:r>
      <w:r>
        <w:rPr>
          <w:rFonts w:hint="eastAsia"/>
          <w:sz w:val="28"/>
          <w:szCs w:val="28"/>
          <w:lang w:eastAsia="zh-CN"/>
        </w:rPr>
        <w:t>相关项目</w:t>
      </w:r>
      <w:r>
        <w:rPr>
          <w:rFonts w:ascii="宋体" w:hAnsi="宋体"/>
          <w:color w:val="000000"/>
          <w:sz w:val="28"/>
          <w:szCs w:val="28"/>
        </w:rPr>
        <w:t>发展带来了千载难逢的大好机遇。</w:t>
      </w:r>
      <w:r>
        <w:rPr>
          <w:rFonts w:ascii="宋体" w:hAnsi="宋体" w:hint="eastAsia"/>
          <w:color w:val="000000"/>
          <w:sz w:val="28"/>
          <w:szCs w:val="28"/>
        </w:rPr>
        <w:t>长武</w:t>
      </w:r>
      <w:r>
        <w:rPr>
          <w:rFonts w:ascii="宋体" w:hAnsi="宋体"/>
          <w:color w:val="000000"/>
          <w:sz w:val="28"/>
          <w:szCs w:val="28"/>
        </w:rPr>
        <w:t>是</w:t>
      </w:r>
      <w:r>
        <w:rPr>
          <w:rFonts w:ascii="宋体" w:hAnsi="宋体" w:hint="eastAsia"/>
          <w:color w:val="000000"/>
          <w:sz w:val="28"/>
          <w:szCs w:val="28"/>
        </w:rPr>
        <w:t>西部</w:t>
      </w:r>
      <w:r>
        <w:rPr>
          <w:rFonts w:ascii="宋体" w:hAnsi="宋体"/>
          <w:color w:val="000000"/>
          <w:sz w:val="28"/>
          <w:szCs w:val="28"/>
        </w:rPr>
        <w:t>重要的</w:t>
      </w:r>
      <w:r>
        <w:rPr>
          <w:rFonts w:ascii="宋体" w:hAnsi="宋体" w:hint="eastAsia"/>
          <w:color w:val="000000"/>
          <w:sz w:val="28"/>
          <w:szCs w:val="28"/>
        </w:rPr>
        <w:t>能源基地</w:t>
      </w:r>
      <w:r>
        <w:rPr>
          <w:rFonts w:ascii="宋体" w:hAnsi="宋体"/>
          <w:color w:val="000000"/>
          <w:sz w:val="28"/>
          <w:szCs w:val="28"/>
        </w:rPr>
        <w:t>，城市建设和工</w:t>
      </w:r>
      <w:r>
        <w:rPr>
          <w:rFonts w:ascii="宋体" w:hAnsi="宋体" w:hint="eastAsia"/>
          <w:color w:val="000000"/>
          <w:sz w:val="28"/>
          <w:szCs w:val="28"/>
        </w:rPr>
        <w:t>、</w:t>
      </w:r>
      <w:r>
        <w:rPr>
          <w:rFonts w:ascii="宋体" w:hAnsi="宋体"/>
          <w:color w:val="000000"/>
          <w:sz w:val="28"/>
          <w:szCs w:val="28"/>
        </w:rPr>
        <w:t>农业生产</w:t>
      </w:r>
      <w:r>
        <w:rPr>
          <w:rFonts w:ascii="宋体" w:hAnsi="宋体" w:hint="eastAsia"/>
          <w:color w:val="000000"/>
          <w:sz w:val="28"/>
          <w:szCs w:val="28"/>
        </w:rPr>
        <w:t>、</w:t>
      </w:r>
      <w:r>
        <w:rPr>
          <w:rFonts w:ascii="宋体" w:hAnsi="宋体"/>
          <w:color w:val="000000"/>
          <w:sz w:val="28"/>
          <w:szCs w:val="28"/>
        </w:rPr>
        <w:t>都将有很大的发展，</w:t>
      </w:r>
      <w:r>
        <w:rPr>
          <w:rFonts w:ascii="宋体" w:hAnsi="宋体" w:hint="eastAsia"/>
          <w:color w:val="000000"/>
          <w:sz w:val="28"/>
          <w:szCs w:val="28"/>
        </w:rPr>
        <w:t>借此发展机遇该</w:t>
      </w:r>
      <w:r>
        <w:rPr>
          <w:rFonts w:ascii="宋体" w:hAnsi="宋体" w:hint="eastAsia"/>
          <w:color w:val="000000"/>
          <w:sz w:val="28"/>
          <w:szCs w:val="28"/>
          <w:lang w:eastAsia="zh-CN"/>
        </w:rPr>
        <w:t>相关项目</w:t>
      </w:r>
      <w:r>
        <w:rPr>
          <w:rFonts w:ascii="宋体" w:hAnsi="宋体" w:hint="eastAsia"/>
          <w:color w:val="000000"/>
          <w:sz w:val="28"/>
          <w:szCs w:val="28"/>
        </w:rPr>
        <w:t>的建设</w:t>
      </w:r>
      <w:r>
        <w:rPr>
          <w:rFonts w:ascii="宋体" w:hAnsi="宋体"/>
          <w:color w:val="000000"/>
          <w:sz w:val="28"/>
          <w:szCs w:val="28"/>
        </w:rPr>
        <w:t>是很有必要。</w:t>
      </w:r>
    </w:p>
    <w:p>
      <w:pPr>
        <w:pStyle w:val="Normal0"/>
        <w:ind w:firstLine="560" w:firstLineChars="200"/>
        <w:rPr>
          <w:rFonts w:ascii="宋体" w:hAnsi="宋体" w:hint="eastAsia"/>
          <w:color w:val="000000"/>
          <w:kern w:val="0"/>
          <w:sz w:val="28"/>
          <w:szCs w:val="28"/>
        </w:rPr>
      </w:pPr>
      <w:r>
        <w:rPr>
          <w:rFonts w:ascii="宋体" w:hAnsi="宋体"/>
          <w:color w:val="000000"/>
          <w:sz w:val="28"/>
          <w:szCs w:val="28"/>
        </w:rPr>
        <w:t>随着</w:t>
      </w:r>
      <w:r>
        <w:rPr>
          <w:rFonts w:ascii="宋体" w:hAnsi="宋体" w:hint="eastAsia"/>
          <w:color w:val="000000"/>
          <w:sz w:val="28"/>
          <w:szCs w:val="28"/>
        </w:rPr>
        <w:t>长武</w:t>
      </w:r>
      <w:r>
        <w:rPr>
          <w:rFonts w:ascii="宋体" w:hAnsi="宋体"/>
          <w:color w:val="000000"/>
          <w:sz w:val="28"/>
          <w:szCs w:val="28"/>
        </w:rPr>
        <w:t>对外开放的扩大，对外政治、经济、文化交流也越来越频繁，</w:t>
      </w:r>
      <w:r>
        <w:rPr>
          <w:rFonts w:ascii="宋体" w:hAnsi="宋体" w:hint="eastAsia"/>
          <w:color w:val="000000"/>
          <w:sz w:val="28"/>
          <w:szCs w:val="28"/>
        </w:rPr>
        <w:t>亭口工业小区初具规模。小区尚无像样的商品住宅小区。长武县经济活动日益频繁，</w:t>
      </w:r>
      <w:r>
        <w:rPr>
          <w:rFonts w:ascii="宋体" w:hAnsi="宋体" w:hint="eastAsia"/>
          <w:color w:val="000000"/>
          <w:sz w:val="28"/>
          <w:szCs w:val="28"/>
          <w:lang w:eastAsia="zh-CN"/>
        </w:rPr>
        <w:t>相关项目</w:t>
      </w:r>
      <w:r>
        <w:rPr>
          <w:rFonts w:ascii="宋体" w:hAnsi="宋体" w:hint="eastAsia"/>
          <w:color w:val="000000"/>
          <w:sz w:val="28"/>
          <w:szCs w:val="28"/>
        </w:rPr>
        <w:t>建设不断。</w:t>
      </w:r>
      <w:r>
        <w:rPr>
          <w:rFonts w:ascii="宋体" w:hAnsi="宋体" w:hint="eastAsia"/>
          <w:color w:val="000000"/>
          <w:kern w:val="0"/>
          <w:sz w:val="28"/>
          <w:szCs w:val="28"/>
        </w:rPr>
        <w:t>普通商住房产业的发展蒸蒸日上，本</w:t>
      </w:r>
      <w:r>
        <w:rPr>
          <w:rFonts w:ascii="宋体" w:hAnsi="宋体" w:hint="eastAsia"/>
          <w:color w:val="000000"/>
          <w:kern w:val="0"/>
          <w:sz w:val="28"/>
          <w:szCs w:val="28"/>
          <w:lang w:eastAsia="zh-CN"/>
        </w:rPr>
        <w:t>相关项目</w:t>
      </w:r>
      <w:r>
        <w:rPr>
          <w:rFonts w:ascii="宋体" w:hAnsi="宋体" w:hint="eastAsia"/>
          <w:color w:val="000000"/>
          <w:kern w:val="0"/>
          <w:sz w:val="28"/>
          <w:szCs w:val="28"/>
        </w:rPr>
        <w:t>的建设必将为省级重点城镇的发展带来新的契机。</w:t>
      </w:r>
    </w:p>
    <w:p>
      <w:pPr>
        <w:pStyle w:val="Normal0"/>
        <w:rPr>
          <w:rFonts w:ascii="宋体" w:hAnsi="宋体" w:hint="eastAsia"/>
          <w:b/>
          <w:color w:val="000000"/>
          <w:kern w:val="0"/>
          <w:sz w:val="28"/>
          <w:szCs w:val="28"/>
        </w:rPr>
      </w:pPr>
      <w:r>
        <w:rPr>
          <w:rFonts w:ascii="宋体" w:hAnsi="宋体" w:hint="eastAsia"/>
          <w:b/>
          <w:color w:val="000000"/>
          <w:kern w:val="0"/>
          <w:sz w:val="28"/>
          <w:szCs w:val="28"/>
        </w:rPr>
        <w:t>2、灾后重建的必要</w:t>
      </w:r>
    </w:p>
    <w:p>
      <w:pPr>
        <w:pStyle w:val="Normal0"/>
        <w:ind w:firstLine="560" w:firstLineChars="200"/>
        <w:rPr>
          <w:rFonts w:ascii="宋体" w:hAnsi="宋体" w:hint="eastAsia"/>
          <w:sz w:val="28"/>
          <w:szCs w:val="28"/>
        </w:rPr>
      </w:pPr>
      <w:r>
        <w:rPr>
          <w:rFonts w:ascii="宋体" w:hAnsi="宋体"/>
          <w:sz w:val="28"/>
          <w:szCs w:val="28"/>
        </w:rPr>
        <w:t>2010</w:t>
      </w:r>
      <w:r>
        <w:rPr>
          <w:rFonts w:ascii="宋体" w:hAnsi="宋体" w:hint="eastAsia"/>
          <w:sz w:val="28"/>
          <w:szCs w:val="28"/>
        </w:rPr>
        <w:t>年</w:t>
      </w:r>
      <w:r>
        <w:rPr>
          <w:rFonts w:ascii="宋体" w:hAnsi="宋体"/>
          <w:sz w:val="28"/>
          <w:szCs w:val="28"/>
        </w:rPr>
        <w:t>07</w:t>
      </w:r>
      <w:r>
        <w:rPr>
          <w:rFonts w:ascii="宋体" w:hAnsi="宋体" w:hint="eastAsia"/>
          <w:sz w:val="28"/>
          <w:szCs w:val="28"/>
        </w:rPr>
        <w:t>月</w:t>
      </w:r>
      <w:r>
        <w:rPr>
          <w:rFonts w:ascii="宋体" w:hAnsi="宋体"/>
          <w:sz w:val="28"/>
          <w:szCs w:val="28"/>
        </w:rPr>
        <w:t>23日晚长武县亭口镇遭遇百年不遇的暴雨，加之黑河、泾河等河流</w:t>
      </w:r>
      <w:r>
        <w:rPr>
          <w:rFonts w:ascii="宋体" w:hAnsi="宋体" w:hint="eastAsia"/>
          <w:sz w:val="28"/>
          <w:szCs w:val="28"/>
        </w:rPr>
        <w:t>在</w:t>
      </w:r>
      <w:r>
        <w:rPr>
          <w:rFonts w:ascii="宋体" w:hAnsi="宋体"/>
          <w:sz w:val="28"/>
          <w:szCs w:val="28"/>
        </w:rPr>
        <w:t>长武境内水暴涨形成特大洪水。亭口镇</w:t>
      </w:r>
      <w:r>
        <w:rPr>
          <w:rFonts w:ascii="宋体" w:hAnsi="宋体" w:hint="eastAsia"/>
          <w:sz w:val="28"/>
          <w:szCs w:val="28"/>
        </w:rPr>
        <w:t>地处</w:t>
      </w:r>
      <w:r>
        <w:rPr>
          <w:rFonts w:ascii="宋体" w:hAnsi="宋体"/>
          <w:sz w:val="28"/>
          <w:szCs w:val="28"/>
        </w:rPr>
        <w:t>两河交汇</w:t>
      </w:r>
      <w:r>
        <w:rPr>
          <w:rFonts w:ascii="宋体" w:hAnsi="宋体" w:hint="eastAsia"/>
          <w:sz w:val="28"/>
          <w:szCs w:val="28"/>
        </w:rPr>
        <w:t>处</w:t>
      </w:r>
      <w:r>
        <w:rPr>
          <w:rFonts w:ascii="宋体" w:hAnsi="宋体"/>
          <w:sz w:val="28"/>
          <w:szCs w:val="28"/>
        </w:rPr>
        <w:t>、地势低洼。</w:t>
      </w:r>
      <w:r>
        <w:rPr>
          <w:rFonts w:ascii="宋体" w:hAnsi="宋体" w:hint="eastAsia"/>
          <w:sz w:val="28"/>
          <w:szCs w:val="28"/>
        </w:rPr>
        <w:t>造成</w:t>
      </w:r>
      <w:r>
        <w:rPr>
          <w:rFonts w:ascii="宋体" w:hAnsi="宋体" w:cs="宋体" w:hint="eastAsia"/>
          <w:color w:val="000000"/>
          <w:kern w:val="0"/>
          <w:sz w:val="28"/>
          <w:szCs w:val="28"/>
        </w:rPr>
        <w:t>亭口镇全镇掩埋，最高进水达到3米。</w:t>
      </w:r>
    </w:p>
    <w:p>
      <w:pPr>
        <w:pStyle w:val="Normal0"/>
        <w:ind w:firstLine="560" w:firstLineChars="200"/>
        <w:rPr>
          <w:rFonts w:ascii="宋体" w:hAnsi="宋体" w:hint="eastAsia"/>
          <w:b/>
          <w:color w:val="000000"/>
          <w:kern w:val="0"/>
          <w:sz w:val="28"/>
          <w:szCs w:val="28"/>
        </w:rPr>
      </w:pPr>
      <w:r>
        <w:rPr>
          <w:rFonts w:ascii="宋体" w:hAnsi="宋体" w:hint="eastAsia"/>
          <w:sz w:val="28"/>
          <w:szCs w:val="28"/>
        </w:rPr>
        <w:t>亭口镇受灾人数共2210人，房屋倒塌2822间，全镇经济损失达2.2亿元。灾后重建，受灾群众的妥善安置，使本</w:t>
      </w:r>
      <w:r>
        <w:rPr>
          <w:rFonts w:ascii="宋体" w:hAnsi="宋体" w:hint="eastAsia"/>
          <w:sz w:val="28"/>
          <w:szCs w:val="28"/>
          <w:lang w:eastAsia="zh-CN"/>
        </w:rPr>
        <w:t>相关项目</w:t>
      </w:r>
      <w:r>
        <w:rPr>
          <w:rFonts w:ascii="宋体" w:hAnsi="宋体" w:hint="eastAsia"/>
          <w:sz w:val="28"/>
          <w:szCs w:val="28"/>
        </w:rPr>
        <w:t>的建设成为解决受灾群众居住问题的燃眉之急。</w:t>
      </w:r>
    </w:p>
    <w:p>
      <w:pPr>
        <w:pStyle w:val="Normal0"/>
        <w:jc w:val="center"/>
        <w:rPr>
          <w:rFonts w:ascii="宋体" w:hAnsi="宋体" w:cs="宋体" w:hint="eastAsia"/>
          <w:b/>
          <w:color w:val="000000"/>
          <w:kern w:val="0"/>
          <w:sz w:val="36"/>
          <w:szCs w:val="36"/>
        </w:rPr>
        <w:sectPr>
          <w:headerReference w:type="even" r:id="rId115"/>
          <w:headerReference w:type="default" r:id="rId116"/>
          <w:footerReference w:type="even" r:id="rId117"/>
          <w:footerReference w:type="default" r:id="rId118"/>
          <w:headerReference w:type="first" r:id="rId119"/>
          <w:footerReference w:type="first" r:id="rId120"/>
          <w:type w:val="nextPage"/>
          <w:pgSz w:w="11906" w:h="16838"/>
          <w:pgMar w:top="1440" w:right="1800" w:bottom="1440" w:left="1800" w:header="851" w:footer="992" w:gutter="0"/>
          <w:pgNumType w:start="19"/>
          <w:cols w:num="1" w:space="708"/>
          <w:titlePg w:val="0"/>
          <w:docGrid w:type="lines" w:linePitch="312" w:charSpace="0"/>
        </w:sectPr>
      </w:pPr>
      <w:r>
        <w:rPr>
          <w:rFonts w:hint="eastAsia"/>
          <w:b/>
          <w:sz w:val="36"/>
          <w:szCs w:val="36"/>
        </w:rPr>
        <w:t xml:space="preserve">第三章  </w:t>
      </w:r>
      <w:r>
        <w:rPr>
          <w:rFonts w:ascii="宋体" w:hAnsi="宋体" w:cs="宋体" w:hint="eastAsia"/>
          <w:b/>
          <w:color w:val="000000"/>
          <w:kern w:val="0"/>
          <w:sz w:val="36"/>
          <w:szCs w:val="36"/>
        </w:rPr>
        <w:t>市场分析</w:t>
      </w:r>
    </w:p>
    <w:p>
      <w:pPr>
        <w:pStyle w:val="Normal0"/>
        <w:rPr>
          <w:rFonts w:ascii="宋体" w:hAnsi="宋体" w:cs="宋体" w:hint="eastAsia"/>
          <w:b/>
          <w:color w:val="000000"/>
          <w:kern w:val="0"/>
          <w:sz w:val="28"/>
          <w:szCs w:val="28"/>
        </w:rPr>
      </w:pPr>
    </w:p>
    <w:p>
      <w:pPr>
        <w:pStyle w:val="Normal0"/>
        <w:rPr>
          <w:rFonts w:ascii="宋体" w:hAnsi="宋体" w:cs="宋体" w:hint="eastAsia"/>
          <w:b/>
          <w:color w:val="000000"/>
          <w:kern w:val="0"/>
          <w:sz w:val="32"/>
          <w:szCs w:val="32"/>
        </w:rPr>
      </w:pPr>
      <w:r>
        <w:rPr>
          <w:rFonts w:ascii="宋体" w:hAnsi="宋体" w:cs="宋体" w:hint="eastAsia"/>
          <w:b/>
          <w:color w:val="000000"/>
          <w:kern w:val="0"/>
          <w:sz w:val="32"/>
          <w:szCs w:val="32"/>
        </w:rPr>
        <w:t>一、房产市场分析</w:t>
      </w:r>
    </w:p>
    <w:p>
      <w:pPr>
        <w:pStyle w:val="Normal0"/>
        <w:ind w:firstLine="560" w:firstLineChars="200"/>
        <w:rPr>
          <w:rFonts w:ascii="宋体" w:hAnsi="宋体" w:cs="宋体" w:hint="eastAsia"/>
          <w:b/>
          <w:color w:val="000000"/>
          <w:kern w:val="0"/>
          <w:sz w:val="28"/>
          <w:szCs w:val="28"/>
        </w:rPr>
      </w:pPr>
      <w:r>
        <w:rPr>
          <w:rFonts w:ascii="宋体" w:hAnsi="宋体" w:cs="宋体" w:hint="eastAsia"/>
          <w:color w:val="000000"/>
          <w:kern w:val="0"/>
          <w:sz w:val="28"/>
          <w:szCs w:val="28"/>
        </w:rPr>
        <w:t>2009年，咸阳楼市整体发展一改08年的颓势，强势反弹，经历了“小阳春”、“红五月”、“金九银十”之后，还一路攀升。在土地成交量、商品房成交面积和成交价等方面均有增长，与此同时，咸阳楼市各主力板块也表现出大幅增长态势。进入2010年，从2009年12月到2010年2月份，随着中央不断对楼市调控，政策密集出台，2010年1月咸阳商品房市场一路飙增的销量渐露疲态，2月份淡季又逢春节，成交量继续下滑。 咸阳春季商品房市场销售同比、环比呈现较为明显的下滑，主要是因为去年同期政策环境于今年大不相同，当时国家出台一系列救市措施具体实施细则刚刚确定，观望情绪略有缓解，而今年所有的政策都在春节前几乎都有不同程度的收紧，加上春节长假的影响，因此1季度咸阳市商品房市场销售同比、环比呈现较为明显的下滑。价格方面则与成交截然相反，咸阳市1季度在售均价为3636元/平方米。</w:t>
      </w:r>
    </w:p>
    <w:p>
      <w:pPr>
        <w:pStyle w:val="Normal0"/>
        <w:ind w:firstLine="560" w:firstLineChars="200"/>
        <w:rPr>
          <w:rFonts w:ascii="宋体" w:hAnsi="宋体" w:cs="宋体" w:hint="eastAsia"/>
          <w:color w:val="000000"/>
          <w:kern w:val="0"/>
          <w:sz w:val="28"/>
          <w:szCs w:val="28"/>
        </w:rPr>
      </w:pPr>
      <w:r>
        <w:rPr>
          <w:rFonts w:ascii="宋体" w:hAnsi="宋体" w:cs="宋体" w:hint="eastAsia"/>
          <w:color w:val="000000"/>
          <w:kern w:val="0"/>
          <w:sz w:val="28"/>
          <w:szCs w:val="28"/>
        </w:rPr>
        <w:t>2009年12月7日中央经济工作会议以来， 国务院总理温家宝两次表态“支持居民自住和改善性购房需求，控制房价过快上涨。”进入2010 年以来，财政部、国税总局、住建部等部委先后出 台调控措施，政府密集出台调控政策，“有保有压”成为了此次调控的主旋律。</w:t>
      </w:r>
    </w:p>
    <w:p>
      <w:pPr>
        <w:pStyle w:val="Normal0"/>
        <w:rPr>
          <w:rFonts w:ascii="宋体" w:hAnsi="宋体" w:cs="宋体" w:hint="eastAsia"/>
          <w:b/>
          <w:bCs/>
          <w:color w:val="000000"/>
          <w:kern w:val="0"/>
          <w:sz w:val="28"/>
          <w:szCs w:val="28"/>
        </w:rPr>
      </w:pPr>
      <w:r>
        <w:rPr>
          <w:rFonts w:ascii="宋体" w:hAnsi="宋体" w:cs="宋体" w:hint="eastAsia"/>
          <w:b/>
          <w:bCs/>
          <w:color w:val="000000"/>
          <w:kern w:val="0"/>
          <w:sz w:val="28"/>
          <w:szCs w:val="28"/>
        </w:rPr>
        <w:t>1、量跌价涨是2010年咸阳房地产市场最为显著的特征</w:t>
      </w:r>
    </w:p>
    <w:p>
      <w:pPr>
        <w:pStyle w:val="Normal0"/>
        <w:ind w:firstLine="560" w:firstLineChars="200"/>
        <w:rPr>
          <w:rFonts w:ascii="宋体" w:hAnsi="宋体" w:cs="宋体" w:hint="eastAsia"/>
          <w:color w:val="000000"/>
          <w:kern w:val="0"/>
          <w:sz w:val="28"/>
          <w:szCs w:val="28"/>
        </w:rPr>
        <w:sectPr>
          <w:headerReference w:type="even" r:id="rId121"/>
          <w:headerReference w:type="default" r:id="rId122"/>
          <w:footerReference w:type="even" r:id="rId123"/>
          <w:footerReference w:type="default" r:id="rId124"/>
          <w:headerReference w:type="first" r:id="rId125"/>
          <w:footerReference w:type="first" r:id="rId126"/>
          <w:type w:val="nextPage"/>
          <w:pgSz w:w="11906" w:h="16838"/>
          <w:pgMar w:top="1440" w:right="1800" w:bottom="1440" w:left="1800" w:header="851" w:footer="992" w:gutter="0"/>
          <w:pgNumType w:start="20"/>
          <w:cols w:num="1" w:space="708"/>
          <w:titlePg w:val="0"/>
          <w:docGrid w:type="lines" w:linePitch="312" w:charSpace="0"/>
        </w:sectPr>
      </w:pPr>
    </w:p>
    <w:p>
      <w:pPr>
        <w:pStyle w:val="Normal0"/>
        <w:ind w:firstLine="560" w:firstLineChars="200"/>
        <w:rPr>
          <w:rFonts w:ascii="宋体" w:hAnsi="宋体" w:cs="宋体" w:hint="eastAsia"/>
          <w:color w:val="000000"/>
          <w:kern w:val="0"/>
          <w:sz w:val="28"/>
          <w:szCs w:val="28"/>
        </w:rPr>
      </w:pPr>
      <w:r>
        <w:rPr>
          <w:rFonts w:ascii="宋体" w:hAnsi="宋体" w:cs="宋体" w:hint="eastAsia"/>
          <w:color w:val="000000"/>
          <w:kern w:val="0"/>
          <w:sz w:val="28"/>
          <w:szCs w:val="28"/>
        </w:rPr>
        <w:t>西安房地产信息网数据研究中心统计数据显示：2010年1季度咸阳市房地产市场成交面积同比下滑了11.69%。而房价上涨趋势明显，1</w:t>
      </w:r>
      <w:r>
        <w:rPr>
          <w:rFonts w:ascii="宋体" w:hAnsi="宋体" w:cs="宋体" w:hint="eastAsia"/>
          <w:color w:val="000000"/>
          <w:kern w:val="0"/>
          <w:sz w:val="28"/>
          <w:szCs w:val="28"/>
        </w:rPr>
        <w:t xml:space="preserve"> 季度在售均价为3636元/平方米，同比增涨了20%。量跌价涨成为1季度房地产市场最为显著的特征。</w:t>
      </w:r>
    </w:p>
    <w:p>
      <w:pPr>
        <w:pStyle w:val="Normal0"/>
        <w:rPr>
          <w:rFonts w:ascii="宋体" w:hAnsi="宋体" w:cs="宋体" w:hint="eastAsia"/>
          <w:b/>
          <w:bCs/>
          <w:color w:val="000000"/>
          <w:kern w:val="0"/>
          <w:sz w:val="28"/>
          <w:szCs w:val="28"/>
        </w:rPr>
      </w:pPr>
      <w:r>
        <w:rPr>
          <w:rFonts w:ascii="宋体" w:hAnsi="宋体" w:cs="宋体" w:hint="eastAsia"/>
          <w:b/>
          <w:bCs/>
          <w:color w:val="000000"/>
          <w:kern w:val="0"/>
          <w:sz w:val="28"/>
          <w:szCs w:val="28"/>
        </w:rPr>
        <w:t>2、政策影响置业者持币观望</w:t>
      </w:r>
    </w:p>
    <w:p>
      <w:pPr>
        <w:pStyle w:val="Normal0"/>
        <w:ind w:firstLine="549" w:firstLineChars="196"/>
        <w:rPr>
          <w:rFonts w:ascii="宋体" w:hAnsi="宋体" w:cs="宋体" w:hint="eastAsia"/>
          <w:color w:val="000000"/>
          <w:kern w:val="0"/>
          <w:sz w:val="28"/>
          <w:szCs w:val="28"/>
        </w:rPr>
      </w:pPr>
      <w:r>
        <w:rPr>
          <w:rFonts w:ascii="宋体" w:hAnsi="宋体" w:cs="宋体" w:hint="eastAsia"/>
          <w:color w:val="000000"/>
          <w:kern w:val="0"/>
          <w:sz w:val="28"/>
          <w:szCs w:val="28"/>
        </w:rPr>
        <w:t>2010年初密集的楼市调控政策，让一线城市的商品房市场开始呈现降温迹象，尤其是北京、上海、广州以及深圳四大房地产市场的商品房市场成交量快速下跌。从1季度咸阳房地产来看，也受到了楼市调控政策的影响，成交面积同比下滑了11.69%，1季度购房者观望氛围较浓，但是从1月 至3月的成交量来看，观望情绪逐步缓解，置业者逐渐入市。</w:t>
      </w:r>
    </w:p>
    <w:p>
      <w:pPr>
        <w:pStyle w:val="Normal0"/>
        <w:rPr>
          <w:rFonts w:ascii="宋体" w:hAnsi="宋体" w:cs="宋体" w:hint="eastAsia"/>
          <w:b/>
          <w:bCs/>
          <w:color w:val="000000"/>
          <w:kern w:val="0"/>
          <w:sz w:val="28"/>
          <w:szCs w:val="28"/>
        </w:rPr>
      </w:pPr>
      <w:r>
        <w:rPr>
          <w:rFonts w:ascii="宋体" w:hAnsi="宋体" w:cs="宋体" w:hint="eastAsia"/>
          <w:color w:val="000000"/>
          <w:kern w:val="0"/>
          <w:sz w:val="28"/>
          <w:szCs w:val="28"/>
        </w:rPr>
        <w:t>3、</w:t>
      </w:r>
      <w:r>
        <w:rPr>
          <w:rFonts w:ascii="宋体" w:hAnsi="宋体" w:cs="宋体" w:hint="eastAsia"/>
          <w:b/>
          <w:bCs/>
          <w:color w:val="000000"/>
          <w:kern w:val="0"/>
          <w:sz w:val="28"/>
          <w:szCs w:val="28"/>
        </w:rPr>
        <w:t>春季新盘频推   供应量充足</w:t>
      </w:r>
    </w:p>
    <w:p>
      <w:pPr>
        <w:pStyle w:val="Normal0"/>
        <w:ind w:firstLine="549" w:firstLineChars="196"/>
        <w:rPr>
          <w:rFonts w:ascii="宋体" w:hAnsi="宋体" w:cs="宋体" w:hint="eastAsia"/>
          <w:color w:val="000000"/>
          <w:kern w:val="0"/>
          <w:sz w:val="28"/>
          <w:szCs w:val="28"/>
        </w:rPr>
      </w:pPr>
      <w:r>
        <w:rPr>
          <w:rFonts w:ascii="宋体" w:hAnsi="宋体" w:cs="宋体" w:hint="eastAsia"/>
          <w:color w:val="000000"/>
          <w:kern w:val="0"/>
          <w:sz w:val="28"/>
          <w:szCs w:val="28"/>
        </w:rPr>
        <w:t>2009年咸阳市房地产市场的火热，多数楼盘进入尾货消化阶段，新品上市量也在不断减少，仅有少量楼盘新货待发，市场进入阶段性断货期。而进入2010年，1季度阳光馥苑、宇宏·健康花城、华府御园、加州一号、星岛假日、地中海花园、双保凤凰城、梧桐花园、南海家缘、天园小区、华宇御轩、国奥金帝、新新家园、世纪锦城、朝阳风景、 壹品风景、瑞田华安等新房相继上市，全市共开新盘18个，这股新房源、新盘放量集中在农历年后暨3 月份显现，从而使得1季度全市及各城区商品房销量供应量充足。</w:t>
      </w:r>
    </w:p>
    <w:p>
      <w:pPr>
        <w:pStyle w:val="Normal0"/>
        <w:rPr>
          <w:rFonts w:ascii="宋体" w:hAnsi="宋体" w:cs="宋体" w:hint="eastAsia"/>
          <w:b/>
          <w:bCs/>
          <w:color w:val="000000"/>
          <w:kern w:val="0"/>
          <w:sz w:val="28"/>
          <w:szCs w:val="28"/>
        </w:rPr>
      </w:pPr>
      <w:r>
        <w:rPr>
          <w:rFonts w:ascii="宋体" w:hAnsi="宋体" w:cs="宋体" w:hint="eastAsia"/>
          <w:color w:val="000000"/>
          <w:kern w:val="0"/>
          <w:sz w:val="28"/>
          <w:szCs w:val="28"/>
        </w:rPr>
        <w:t>4、</w:t>
      </w:r>
      <w:r>
        <w:rPr>
          <w:rFonts w:ascii="宋体" w:hAnsi="宋体" w:cs="宋体" w:hint="eastAsia"/>
          <w:b/>
          <w:bCs/>
          <w:color w:val="000000"/>
          <w:kern w:val="0"/>
          <w:sz w:val="28"/>
          <w:szCs w:val="28"/>
        </w:rPr>
        <w:t>城南区成为市场热点</w:t>
      </w:r>
    </w:p>
    <w:p>
      <w:pPr>
        <w:pStyle w:val="Normal0"/>
        <w:ind w:firstLine="549" w:firstLineChars="196"/>
        <w:rPr>
          <w:rFonts w:ascii="宋体" w:hAnsi="宋体" w:cs="宋体" w:hint="eastAsia"/>
          <w:color w:val="000000"/>
          <w:kern w:val="0"/>
          <w:sz w:val="28"/>
          <w:szCs w:val="28"/>
        </w:rPr>
        <w:sectPr>
          <w:headerReference w:type="even" r:id="rId127"/>
          <w:headerReference w:type="default" r:id="rId128"/>
          <w:footerReference w:type="even" r:id="rId129"/>
          <w:footerReference w:type="default" r:id="rId130"/>
          <w:headerReference w:type="first" r:id="rId131"/>
          <w:footerReference w:type="first" r:id="rId132"/>
          <w:type w:val="nextPage"/>
          <w:pgSz w:w="11906" w:h="16838"/>
          <w:pgMar w:top="1440" w:right="1800" w:bottom="1440" w:left="1800" w:header="851" w:footer="992" w:gutter="0"/>
          <w:pgNumType w:start="21"/>
          <w:cols w:num="1" w:space="708"/>
          <w:titlePg w:val="0"/>
          <w:docGrid w:type="lines" w:linePitch="312" w:charSpace="0"/>
        </w:sectPr>
      </w:pPr>
    </w:p>
    <w:p>
      <w:pPr>
        <w:pStyle w:val="Normal0"/>
        <w:ind w:firstLine="549" w:firstLineChars="196"/>
        <w:rPr>
          <w:rFonts w:ascii="宋体" w:hAnsi="宋体" w:cs="宋体" w:hint="eastAsia"/>
          <w:color w:val="000000"/>
          <w:kern w:val="0"/>
          <w:sz w:val="28"/>
          <w:szCs w:val="28"/>
        </w:rPr>
      </w:pPr>
      <w:r>
        <w:rPr>
          <w:rFonts w:ascii="宋体" w:hAnsi="宋体" w:cs="宋体" w:hint="eastAsia"/>
          <w:color w:val="000000"/>
          <w:kern w:val="0"/>
          <w:sz w:val="28"/>
          <w:szCs w:val="28"/>
        </w:rPr>
        <w:t>2009年西安--关中天水经济区规划的出台，将使世纪大道一带将有再次更大的增值空间。而2月22日，西咸新区建设工作委员会办公室暨沣渭新区、泾渭新区管委会三机构揭牌，使得西咸一体化实质性破冰。西安房地产信息网数据研究中心调研显示：相比前几年西安置业咸阳的低迷状态，自去年年底以来，西安置业者在城南区域楼等需求，渐成咸阳市房地产市场的主要购买力。</w:t>
      </w:r>
    </w:p>
    <w:p>
      <w:pPr>
        <w:pStyle w:val="Normal0"/>
        <w:rPr>
          <w:rFonts w:ascii="宋体" w:hAnsi="宋体" w:cs="宋体" w:hint="eastAsia"/>
          <w:b/>
          <w:bCs/>
          <w:color w:val="000000"/>
          <w:kern w:val="0"/>
          <w:sz w:val="28"/>
          <w:szCs w:val="28"/>
        </w:rPr>
      </w:pPr>
      <w:r>
        <w:rPr>
          <w:rFonts w:ascii="宋体" w:hAnsi="宋体" w:cs="宋体" w:hint="eastAsia"/>
          <w:b/>
          <w:bCs/>
          <w:color w:val="000000"/>
          <w:kern w:val="0"/>
          <w:sz w:val="28"/>
          <w:szCs w:val="28"/>
        </w:rPr>
        <w:t>5、刚性需求依然是市场主力</w:t>
      </w:r>
    </w:p>
    <w:p>
      <w:pPr>
        <w:pStyle w:val="Normal0"/>
        <w:ind w:firstLine="549" w:firstLineChars="196"/>
        <w:rPr>
          <w:rFonts w:ascii="宋体" w:hAnsi="宋体" w:cs="宋体" w:hint="eastAsia"/>
          <w:color w:val="000000"/>
          <w:kern w:val="0"/>
          <w:sz w:val="28"/>
          <w:szCs w:val="28"/>
        </w:rPr>
      </w:pPr>
      <w:r>
        <w:rPr>
          <w:rFonts w:ascii="宋体" w:hAnsi="宋体" w:cs="宋体" w:hint="eastAsia"/>
          <w:color w:val="000000"/>
          <w:kern w:val="0"/>
          <w:sz w:val="28"/>
          <w:szCs w:val="28"/>
        </w:rPr>
        <w:t>从 2010 年1 季度的成交情况来看，目前咸阳市置业人群中自住型需求人群比例依然占有压倒性的优势，占有率超过90%，投资消费已不足10%。随着咸阳市房地产环境的不断改善，真正以居住为目的的购买人群逐渐增多，刚性需求依然是咸阳置业群体的主导力量。这种投资少、自主需求高的需求结构的形成，对于房地产业的健康稳 定发展无疑是积极的。</w:t>
      </w:r>
    </w:p>
    <w:p>
      <w:pPr>
        <w:pStyle w:val="Normal0"/>
        <w:spacing w:line="360" w:lineRule="auto"/>
        <w:rPr>
          <w:rFonts w:ascii="宋体" w:hAnsi="宋体" w:cs="宋体" w:hint="eastAsia"/>
          <w:b/>
          <w:bCs/>
          <w:color w:val="000000"/>
          <w:kern w:val="0"/>
          <w:sz w:val="28"/>
          <w:szCs w:val="28"/>
        </w:rPr>
      </w:pPr>
      <w:r>
        <w:rPr>
          <w:rFonts w:ascii="宋体" w:hAnsi="宋体" w:cs="宋体" w:hint="eastAsia"/>
          <w:b/>
          <w:bCs/>
          <w:color w:val="000000"/>
          <w:kern w:val="0"/>
          <w:sz w:val="28"/>
          <w:szCs w:val="28"/>
        </w:rPr>
        <w:t>6、置业热情高</w:t>
      </w:r>
    </w:p>
    <w:p>
      <w:pPr>
        <w:pStyle w:val="Normal0"/>
        <w:ind w:firstLine="560" w:firstLineChars="200"/>
        <w:rPr>
          <w:rFonts w:hint="eastAsia"/>
        </w:rPr>
      </w:pPr>
      <w:r>
        <w:rPr>
          <w:rFonts w:ascii="宋体" w:hAnsi="宋体" w:cs="宋体" w:hint="eastAsia"/>
          <w:color w:val="000000"/>
          <w:kern w:val="0"/>
          <w:sz w:val="28"/>
          <w:szCs w:val="28"/>
        </w:rPr>
        <w:t>尽管1季度咸阳房地产市场成交量下滑，但是购房者的置业热情依然较高昂。西安房地产信息网数据研究中心调查显示：准备购房的置业者比例达到了65%，不准备购房的为35%。基于对房价上涨存在较强的预期，准客户群体购房欲望强烈，置业热情较高，购房需求亟待释放。</w:t>
      </w:r>
    </w:p>
    <w:p>
      <w:pPr>
        <w:pStyle w:val="Normal0"/>
        <w:rPr>
          <w:rFonts w:ascii="宋体" w:hAnsi="宋体" w:cs="宋体" w:hint="eastAsia"/>
          <w:b/>
          <w:bCs/>
          <w:color w:val="000000"/>
          <w:kern w:val="0"/>
          <w:sz w:val="28"/>
          <w:szCs w:val="28"/>
        </w:rPr>
      </w:pPr>
      <w:r>
        <w:rPr>
          <w:rFonts w:ascii="宋体" w:hAnsi="宋体" w:cs="宋体" w:hint="eastAsia"/>
          <w:b/>
          <w:bCs/>
          <w:color w:val="000000"/>
          <w:kern w:val="0"/>
          <w:sz w:val="28"/>
          <w:szCs w:val="28"/>
        </w:rPr>
        <w:t>7、 80 后渐成购房主力</w:t>
      </w:r>
    </w:p>
    <w:p>
      <w:pPr>
        <w:pStyle w:val="Normal0"/>
        <w:rPr>
          <w:rFonts w:ascii="宋体" w:hAnsi="宋体" w:cs="宋体" w:hint="eastAsia"/>
          <w:color w:val="000000"/>
          <w:kern w:val="0"/>
          <w:sz w:val="28"/>
          <w:szCs w:val="28"/>
        </w:rPr>
        <w:sectPr>
          <w:headerReference w:type="even" r:id="rId133"/>
          <w:headerReference w:type="default" r:id="rId134"/>
          <w:footerReference w:type="even" r:id="rId135"/>
          <w:footerReference w:type="default" r:id="rId136"/>
          <w:headerReference w:type="first" r:id="rId137"/>
          <w:footerReference w:type="first" r:id="rId138"/>
          <w:type w:val="nextPage"/>
          <w:pgSz w:w="11906" w:h="16838"/>
          <w:pgMar w:top="1440" w:right="1800" w:bottom="1440" w:left="1800" w:header="851" w:footer="992" w:gutter="0"/>
          <w:pgNumType w:start="22"/>
          <w:cols w:num="1" w:space="708"/>
          <w:titlePg w:val="0"/>
          <w:docGrid w:type="lines" w:linePitch="312" w:charSpace="0"/>
        </w:sectPr>
      </w:pPr>
      <w:r>
        <w:rPr>
          <w:rFonts w:ascii="宋体" w:hAnsi="宋体" w:cs="宋体" w:hint="eastAsia"/>
          <w:color w:val="000000"/>
          <w:kern w:val="0"/>
          <w:sz w:val="28"/>
          <w:szCs w:val="28"/>
        </w:rPr>
        <w:t>从购房者的年龄来看，80</w:t>
      </w:r>
      <w:r>
        <w:rPr>
          <w:rFonts w:ascii="宋体" w:hAnsi="宋体" w:cs="宋体" w:hint="eastAsia"/>
          <w:color w:val="000000"/>
          <w:kern w:val="0"/>
          <w:sz w:val="28"/>
          <w:szCs w:val="28"/>
        </w:rPr>
        <w:t xml:space="preserve"> 后的购房者比例逐步增加，1</w:t>
      </w:r>
      <w:r>
        <w:rPr>
          <w:rFonts w:ascii="宋体" w:hAnsi="宋体" w:cs="宋体" w:hint="eastAsia"/>
          <w:color w:val="000000"/>
          <w:kern w:val="0"/>
          <w:sz w:val="28"/>
          <w:szCs w:val="28"/>
        </w:rPr>
        <w:t xml:space="preserve"> 季度</w:t>
      </w:r>
      <w:r>
        <w:rPr>
          <w:rFonts w:ascii="宋体" w:hAnsi="宋体" w:cs="宋体" w:hint="eastAsia"/>
          <w:color w:val="000000"/>
          <w:kern w:val="0"/>
          <w:sz w:val="28"/>
          <w:szCs w:val="28"/>
        </w:rPr>
        <w:t xml:space="preserve"> 25-30</w:t>
      </w:r>
      <w:r>
        <w:rPr>
          <w:rFonts w:ascii="宋体" w:hAnsi="宋体" w:cs="宋体" w:hint="eastAsia"/>
          <w:color w:val="000000"/>
          <w:kern w:val="0"/>
          <w:sz w:val="28"/>
          <w:szCs w:val="28"/>
        </w:rPr>
        <w:t xml:space="preserve"> 岁的中青年置业者占购房者比例的46.70%。出生在</w:t>
      </w:r>
      <w:r>
        <w:rPr>
          <w:rFonts w:ascii="宋体" w:hAnsi="宋体" w:cs="宋体" w:hint="eastAsia"/>
          <w:color w:val="000000"/>
          <w:kern w:val="0"/>
          <w:sz w:val="28"/>
          <w:szCs w:val="28"/>
        </w:rPr>
        <w:t xml:space="preserve"> 1980</w:t>
      </w:r>
    </w:p>
    <w:p>
      <w:pPr>
        <w:pStyle w:val="Normal0"/>
        <w:rPr>
          <w:rFonts w:ascii="宋体" w:hAnsi="宋体" w:cs="宋体" w:hint="eastAsia"/>
          <w:color w:val="000000"/>
          <w:kern w:val="0"/>
          <w:sz w:val="28"/>
          <w:szCs w:val="28"/>
        </w:rPr>
      </w:pPr>
      <w:r>
        <w:rPr>
          <w:rFonts w:ascii="宋体" w:hAnsi="宋体" w:cs="宋体" w:hint="eastAsia"/>
          <w:color w:val="000000"/>
          <w:kern w:val="0"/>
          <w:sz w:val="28"/>
          <w:szCs w:val="28"/>
        </w:rPr>
        <w:t xml:space="preserve"> 年以后的年轻人已达到结婚生子的年龄，这部分置业者由于工作、婚房等需求，渐成咸阳市房地产市场的主要购买力。</w:t>
      </w:r>
    </w:p>
    <w:p>
      <w:pPr>
        <w:pStyle w:val="Normal0"/>
        <w:widowControl/>
        <w:spacing w:before="100" w:beforeLines="0" w:beforeAutospacing="1" w:after="225" w:afterLines="0" w:line="330" w:lineRule="atLeast"/>
        <w:jc w:val="center"/>
        <w:rPr>
          <w:rFonts w:ascii="宋体" w:hAnsi="宋体" w:cs="宋体" w:hint="eastAsia"/>
          <w:color w:val="000000"/>
          <w:kern w:val="0"/>
          <w:sz w:val="28"/>
          <w:szCs w:val="28"/>
        </w:rPr>
      </w:pPr>
      <w:r>
        <w:rPr>
          <w:rFonts w:ascii="宋体" w:hAnsi="宋体" w:cs="宋体"/>
          <w:color w:val="000000"/>
          <w:kern w:val="0"/>
          <w:szCs w:val="21"/>
        </w:rPr>
        <w:pict>
          <v:shape id="_x0000_i1029" type="#_x0000_t75" style="width:300pt;height:169.1pt" coordsize="21600,21600" o:preferrelative="t" filled="f" stroked="f">
            <v:stroke joinstyle="miter"/>
            <v:imagedata r:id="rId139" r:href="rId140" o:title=""/>
            <o:lock v:ext="edit" aspectratio="t"/>
            <w10:anchorlock/>
          </v:shape>
        </w:pict>
      </w:r>
    </w:p>
    <w:p>
      <w:pPr>
        <w:pStyle w:val="Normal0"/>
        <w:widowControl/>
        <w:spacing w:line="330" w:lineRule="atLeast"/>
        <w:jc w:val="left"/>
        <w:rPr>
          <w:rFonts w:ascii="宋体" w:hAnsi="宋体" w:cs="宋体" w:hint="eastAsia"/>
          <w:color w:val="000000"/>
          <w:kern w:val="0"/>
          <w:sz w:val="28"/>
          <w:szCs w:val="28"/>
        </w:rPr>
      </w:pPr>
      <w:r>
        <w:rPr>
          <w:rFonts w:ascii="宋体" w:hAnsi="宋体" w:cs="宋体" w:hint="eastAsia"/>
          <w:b/>
          <w:bCs/>
          <w:color w:val="000000"/>
          <w:kern w:val="0"/>
          <w:sz w:val="28"/>
          <w:szCs w:val="28"/>
        </w:rPr>
        <w:t>8、二室热销</w:t>
      </w:r>
    </w:p>
    <w:p>
      <w:pPr>
        <w:pStyle w:val="Normal0"/>
        <w:widowControl/>
        <w:spacing w:before="100" w:beforeLines="0" w:beforeAutospacing="1" w:after="225" w:afterLines="0" w:line="330" w:lineRule="atLeast"/>
        <w:jc w:val="center"/>
        <w:rPr>
          <w:rFonts w:ascii="宋体" w:hAnsi="宋体" w:cs="宋体" w:hint="eastAsia"/>
          <w:color w:val="000000"/>
          <w:kern w:val="0"/>
          <w:szCs w:val="21"/>
        </w:rPr>
      </w:pPr>
      <w:r>
        <w:rPr>
          <w:rFonts w:ascii="宋体" w:hAnsi="宋体" w:cs="宋体"/>
          <w:color w:val="000000"/>
          <w:kern w:val="0"/>
          <w:szCs w:val="21"/>
        </w:rPr>
        <w:pict>
          <v:shape id="_x0000_i1030" type="#_x0000_t75" style="width:300pt;height:169.1pt" coordsize="21600,21600" o:preferrelative="t" filled="f" stroked="f">
            <v:stroke joinstyle="miter"/>
            <v:imagedata r:id="rId141" r:href="rId142" o:title=""/>
            <o:lock v:ext="edit" aspectratio="t"/>
            <w10:anchorlock/>
          </v:shape>
        </w:pict>
      </w:r>
    </w:p>
    <w:p>
      <w:pPr>
        <w:pStyle w:val="Normal0"/>
        <w:spacing w:line="360" w:lineRule="auto"/>
        <w:rPr>
          <w:rFonts w:ascii="宋体" w:hAnsi="宋体" w:cs="宋体" w:hint="eastAsia"/>
          <w:color w:val="000000"/>
          <w:kern w:val="0"/>
          <w:sz w:val="28"/>
          <w:szCs w:val="28"/>
        </w:rPr>
        <w:sectPr>
          <w:headerReference w:type="even" r:id="rId143"/>
          <w:headerReference w:type="default" r:id="rId144"/>
          <w:footerReference w:type="even" r:id="rId145"/>
          <w:footerReference w:type="default" r:id="rId146"/>
          <w:headerReference w:type="first" r:id="rId147"/>
          <w:footerReference w:type="first" r:id="rId148"/>
          <w:type w:val="nextPage"/>
          <w:pgSz w:w="11906" w:h="16838"/>
          <w:pgMar w:top="1440" w:right="1800" w:bottom="1440" w:left="1800" w:header="851" w:footer="992" w:gutter="0"/>
          <w:pgNumType w:start="23"/>
          <w:cols w:num="1" w:space="708"/>
          <w:titlePg w:val="0"/>
          <w:docGrid w:type="lines" w:linePitch="312" w:charSpace="0"/>
        </w:sectPr>
      </w:pPr>
      <w:r>
        <w:rPr>
          <w:rFonts w:ascii="宋体" w:hAnsi="宋体" w:cs="宋体" w:hint="eastAsia"/>
          <w:color w:val="000000"/>
          <w:kern w:val="0"/>
          <w:szCs w:val="21"/>
        </w:rPr>
        <w:t>　</w:t>
      </w:r>
      <w:r>
        <w:rPr>
          <w:rFonts w:ascii="宋体" w:hAnsi="宋体" w:cs="宋体" w:hint="eastAsia"/>
          <w:color w:val="000000"/>
          <w:kern w:val="0"/>
          <w:sz w:val="28"/>
          <w:szCs w:val="28"/>
        </w:rPr>
        <w:t>　80-100</w:t>
      </w:r>
      <w:r>
        <w:rPr>
          <w:rFonts w:ascii="宋体" w:hAnsi="宋体" w:cs="宋体" w:hint="eastAsia"/>
          <w:color w:val="000000"/>
          <w:kern w:val="0"/>
          <w:sz w:val="28"/>
          <w:szCs w:val="28"/>
        </w:rPr>
        <w:t xml:space="preserve"> 平方米的二室和</w:t>
      </w:r>
      <w:r>
        <w:rPr>
          <w:rFonts w:ascii="宋体" w:hAnsi="宋体" w:cs="宋体" w:hint="eastAsia"/>
          <w:color w:val="000000"/>
          <w:kern w:val="0"/>
          <w:sz w:val="28"/>
          <w:szCs w:val="28"/>
        </w:rPr>
        <w:t xml:space="preserve"> 110-140</w:t>
      </w:r>
      <w:r>
        <w:rPr>
          <w:rFonts w:ascii="宋体" w:hAnsi="宋体" w:cs="宋体" w:hint="eastAsia"/>
          <w:color w:val="000000"/>
          <w:kern w:val="0"/>
          <w:sz w:val="28"/>
          <w:szCs w:val="28"/>
        </w:rPr>
        <w:t xml:space="preserve"> 平方米的三室是咸阳房地产市场上的主力供给，而从成交来看，也是以</w:t>
      </w:r>
      <w:r>
        <w:rPr>
          <w:rFonts w:ascii="宋体" w:hAnsi="宋体" w:cs="宋体" w:hint="eastAsia"/>
          <w:color w:val="000000"/>
          <w:kern w:val="0"/>
          <w:sz w:val="28"/>
          <w:szCs w:val="28"/>
        </w:rPr>
        <w:t xml:space="preserve"> 2</w:t>
      </w:r>
      <w:r>
        <w:rPr>
          <w:rFonts w:ascii="宋体" w:hAnsi="宋体" w:cs="宋体" w:hint="eastAsia"/>
          <w:color w:val="000000"/>
          <w:kern w:val="0"/>
          <w:sz w:val="28"/>
          <w:szCs w:val="28"/>
        </w:rPr>
        <w:t xml:space="preserve"> 室和</w:t>
      </w:r>
      <w:r>
        <w:rPr>
          <w:rFonts w:ascii="宋体" w:hAnsi="宋体" w:cs="宋体" w:hint="eastAsia"/>
          <w:color w:val="000000"/>
          <w:kern w:val="0"/>
          <w:sz w:val="28"/>
          <w:szCs w:val="28"/>
        </w:rPr>
        <w:t xml:space="preserve"> 3</w:t>
      </w:r>
      <w:r>
        <w:rPr>
          <w:rFonts w:ascii="宋体" w:hAnsi="宋体" w:cs="宋体" w:hint="eastAsia"/>
          <w:color w:val="000000"/>
          <w:kern w:val="0"/>
          <w:sz w:val="28"/>
          <w:szCs w:val="28"/>
        </w:rPr>
        <w:t xml:space="preserve"> 室的为主。而其中</w:t>
      </w:r>
      <w:r>
        <w:rPr>
          <w:rFonts w:ascii="宋体" w:hAnsi="宋体" w:cs="宋体" w:hint="eastAsia"/>
          <w:color w:val="000000"/>
          <w:kern w:val="0"/>
          <w:sz w:val="28"/>
          <w:szCs w:val="28"/>
        </w:rPr>
        <w:t xml:space="preserve"> 2</w:t>
      </w:r>
      <w:r>
        <w:rPr>
          <w:rFonts w:ascii="宋体" w:hAnsi="宋体" w:cs="宋体" w:hint="eastAsia"/>
          <w:color w:val="000000"/>
          <w:kern w:val="0"/>
          <w:sz w:val="28"/>
          <w:szCs w:val="28"/>
        </w:rPr>
        <w:t xml:space="preserve"> 室户型最热销，销量占总销量的</w:t>
      </w:r>
      <w:r>
        <w:rPr>
          <w:rFonts w:ascii="宋体" w:hAnsi="宋体" w:cs="宋体" w:hint="eastAsia"/>
          <w:color w:val="000000"/>
          <w:kern w:val="0"/>
          <w:sz w:val="28"/>
          <w:szCs w:val="28"/>
        </w:rPr>
        <w:t xml:space="preserve"> 55.64%，是所有户型中销量最佳的套型。二室户型的面积一般在</w:t>
      </w:r>
      <w:r>
        <w:rPr>
          <w:rFonts w:ascii="宋体" w:hAnsi="宋体" w:cs="宋体" w:hint="eastAsia"/>
          <w:color w:val="000000"/>
          <w:kern w:val="0"/>
          <w:sz w:val="28"/>
          <w:szCs w:val="28"/>
        </w:rPr>
        <w:t xml:space="preserve"> 110</w:t>
      </w:r>
      <w:r>
        <w:rPr>
          <w:rFonts w:ascii="宋体" w:hAnsi="宋体" w:cs="宋体" w:hint="eastAsia"/>
          <w:color w:val="000000"/>
          <w:kern w:val="0"/>
          <w:sz w:val="28"/>
          <w:szCs w:val="28"/>
        </w:rPr>
        <w:t xml:space="preserve"> 平</w:t>
      </w:r>
      <w:r>
        <w:rPr>
          <w:rFonts w:ascii="宋体" w:hAnsi="宋体" w:cs="宋体" w:hint="eastAsia"/>
          <w:color w:val="000000"/>
          <w:kern w:val="0"/>
          <w:sz w:val="28"/>
          <w:szCs w:val="28"/>
        </w:rPr>
        <w:t xml:space="preserve"> 方米一下，总价相对较低，除了价格优势以外，二室户型易租易售也是热销的原因之一。而</w:t>
      </w:r>
      <w:r>
        <w:rPr>
          <w:rFonts w:ascii="宋体" w:hAnsi="宋体" w:cs="宋体" w:hint="eastAsia"/>
          <w:color w:val="000000"/>
          <w:kern w:val="0"/>
          <w:sz w:val="28"/>
          <w:szCs w:val="28"/>
        </w:rPr>
        <w:t xml:space="preserve"> 1</w:t>
      </w:r>
    </w:p>
    <w:p>
      <w:pPr>
        <w:pStyle w:val="Normal0"/>
        <w:spacing w:line="360" w:lineRule="auto"/>
        <w:rPr>
          <w:rFonts w:ascii="宋体" w:hAnsi="宋体" w:cs="宋体" w:hint="eastAsia"/>
          <w:color w:val="000000"/>
          <w:kern w:val="0"/>
          <w:sz w:val="28"/>
          <w:szCs w:val="28"/>
        </w:rPr>
      </w:pPr>
      <w:r>
        <w:rPr>
          <w:rFonts w:ascii="宋体" w:hAnsi="宋体" w:cs="宋体" w:hint="eastAsia"/>
          <w:color w:val="000000"/>
          <w:kern w:val="0"/>
          <w:sz w:val="28"/>
          <w:szCs w:val="28"/>
        </w:rPr>
        <w:t xml:space="preserve"> 季度的购房者年龄以青年为主，这部分置业人群的往往经济能力有限，所以二室是其首选的户型。</w:t>
      </w:r>
    </w:p>
    <w:p>
      <w:pPr>
        <w:pStyle w:val="Normal0"/>
        <w:rPr>
          <w:rFonts w:hint="eastAsia"/>
        </w:rPr>
      </w:pPr>
    </w:p>
    <w:p>
      <w:pPr>
        <w:pStyle w:val="Normal0"/>
        <w:rPr>
          <w:rFonts w:hint="eastAsia"/>
          <w:b/>
          <w:sz w:val="32"/>
          <w:szCs w:val="32"/>
        </w:rPr>
      </w:pPr>
      <w:r>
        <w:rPr>
          <w:rFonts w:hint="eastAsia"/>
          <w:b/>
          <w:sz w:val="32"/>
          <w:szCs w:val="32"/>
        </w:rPr>
        <w:t>二、</w:t>
      </w:r>
      <w:r>
        <w:rPr>
          <w:b/>
          <w:sz w:val="32"/>
          <w:szCs w:val="32"/>
        </w:rPr>
        <w:t>三线城市房价猛涨逼一线</w:t>
      </w:r>
    </w:p>
    <w:p>
      <w:pPr>
        <w:pStyle w:val="Normal0"/>
        <w:ind w:firstLine="549" w:firstLineChars="196"/>
        <w:rPr>
          <w:rFonts w:hint="eastAsia"/>
          <w:sz w:val="28"/>
          <w:szCs w:val="28"/>
        </w:rPr>
      </w:pPr>
      <w:r>
        <w:rPr>
          <w:sz w:val="28"/>
          <w:szCs w:val="28"/>
        </w:rPr>
        <w:t>限购、限贷、限外、房产税，在诸多新老调控政策均以“失效”或“效果不明显”落幕后，人们又将目光聚焦于下一个、再下一个调控政策。不过此时，反思比期盼更为重要。</w:t>
      </w:r>
    </w:p>
    <w:p>
      <w:pPr>
        <w:pStyle w:val="Normal0"/>
        <w:ind w:firstLine="549" w:firstLineChars="196"/>
        <w:rPr>
          <w:rFonts w:hint="eastAsia"/>
          <w:sz w:val="28"/>
          <w:szCs w:val="28"/>
        </w:rPr>
      </w:pPr>
      <w:r>
        <w:rPr>
          <w:sz w:val="28"/>
          <w:szCs w:val="28"/>
        </w:rPr>
        <w:t>就在刚刚过去的一周，国家统计局公布的统计数据显示，4月份中国70个大中城市中有56个城市的新建商品住宅价格环比出现上涨，数量较上月出现增加。这显示出，调控政策依然未撼动房地产市场。无论是从2010年1月的“国十一条”到今年1月出台的“新国八条”；还是以2009年年末营业税优惠政策取消为调控起点到近期国家发改委要求商品房销售需明码标价的国家最新调控措施都可以看出，即便是以年为单位，调控依然没有出现人们想要的结果。限购、限贷、限外、房产税，在诸多新老调控政策均以“失效”或“效果不明显”落幕后，人们又将目光聚焦于下一个、再下一个调控政策。不过此时，反思比期盼更为重要。</w:t>
      </w:r>
    </w:p>
    <w:p>
      <w:pPr>
        <w:pStyle w:val="Normal0"/>
        <w:ind w:firstLine="549" w:firstLineChars="196"/>
        <w:rPr>
          <w:rFonts w:hint="eastAsia"/>
          <w:sz w:val="28"/>
          <w:szCs w:val="28"/>
        </w:rPr>
      </w:pPr>
      <w:r>
        <w:rPr>
          <w:sz w:val="28"/>
          <w:szCs w:val="28"/>
        </w:rPr>
        <w:t>按照常理，无论是开发商还是投资客早应在三面夹击下“束手就擒”。首先，银行信贷越收越紧，对于房地产商更是早早关起了大门；其次，尚未出现明显回调迹象的房价依然高高在上，超出一般消费者的购买力，使得消费者的观望情绪更加坚定；第三，在中央政府的坚强意志下，地方政府再也不敢轻易为地产商打开政策缺口。</w:t>
      </w:r>
    </w:p>
    <w:p>
      <w:pPr>
        <w:pStyle w:val="Normal0"/>
        <w:ind w:firstLine="549" w:firstLineChars="196"/>
        <w:rPr>
          <w:rFonts w:hint="eastAsia"/>
          <w:sz w:val="28"/>
          <w:szCs w:val="28"/>
        </w:rPr>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4"/>
          <w:cols w:num="1" w:space="708"/>
          <w:titlePg w:val="0"/>
          <w:docGrid w:type="lines" w:linePitch="312" w:charSpace="0"/>
        </w:sectPr>
      </w:pPr>
    </w:p>
    <w:p>
      <w:pPr>
        <w:pStyle w:val="Normal0"/>
        <w:ind w:firstLine="549" w:firstLineChars="196"/>
        <w:rPr>
          <w:rFonts w:hint="eastAsia"/>
          <w:sz w:val="28"/>
          <w:szCs w:val="28"/>
        </w:rPr>
      </w:pPr>
      <w:r>
        <w:rPr>
          <w:sz w:val="28"/>
          <w:szCs w:val="28"/>
        </w:rPr>
        <w:t>地方政府的松口行为应引起足够重视，与几年前不一样，倘若一线城市的房价真正得到遏制，所产生的涟漪效果必然波及二线城市，二线城市又会波及到三线城市。而如今，三四线城市房价猛涨，二线城市房价坚挺，将会倒逼一线城市。考虑到经过上一轮房地产行业的洗盘，目前所剩房地产企业基本是全国性的大房企，并早已布局二三线、甚至四线城市，如二三线城市房价不降，就为大房企资金供给提供了保障，有了资金保障，也进一步为其在一线城市的捂盘、惜售、不降价增添砝码。</w:t>
      </w:r>
    </w:p>
    <w:p>
      <w:pPr>
        <w:pStyle w:val="Normal0"/>
        <w:rPr>
          <w:rFonts w:ascii="宋体" w:hAnsi="宋体" w:hint="eastAsia"/>
          <w:sz w:val="28"/>
          <w:szCs w:val="28"/>
        </w:rPr>
      </w:pPr>
      <w:r>
        <w:rPr>
          <w:rFonts w:ascii="宋体" w:hAnsi="宋体" w:hint="eastAsia"/>
          <w:sz w:val="28"/>
          <w:szCs w:val="28"/>
        </w:rPr>
        <w:t>常言道，物以稀为贵。房价坚挺、不断上涨，说明供不应求。</w:t>
      </w:r>
    </w:p>
    <w:p>
      <w:pPr>
        <w:pStyle w:val="Normal0"/>
        <w:rPr>
          <w:rFonts w:ascii="宋体" w:hAnsi="宋体"/>
          <w:b/>
          <w:sz w:val="28"/>
          <w:szCs w:val="28"/>
        </w:rPr>
      </w:pPr>
      <w:r>
        <w:rPr>
          <w:rFonts w:ascii="宋体" w:hAnsi="宋体" w:hint="eastAsia"/>
          <w:b/>
          <w:sz w:val="28"/>
          <w:szCs w:val="28"/>
        </w:rPr>
        <w:t>三、</w:t>
      </w:r>
      <w:r>
        <w:rPr>
          <w:rFonts w:ascii="宋体" w:hAnsi="宋体"/>
          <w:b/>
          <w:sz w:val="28"/>
          <w:szCs w:val="28"/>
        </w:rPr>
        <w:t>2011年房地产市场走势预测</w:t>
      </w:r>
    </w:p>
    <w:p>
      <w:pPr>
        <w:pStyle w:val="Normal0"/>
        <w:rPr>
          <w:rFonts w:ascii="宋体" w:hAnsi="宋体"/>
          <w:sz w:val="28"/>
          <w:szCs w:val="28"/>
        </w:rPr>
      </w:pPr>
      <w:r>
        <w:rPr>
          <w:rFonts w:ascii="宋体" w:hAnsi="宋体"/>
          <w:sz w:val="28"/>
          <w:szCs w:val="28"/>
        </w:rPr>
        <w:t>　　2010年，全国房地产市场整体呈现波浪形走势，一季度延续上一年的高速增长态势，二季度起，受“国十条”政策的影响，销售形势回落，三季度，市场出现反弹，但在9月开始的二轮调控政策影响下，重新进入平稳回落期。2011年，全国房地产市场整体平稳增长，投资、资金来源、施工面积、销售等增幅保持相对平稳，而房屋价格指数增幅则继续平稳回落，但依然保持上涨，新开工面积增幅则出现明显回落。</w:t>
      </w:r>
    </w:p>
    <w:p>
      <w:pPr>
        <w:pStyle w:val="Normal0"/>
        <w:rPr>
          <w:rFonts w:ascii="宋体" w:hAnsi="宋体"/>
          <w:sz w:val="28"/>
          <w:szCs w:val="28"/>
        </w:rPr>
      </w:pPr>
      <w:r>
        <w:rPr>
          <w:rFonts w:ascii="宋体" w:hAnsi="宋体"/>
          <w:sz w:val="28"/>
          <w:szCs w:val="28"/>
        </w:rPr>
        <w:t>　　通过对1998年2月-2010年10月房地产各相关统计数据的分析，考虑到国内外经济环境的变化，根据ARIMA模型，我们对2010年和2011年全国房地产业的主要指标预测如下：</w:t>
      </w:r>
    </w:p>
    <w:p>
      <w:pPr>
        <w:pStyle w:val="Normal0"/>
        <w:rPr>
          <w:rFonts w:ascii="宋体" w:hAnsi="宋体"/>
          <w:sz w:val="28"/>
          <w:szCs w:val="28"/>
        </w:rPr>
      </w:pPr>
      <w:r>
        <w:rPr>
          <w:rFonts w:ascii="宋体" w:hAnsi="宋体" w:hint="eastAsia"/>
          <w:sz w:val="28"/>
          <w:szCs w:val="28"/>
        </w:rPr>
        <w:t>1、</w:t>
      </w:r>
      <w:r>
        <w:rPr>
          <w:rFonts w:ascii="宋体" w:hAnsi="宋体"/>
          <w:sz w:val="28"/>
          <w:szCs w:val="28"/>
        </w:rPr>
        <w:t>房地产开发投资继续增长，增幅小幅回落</w:t>
      </w:r>
    </w:p>
    <w:p>
      <w:pPr>
        <w:pStyle w:val="Normal0"/>
        <w:rPr>
          <w:rFonts w:ascii="宋体" w:hAnsi="宋体"/>
          <w:sz w:val="28"/>
          <w:szCs w:val="28"/>
        </w:rPr>
        <w:sectPr>
          <w:headerReference w:type="even" r:id="rId155"/>
          <w:headerReference w:type="default" r:id="rId156"/>
          <w:footerReference w:type="even" r:id="rId157"/>
          <w:footerReference w:type="default" r:id="rId158"/>
          <w:headerReference w:type="first" r:id="rId159"/>
          <w:footerReference w:type="first" r:id="rId160"/>
          <w:type w:val="nextPage"/>
          <w:pgSz w:w="11906" w:h="16838"/>
          <w:pgMar w:top="1440" w:right="1800" w:bottom="1440" w:left="1800" w:header="851" w:footer="992" w:gutter="0"/>
          <w:pgNumType w:start="25"/>
          <w:cols w:num="1" w:space="708"/>
          <w:titlePg w:val="0"/>
          <w:docGrid w:type="lines" w:linePitch="312" w:charSpace="0"/>
        </w:sectPr>
      </w:pPr>
    </w:p>
    <w:p>
      <w:pPr>
        <w:pStyle w:val="Normal0"/>
        <w:rPr>
          <w:rFonts w:ascii="宋体" w:hAnsi="宋体"/>
          <w:sz w:val="28"/>
          <w:szCs w:val="28"/>
        </w:rPr>
      </w:pPr>
      <w:r>
        <w:rPr>
          <w:rFonts w:ascii="宋体" w:hAnsi="宋体"/>
          <w:sz w:val="28"/>
          <w:szCs w:val="28"/>
        </w:rPr>
        <w:t>　　预计2011年全年，城镇固定资产投资与房地产开发投资增幅将保持平稳增长。其中，城镇固定资产投资完成29.18万亿，增长22.9%；房地产开发投资完成5.70万亿，增长21.5%；商品住宅投资完成4.14万亿，增长25.6%。</w:t>
      </w:r>
    </w:p>
    <w:p>
      <w:pPr>
        <w:pStyle w:val="Normal0"/>
        <w:rPr>
          <w:rFonts w:ascii="宋体" w:hAnsi="宋体"/>
          <w:sz w:val="28"/>
          <w:szCs w:val="28"/>
        </w:rPr>
      </w:pPr>
      <w:r>
        <w:rPr>
          <w:rFonts w:ascii="宋体" w:hAnsi="宋体" w:hint="eastAsia"/>
          <w:sz w:val="28"/>
          <w:szCs w:val="28"/>
        </w:rPr>
        <w:t>2、</w:t>
      </w:r>
      <w:r>
        <w:rPr>
          <w:rFonts w:ascii="宋体" w:hAnsi="宋体"/>
          <w:sz w:val="28"/>
          <w:szCs w:val="28"/>
        </w:rPr>
        <w:t>房地产开发资金来源增长平稳</w:t>
      </w:r>
    </w:p>
    <w:p>
      <w:pPr>
        <w:pStyle w:val="Normal0"/>
        <w:ind w:firstLine="570"/>
        <w:rPr>
          <w:rFonts w:ascii="宋体" w:hAnsi="宋体" w:hint="eastAsia"/>
          <w:sz w:val="28"/>
          <w:szCs w:val="28"/>
        </w:rPr>
      </w:pPr>
      <w:r>
        <w:rPr>
          <w:rFonts w:ascii="宋体" w:hAnsi="宋体"/>
          <w:sz w:val="28"/>
          <w:szCs w:val="28"/>
        </w:rPr>
        <w:t>预计2011年全年，房地产开发资金来源保持平稳增长，全年房地产开发资金来源预计达93228亿元，增长27.8%，增速与上年基本持平。 </w:t>
      </w:r>
    </w:p>
    <w:p>
      <w:pPr>
        <w:pStyle w:val="Normal0"/>
        <w:rPr>
          <w:rFonts w:ascii="宋体" w:hAnsi="宋体"/>
          <w:sz w:val="28"/>
          <w:szCs w:val="28"/>
        </w:rPr>
      </w:pPr>
      <w:r>
        <w:rPr>
          <w:rFonts w:ascii="宋体" w:hAnsi="宋体" w:hint="eastAsia"/>
          <w:sz w:val="28"/>
          <w:szCs w:val="28"/>
        </w:rPr>
        <w:t>3、</w:t>
      </w:r>
      <w:r>
        <w:rPr>
          <w:rFonts w:ascii="宋体" w:hAnsi="宋体"/>
          <w:sz w:val="28"/>
          <w:szCs w:val="28"/>
        </w:rPr>
        <w:t>房屋建设增长平稳，新开工面积增幅出现明显回落</w:t>
      </w:r>
    </w:p>
    <w:p>
      <w:pPr>
        <w:pStyle w:val="Normal0"/>
        <w:rPr>
          <w:rFonts w:ascii="宋体" w:hAnsi="宋体"/>
          <w:sz w:val="28"/>
          <w:szCs w:val="28"/>
        </w:rPr>
      </w:pPr>
      <w:r>
        <w:rPr>
          <w:rFonts w:ascii="宋体" w:hAnsi="宋体"/>
          <w:sz w:val="28"/>
          <w:szCs w:val="28"/>
        </w:rPr>
        <w:t>　　2011年，预计全年商品房施工面积为46.01万亿平方米，同比增长15.6%，其中商品住宅施工面积为36.03万亿平方米，增长16.8%。与2010年相比，商品房和商品住宅施工面积增幅分别回落12.7个百分点和10.1个百分点。</w:t>
      </w:r>
    </w:p>
    <w:p>
      <w:pPr>
        <w:pStyle w:val="Normal0"/>
        <w:rPr>
          <w:rFonts w:ascii="宋体" w:hAnsi="宋体"/>
          <w:sz w:val="28"/>
          <w:szCs w:val="28"/>
        </w:rPr>
      </w:pPr>
      <w:r>
        <w:rPr>
          <w:rFonts w:ascii="宋体" w:hAnsi="宋体"/>
          <w:sz w:val="28"/>
          <w:szCs w:val="28"/>
        </w:rPr>
        <w:t>　　预计2011年全年商品房新开工面积将达到192283万平方米，同比增长9.5%；商品住宅新开工面积161371万平方米，同比增长14.9%。与2010年相比，竣工面积增速明显回落，商品房和商品住宅新开工面积增速分别回落41.3和35.6个百分点。</w:t>
      </w:r>
    </w:p>
    <w:p>
      <w:pPr>
        <w:pStyle w:val="Normal0"/>
        <w:rPr>
          <w:rFonts w:ascii="宋体" w:hAnsi="宋体"/>
          <w:sz w:val="28"/>
          <w:szCs w:val="28"/>
        </w:rPr>
      </w:pPr>
      <w:r>
        <w:rPr>
          <w:rFonts w:ascii="宋体" w:hAnsi="宋体"/>
          <w:sz w:val="28"/>
          <w:szCs w:val="28"/>
        </w:rPr>
        <w:t>　　预计2011年全年商品房竣工面积将达到78708万平方米，同比增长6.7%；商品住宅竣工面积65430万平方米，同比增长8.6%。与2010年相比，竣工面积增速略有加快，商品房和商品住宅竣工面积增速分别加快5.2和7.6个百分点。</w:t>
      </w:r>
    </w:p>
    <w:p>
      <w:pPr>
        <w:pStyle w:val="Normal0"/>
        <w:rPr>
          <w:rFonts w:ascii="宋体" w:hAnsi="宋体"/>
          <w:sz w:val="28"/>
          <w:szCs w:val="28"/>
        </w:rPr>
        <w:sectPr>
          <w:headerReference w:type="even" r:id="rId161"/>
          <w:headerReference w:type="default" r:id="rId162"/>
          <w:footerReference w:type="even" r:id="rId163"/>
          <w:footerReference w:type="default" r:id="rId164"/>
          <w:headerReference w:type="first" r:id="rId165"/>
          <w:footerReference w:type="first" r:id="rId166"/>
          <w:type w:val="nextPage"/>
          <w:pgSz w:w="11906" w:h="16838"/>
          <w:pgMar w:top="1440" w:right="1800" w:bottom="1440" w:left="1800" w:header="851" w:footer="992" w:gutter="0"/>
          <w:pgNumType w:start="26"/>
          <w:cols w:num="1" w:space="708"/>
          <w:titlePg w:val="0"/>
          <w:docGrid w:type="lines" w:linePitch="312" w:charSpace="0"/>
        </w:sectPr>
      </w:pPr>
      <w:r>
        <w:rPr>
          <w:rFonts w:ascii="宋体" w:hAnsi="宋体" w:hint="eastAsia"/>
          <w:sz w:val="28"/>
          <w:szCs w:val="28"/>
        </w:rPr>
        <w:t>4、</w:t>
      </w:r>
      <w:r>
        <w:rPr>
          <w:rFonts w:ascii="宋体" w:hAnsi="宋体"/>
          <w:sz w:val="28"/>
          <w:szCs w:val="28"/>
        </w:rPr>
        <w:t>销售面积和销售额增幅保持平稳增长</w:t>
      </w:r>
    </w:p>
    <w:p>
      <w:pPr>
        <w:pStyle w:val="Normal0"/>
        <w:rPr>
          <w:rFonts w:ascii="宋体" w:hAnsi="宋体"/>
          <w:sz w:val="28"/>
          <w:szCs w:val="28"/>
        </w:rPr>
      </w:pPr>
      <w:r>
        <w:rPr>
          <w:rFonts w:ascii="宋体" w:hAnsi="宋体"/>
          <w:sz w:val="28"/>
          <w:szCs w:val="28"/>
        </w:rPr>
        <w:t>　　2009年，房地产市场快速回暖，商品房销售面积和销售额增速创历史新高，2010年销售增速出现理性回落。</w:t>
      </w:r>
    </w:p>
    <w:p>
      <w:pPr>
        <w:pStyle w:val="Normal0"/>
        <w:rPr>
          <w:rFonts w:ascii="宋体" w:hAnsi="宋体"/>
          <w:sz w:val="28"/>
          <w:szCs w:val="28"/>
        </w:rPr>
      </w:pPr>
      <w:r>
        <w:rPr>
          <w:rFonts w:ascii="宋体" w:hAnsi="宋体"/>
          <w:sz w:val="28"/>
          <w:szCs w:val="28"/>
        </w:rPr>
        <w:t>　　2011年，预计房地产销售形势会保持平稳增长，预计2011年全年商品房销售面积和销售额分别实现11.72亿平方米和62663亿元，分别增长18.1%和24.8%。其中，商品住宅销售面积和销售额分别实现11.03亿平方米和55913亿元，分别增长23.1%和31.7%。</w:t>
      </w:r>
    </w:p>
    <w:p>
      <w:pPr>
        <w:pStyle w:val="Normal0"/>
        <w:rPr>
          <w:rFonts w:ascii="宋体" w:hAnsi="宋体"/>
          <w:sz w:val="28"/>
          <w:szCs w:val="28"/>
        </w:rPr>
      </w:pPr>
      <w:r>
        <w:rPr>
          <w:rFonts w:ascii="宋体" w:hAnsi="宋体" w:hint="eastAsia"/>
          <w:sz w:val="28"/>
          <w:szCs w:val="28"/>
        </w:rPr>
        <w:t>5、</w:t>
      </w:r>
      <w:r>
        <w:rPr>
          <w:rFonts w:ascii="宋体" w:hAnsi="宋体"/>
          <w:sz w:val="28"/>
          <w:szCs w:val="28"/>
        </w:rPr>
        <w:t>房屋销售价格指数平稳回落</w:t>
      </w:r>
    </w:p>
    <w:p>
      <w:pPr>
        <w:pStyle w:val="Normal0"/>
        <w:rPr>
          <w:rFonts w:ascii="宋体" w:hAnsi="宋体"/>
          <w:sz w:val="28"/>
          <w:szCs w:val="28"/>
        </w:rPr>
      </w:pPr>
      <w:r>
        <w:rPr>
          <w:rFonts w:ascii="宋体" w:hAnsi="宋体"/>
          <w:sz w:val="28"/>
          <w:szCs w:val="28"/>
        </w:rPr>
        <w:t>　　从房地产销售价格指数上看，自2010年5月份起，全国房屋销售价格指数就出现平稳回落。</w:t>
      </w:r>
    </w:p>
    <w:p>
      <w:pPr>
        <w:pStyle w:val="Normal0"/>
        <w:ind w:firstLine="570"/>
        <w:rPr>
          <w:rFonts w:ascii="宋体" w:hAnsi="宋体" w:hint="eastAsia"/>
          <w:sz w:val="28"/>
          <w:szCs w:val="28"/>
        </w:rPr>
      </w:pPr>
      <w:r>
        <w:rPr>
          <w:rFonts w:ascii="宋体" w:hAnsi="宋体"/>
          <w:sz w:val="28"/>
          <w:szCs w:val="28"/>
        </w:rPr>
        <w:t>预计2011年，房屋销售价格指数将继续平稳回落。到2011年12月份，房屋销售价格上涨2.5%，其中，新建商品房价格上涨3.4%，新建商品住宅价格上涨2.7%。</w:t>
      </w:r>
    </w:p>
    <w:p>
      <w:pPr>
        <w:pStyle w:val="Normal0"/>
        <w:ind w:firstLine="570"/>
        <w:rPr>
          <w:rFonts w:ascii="宋体" w:hAnsi="宋体" w:hint="eastAsia"/>
          <w:sz w:val="28"/>
          <w:szCs w:val="28"/>
        </w:rPr>
      </w:pPr>
    </w:p>
    <w:p>
      <w:pPr>
        <w:pStyle w:val="Normal0"/>
        <w:ind w:firstLine="570"/>
        <w:rPr>
          <w:rFonts w:ascii="宋体" w:hAnsi="宋体" w:hint="eastAsia"/>
          <w:sz w:val="28"/>
          <w:szCs w:val="28"/>
        </w:rPr>
      </w:pPr>
    </w:p>
    <w:p>
      <w:pPr>
        <w:pStyle w:val="Normal0"/>
        <w:ind w:firstLine="570"/>
        <w:rPr>
          <w:rFonts w:ascii="宋体" w:hAnsi="宋体" w:hint="eastAsia"/>
          <w:sz w:val="28"/>
          <w:szCs w:val="28"/>
        </w:rPr>
      </w:pPr>
    </w:p>
    <w:p>
      <w:pPr>
        <w:pStyle w:val="Normal0"/>
        <w:ind w:firstLine="570"/>
        <w:rPr>
          <w:rFonts w:ascii="宋体" w:hAnsi="宋体" w:hint="eastAsia"/>
          <w:sz w:val="28"/>
          <w:szCs w:val="28"/>
        </w:rPr>
      </w:pPr>
    </w:p>
    <w:p>
      <w:pPr>
        <w:pStyle w:val="Normal0"/>
        <w:ind w:firstLine="570"/>
        <w:rPr>
          <w:rFonts w:ascii="宋体" w:hAnsi="宋体" w:hint="eastAsia"/>
          <w:sz w:val="28"/>
          <w:szCs w:val="28"/>
        </w:rPr>
      </w:pPr>
    </w:p>
    <w:p>
      <w:pPr>
        <w:pStyle w:val="Normal0"/>
        <w:ind w:firstLine="570"/>
        <w:rPr>
          <w:rFonts w:ascii="宋体" w:hAnsi="宋体" w:hint="eastAsia"/>
          <w:sz w:val="28"/>
          <w:szCs w:val="28"/>
        </w:rPr>
      </w:pPr>
    </w:p>
    <w:p>
      <w:pPr>
        <w:pStyle w:val="Normal0"/>
        <w:ind w:firstLine="570"/>
        <w:rPr>
          <w:rFonts w:ascii="宋体" w:hAnsi="宋体" w:hint="eastAsia"/>
          <w:sz w:val="28"/>
          <w:szCs w:val="28"/>
        </w:rPr>
      </w:pPr>
    </w:p>
    <w:p>
      <w:pPr>
        <w:pStyle w:val="Normal0"/>
        <w:ind w:firstLine="570"/>
        <w:rPr>
          <w:rFonts w:ascii="宋体" w:hAnsi="宋体" w:hint="eastAsia"/>
          <w:sz w:val="28"/>
          <w:szCs w:val="28"/>
        </w:rPr>
      </w:pPr>
    </w:p>
    <w:p>
      <w:pPr>
        <w:pStyle w:val="Normal0"/>
        <w:ind w:firstLine="570"/>
        <w:rPr>
          <w:rFonts w:ascii="宋体" w:hAnsi="宋体" w:hint="eastAsia"/>
          <w:sz w:val="28"/>
          <w:szCs w:val="28"/>
        </w:rPr>
        <w:sectPr>
          <w:headerReference w:type="even" r:id="rId167"/>
          <w:headerReference w:type="default" r:id="rId168"/>
          <w:footerReference w:type="even" r:id="rId169"/>
          <w:footerReference w:type="default" r:id="rId170"/>
          <w:headerReference w:type="first" r:id="rId171"/>
          <w:footerReference w:type="first" r:id="rId172"/>
          <w:type w:val="nextPage"/>
          <w:pgSz w:w="11906" w:h="16838"/>
          <w:pgMar w:top="1440" w:right="1800" w:bottom="1440" w:left="1800" w:header="851" w:footer="992" w:gutter="0"/>
          <w:pgNumType w:start="27"/>
          <w:cols w:num="1" w:space="708"/>
          <w:titlePg w:val="0"/>
          <w:docGrid w:type="lines" w:linePitch="312" w:charSpace="0"/>
        </w:sectPr>
      </w:pPr>
    </w:p>
    <w:p>
      <w:pPr>
        <w:pStyle w:val="Normal0"/>
        <w:ind w:firstLine="570"/>
        <w:rPr>
          <w:rFonts w:ascii="宋体" w:hAnsi="宋体" w:hint="eastAsia"/>
          <w:sz w:val="28"/>
          <w:szCs w:val="28"/>
        </w:rPr>
      </w:pPr>
    </w:p>
    <w:p>
      <w:pPr>
        <w:pStyle w:val="Normal0"/>
        <w:ind w:firstLine="570"/>
        <w:rPr>
          <w:rFonts w:ascii="宋体" w:hAnsi="宋体" w:hint="eastAsia"/>
          <w:sz w:val="28"/>
          <w:szCs w:val="28"/>
        </w:rPr>
      </w:pPr>
    </w:p>
    <w:p>
      <w:pPr>
        <w:pStyle w:val="Normal0"/>
        <w:rPr>
          <w:rFonts w:hint="eastAsia"/>
          <w:sz w:val="28"/>
          <w:szCs w:val="28"/>
        </w:rPr>
      </w:pPr>
    </w:p>
    <w:p>
      <w:pPr>
        <w:pStyle w:val="Normal0"/>
        <w:rPr>
          <w:rFonts w:hint="eastAsia"/>
        </w:rPr>
      </w:pPr>
    </w:p>
    <w:p>
      <w:pPr>
        <w:pStyle w:val="Normal0"/>
        <w:rPr>
          <w:rFonts w:hint="eastAsia"/>
          <w:sz w:val="32"/>
          <w:szCs w:val="32"/>
        </w:rPr>
      </w:pPr>
    </w:p>
    <w:p>
      <w:pPr>
        <w:pStyle w:val="Normal0"/>
        <w:spacing w:line="360" w:lineRule="auto"/>
        <w:jc w:val="center"/>
        <w:rPr>
          <w:rFonts w:ascii="宋体" w:hAnsi="宋体" w:hint="eastAsia"/>
          <w:b/>
          <w:sz w:val="36"/>
          <w:szCs w:val="36"/>
        </w:rPr>
      </w:pPr>
      <w:r>
        <w:rPr>
          <w:rFonts w:ascii="宋体" w:hAnsi="宋体" w:hint="eastAsia"/>
          <w:b/>
          <w:color w:val="000000"/>
          <w:sz w:val="36"/>
          <w:szCs w:val="36"/>
        </w:rPr>
        <w:t xml:space="preserve">第四章  </w:t>
      </w:r>
      <w:r>
        <w:rPr>
          <w:rFonts w:ascii="宋体" w:hAnsi="宋体" w:hint="eastAsia"/>
          <w:b/>
          <w:sz w:val="36"/>
          <w:szCs w:val="36"/>
          <w:lang w:eastAsia="zh-CN"/>
        </w:rPr>
        <w:t>相关项目</w:t>
      </w:r>
      <w:r>
        <w:rPr>
          <w:rFonts w:ascii="宋体" w:hAnsi="宋体"/>
          <w:b/>
          <w:sz w:val="36"/>
          <w:szCs w:val="36"/>
        </w:rPr>
        <w:t>建设条件</w:t>
      </w:r>
      <w:bookmarkStart w:id="2" w:name="_Toc167706629"/>
      <w:bookmarkStart w:id="3" w:name="_Toc167706173"/>
    </w:p>
    <w:p>
      <w:pPr>
        <w:pStyle w:val="Normal0"/>
        <w:spacing w:line="360" w:lineRule="auto"/>
        <w:rPr>
          <w:rFonts w:ascii="宋体" w:hAnsi="宋体" w:hint="eastAsia"/>
          <w:b/>
          <w:sz w:val="32"/>
          <w:szCs w:val="32"/>
        </w:rPr>
      </w:pPr>
    </w:p>
    <w:p>
      <w:pPr>
        <w:pStyle w:val="Normal0"/>
        <w:spacing w:line="360" w:lineRule="auto"/>
        <w:rPr>
          <w:rFonts w:ascii="宋体" w:hAnsi="宋体"/>
          <w:b/>
          <w:sz w:val="32"/>
          <w:szCs w:val="32"/>
        </w:rPr>
      </w:pPr>
      <w:r>
        <w:rPr>
          <w:rFonts w:ascii="宋体" w:hAnsi="宋体" w:hint="eastAsia"/>
          <w:b/>
          <w:sz w:val="32"/>
          <w:szCs w:val="32"/>
        </w:rPr>
        <w:t>一、</w:t>
      </w:r>
      <w:r>
        <w:rPr>
          <w:rFonts w:ascii="宋体" w:hAnsi="宋体" w:hint="eastAsia"/>
          <w:b/>
          <w:sz w:val="32"/>
          <w:szCs w:val="32"/>
          <w:lang w:eastAsia="zh-CN"/>
        </w:rPr>
        <w:t>相关项目</w:t>
      </w:r>
      <w:r>
        <w:rPr>
          <w:rFonts w:ascii="宋体" w:hAnsi="宋体"/>
          <w:b/>
          <w:sz w:val="32"/>
          <w:szCs w:val="32"/>
        </w:rPr>
        <w:t>建设</w:t>
      </w:r>
      <w:r>
        <w:rPr>
          <w:rFonts w:ascii="宋体" w:hAnsi="宋体" w:hint="eastAsia"/>
          <w:b/>
          <w:sz w:val="32"/>
          <w:szCs w:val="32"/>
        </w:rPr>
        <w:t>的</w:t>
      </w:r>
      <w:r>
        <w:rPr>
          <w:rFonts w:ascii="宋体" w:hAnsi="宋体"/>
          <w:b/>
          <w:sz w:val="32"/>
          <w:szCs w:val="32"/>
        </w:rPr>
        <w:t>自然条件</w:t>
      </w:r>
      <w:bookmarkEnd w:id="2"/>
      <w:bookmarkEnd w:id="3"/>
    </w:p>
    <w:p>
      <w:pPr>
        <w:pStyle w:val="Normal0"/>
        <w:widowControl/>
        <w:wordWrap w:val="0"/>
        <w:spacing w:line="360" w:lineRule="atLeast"/>
        <w:ind w:firstLine="560" w:firstLineChars="200"/>
        <w:jc w:val="left"/>
        <w:rPr>
          <w:rFonts w:ascii="宋体" w:hAnsi="宋体" w:cs="Arial"/>
          <w:color w:val="000000"/>
          <w:spacing w:val="8"/>
          <w:kern w:val="0"/>
          <w:sz w:val="28"/>
          <w:szCs w:val="28"/>
        </w:rPr>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8"/>
          <w:cols w:num="1" w:space="708"/>
          <w:titlePg w:val="0"/>
          <w:docGrid w:type="lines" w:linePitch="312" w:charSpace="0"/>
        </w:sectPr>
      </w:pPr>
      <w:r>
        <w:rPr>
          <w:rFonts w:ascii="宋体" w:hAnsi="宋体" w:cs="Arial"/>
          <w:bCs/>
          <w:color w:val="000000"/>
          <w:spacing w:val="8"/>
          <w:kern w:val="0"/>
          <w:sz w:val="28"/>
          <w:szCs w:val="28"/>
        </w:rPr>
        <w:t>长武县</w:t>
      </w:r>
      <w:r>
        <w:rPr>
          <w:rFonts w:ascii="宋体" w:hAnsi="宋体" w:cs="Arial"/>
          <w:color w:val="000000"/>
          <w:spacing w:val="8"/>
          <w:kern w:val="0"/>
          <w:sz w:val="28"/>
          <w:szCs w:val="28"/>
        </w:rPr>
        <w:t>位于陕西省西北</w:t>
      </w:r>
      <w:hyperlink w:tgtFrame="_blank" w:history="1">
        <w:r>
          <w:rPr>
            <w:rFonts w:ascii="宋体" w:hAnsi="宋体" w:cs="Arial"/>
            <w:color w:val="000000"/>
            <w:spacing w:val="8"/>
            <w:kern w:val="0"/>
            <w:sz w:val="28"/>
            <w:szCs w:val="28"/>
          </w:rPr>
          <w:t>黄土高原</w:t>
        </w:r>
      </w:hyperlink>
      <w:r>
        <w:rPr>
          <w:rFonts w:ascii="宋体" w:hAnsi="宋体" w:cs="Arial"/>
          <w:color w:val="000000"/>
          <w:spacing w:val="8"/>
          <w:kern w:val="0"/>
          <w:sz w:val="28"/>
          <w:szCs w:val="28"/>
        </w:rPr>
        <w:t>丘陵沟壑区，距离咸阳市165公里，介于东经107度38分至58分，北纬34度59分至35度18分之间，县境北临宁庆县，与子午岭相望，南依岐凤县，与陇塬县、关山余脉相近，东与</w:t>
      </w:r>
      <w:hyperlink w:tgtFrame="_blank" w:history="1">
        <w:r>
          <w:rPr>
            <w:rFonts w:ascii="宋体" w:hAnsi="宋体" w:cs="Arial"/>
            <w:color w:val="000000"/>
            <w:spacing w:val="8"/>
            <w:kern w:val="0"/>
            <w:sz w:val="28"/>
            <w:szCs w:val="28"/>
          </w:rPr>
          <w:t>彬县</w:t>
        </w:r>
      </w:hyperlink>
      <w:r>
        <w:rPr>
          <w:rFonts w:ascii="宋体" w:hAnsi="宋体" w:cs="Arial"/>
          <w:color w:val="000000"/>
          <w:spacing w:val="8"/>
          <w:kern w:val="0"/>
          <w:sz w:val="28"/>
          <w:szCs w:val="28"/>
        </w:rPr>
        <w:t>相连.成为渭北与陇东高原结合部的过渡地带。县境南北长30.05公里、东西宽27.23公里，总面积567.1平方公里.海拔在847- 1274米，耕地面积29.9万亩，且以山坡为主，人均耕地不足2亩。自然地理分为南北两大部分，境内的泾河、黑河、南河3条河流和883条干支毛沟，将全县切割成北塬、巨家塬、枣元塬三大块，形成了塬高、沟深、坡陡的地貌特征。全县地势西南稍高，东北略低，由西南向东北呈倾斜状。 是黄土高原水土流人区，属内陆干旱气候，年平均气温9.1</w:t>
      </w:r>
      <w:r>
        <w:rPr>
          <w:rFonts w:ascii="宋体" w:hAnsi="宋体" w:cs="宋体" w:hint="eastAsia"/>
          <w:color w:val="000000"/>
          <w:spacing w:val="8"/>
          <w:kern w:val="0"/>
          <w:sz w:val="28"/>
          <w:szCs w:val="28"/>
        </w:rPr>
        <w:t>℃</w:t>
      </w:r>
      <w:r>
        <w:rPr>
          <w:rFonts w:ascii="宋体" w:hAnsi="宋体" w:cs="Arial"/>
          <w:color w:val="000000"/>
          <w:spacing w:val="8"/>
          <w:kern w:val="0"/>
          <w:sz w:val="28"/>
          <w:szCs w:val="28"/>
        </w:rPr>
        <w:t>，年积温2994</w:t>
      </w:r>
      <w:r>
        <w:rPr>
          <w:rFonts w:ascii="宋体" w:hAnsi="宋体" w:cs="宋体" w:hint="eastAsia"/>
          <w:color w:val="000000"/>
          <w:spacing w:val="8"/>
          <w:kern w:val="0"/>
          <w:sz w:val="28"/>
          <w:szCs w:val="28"/>
        </w:rPr>
        <w:t>℃</w:t>
      </w:r>
      <w:r>
        <w:rPr>
          <w:rFonts w:ascii="宋体" w:hAnsi="宋体" w:cs="Arial"/>
          <w:color w:val="000000"/>
          <w:spacing w:val="8"/>
          <w:kern w:val="0"/>
          <w:sz w:val="28"/>
          <w:szCs w:val="28"/>
        </w:rPr>
        <w:t>，无霜期171天，年均降水量584毫米，县分布不均，春季少雨，夏季多伏旱、冰雹、风灾等自然灾害对农业生产危害较大。</w:t>
      </w:r>
    </w:p>
    <w:p>
      <w:pPr>
        <w:pStyle w:val="Normal0"/>
        <w:widowControl/>
        <w:wordWrap w:val="0"/>
        <w:spacing w:line="360" w:lineRule="atLeast"/>
        <w:ind w:firstLine="600"/>
        <w:jc w:val="left"/>
        <w:rPr>
          <w:rFonts w:ascii="宋体" w:hAnsi="宋体" w:cs="Arial" w:hint="eastAsia"/>
          <w:color w:val="000000"/>
          <w:spacing w:val="8"/>
          <w:kern w:val="0"/>
          <w:sz w:val="28"/>
          <w:szCs w:val="28"/>
        </w:rPr>
      </w:pPr>
      <w:r>
        <w:rPr>
          <w:rFonts w:ascii="宋体" w:hAnsi="宋体" w:cs="Arial"/>
          <w:bCs/>
          <w:color w:val="000000"/>
          <w:spacing w:val="8"/>
          <w:kern w:val="0"/>
          <w:sz w:val="28"/>
          <w:szCs w:val="28"/>
        </w:rPr>
        <w:t>长武县</w:t>
      </w:r>
      <w:r>
        <w:rPr>
          <w:rFonts w:ascii="宋体" w:hAnsi="宋体" w:cs="Arial"/>
          <w:color w:val="000000"/>
          <w:spacing w:val="8"/>
          <w:kern w:val="0"/>
          <w:sz w:val="28"/>
          <w:szCs w:val="28"/>
        </w:rPr>
        <w:t>总面积567.3平方千米，总人口17.3万人</w:t>
      </w:r>
      <w:r>
        <w:rPr>
          <w:rFonts w:ascii="宋体" w:hAnsi="宋体" w:cs="Arial" w:hint="eastAsia"/>
          <w:color w:val="000000"/>
          <w:spacing w:val="8"/>
          <w:kern w:val="0"/>
          <w:sz w:val="28"/>
          <w:szCs w:val="28"/>
        </w:rPr>
        <w:t>。</w:t>
      </w:r>
    </w:p>
    <w:p>
      <w:pPr>
        <w:pStyle w:val="Normal0"/>
        <w:widowControl/>
        <w:wordWrap w:val="0"/>
        <w:spacing w:line="360" w:lineRule="atLeast"/>
        <w:ind w:firstLine="600"/>
        <w:jc w:val="left"/>
        <w:rPr>
          <w:rFonts w:ascii="宋体" w:hAnsi="宋体" w:cs="Arial" w:hint="eastAsia"/>
          <w:color w:val="000000"/>
          <w:spacing w:val="8"/>
          <w:kern w:val="0"/>
          <w:sz w:val="28"/>
          <w:szCs w:val="28"/>
        </w:rPr>
      </w:pPr>
      <w:r>
        <w:rPr>
          <w:rFonts w:ascii="宋体" w:hAnsi="宋体" w:cs="Arial"/>
          <w:bCs/>
          <w:color w:val="000000"/>
          <w:spacing w:val="8"/>
          <w:kern w:val="0"/>
          <w:sz w:val="28"/>
          <w:szCs w:val="28"/>
        </w:rPr>
        <w:t>长武县</w:t>
      </w:r>
      <w:r>
        <w:rPr>
          <w:rFonts w:ascii="宋体" w:hAnsi="宋体" w:cs="Arial"/>
          <w:color w:val="000000"/>
          <w:spacing w:val="8"/>
          <w:kern w:val="0"/>
          <w:sz w:val="28"/>
          <w:szCs w:val="28"/>
        </w:rPr>
        <w:t>公路四通八达.312国道横贯全境.县有公路90条，其中长宁、长巨、长枣、长马、亭相、巨枣等主干公路将全县11个乡镇连成一体。与长（武）灵（台）公路交汇于五里铺，实现了县内乡乡通公路，村庄道路砂石化。全县各类公路全长521.3公里，形成以县城为中心，国</w:t>
      </w:r>
      <w:r>
        <w:rPr>
          <w:rFonts w:ascii="宋体" w:hAnsi="宋体" w:cs="Arial" w:hint="eastAsia"/>
          <w:color w:val="000000"/>
          <w:spacing w:val="8"/>
          <w:kern w:val="0"/>
          <w:sz w:val="28"/>
          <w:szCs w:val="28"/>
        </w:rPr>
        <w:t>、</w:t>
      </w:r>
      <w:r>
        <w:rPr>
          <w:rFonts w:ascii="宋体" w:hAnsi="宋体" w:cs="Arial"/>
          <w:color w:val="000000"/>
          <w:spacing w:val="8"/>
          <w:kern w:val="0"/>
          <w:sz w:val="28"/>
          <w:szCs w:val="28"/>
        </w:rPr>
        <w:t>省道为骨架、县乡公路为动脉，村庄交通道路为网络的公路体系。2008年9月底褔银（福州-银川）高速长武段落成通车，从长武到西安仅需两小时车程。</w:t>
      </w:r>
    </w:p>
    <w:p>
      <w:pPr>
        <w:pStyle w:val="Normal0"/>
        <w:widowControl/>
        <w:wordWrap w:val="0"/>
        <w:spacing w:line="360" w:lineRule="atLeast"/>
        <w:ind w:firstLine="600"/>
        <w:jc w:val="left"/>
        <w:rPr>
          <w:rFonts w:ascii="宋体" w:hAnsi="宋体" w:cs="Arial" w:hint="eastAsia"/>
          <w:color w:val="000000"/>
          <w:spacing w:val="8"/>
          <w:kern w:val="0"/>
          <w:sz w:val="28"/>
          <w:szCs w:val="28"/>
        </w:rPr>
      </w:pPr>
      <w:r>
        <w:rPr>
          <w:rFonts w:ascii="宋体" w:hAnsi="宋体" w:cs="Arial" w:hint="eastAsia"/>
          <w:color w:val="000000"/>
          <w:spacing w:val="8"/>
          <w:kern w:val="0"/>
          <w:sz w:val="28"/>
          <w:szCs w:val="28"/>
        </w:rPr>
        <w:t>本</w:t>
      </w:r>
      <w:r>
        <w:rPr>
          <w:rFonts w:ascii="宋体" w:hAnsi="宋体" w:cs="Arial" w:hint="eastAsia"/>
          <w:color w:val="000000"/>
          <w:spacing w:val="8"/>
          <w:kern w:val="0"/>
          <w:sz w:val="28"/>
          <w:szCs w:val="28"/>
          <w:lang w:eastAsia="zh-CN"/>
        </w:rPr>
        <w:t>相关项目</w:t>
      </w:r>
      <w:r>
        <w:rPr>
          <w:rFonts w:ascii="宋体" w:hAnsi="宋体" w:cs="Arial" w:hint="eastAsia"/>
          <w:color w:val="000000"/>
          <w:spacing w:val="8"/>
          <w:kern w:val="0"/>
          <w:sz w:val="28"/>
          <w:szCs w:val="28"/>
        </w:rPr>
        <w:t>位于长武县亭口镇，距离长武县城20公里，福银高速长武东出口。交通便利，区位优势明显。</w:t>
      </w:r>
    </w:p>
    <w:p>
      <w:pPr>
        <w:pStyle w:val="Normal0"/>
        <w:spacing w:line="360" w:lineRule="auto"/>
        <w:rPr>
          <w:rFonts w:ascii="宋体" w:hAnsi="宋体" w:cs="宋体" w:hint="eastAsia"/>
          <w:b/>
          <w:kern w:val="0"/>
          <w:sz w:val="28"/>
          <w:szCs w:val="28"/>
        </w:rPr>
      </w:pPr>
      <w:r>
        <w:rPr>
          <w:rFonts w:ascii="宋体" w:hAnsi="宋体" w:hint="eastAsia"/>
          <w:sz w:val="28"/>
          <w:szCs w:val="28"/>
        </w:rPr>
        <w:t>基础设施条件。</w:t>
      </w:r>
      <w:r>
        <w:rPr>
          <w:rFonts w:ascii="宋体" w:hAnsi="宋体" w:hint="eastAsia"/>
          <w:sz w:val="28"/>
          <w:szCs w:val="28"/>
        </w:rPr>
        <w:cr/>
      </w:r>
      <w:r>
        <w:rPr>
          <w:rFonts w:ascii="宋体" w:hAnsi="宋体" w:hint="eastAsia"/>
          <w:sz w:val="28"/>
          <w:szCs w:val="28"/>
        </w:rPr>
        <w:t xml:space="preserve">    </w:t>
      </w:r>
      <w:r>
        <w:rPr>
          <w:rFonts w:ascii="宋体" w:hAnsi="宋体" w:cs="宋体" w:hint="eastAsia"/>
          <w:b/>
          <w:kern w:val="0"/>
          <w:sz w:val="28"/>
          <w:szCs w:val="28"/>
        </w:rPr>
        <w:t>气候</w:t>
      </w:r>
    </w:p>
    <w:p>
      <w:pPr>
        <w:pStyle w:val="Normal0"/>
        <w:spacing w:line="360" w:lineRule="auto"/>
        <w:ind w:firstLine="560" w:firstLineChars="200"/>
        <w:rPr>
          <w:rFonts w:ascii="宋体" w:hAnsi="宋体" w:cs="宋体" w:hint="eastAsia"/>
          <w:sz w:val="28"/>
          <w:szCs w:val="28"/>
        </w:rPr>
        <w:sectPr>
          <w:headerReference w:type="even" r:id="rId179"/>
          <w:headerReference w:type="default" r:id="rId180"/>
          <w:footerReference w:type="even" r:id="rId181"/>
          <w:footerReference w:type="default" r:id="rId182"/>
          <w:headerReference w:type="first" r:id="rId183"/>
          <w:footerReference w:type="first" r:id="rId184"/>
          <w:type w:val="nextPage"/>
          <w:pgSz w:w="11906" w:h="16838"/>
          <w:pgMar w:top="1440" w:right="1800" w:bottom="1440" w:left="1800" w:header="851" w:footer="992" w:gutter="0"/>
          <w:pgNumType w:start="29"/>
          <w:cols w:num="1" w:space="708"/>
          <w:titlePg w:val="0"/>
          <w:docGrid w:type="lines" w:linePitch="312" w:charSpace="0"/>
        </w:sectPr>
      </w:pPr>
    </w:p>
    <w:p>
      <w:pPr>
        <w:pStyle w:val="Normal0"/>
        <w:spacing w:line="360" w:lineRule="auto"/>
        <w:ind w:firstLine="560" w:firstLineChars="200"/>
        <w:rPr>
          <w:rFonts w:ascii="宋体" w:hAnsi="宋体" w:cs="宋体" w:hint="eastAsia"/>
          <w:sz w:val="28"/>
          <w:szCs w:val="28"/>
        </w:rPr>
      </w:pPr>
      <w:r>
        <w:rPr>
          <w:rFonts w:ascii="宋体" w:hAnsi="宋体" w:cs="宋体" w:hint="eastAsia"/>
          <w:sz w:val="28"/>
          <w:szCs w:val="28"/>
        </w:rPr>
        <w:t>长武县属暖温带半干旱大陆性季风气候，具有雨热同季、寒暑极端、四季分明的特点。冬季降水稀少，寒冷干燥且较漫长，春季气温回升快，降水增多。夏季气候较热多雷阵雨，并伴有大风或冰雹，夏末常有伏旱。秋季多连阴雨，气候凉爽湿润，但有霜冻为害。年平均气温11.1℃。一年中最冷月为1月，平均气温-2.9℃，极端最低气温为-22.5℃。最热月为7月，平均气温24.4℃，极端最高气温为40℃。平均气温的年较差31.5℃，初霜期始于10月中旬，终霜期在4月下旬。全年无霜期平均175.6天，无霜期177天，年日照充足，河谷川道为2125.4小时。 多年平均降水量558mm。年最大降水量797毫米（1983），最小降水量320.3毫米（1979）。年际相差476.7毫米，变率2.39。多年平均日照数每年2125.4小时。一年之中冬季盛行西北风，夏季多为东南风，平均风速为1.4m/s，最大风速1.9m/s。</w:t>
      </w:r>
    </w:p>
    <w:p>
      <w:pPr>
        <w:pStyle w:val="Normal0"/>
        <w:spacing w:line="360" w:lineRule="auto"/>
        <w:ind w:firstLine="560" w:firstLineChars="200"/>
        <w:rPr>
          <w:rFonts w:ascii="宋体" w:hAnsi="宋体" w:cs="宋体" w:hint="eastAsia"/>
          <w:b/>
          <w:bCs/>
          <w:kern w:val="36"/>
          <w:sz w:val="28"/>
          <w:szCs w:val="28"/>
        </w:rPr>
      </w:pPr>
      <w:r>
        <w:rPr>
          <w:rFonts w:ascii="宋体" w:hAnsi="宋体" w:cs="宋体"/>
          <w:b/>
          <w:bCs/>
          <w:kern w:val="36"/>
          <w:sz w:val="28"/>
          <w:szCs w:val="28"/>
        </w:rPr>
        <w:t xml:space="preserve">交 通 </w:t>
      </w:r>
    </w:p>
    <w:p>
      <w:pPr>
        <w:pStyle w:val="Normal0"/>
        <w:spacing w:line="360" w:lineRule="auto"/>
        <w:ind w:firstLine="560" w:firstLineChars="200"/>
        <w:rPr>
          <w:rFonts w:ascii="宋体" w:hAnsi="宋体" w:cs="宋体" w:hint="eastAsia"/>
          <w:kern w:val="0"/>
          <w:sz w:val="28"/>
          <w:szCs w:val="28"/>
        </w:rPr>
      </w:pPr>
      <w:r>
        <w:rPr>
          <w:rFonts w:ascii="宋体" w:hAnsi="宋体" w:cs="宋体"/>
          <w:kern w:val="0"/>
          <w:sz w:val="28"/>
          <w:szCs w:val="28"/>
        </w:rPr>
        <w:t>东连</w:t>
      </w:r>
      <w:r>
        <w:rPr>
          <w:rFonts w:ascii="宋体" w:hAnsi="宋体" w:cs="宋体" w:hint="eastAsia"/>
          <w:kern w:val="0"/>
          <w:sz w:val="28"/>
          <w:szCs w:val="28"/>
        </w:rPr>
        <w:t>彬县</w:t>
      </w:r>
      <w:r>
        <w:rPr>
          <w:rFonts w:ascii="宋体" w:hAnsi="宋体" w:cs="宋体"/>
          <w:kern w:val="0"/>
          <w:sz w:val="28"/>
          <w:szCs w:val="28"/>
        </w:rPr>
        <w:t>、</w:t>
      </w:r>
      <w:r>
        <w:rPr>
          <w:rFonts w:ascii="宋体" w:hAnsi="宋体" w:cs="宋体" w:hint="eastAsia"/>
          <w:kern w:val="0"/>
          <w:sz w:val="28"/>
          <w:szCs w:val="28"/>
        </w:rPr>
        <w:t>永寿</w:t>
      </w:r>
      <w:r>
        <w:rPr>
          <w:rFonts w:ascii="宋体" w:hAnsi="宋体" w:cs="宋体"/>
          <w:kern w:val="0"/>
          <w:sz w:val="28"/>
          <w:szCs w:val="28"/>
        </w:rPr>
        <w:t>，南依</w:t>
      </w:r>
      <w:r>
        <w:rPr>
          <w:rFonts w:ascii="宋体" w:hAnsi="宋体" w:cs="宋体" w:hint="eastAsia"/>
          <w:kern w:val="0"/>
          <w:sz w:val="28"/>
          <w:szCs w:val="28"/>
        </w:rPr>
        <w:t>宝鸡</w:t>
      </w:r>
      <w:r>
        <w:rPr>
          <w:rFonts w:ascii="宋体" w:hAnsi="宋体" w:cs="宋体"/>
          <w:kern w:val="0"/>
          <w:sz w:val="28"/>
          <w:szCs w:val="28"/>
        </w:rPr>
        <w:t>、麟游，西临</w:t>
      </w:r>
      <w:r>
        <w:rPr>
          <w:rFonts w:ascii="宋体" w:hAnsi="宋体" w:cs="宋体" w:hint="eastAsia"/>
          <w:kern w:val="0"/>
          <w:sz w:val="28"/>
          <w:szCs w:val="28"/>
        </w:rPr>
        <w:t>甘肃泾川</w:t>
      </w:r>
      <w:r>
        <w:rPr>
          <w:rFonts w:ascii="宋体" w:hAnsi="宋体" w:cs="宋体"/>
          <w:kern w:val="0"/>
          <w:sz w:val="28"/>
          <w:szCs w:val="28"/>
        </w:rPr>
        <w:t>、灵台，北接甘肃正宁，为连接秦陇的咽喉要道，是古“丝绸之路”上的重要驿站。312国道纵贯全境，距离西安咸阳国际机场1</w:t>
      </w:r>
      <w:r>
        <w:rPr>
          <w:rFonts w:ascii="宋体" w:hAnsi="宋体" w:cs="宋体" w:hint="eastAsia"/>
          <w:kern w:val="0"/>
          <w:sz w:val="28"/>
          <w:szCs w:val="28"/>
        </w:rPr>
        <w:t>8</w:t>
      </w:r>
      <w:r>
        <w:rPr>
          <w:rFonts w:ascii="宋体" w:hAnsi="宋体" w:cs="宋体"/>
          <w:kern w:val="0"/>
          <w:sz w:val="28"/>
          <w:szCs w:val="28"/>
        </w:rPr>
        <w:t>0公里。福银（福州—银川）高速公路西平段（西安—平凉）穿境而过。</w:t>
      </w:r>
    </w:p>
    <w:p>
      <w:pPr>
        <w:pStyle w:val="Normal0"/>
        <w:spacing w:line="360" w:lineRule="auto"/>
        <w:ind w:firstLine="560" w:firstLineChars="200"/>
        <w:rPr>
          <w:rFonts w:ascii="宋体" w:hAnsi="宋体" w:cs="宋体" w:hint="eastAsia"/>
          <w:b/>
          <w:bCs/>
          <w:kern w:val="36"/>
          <w:sz w:val="28"/>
          <w:szCs w:val="28"/>
        </w:rPr>
      </w:pPr>
      <w:r>
        <w:rPr>
          <w:rFonts w:ascii="宋体" w:hAnsi="宋体" w:cs="宋体"/>
          <w:b/>
          <w:bCs/>
          <w:kern w:val="36"/>
          <w:sz w:val="28"/>
          <w:szCs w:val="28"/>
        </w:rPr>
        <w:t xml:space="preserve">电 力 </w:t>
      </w:r>
    </w:p>
    <w:p>
      <w:pPr>
        <w:pStyle w:val="Normal0"/>
        <w:spacing w:line="360" w:lineRule="auto"/>
        <w:ind w:firstLine="560" w:firstLineChars="200"/>
        <w:rPr>
          <w:rFonts w:ascii="宋体" w:hAnsi="宋体" w:cs="宋体" w:hint="eastAsia"/>
          <w:kern w:val="0"/>
          <w:sz w:val="28"/>
          <w:szCs w:val="28"/>
        </w:rPr>
      </w:pPr>
      <w:r>
        <w:rPr>
          <w:rFonts w:ascii="宋体" w:hAnsi="宋体" w:cs="宋体"/>
          <w:kern w:val="0"/>
          <w:sz w:val="28"/>
          <w:szCs w:val="28"/>
        </w:rPr>
        <w:t>县内有火力发电厂</w:t>
      </w:r>
      <w:r>
        <w:rPr>
          <w:rFonts w:ascii="宋体" w:hAnsi="宋体" w:cs="宋体" w:hint="eastAsia"/>
          <w:kern w:val="0"/>
          <w:sz w:val="28"/>
          <w:szCs w:val="28"/>
        </w:rPr>
        <w:t>一</w:t>
      </w:r>
      <w:r>
        <w:rPr>
          <w:rFonts w:ascii="宋体" w:hAnsi="宋体" w:cs="宋体"/>
          <w:kern w:val="0"/>
          <w:sz w:val="28"/>
          <w:szCs w:val="28"/>
        </w:rPr>
        <w:t>户，总装机容量已达到6.1万千瓦。有330KV变电站1座，有110KV变电站2座，35KV变电站4座，投资19.6亿元的2×200MW煤矸石电厂正在建设之中，电力网络遍布全县，电力供应充足。</w:t>
      </w:r>
    </w:p>
    <w:p>
      <w:pPr>
        <w:pStyle w:val="Normal0"/>
        <w:spacing w:line="360" w:lineRule="auto"/>
        <w:ind w:firstLine="560" w:firstLineChars="200"/>
        <w:rPr>
          <w:rFonts w:hint="eastAsia"/>
          <w:b/>
          <w:sz w:val="28"/>
          <w:szCs w:val="28"/>
        </w:rPr>
      </w:pPr>
      <w:r>
        <w:rPr>
          <w:rFonts w:hint="eastAsia"/>
          <w:b/>
          <w:sz w:val="28"/>
          <w:szCs w:val="28"/>
        </w:rPr>
        <w:t>水资源</w:t>
      </w:r>
    </w:p>
    <w:p>
      <w:pPr>
        <w:pStyle w:val="Normal0"/>
        <w:spacing w:line="360" w:lineRule="auto"/>
        <w:ind w:firstLine="560" w:firstLineChars="200"/>
        <w:rPr>
          <w:rFonts w:hint="eastAsia"/>
          <w:sz w:val="28"/>
          <w:szCs w:val="28"/>
        </w:rPr>
      </w:pPr>
      <w:r>
        <w:rPr>
          <w:sz w:val="28"/>
          <w:szCs w:val="28"/>
        </w:rPr>
        <w:t>县境内有大小河流12条, 水资源总量19.01亿立方米。县城供水工程2处，</w:t>
      </w:r>
      <w:r>
        <w:rPr>
          <w:rFonts w:hint="eastAsia"/>
          <w:sz w:val="28"/>
          <w:szCs w:val="28"/>
        </w:rPr>
        <w:t>县</w:t>
      </w:r>
      <w:r>
        <w:rPr>
          <w:sz w:val="28"/>
          <w:szCs w:val="28"/>
        </w:rPr>
        <w:t>水厂日供水</w:t>
      </w:r>
      <w:r>
        <w:rPr>
          <w:rFonts w:hint="eastAsia"/>
          <w:sz w:val="28"/>
          <w:szCs w:val="28"/>
        </w:rPr>
        <w:t>5</w:t>
      </w:r>
      <w:r>
        <w:rPr>
          <w:sz w:val="28"/>
          <w:szCs w:val="28"/>
        </w:rPr>
        <w:t>000立方米，</w:t>
      </w:r>
      <w:r>
        <w:rPr>
          <w:rFonts w:hint="eastAsia"/>
          <w:sz w:val="28"/>
          <w:szCs w:val="28"/>
        </w:rPr>
        <w:t>八乡人饮工程</w:t>
      </w:r>
      <w:r>
        <w:rPr>
          <w:sz w:val="28"/>
          <w:szCs w:val="28"/>
        </w:rPr>
        <w:t>日供水5</w:t>
      </w:r>
      <w:r>
        <w:rPr>
          <w:rFonts w:hint="eastAsia"/>
          <w:sz w:val="28"/>
          <w:szCs w:val="28"/>
        </w:rPr>
        <w:t>0</w:t>
      </w:r>
      <w:r>
        <w:rPr>
          <w:sz w:val="28"/>
          <w:szCs w:val="28"/>
        </w:rPr>
        <w:t>00立方米，污水处理厂日处理能力10000吨。</w:t>
      </w:r>
    </w:p>
    <w:p>
      <w:pPr>
        <w:pStyle w:val="Normal0"/>
        <w:spacing w:line="360" w:lineRule="auto"/>
        <w:ind w:firstLine="560" w:firstLineChars="200"/>
        <w:rPr>
          <w:rFonts w:hint="eastAsia"/>
          <w:b/>
          <w:sz w:val="28"/>
          <w:szCs w:val="28"/>
        </w:rPr>
      </w:pPr>
      <w:r>
        <w:rPr>
          <w:rFonts w:hint="eastAsia"/>
          <w:b/>
          <w:sz w:val="28"/>
          <w:szCs w:val="28"/>
        </w:rPr>
        <w:t>通讯</w:t>
      </w:r>
    </w:p>
    <w:p>
      <w:pPr>
        <w:pStyle w:val="Normal0"/>
        <w:spacing w:line="360" w:lineRule="auto"/>
        <w:ind w:firstLine="560" w:firstLineChars="200"/>
        <w:rPr>
          <w:rFonts w:hint="eastAsia"/>
          <w:sz w:val="28"/>
          <w:szCs w:val="28"/>
        </w:rPr>
        <w:sectPr>
          <w:headerReference w:type="even" r:id="rId185"/>
          <w:headerReference w:type="default" r:id="rId186"/>
          <w:footerReference w:type="even" r:id="rId187"/>
          <w:footerReference w:type="default" r:id="rId188"/>
          <w:headerReference w:type="first" r:id="rId189"/>
          <w:footerReference w:type="first" r:id="rId190"/>
          <w:type w:val="nextPage"/>
          <w:pgSz w:w="11906" w:h="16838"/>
          <w:pgMar w:top="1440" w:right="1800" w:bottom="1440" w:left="1800" w:header="851" w:footer="992" w:gutter="0"/>
          <w:pgNumType w:start="30"/>
          <w:cols w:num="1" w:space="708"/>
          <w:titlePg w:val="0"/>
          <w:docGrid w:type="lines" w:linePitch="312" w:charSpace="0"/>
        </w:sectPr>
      </w:pPr>
      <w:r>
        <w:rPr>
          <w:sz w:val="28"/>
          <w:szCs w:val="28"/>
        </w:rPr>
        <w:t>通讯网络先进，以光缆传输为主，数字微波和卫星为辅的通讯网络，为电子商务和公众信息提供平台，移动电话实现无缝隙覆盖。</w:t>
      </w:r>
    </w:p>
    <w:p>
      <w:pPr>
        <w:pStyle w:val="Normal0"/>
        <w:spacing w:line="360" w:lineRule="auto"/>
        <w:ind w:firstLine="560" w:firstLineChars="200"/>
        <w:rPr>
          <w:rFonts w:hint="eastAsia"/>
          <w:b/>
          <w:sz w:val="28"/>
          <w:szCs w:val="28"/>
        </w:rPr>
      </w:pPr>
      <w:r>
        <w:rPr>
          <w:rFonts w:hint="eastAsia"/>
          <w:b/>
          <w:sz w:val="28"/>
          <w:szCs w:val="28"/>
        </w:rPr>
        <w:t>服务业</w:t>
      </w:r>
    </w:p>
    <w:p>
      <w:pPr>
        <w:pStyle w:val="Normal0"/>
        <w:spacing w:line="360" w:lineRule="auto"/>
        <w:ind w:firstLine="560" w:firstLineChars="200"/>
        <w:rPr>
          <w:rFonts w:hint="eastAsia"/>
          <w:sz w:val="28"/>
          <w:szCs w:val="28"/>
        </w:rPr>
      </w:pPr>
      <w:r>
        <w:rPr>
          <w:sz w:val="28"/>
          <w:szCs w:val="28"/>
        </w:rPr>
        <w:t>金融保险、商贸文化、广播电视、教育卫生、体育健身、广告传媒、休闲娱乐等配套服务体系一应俱全。</w:t>
      </w:r>
    </w:p>
    <w:p>
      <w:pPr>
        <w:pStyle w:val="Normal0"/>
        <w:spacing w:line="360" w:lineRule="auto"/>
        <w:rPr>
          <w:rFonts w:hint="eastAsia"/>
          <w:b/>
          <w:sz w:val="32"/>
          <w:szCs w:val="32"/>
        </w:rPr>
      </w:pPr>
      <w:r>
        <w:rPr>
          <w:rFonts w:hint="eastAsia"/>
          <w:b/>
          <w:sz w:val="32"/>
          <w:szCs w:val="32"/>
        </w:rPr>
        <w:t>二、地质条件</w:t>
      </w:r>
    </w:p>
    <w:p>
      <w:pPr>
        <w:pStyle w:val="Normal0"/>
        <w:rPr>
          <w:rFonts w:ascii="宋体" w:hAnsi="宋体" w:cs="宋体" w:hint="eastAsia"/>
          <w:sz w:val="28"/>
          <w:szCs w:val="28"/>
        </w:rPr>
      </w:pPr>
      <w:r>
        <w:rPr>
          <w:rFonts w:ascii="宋体" w:hAnsi="宋体" w:cs="宋体" w:hint="eastAsia"/>
          <w:sz w:val="28"/>
          <w:szCs w:val="28"/>
        </w:rPr>
        <w:t>1、地质构造</w:t>
      </w:r>
    </w:p>
    <w:p>
      <w:pPr>
        <w:pStyle w:val="Normal0"/>
        <w:ind w:firstLine="560" w:firstLineChars="200"/>
        <w:rPr>
          <w:rFonts w:ascii="宋体" w:hAnsi="宋体" w:cs="宋体" w:hint="eastAsia"/>
          <w:sz w:val="28"/>
          <w:szCs w:val="28"/>
        </w:rPr>
      </w:pPr>
      <w:r>
        <w:rPr>
          <w:rFonts w:ascii="宋体" w:hAnsi="宋体" w:cs="宋体" w:hint="eastAsia"/>
          <w:sz w:val="28"/>
          <w:szCs w:val="28"/>
        </w:rPr>
        <w:t>长武位于鄂尔多斯地台南缘、祁（连山）吕（梁山）贺兰山“山”字形构造前绵东翼内侧，总体构造形态为北西向的平缓单斜，在单斜面上有为数不多的、方向单一的宽缓褶曲，地层倾角小于9，构造简单。南翼倾角平缓，一般1°--2°，北翼较陡，从西到东由4°陡增至9°。两翼跨度8公里，北翼起伏幅度300米，起伏一般为80米。</w:t>
      </w:r>
    </w:p>
    <w:p>
      <w:pPr>
        <w:pStyle w:val="Normal0"/>
        <w:rPr>
          <w:rFonts w:ascii="宋体" w:hAnsi="宋体" w:cs="宋体" w:hint="eastAsia"/>
          <w:sz w:val="28"/>
          <w:szCs w:val="28"/>
        </w:rPr>
      </w:pPr>
      <w:r>
        <w:rPr>
          <w:rFonts w:ascii="宋体" w:hAnsi="宋体" w:cs="宋体" w:hint="eastAsia"/>
          <w:sz w:val="28"/>
          <w:szCs w:val="28"/>
        </w:rPr>
        <w:t>2、地层岩性 </w:t>
      </w:r>
    </w:p>
    <w:p>
      <w:pPr>
        <w:pStyle w:val="Normal0"/>
        <w:spacing w:line="360" w:lineRule="auto"/>
        <w:ind w:firstLine="560" w:firstLineChars="200"/>
        <w:rPr>
          <w:rFonts w:ascii="宋体" w:hAnsi="宋体" w:cs="宋体" w:hint="eastAsia"/>
          <w:sz w:val="28"/>
          <w:szCs w:val="28"/>
        </w:rPr>
      </w:pPr>
      <w:r>
        <w:rPr>
          <w:rFonts w:ascii="宋体" w:hAnsi="宋体" w:cs="宋体" w:hint="eastAsia"/>
          <w:sz w:val="28"/>
          <w:szCs w:val="28"/>
        </w:rPr>
        <w:t>县境内所见到的地层从三叠纪开始，有侏罗纪、白垩纪、第三纪和第四纪层，特别是有巨厚的第四纪黄土堆积。龟蛇山的地岩层性应为白垩系（Ｋ）洛河组，为棕红色砾岩、砂砾岩平粗砂岩。</w:t>
      </w:r>
    </w:p>
    <w:p>
      <w:pPr>
        <w:pStyle w:val="Normal0"/>
        <w:rPr>
          <w:rFonts w:ascii="宋体" w:hAnsi="宋体" w:cs="宋体" w:hint="eastAsia"/>
          <w:sz w:val="28"/>
          <w:szCs w:val="28"/>
        </w:rPr>
      </w:pPr>
      <w:r>
        <w:rPr>
          <w:rFonts w:ascii="宋体" w:hAnsi="宋体" w:hint="eastAsia"/>
          <w:sz w:val="28"/>
          <w:szCs w:val="28"/>
        </w:rPr>
        <w:t>3、</w:t>
      </w:r>
      <w:r>
        <w:rPr>
          <w:rFonts w:ascii="宋体" w:hAnsi="宋体" w:cs="宋体" w:hint="eastAsia"/>
          <w:sz w:val="28"/>
          <w:szCs w:val="28"/>
        </w:rPr>
        <w:t xml:space="preserve">地质灾害情况  </w:t>
      </w:r>
    </w:p>
    <w:p>
      <w:pPr>
        <w:pStyle w:val="Normal0"/>
        <w:ind w:firstLine="560" w:firstLineChars="200"/>
        <w:rPr>
          <w:rFonts w:ascii="宋体" w:hAnsi="宋体" w:cs="宋体" w:hint="eastAsia"/>
          <w:sz w:val="28"/>
          <w:szCs w:val="28"/>
        </w:rPr>
      </w:pPr>
      <w:r>
        <w:rPr>
          <w:rFonts w:ascii="宋体" w:hAnsi="宋体" w:cs="宋体" w:hint="eastAsia"/>
          <w:sz w:val="28"/>
          <w:szCs w:val="28"/>
        </w:rPr>
        <w:t>长武主要地貌单元为黄土梁峁、黄土台塬、河流阶地与河谷平原，地质灾害分布有明显的规律性。以泾河谷地为界，可分为南北两个集中发育地带，分别是南塬黄土斜坡与泾河高阶地区；北塬河流高阶地与百子沟地区。</w:t>
      </w:r>
    </w:p>
    <w:p>
      <w:pPr>
        <w:pStyle w:val="Normal0"/>
        <w:rPr>
          <w:rFonts w:ascii="宋体" w:hAnsi="宋体" w:cs="宋体" w:hint="eastAsia"/>
          <w:sz w:val="28"/>
          <w:szCs w:val="28"/>
        </w:rPr>
      </w:pPr>
      <w:r>
        <w:rPr>
          <w:rFonts w:ascii="宋体" w:hAnsi="宋体" w:hint="eastAsia"/>
          <w:sz w:val="28"/>
          <w:szCs w:val="28"/>
        </w:rPr>
        <w:t>4、</w:t>
      </w:r>
      <w:r>
        <w:rPr>
          <w:rFonts w:ascii="宋体" w:hAnsi="宋体" w:cs="宋体" w:hint="eastAsia"/>
          <w:sz w:val="28"/>
          <w:szCs w:val="28"/>
        </w:rPr>
        <w:t>工程地质条件</w:t>
      </w:r>
    </w:p>
    <w:p>
      <w:pPr>
        <w:pStyle w:val="Normal0"/>
        <w:ind w:firstLine="560" w:firstLineChars="200"/>
        <w:rPr>
          <w:rFonts w:hint="eastAsia"/>
          <w:sz w:val="32"/>
          <w:szCs w:val="32"/>
        </w:rPr>
        <w:sectPr>
          <w:headerReference w:type="even" r:id="rId191"/>
          <w:headerReference w:type="default" r:id="rId192"/>
          <w:footerReference w:type="even" r:id="rId193"/>
          <w:footerReference w:type="default" r:id="rId194"/>
          <w:headerReference w:type="first" r:id="rId195"/>
          <w:footerReference w:type="first" r:id="rId196"/>
          <w:type w:val="nextPage"/>
          <w:pgSz w:w="11906" w:h="16838"/>
          <w:pgMar w:top="1440" w:right="1800" w:bottom="1440" w:left="1800" w:header="851" w:footer="992" w:gutter="0"/>
          <w:pgNumType w:start="31"/>
          <w:cols w:num="1" w:space="708"/>
          <w:titlePg w:val="0"/>
          <w:docGrid w:type="lines" w:linePitch="312" w:charSpace="0"/>
        </w:sectPr>
      </w:pPr>
      <w:r>
        <w:rPr>
          <w:rFonts w:ascii="宋体" w:hAnsi="宋体" w:cs="宋体" w:hint="eastAsia"/>
          <w:sz w:val="28"/>
          <w:szCs w:val="28"/>
        </w:rPr>
        <w:t>建设场地范围内无不良地质发育，上部黄土，</w:t>
      </w:r>
      <w:r>
        <w:rPr>
          <w:rFonts w:ascii="宋体" w:hAnsi="宋体" w:hint="eastAsia"/>
          <w:sz w:val="28"/>
          <w:szCs w:val="28"/>
        </w:rPr>
        <w:t>下部</w:t>
      </w:r>
    </w:p>
    <w:p>
      <w:pPr>
        <w:pStyle w:val="Normal0"/>
        <w:ind w:firstLine="560" w:firstLineChars="200"/>
        <w:rPr>
          <w:rFonts w:hint="eastAsia"/>
          <w:sz w:val="32"/>
          <w:szCs w:val="32"/>
        </w:rPr>
      </w:pPr>
      <w:r>
        <w:rPr>
          <w:rFonts w:ascii="宋体" w:hAnsi="宋体" w:cs="宋体" w:hint="eastAsia"/>
          <w:sz w:val="28"/>
          <w:szCs w:val="28"/>
        </w:rPr>
        <w:t>为泾河河道阶梯淤土和非自重湿陷性黄土地基。根据《陕西省各县（区）建筑抗震设防标准》，该地区抗震设防烈度为</w:t>
      </w:r>
      <w:r>
        <w:rPr>
          <w:rFonts w:ascii="宋体" w:hAnsi="宋体" w:cs="宋体" w:hint="eastAsia"/>
          <w:sz w:val="28"/>
          <w:szCs w:val="28"/>
        </w:rPr>
        <w:t xml:space="preserve"> 6</w:t>
      </w:r>
      <w:r>
        <w:rPr>
          <w:rFonts w:ascii="宋体" w:hAnsi="宋体" w:cs="宋体" w:hint="eastAsia"/>
          <w:sz w:val="28"/>
          <w:szCs w:val="28"/>
        </w:rPr>
        <w:t xml:space="preserve"> 度。</w:t>
      </w:r>
    </w:p>
    <w:p>
      <w:pPr>
        <w:pStyle w:val="Normal0"/>
        <w:spacing w:line="360" w:lineRule="auto"/>
        <w:rPr>
          <w:rFonts w:ascii="宋体" w:hAnsi="宋体"/>
          <w:b/>
          <w:sz w:val="32"/>
          <w:szCs w:val="32"/>
        </w:rPr>
      </w:pPr>
      <w:r>
        <w:rPr>
          <w:rFonts w:ascii="宋体" w:hAnsi="宋体" w:hint="eastAsia"/>
          <w:b/>
          <w:sz w:val="32"/>
          <w:szCs w:val="32"/>
        </w:rPr>
        <w:t xml:space="preserve">三、 </w:t>
      </w:r>
      <w:r>
        <w:rPr>
          <w:rFonts w:ascii="宋体" w:hAnsi="宋体" w:hint="eastAsia"/>
          <w:b/>
          <w:sz w:val="32"/>
          <w:szCs w:val="32"/>
          <w:lang w:eastAsia="zh-CN"/>
        </w:rPr>
        <w:t>相关项目</w:t>
      </w:r>
      <w:r>
        <w:rPr>
          <w:rFonts w:ascii="宋体" w:hAnsi="宋体"/>
          <w:b/>
          <w:sz w:val="32"/>
          <w:szCs w:val="32"/>
        </w:rPr>
        <w:t>建设地社会</w:t>
      </w:r>
      <w:r>
        <w:rPr>
          <w:rFonts w:ascii="宋体" w:hAnsi="宋体" w:hint="eastAsia"/>
          <w:b/>
          <w:sz w:val="32"/>
          <w:szCs w:val="32"/>
        </w:rPr>
        <w:t>经济</w:t>
      </w:r>
      <w:r>
        <w:rPr>
          <w:rFonts w:ascii="宋体" w:hAnsi="宋体"/>
          <w:b/>
          <w:sz w:val="32"/>
          <w:szCs w:val="32"/>
        </w:rPr>
        <w:t>条件</w:t>
      </w:r>
    </w:p>
    <w:p>
      <w:pPr>
        <w:pStyle w:val="Normal0"/>
        <w:spacing w:line="360" w:lineRule="auto"/>
        <w:rPr>
          <w:rFonts w:ascii="宋体" w:hAnsi="宋体" w:hint="eastAsia"/>
          <w:b/>
          <w:sz w:val="28"/>
          <w:szCs w:val="28"/>
        </w:rPr>
      </w:pPr>
      <w:r>
        <w:rPr>
          <w:rFonts w:ascii="宋体" w:hAnsi="宋体" w:hint="eastAsia"/>
          <w:b/>
          <w:sz w:val="28"/>
          <w:szCs w:val="28"/>
        </w:rPr>
        <w:t xml:space="preserve">1、 </w:t>
      </w:r>
      <w:r>
        <w:rPr>
          <w:rFonts w:ascii="宋体" w:hAnsi="宋体"/>
          <w:b/>
          <w:sz w:val="28"/>
          <w:szCs w:val="28"/>
        </w:rPr>
        <w:t>城镇规划与社会环境条件</w:t>
      </w:r>
    </w:p>
    <w:p>
      <w:pPr>
        <w:pStyle w:val="Normal0"/>
        <w:spacing w:line="360" w:lineRule="auto"/>
        <w:ind w:firstLine="560" w:firstLineChars="200"/>
        <w:rPr>
          <w:rFonts w:ascii="宋体" w:hAnsi="宋体" w:hint="eastAsia"/>
          <w:sz w:val="28"/>
          <w:szCs w:val="28"/>
        </w:rPr>
      </w:pPr>
      <w:r>
        <w:rPr>
          <w:rFonts w:ascii="宋体" w:hAnsi="宋体" w:cs="Arial"/>
          <w:bCs/>
          <w:color w:val="000000"/>
          <w:spacing w:val="8"/>
          <w:kern w:val="0"/>
          <w:sz w:val="28"/>
          <w:szCs w:val="28"/>
        </w:rPr>
        <w:t>长武县</w:t>
      </w:r>
      <w:r>
        <w:rPr>
          <w:rFonts w:ascii="宋体" w:hAnsi="宋体" w:cs="Arial"/>
          <w:color w:val="000000"/>
          <w:spacing w:val="8"/>
          <w:kern w:val="0"/>
          <w:sz w:val="28"/>
          <w:szCs w:val="28"/>
        </w:rPr>
        <w:t>是商贸重地，流通活跃，历来是陕甘两省主要商品聚集地。如今县城及省（县）临边乡镇也一直是两省五县的贸易商阜中心。改革开放以来，各类市场迅速发育。目前，全县有各类市场12个</w:t>
      </w:r>
      <w:r>
        <w:rPr>
          <w:rFonts w:ascii="宋体" w:hAnsi="宋体" w:cs="Arial" w:hint="eastAsia"/>
          <w:color w:val="000000"/>
          <w:spacing w:val="8"/>
          <w:kern w:val="0"/>
          <w:sz w:val="28"/>
          <w:szCs w:val="28"/>
        </w:rPr>
        <w:t>，</w:t>
      </w:r>
      <w:r>
        <w:rPr>
          <w:rFonts w:ascii="宋体" w:hAnsi="宋体" w:cs="Arial"/>
          <w:color w:val="000000"/>
          <w:spacing w:val="8"/>
          <w:kern w:val="0"/>
          <w:sz w:val="28"/>
          <w:szCs w:val="28"/>
        </w:rPr>
        <w:t>联结城乡，辐射全国，商贾云集，购销两旺，年成交额7440万元。</w:t>
      </w:r>
    </w:p>
    <w:p>
      <w:pPr>
        <w:pStyle w:val="Normal0"/>
        <w:spacing w:line="360" w:lineRule="auto"/>
        <w:ind w:firstLine="560" w:firstLineChars="200"/>
        <w:rPr>
          <w:rFonts w:ascii="宋体" w:hAnsi="宋体" w:hint="eastAsia"/>
          <w:sz w:val="28"/>
          <w:szCs w:val="28"/>
        </w:rPr>
      </w:pPr>
      <w:r>
        <w:rPr>
          <w:rFonts w:ascii="宋体" w:hAnsi="宋体"/>
          <w:sz w:val="28"/>
          <w:szCs w:val="28"/>
        </w:rPr>
        <w:t>长武县发展战略规划确定的“东连西进，南抑北拓”方针，为下一步全县</w:t>
      </w:r>
      <w:r>
        <w:rPr>
          <w:rFonts w:ascii="宋体" w:hAnsi="宋体" w:hint="eastAsia"/>
          <w:sz w:val="28"/>
          <w:szCs w:val="28"/>
        </w:rPr>
        <w:t>经济发展</w:t>
      </w:r>
      <w:r>
        <w:rPr>
          <w:rFonts w:ascii="宋体" w:hAnsi="宋体"/>
          <w:sz w:val="28"/>
          <w:szCs w:val="28"/>
        </w:rPr>
        <w:t>指明了方向。长武县新区建设、长武县老城区改造、工业集中区建设的基本框架已经构划，各自的空间布局发展结构已经明晰，这就为</w:t>
      </w:r>
      <w:r>
        <w:rPr>
          <w:rFonts w:ascii="宋体" w:hAnsi="宋体" w:hint="eastAsia"/>
          <w:sz w:val="28"/>
          <w:szCs w:val="28"/>
          <w:lang w:eastAsia="zh-CN"/>
        </w:rPr>
        <w:t>相关项目</w:t>
      </w:r>
      <w:r>
        <w:rPr>
          <w:rFonts w:ascii="宋体" w:hAnsi="宋体" w:hint="eastAsia"/>
          <w:sz w:val="28"/>
          <w:szCs w:val="28"/>
        </w:rPr>
        <w:t>建设</w:t>
      </w:r>
      <w:r>
        <w:rPr>
          <w:rFonts w:ascii="宋体" w:hAnsi="宋体" w:hint="eastAsia"/>
          <w:sz w:val="28"/>
          <w:szCs w:val="28"/>
          <w:lang w:eastAsia="zh-CN"/>
        </w:rPr>
        <w:t>合适的方案</w:t>
      </w:r>
      <w:r>
        <w:rPr>
          <w:rFonts w:ascii="宋体" w:hAnsi="宋体"/>
          <w:sz w:val="28"/>
          <w:szCs w:val="28"/>
        </w:rPr>
        <w:t>的确定打下了基础。</w:t>
      </w:r>
    </w:p>
    <w:p>
      <w:pPr>
        <w:pStyle w:val="Normal0"/>
        <w:spacing w:line="360" w:lineRule="auto"/>
        <w:ind w:firstLine="560" w:firstLineChars="200"/>
        <w:rPr>
          <w:rFonts w:ascii="宋体" w:hAnsi="宋体" w:hint="eastAsia"/>
          <w:sz w:val="28"/>
          <w:szCs w:val="28"/>
        </w:rPr>
      </w:pPr>
      <w:r>
        <w:rPr>
          <w:rFonts w:ascii="宋体" w:hAnsi="宋体" w:cs="宋体"/>
          <w:color w:val="333333"/>
          <w:kern w:val="0"/>
          <w:sz w:val="28"/>
          <w:szCs w:val="28"/>
        </w:rPr>
        <w:t>近年来,在各级领导的重视和带领下,以招商引资为突破口,以</w:t>
      </w:r>
      <w:r>
        <w:rPr>
          <w:rFonts w:ascii="宋体" w:hAnsi="宋体" w:cs="宋体" w:hint="eastAsia"/>
          <w:color w:val="333333"/>
          <w:kern w:val="0"/>
          <w:sz w:val="28"/>
          <w:szCs w:val="28"/>
          <w:lang w:eastAsia="zh-CN"/>
        </w:rPr>
        <w:t>相关项目</w:t>
      </w:r>
      <w:r>
        <w:rPr>
          <w:rFonts w:ascii="宋体" w:hAnsi="宋体" w:cs="宋体"/>
          <w:color w:val="333333"/>
          <w:kern w:val="0"/>
          <w:sz w:val="28"/>
          <w:szCs w:val="28"/>
        </w:rPr>
        <w:t>带动为原则,积极与客商联系,洽谈,为</w:t>
      </w:r>
      <w:r>
        <w:rPr>
          <w:rFonts w:ascii="宋体" w:hAnsi="宋体" w:cs="宋体" w:hint="eastAsia"/>
          <w:color w:val="333333"/>
          <w:kern w:val="0"/>
          <w:sz w:val="28"/>
          <w:szCs w:val="28"/>
        </w:rPr>
        <w:t>长武</w:t>
      </w:r>
      <w:r>
        <w:rPr>
          <w:rFonts w:ascii="宋体" w:hAnsi="宋体" w:cs="宋体"/>
          <w:color w:val="333333"/>
          <w:kern w:val="0"/>
          <w:sz w:val="28"/>
          <w:szCs w:val="28"/>
        </w:rPr>
        <w:t>更美好的明天而努力奋斗!</w:t>
      </w:r>
    </w:p>
    <w:p>
      <w:pPr>
        <w:pStyle w:val="Normal0"/>
        <w:spacing w:line="360" w:lineRule="auto"/>
        <w:rPr>
          <w:rFonts w:ascii="宋体" w:hAnsi="宋体"/>
          <w:b/>
          <w:sz w:val="28"/>
          <w:szCs w:val="28"/>
        </w:rPr>
      </w:pPr>
      <w:r>
        <w:rPr>
          <w:rFonts w:ascii="宋体" w:hAnsi="宋体" w:hint="eastAsia"/>
          <w:b/>
          <w:sz w:val="28"/>
          <w:szCs w:val="28"/>
        </w:rPr>
        <w:t>2、</w:t>
      </w:r>
      <w:r>
        <w:rPr>
          <w:rFonts w:ascii="宋体" w:hAnsi="宋体"/>
          <w:b/>
          <w:sz w:val="28"/>
          <w:szCs w:val="28"/>
        </w:rPr>
        <w:t>社会</w:t>
      </w:r>
      <w:r>
        <w:rPr>
          <w:rFonts w:ascii="宋体" w:hAnsi="宋体" w:hint="eastAsia"/>
          <w:b/>
          <w:sz w:val="28"/>
          <w:szCs w:val="28"/>
        </w:rPr>
        <w:t>经济发展</w:t>
      </w:r>
      <w:r>
        <w:rPr>
          <w:rFonts w:ascii="宋体" w:hAnsi="宋体"/>
          <w:b/>
          <w:sz w:val="28"/>
          <w:szCs w:val="28"/>
        </w:rPr>
        <w:t>依托条件</w:t>
      </w:r>
    </w:p>
    <w:p>
      <w:pPr>
        <w:pStyle w:val="Normal0"/>
        <w:widowControl/>
        <w:spacing w:line="495" w:lineRule="atLeast"/>
        <w:ind w:firstLine="560" w:firstLineChars="200"/>
        <w:jc w:val="left"/>
        <w:rPr>
          <w:rFonts w:ascii="宋体" w:hAnsi="宋体" w:cs="宋体"/>
          <w:color w:val="000000"/>
          <w:kern w:val="0"/>
          <w:sz w:val="28"/>
          <w:szCs w:val="28"/>
        </w:rPr>
        <w:sectPr>
          <w:headerReference w:type="even" r:id="rId197"/>
          <w:headerReference w:type="default" r:id="rId198"/>
          <w:footerReference w:type="even" r:id="rId199"/>
          <w:footerReference w:type="default" r:id="rId200"/>
          <w:headerReference w:type="first" r:id="rId201"/>
          <w:footerReference w:type="first" r:id="rId202"/>
          <w:type w:val="nextPage"/>
          <w:pgSz w:w="11906" w:h="16838"/>
          <w:pgMar w:top="1440" w:right="1800" w:bottom="1440" w:left="1800" w:header="851" w:footer="992" w:gutter="0"/>
          <w:pgNumType w:start="32"/>
          <w:cols w:num="1" w:space="708"/>
          <w:titlePg w:val="0"/>
          <w:docGrid w:type="lines" w:linePitch="312" w:charSpace="0"/>
        </w:sectPr>
      </w:pPr>
    </w:p>
    <w:p>
      <w:pPr>
        <w:pStyle w:val="Normal0"/>
        <w:widowControl/>
        <w:spacing w:line="495" w:lineRule="atLeast"/>
        <w:ind w:firstLine="560" w:firstLineChars="200"/>
        <w:jc w:val="left"/>
        <w:rPr>
          <w:rFonts w:ascii="宋体" w:hAnsi="宋体" w:cs="宋体"/>
          <w:color w:val="000000"/>
          <w:kern w:val="0"/>
          <w:sz w:val="28"/>
          <w:szCs w:val="28"/>
        </w:rPr>
      </w:pPr>
      <w:r>
        <w:rPr>
          <w:rFonts w:ascii="宋体" w:hAnsi="宋体" w:cs="宋体"/>
          <w:color w:val="000000"/>
          <w:kern w:val="0"/>
          <w:sz w:val="28"/>
          <w:szCs w:val="28"/>
        </w:rPr>
        <w:t>“十一五”期间全县经济社会发展的基本思路是：以邓小平理论和“三个代表”重要思想为指导，贯彻党的十六届五中全会精神，坚持以科学发展观统领经济社会发展全局，围绕建设咸阳经济强县一个目标，抓住能源开发和果畜产业化两个关键，处理好改革、发展、稳定三者之间的关系，建设能源化工、优质果品生产、畜牧业生产和省际边贸四大基地，逐步实现工业小县到工业大县、传统农业县到现代农业县、三产弱县到三产强县、财政困难县到财政状况较好县、国家扶贫开发工作重点县到咸阳经济强县五个跨越，为建设小康长武，构建和谐社会努力奋斗。</w:t>
      </w:r>
    </w:p>
    <w:p>
      <w:pPr>
        <w:pStyle w:val="Normal0"/>
        <w:widowControl/>
        <w:spacing w:line="495" w:lineRule="atLeast"/>
        <w:jc w:val="left"/>
        <w:rPr>
          <w:rFonts w:ascii="宋体" w:hAnsi="宋体" w:cs="宋体"/>
          <w:color w:val="000000"/>
          <w:kern w:val="0"/>
          <w:sz w:val="28"/>
          <w:szCs w:val="28"/>
        </w:rPr>
      </w:pPr>
      <w:r>
        <w:rPr>
          <w:rFonts w:ascii="宋体" w:hAnsi="宋体" w:cs="宋体"/>
          <w:b/>
          <w:bCs/>
          <w:color w:val="000000"/>
          <w:kern w:val="0"/>
          <w:sz w:val="28"/>
          <w:szCs w:val="28"/>
        </w:rPr>
        <w:t>   </w:t>
      </w:r>
      <w:r>
        <w:rPr>
          <w:rFonts w:ascii="Wingdings" w:hAnsi="Wingdings"/>
          <w:sz w:val="28"/>
          <w:szCs w:val="28"/>
        </w:rPr>
        <w:sym w:font="Wingdings" w:char="F03F"/>
      </w:r>
      <w:r>
        <w:rPr>
          <w:rFonts w:ascii="宋体" w:hAnsi="宋体" w:hint="eastAsia"/>
          <w:b/>
          <w:sz w:val="28"/>
          <w:szCs w:val="28"/>
        </w:rPr>
        <w:t>、</w:t>
      </w:r>
      <w:r>
        <w:rPr>
          <w:rFonts w:ascii="宋体" w:hAnsi="宋体" w:cs="宋体"/>
          <w:b/>
          <w:bCs/>
          <w:color w:val="000000"/>
          <w:kern w:val="0"/>
          <w:sz w:val="28"/>
          <w:szCs w:val="28"/>
        </w:rPr>
        <w:t>主要预期目标</w:t>
      </w:r>
    </w:p>
    <w:p>
      <w:pPr>
        <w:pStyle w:val="Normal0"/>
        <w:widowControl/>
        <w:spacing w:line="495" w:lineRule="atLeast"/>
        <w:ind w:firstLine="560" w:firstLineChars="200"/>
        <w:jc w:val="left"/>
        <w:rPr>
          <w:rFonts w:ascii="宋体" w:hAnsi="宋体" w:cs="宋体"/>
          <w:color w:val="000000"/>
          <w:kern w:val="0"/>
          <w:sz w:val="28"/>
          <w:szCs w:val="28"/>
        </w:rPr>
      </w:pPr>
      <w:r>
        <w:rPr>
          <w:rFonts w:ascii="宋体" w:hAnsi="宋体" w:cs="宋体"/>
          <w:color w:val="000000"/>
          <w:kern w:val="0"/>
          <w:sz w:val="28"/>
          <w:szCs w:val="28"/>
        </w:rPr>
        <w:t>建设咸阳经济强县是建设小康长武的阶段性目标,也是今后一个时期的主要任务。“十一五”期间，预期目标是:打造四个基地，生产总值翻番，财政收入过亿，建成咸阳强县。</w:t>
      </w:r>
    </w:p>
    <w:p>
      <w:pPr>
        <w:pStyle w:val="Normal0"/>
        <w:widowControl/>
        <w:spacing w:line="495" w:lineRule="atLeast"/>
        <w:ind w:firstLine="549" w:firstLineChars="196"/>
        <w:jc w:val="left"/>
        <w:rPr>
          <w:rFonts w:ascii="宋体" w:hAnsi="宋体" w:cs="宋体" w:hint="eastAsia"/>
          <w:color w:val="000000"/>
          <w:kern w:val="0"/>
          <w:sz w:val="28"/>
          <w:szCs w:val="28"/>
        </w:rPr>
      </w:pPr>
      <w:r>
        <w:rPr>
          <w:rFonts w:ascii="Wingdings" w:hAnsi="Wingdings"/>
          <w:sz w:val="28"/>
          <w:szCs w:val="28"/>
        </w:rPr>
        <w:sym w:font="Wingdings" w:char="F03F"/>
      </w:r>
      <w:r>
        <w:rPr>
          <w:rFonts w:ascii="宋体" w:hAnsi="宋体" w:hint="eastAsia"/>
          <w:b/>
          <w:sz w:val="28"/>
          <w:szCs w:val="28"/>
        </w:rPr>
        <w:t>、</w:t>
      </w:r>
      <w:r>
        <w:rPr>
          <w:rFonts w:ascii="宋体" w:hAnsi="宋体" w:cs="宋体"/>
          <w:b/>
          <w:bCs/>
          <w:color w:val="000000"/>
          <w:kern w:val="0"/>
          <w:sz w:val="28"/>
          <w:szCs w:val="28"/>
        </w:rPr>
        <w:t>建成咸阳经济强县。</w:t>
      </w:r>
      <w:r>
        <w:rPr>
          <w:rFonts w:ascii="宋体" w:hAnsi="宋体" w:cs="宋体"/>
          <w:color w:val="000000"/>
          <w:kern w:val="0"/>
          <w:sz w:val="28"/>
          <w:szCs w:val="28"/>
        </w:rPr>
        <w:t>经济结构进一步优化，工业经济在国民经济中的支撑作用更加突出，农业产业化水平进一步提高，现代服务业具备相当规模，一、二、三产业之间的比例趋于合理。到2010年，全县国内生产总值力争达到19.2亿元，比“十五”翻两番，年均增长28.9%；地方财政收入预计达到1.2亿元，年均增长44.7%；全社会固定资产累计完成113亿元，比“十五”期间增长7.7倍，年均增长44.3%;工业总产值年均增长52.8%;社会消费品零售总额年均增长11.7%;城镇化水平达到30%以上；城市居民人均可支配收入年均增长11.2%;农民人均纯收入年均增长12.6%;城镇登记失业率控制在4％以下，人口自然增长率控制在4‰以内。</w:t>
      </w:r>
    </w:p>
    <w:p>
      <w:pPr>
        <w:pStyle w:val="Normal0"/>
        <w:widowControl/>
        <w:spacing w:line="495" w:lineRule="atLeast"/>
        <w:ind w:firstLine="549" w:firstLineChars="196"/>
        <w:jc w:val="left"/>
        <w:rPr>
          <w:rFonts w:ascii="宋体" w:hAnsi="宋体" w:cs="宋体" w:hint="eastAsia"/>
          <w:color w:val="000000"/>
          <w:kern w:val="0"/>
          <w:sz w:val="28"/>
          <w:szCs w:val="28"/>
        </w:rPr>
        <w:sectPr>
          <w:headerReference w:type="even" r:id="rId203"/>
          <w:headerReference w:type="default" r:id="rId204"/>
          <w:footerReference w:type="even" r:id="rId205"/>
          <w:footerReference w:type="default" r:id="rId206"/>
          <w:headerReference w:type="first" r:id="rId207"/>
          <w:footerReference w:type="first" r:id="rId208"/>
          <w:type w:val="nextPage"/>
          <w:pgSz w:w="11906" w:h="16838"/>
          <w:pgMar w:top="1440" w:right="1800" w:bottom="1440" w:left="1800" w:header="851" w:footer="992" w:gutter="0"/>
          <w:pgNumType w:start="33"/>
          <w:cols w:num="1" w:space="708"/>
          <w:titlePg w:val="0"/>
          <w:docGrid w:type="lines" w:linePitch="312" w:charSpace="0"/>
        </w:sectPr>
      </w:pPr>
      <w:r>
        <w:rPr>
          <w:rFonts w:ascii="Wingdings" w:hAnsi="Wingdings"/>
          <w:sz w:val="28"/>
          <w:szCs w:val="28"/>
        </w:rPr>
        <w:sym w:font="Wingdings" w:char="F03F"/>
      </w:r>
      <w:r>
        <w:rPr>
          <w:rFonts w:ascii="宋体" w:hAnsi="宋体" w:hint="eastAsia"/>
          <w:b/>
          <w:sz w:val="28"/>
          <w:szCs w:val="28"/>
        </w:rPr>
        <w:t>、</w:t>
      </w:r>
      <w:r>
        <w:rPr>
          <w:rFonts w:ascii="宋体" w:hAnsi="宋体" w:cs="宋体"/>
          <w:b/>
          <w:bCs/>
          <w:color w:val="000000"/>
          <w:kern w:val="0"/>
          <w:sz w:val="28"/>
          <w:szCs w:val="28"/>
        </w:rPr>
        <w:t>打造关中重要的能源基地。</w:t>
      </w:r>
    </w:p>
    <w:p>
      <w:pPr>
        <w:pStyle w:val="Normal0"/>
        <w:widowControl/>
        <w:spacing w:line="495" w:lineRule="atLeast"/>
        <w:ind w:firstLine="549" w:firstLineChars="196"/>
        <w:jc w:val="left"/>
        <w:rPr>
          <w:rFonts w:ascii="宋体" w:hAnsi="宋体" w:cs="宋体" w:hint="eastAsia"/>
          <w:color w:val="000000"/>
          <w:kern w:val="0"/>
          <w:sz w:val="28"/>
          <w:szCs w:val="28"/>
        </w:rPr>
      </w:pPr>
      <w:r>
        <w:rPr>
          <w:rFonts w:ascii="宋体" w:hAnsi="宋体" w:cs="宋体"/>
          <w:color w:val="000000"/>
          <w:kern w:val="0"/>
          <w:sz w:val="28"/>
          <w:szCs w:val="28"/>
        </w:rPr>
        <w:t>积极开发境内煤油气资源，延长产业链，建设以采掘、加工、制造为主的新型能源化工基地，重点做大做强煤—电—材产业，形成三大产业体系：一是形成煤炭采掘工业体系；二是以煤炭转化深加工为方向，充分利用高新技术，大力开展煤炭深加工业，形成深加工产业体系；三是以资源循环利用为主，用粉煤灰等为原料生产建材，形成建筑材料生产体系。到2010年，全县煤炭产量力争达到600万吨，电厂装机容量达到120万千瓦。能化工业总产值达到18.8亿元，占全县工业总产值的80％以上，走出一条工业立县、能源强县的路子。</w:t>
      </w:r>
    </w:p>
    <w:p>
      <w:pPr>
        <w:pStyle w:val="Normal0"/>
        <w:widowControl/>
        <w:spacing w:line="495" w:lineRule="atLeast"/>
        <w:ind w:firstLine="549" w:firstLineChars="196"/>
        <w:jc w:val="left"/>
        <w:rPr>
          <w:rFonts w:ascii="宋体" w:hAnsi="宋体" w:cs="宋体" w:hint="eastAsia"/>
          <w:color w:val="000000"/>
          <w:kern w:val="0"/>
          <w:sz w:val="28"/>
          <w:szCs w:val="28"/>
        </w:rPr>
      </w:pPr>
      <w:r>
        <w:rPr>
          <w:rFonts w:ascii="Wingdings" w:hAnsi="Wingdings"/>
          <w:sz w:val="28"/>
          <w:szCs w:val="28"/>
        </w:rPr>
        <w:sym w:font="Wingdings" w:char="F03F"/>
      </w:r>
      <w:r>
        <w:rPr>
          <w:rFonts w:ascii="宋体" w:hAnsi="宋体" w:hint="eastAsia"/>
          <w:b/>
          <w:sz w:val="28"/>
          <w:szCs w:val="28"/>
        </w:rPr>
        <w:t>、</w:t>
      </w:r>
      <w:r>
        <w:rPr>
          <w:rFonts w:ascii="宋体" w:hAnsi="宋体" w:cs="宋体"/>
          <w:b/>
          <w:bCs/>
          <w:color w:val="000000"/>
          <w:kern w:val="0"/>
          <w:sz w:val="28"/>
          <w:szCs w:val="28"/>
        </w:rPr>
        <w:t>打造陕西优质果品生产基地。</w:t>
      </w:r>
      <w:r>
        <w:rPr>
          <w:rFonts w:ascii="宋体" w:hAnsi="宋体" w:cs="宋体"/>
          <w:color w:val="000000"/>
          <w:kern w:val="0"/>
          <w:sz w:val="28"/>
          <w:szCs w:val="28"/>
        </w:rPr>
        <w:t>抓住国家建设渭北苹果优质产业带和实行原产地保护的机遇，按照“稳步发展、优化品种、提高质量、促进营销”的思路，大力实施“优果工程”和“杂果兴长工程”，调整果业内部结构，扩大种植规模，推广“四项”关键技术，规范果园</w:t>
      </w:r>
      <w:r>
        <w:rPr>
          <w:rFonts w:ascii="宋体" w:hAnsi="宋体" w:cs="宋体" w:hint="eastAsia"/>
          <w:color w:val="000000"/>
          <w:kern w:val="0"/>
          <w:sz w:val="28"/>
          <w:szCs w:val="28"/>
          <w:lang w:eastAsia="zh-CN"/>
        </w:rPr>
        <w:t>管理管控</w:t>
      </w:r>
      <w:r>
        <w:rPr>
          <w:rFonts w:ascii="宋体" w:hAnsi="宋体" w:cs="宋体"/>
          <w:color w:val="000000"/>
          <w:kern w:val="0"/>
          <w:sz w:val="28"/>
          <w:szCs w:val="28"/>
        </w:rPr>
        <w:t>，提高果品质量。提早打算，规划到位，行政推动，扩大澳洲青苹等加工品种栽植规模，建设青苹基地，生产果汁、果酱等果品深加工食品，延长产业链条，提高果品附加值。到2010年全县果园挂果面积稳定在20万亩以上，认证绿色果品基地15万亩以上，总产达到15万吨，优果率达到70％以上，果品贮藏能力达到10万吨以上，果品产值达到1.5亿元，进一步提升果业强县地位。</w:t>
      </w:r>
    </w:p>
    <w:p>
      <w:pPr>
        <w:pStyle w:val="Normal0"/>
        <w:widowControl/>
        <w:spacing w:line="495" w:lineRule="atLeast"/>
        <w:ind w:firstLine="549" w:firstLineChars="196"/>
        <w:jc w:val="left"/>
        <w:rPr>
          <w:rFonts w:ascii="宋体" w:hAnsi="宋体" w:cs="宋体" w:hint="eastAsia"/>
          <w:color w:val="000000"/>
          <w:kern w:val="0"/>
          <w:sz w:val="28"/>
          <w:szCs w:val="28"/>
        </w:rPr>
        <w:sectPr>
          <w:headerReference w:type="even" r:id="rId209"/>
          <w:headerReference w:type="default" r:id="rId210"/>
          <w:footerReference w:type="even" r:id="rId211"/>
          <w:footerReference w:type="default" r:id="rId212"/>
          <w:headerReference w:type="first" r:id="rId213"/>
          <w:footerReference w:type="first" r:id="rId214"/>
          <w:type w:val="nextPage"/>
          <w:pgSz w:w="11906" w:h="16838"/>
          <w:pgMar w:top="1440" w:right="1800" w:bottom="1440" w:left="1800" w:header="851" w:footer="992" w:gutter="0"/>
          <w:pgNumType w:start="34"/>
          <w:cols w:num="1" w:space="708"/>
          <w:titlePg w:val="0"/>
          <w:docGrid w:type="lines" w:linePitch="312" w:charSpace="0"/>
        </w:sectPr>
      </w:pPr>
      <w:r>
        <w:rPr>
          <w:rFonts w:ascii="Wingdings" w:hAnsi="Wingdings"/>
          <w:sz w:val="28"/>
          <w:szCs w:val="28"/>
        </w:rPr>
        <w:sym w:font="Wingdings" w:char="F03F"/>
      </w:r>
      <w:r>
        <w:rPr>
          <w:rFonts w:ascii="宋体" w:hAnsi="宋体" w:hint="eastAsia"/>
          <w:b/>
          <w:sz w:val="28"/>
          <w:szCs w:val="28"/>
        </w:rPr>
        <w:t>、</w:t>
      </w:r>
      <w:r>
        <w:rPr>
          <w:rFonts w:ascii="宋体" w:hAnsi="宋体" w:cs="宋体"/>
          <w:b/>
          <w:bCs/>
          <w:color w:val="000000"/>
          <w:kern w:val="0"/>
          <w:sz w:val="28"/>
          <w:szCs w:val="28"/>
        </w:rPr>
        <w:t>打造咸阳畜牧业生产基地。</w:t>
      </w:r>
    </w:p>
    <w:p>
      <w:pPr>
        <w:pStyle w:val="Normal0"/>
        <w:widowControl/>
        <w:spacing w:line="495" w:lineRule="atLeast"/>
        <w:ind w:firstLine="549" w:firstLineChars="196"/>
        <w:jc w:val="left"/>
        <w:rPr>
          <w:rFonts w:ascii="宋体" w:hAnsi="宋体" w:cs="宋体" w:hint="eastAsia"/>
          <w:color w:val="000000"/>
          <w:kern w:val="0"/>
          <w:sz w:val="28"/>
          <w:szCs w:val="28"/>
        </w:rPr>
      </w:pPr>
      <w:r>
        <w:rPr>
          <w:rFonts w:ascii="宋体" w:hAnsi="宋体" w:cs="宋体"/>
          <w:color w:val="000000"/>
          <w:kern w:val="0"/>
          <w:sz w:val="28"/>
          <w:szCs w:val="28"/>
        </w:rPr>
        <w:t>坚持以奶畜产业发展为重点，积极推广标准化饲养技术，抓好畜禽良种体系、疾病预防控制体系和畜牧养殖示范小区建设。加快草业发展步伐，建立饲草加工体系，引导农户舍饲养畜，做大做强畜牧产业。到2010年畜牧业产值占到农业产值的35％以上，大家畜存栏达到6万头以上。</w:t>
      </w:r>
    </w:p>
    <w:p>
      <w:pPr>
        <w:pStyle w:val="Normal0"/>
        <w:widowControl/>
        <w:spacing w:line="495" w:lineRule="atLeast"/>
        <w:ind w:firstLine="549" w:firstLineChars="196"/>
        <w:jc w:val="left"/>
        <w:rPr>
          <w:rFonts w:ascii="宋体" w:hAnsi="宋体" w:cs="宋体"/>
          <w:color w:val="000000"/>
          <w:kern w:val="0"/>
          <w:sz w:val="28"/>
          <w:szCs w:val="28"/>
        </w:rPr>
      </w:pPr>
      <w:r>
        <w:rPr>
          <w:rFonts w:ascii="Wingdings" w:hAnsi="Wingdings"/>
          <w:sz w:val="28"/>
          <w:szCs w:val="28"/>
        </w:rPr>
        <w:sym w:font="Wingdings" w:char="F03F"/>
      </w:r>
      <w:r>
        <w:rPr>
          <w:rFonts w:ascii="宋体" w:hAnsi="宋体" w:hint="eastAsia"/>
          <w:b/>
          <w:sz w:val="28"/>
          <w:szCs w:val="28"/>
        </w:rPr>
        <w:t>、</w:t>
      </w:r>
      <w:r>
        <w:rPr>
          <w:rFonts w:ascii="宋体" w:hAnsi="宋体" w:cs="宋体"/>
          <w:b/>
          <w:bCs/>
          <w:color w:val="000000"/>
          <w:kern w:val="0"/>
          <w:sz w:val="28"/>
          <w:szCs w:val="28"/>
        </w:rPr>
        <w:t>打造省际边贸基地</w:t>
      </w:r>
      <w:r>
        <w:rPr>
          <w:rFonts w:ascii="宋体" w:hAnsi="宋体" w:cs="宋体"/>
          <w:color w:val="000000"/>
          <w:kern w:val="0"/>
          <w:sz w:val="28"/>
          <w:szCs w:val="28"/>
        </w:rPr>
        <w:t>。依托地处陕甘两省交界的区位优势，大力发展商贸流通，不断活跃城乡市场。结合城镇开发，加强市场建设，培育小商品批发、家俱建材、粮油、服装布匹等专业市场，大力发展现代物流业，把长武建成陕甘交界处的小商品批发中心、农副产品批发中心、交通货运中心，建设省际边贸基地。</w:t>
      </w:r>
    </w:p>
    <w:p>
      <w:pPr>
        <w:pStyle w:val="Normal0"/>
        <w:rPr>
          <w:rFonts w:ascii="宋体" w:hAnsi="宋体" w:hint="eastAsia"/>
          <w:b/>
          <w:sz w:val="28"/>
          <w:szCs w:val="28"/>
        </w:rPr>
      </w:pPr>
      <w:r>
        <w:rPr>
          <w:rFonts w:ascii="宋体" w:hAnsi="宋体" w:hint="eastAsia"/>
          <w:b/>
          <w:sz w:val="28"/>
          <w:szCs w:val="28"/>
        </w:rPr>
        <w:t>3、政策、资源、市场、科技、基础设施条件等</w:t>
      </w:r>
    </w:p>
    <w:p>
      <w:pPr>
        <w:pStyle w:val="Normal0"/>
        <w:rPr>
          <w:rFonts w:ascii="宋体" w:hAnsi="宋体" w:hint="eastAsia"/>
          <w:sz w:val="28"/>
          <w:szCs w:val="28"/>
        </w:rPr>
      </w:pPr>
      <w:r>
        <w:rPr>
          <w:rFonts w:ascii="宋体" w:hAnsi="宋体" w:hint="eastAsia"/>
          <w:sz w:val="28"/>
          <w:szCs w:val="28"/>
        </w:rPr>
        <w:t>3.1、政策倾斜，资金扶持。</w:t>
      </w:r>
    </w:p>
    <w:p>
      <w:pPr>
        <w:pStyle w:val="Normal0"/>
        <w:ind w:firstLine="560" w:firstLineChars="200"/>
        <w:rPr>
          <w:rFonts w:ascii="宋体" w:hAnsi="宋体" w:hint="eastAsia"/>
          <w:sz w:val="28"/>
          <w:szCs w:val="28"/>
        </w:rPr>
      </w:pPr>
      <w:r>
        <w:rPr>
          <w:rFonts w:ascii="宋体" w:hAnsi="宋体" w:hint="eastAsia"/>
          <w:sz w:val="28"/>
          <w:szCs w:val="28"/>
        </w:rPr>
        <w:t>为贯彻落实中共中央十七届三中全会和中央1号文件精神，近日商务部下发通知，要求各地全面贯彻落实中央精神，继续推进"万村千乡市场工程"，加强农产品流通网络建设，加快农村市场体系建设。该</w:t>
      </w:r>
      <w:r>
        <w:rPr>
          <w:rFonts w:ascii="宋体" w:hAnsi="宋体" w:hint="eastAsia"/>
          <w:sz w:val="28"/>
          <w:szCs w:val="28"/>
          <w:lang w:eastAsia="zh-CN"/>
        </w:rPr>
        <w:t>相关项目</w:t>
      </w:r>
      <w:r>
        <w:rPr>
          <w:rFonts w:ascii="宋体" w:hAnsi="宋体" w:hint="eastAsia"/>
          <w:sz w:val="28"/>
          <w:szCs w:val="28"/>
        </w:rPr>
        <w:t>符合十七届三中全会和中央1号文件精神，增强做好 《三农"工作的紧迫感和使命感，结合贯彻落实《国务院办公厅关于搞活流通扩大消费的意见况加快农村市场体系建设，促进国民经济平稳较快发展。继续实施 "双百市场工程"，支持大型鲜活农产品批发市场和县乡农贸市场升级改造。</w:t>
      </w:r>
    </w:p>
    <w:p>
      <w:pPr>
        <w:pStyle w:val="Normal0"/>
        <w:rPr>
          <w:rFonts w:ascii="宋体" w:hAnsi="宋体" w:hint="eastAsia"/>
          <w:sz w:val="28"/>
          <w:szCs w:val="28"/>
        </w:rPr>
      </w:pPr>
      <w:r>
        <w:rPr>
          <w:rFonts w:ascii="宋体" w:hAnsi="宋体" w:hint="eastAsia"/>
          <w:sz w:val="28"/>
          <w:szCs w:val="28"/>
        </w:rPr>
        <w:t>3.2、资源综合利用</w:t>
      </w:r>
    </w:p>
    <w:p>
      <w:pPr>
        <w:pStyle w:val="Normal0"/>
        <w:rPr>
          <w:rFonts w:ascii="宋体" w:hAnsi="宋体" w:hint="eastAsia"/>
          <w:sz w:val="28"/>
          <w:szCs w:val="28"/>
        </w:rPr>
      </w:pPr>
      <w:r>
        <w:rPr>
          <w:rFonts w:ascii="宋体" w:hAnsi="宋体" w:hint="eastAsia"/>
          <w:sz w:val="28"/>
          <w:szCs w:val="28"/>
        </w:rPr>
        <w:t xml:space="preserve">    </w:t>
      </w:r>
      <w:r>
        <w:rPr>
          <w:rFonts w:ascii="宋体" w:hAnsi="宋体" w:hint="eastAsia"/>
          <w:sz w:val="28"/>
          <w:szCs w:val="28"/>
          <w:lang w:eastAsia="zh-CN"/>
        </w:rPr>
        <w:t>相关项目</w:t>
      </w:r>
      <w:r>
        <w:rPr>
          <w:rFonts w:ascii="宋体" w:hAnsi="宋体" w:hint="eastAsia"/>
          <w:sz w:val="28"/>
          <w:szCs w:val="28"/>
        </w:rPr>
        <w:t>的建设不仅可以改善长武、特别是亭口镇的投资环境，而且实现客商的投资、商贾、旅游的出行目标；从而促进该区域经济的协调发展。</w:t>
      </w:r>
      <w:r>
        <w:rPr>
          <w:rFonts w:ascii="宋体" w:hAnsi="宋体" w:hint="eastAsia"/>
          <w:sz w:val="28"/>
          <w:szCs w:val="28"/>
        </w:rPr>
        <w:br/>
      </w:r>
      <w:r>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15" w:history="1">
        <w:r>
          <w:rPr>
            <w:rFonts w:ascii="SimSun" w:eastAsia="SimSun" w:hAnsi="SimSun" w:cs="SimSun"/>
            <w:b/>
            <w:bCs/>
            <w:color w:val="0000EE"/>
            <w:kern w:val="0"/>
            <w:sz w:val="30"/>
            <w:szCs w:val="30"/>
            <w:u w:val="single" w:color="0000EE"/>
          </w:rPr>
          <w:t>https://d.book118.com/918035057000006045</w:t>
        </w:r>
      </w:hyperlink>
    </w:p>
    <w:p>
      <w:pPr>
        <w:pStyle w:val="Normal0"/>
        <w:rPr>
          <w:rFonts w:ascii="宋体" w:hAnsi="宋体" w:hint="eastAsia"/>
          <w:sz w:val="28"/>
          <w:szCs w:val="28"/>
        </w:rPr>
      </w:pPr>
    </w:p>
    <w:sectPr>
      <w:headerReference w:type="even" r:id="rId216"/>
      <w:headerReference w:type="default" r:id="rId217"/>
      <w:footerReference w:type="even" r:id="rId218"/>
      <w:footerReference w:type="default" r:id="rId219"/>
      <w:headerReference w:type="first" r:id="rId220"/>
      <w:footerReference w:type="first" r:id="rId221"/>
      <w:type w:val="nextPage"/>
      <w:pgSz w:w="11906" w:h="16838"/>
      <w:pgMar w:top="1440" w:right="1800" w:bottom="1440" w:left="1800" w:header="851" w:footer="992" w:gutter="0"/>
      <w:pgNumType w:start="35"/>
      <w:cols w:num="1" w:space="708"/>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14" type="#_x0000_t202" style="width:2in;height:2in;margin-top:0;margin-left:0;mso-height-relative:page;mso-position-horizontal:right;mso-position-horizontal-relative:margin;mso-width-relative:page;mso-wrap-style:none;position:absolute;z-index:2516910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16" type="#_x0000_t202" style="width:2in;height:2in;margin-top:0;margin-left:0;mso-height-relative:page;mso-position-horizontal:right;mso-position-horizontal-relative:margin;mso-width-relative:page;mso-wrap-style:none;position:absolute;z-index:2516920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4" type="#_x0000_t202" style="width:2in;height:2in;margin-top:0;margin-left:0;mso-height-relative:page;mso-position-horizontal:right;mso-position-horizontal-relative:margin;mso-width-relative:page;mso-wrap-style:none;position:absolute;z-index:2516602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6" type="#_x0000_t202" style="width:2in;height:2in;margin-top:0;margin-left:0;mso-height-relative:page;mso-position-horizontal:right;mso-position-horizontal-relative:margin;mso-width-relative:page;mso-wrap-style:none;position:absolute;z-index:2516613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8" type="#_x0000_t202" style="width:2in;height:2in;margin-top:0;margin-left:0;mso-height-relative:page;mso-position-horizontal:right;mso-position-horizontal-relative:margin;mso-width-relative:page;mso-wrap-style:none;position:absolute;z-index:2516623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3</w:t>
    </w:r>
    <w:r>
      <w:fldChar w:fldCharType="end"/>
    </w:r>
  </w:p>
  <w:p>
    <w:pPr>
      <w:pStyle w:val="Footer0"/>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0" type="#_x0000_t202" style="width:2in;height:2in;margin-top:0;margin-left:0;mso-height-relative:page;mso-position-horizontal:right;mso-position-horizontal-relative:margin;mso-width-relative:page;mso-wrap-style:none;position:absolute;z-index:2516633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2" type="#_x0000_t202" style="width:2in;height:2in;margin-top:0;margin-left:0;mso-height-relative:page;mso-position-horizontal:right;mso-position-horizontal-relative:margin;mso-width-relative:page;mso-wrap-style:none;position:absolute;z-index:2516643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4" type="#_x0000_t202" style="width:2in;height:2in;margin-top:0;margin-left:0;mso-height-relative:page;mso-position-horizontal:right;mso-position-horizontal-relative:margin;mso-width-relative:page;mso-wrap-style:none;position:absolute;z-index:2516654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6" type="#_x0000_t202" style="width:2in;height:2in;margin-top:0;margin-left:0;mso-height-relative:page;mso-position-horizontal:right;mso-position-horizontal-relative:margin;mso-width-relative:page;mso-wrap-style:none;position:absolute;z-index:2516664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8" type="#_x0000_t202" style="width:2in;height:2in;margin-top:0;margin-left:0;mso-height-relative:page;mso-position-horizontal:right;mso-position-horizontal-relative:margin;mso-width-relative:page;mso-wrap-style:none;position:absolute;z-index:2516674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0" type="#_x0000_t202" style="width:2in;height:2in;margin-top:0;margin-left:0;mso-height-relative:page;mso-position-horizontal:right;mso-position-horizontal-relative:margin;mso-width-relative:page;mso-wrap-style:none;position:absolute;z-index:25166848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2" type="#_x0000_t202" style="width:2in;height:2in;margin-top:0;margin-left:0;mso-height-relative:page;mso-position-horizontal:right;mso-position-horizontal-relative:margin;mso-width-relative:page;mso-wrap-style:none;position:absolute;z-index:25166950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4" type="#_x0000_t202" style="width:2in;height:2in;margin-top:0;margin-left:0;mso-height-relative:page;mso-position-horizontal:right;mso-position-horizontal-relative:margin;mso-width-relative:page;mso-wrap-style:none;position:absolute;z-index:25167052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6" type="#_x0000_t202" style="width:2in;height:2in;margin-top:0;margin-left:0;mso-height-relative:page;mso-position-horizontal:right;mso-position-horizontal-relative:margin;mso-width-relative:page;mso-wrap-style:none;position:absolute;z-index:25167155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8" type="#_x0000_t202" style="width:2in;height:2in;margin-top:0;margin-left:0;mso-height-relative:page;mso-position-horizontal:right;mso-position-horizontal-relative:margin;mso-width-relative:page;mso-wrap-style:none;position:absolute;z-index:25167257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0" type="#_x0000_t202" style="width:2in;height:2in;margin-top:0;margin-left:0;mso-height-relative:page;mso-position-horizontal:right;mso-position-horizontal-relative:margin;mso-width-relative:page;mso-wrap-style:none;position:absolute;z-index:2516582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76</w:t>
                </w:r>
                <w:r>
                  <w:fldChar w:fldCharType="end"/>
                </w:r>
                <w:r>
                  <w:rPr>
                    <w:rFonts w:hint="eastAsia"/>
                  </w:rPr>
                  <w:t xml:space="preserve"> 页</w:t>
                </w:r>
              </w:p>
            </w:txbxContent>
          </v:textbox>
          <w10:wrap anchorx="margin"/>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0" type="#_x0000_t202" style="width:2in;height:2in;margin-top:0;margin-left:0;mso-height-relative:page;mso-position-horizontal:right;mso-position-horizontal-relative:margin;mso-width-relative:page;mso-wrap-style:none;position:absolute;z-index:25167360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2" type="#_x0000_t202" style="width:2in;height:2in;margin-top:0;margin-left:0;mso-height-relative:page;mso-position-horizontal:right;mso-position-horizontal-relative:margin;mso-width-relative:page;mso-wrap-style:none;position:absolute;z-index:25167462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4" type="#_x0000_t202" style="width:2in;height:2in;margin-top:0;margin-left:0;mso-height-relative:page;mso-position-horizontal:right;mso-position-horizontal-relative:margin;mso-width-relative:page;mso-wrap-style:none;position:absolute;z-index:25167564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6" type="#_x0000_t202" style="width:2in;height:2in;margin-top:0;margin-left:0;mso-height-relative:page;mso-position-horizontal:right;mso-position-horizontal-relative:margin;mso-width-relative:page;mso-wrap-style:none;position:absolute;z-index:25167667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88" type="#_x0000_t202" style="width:2in;height:2in;margin-top:0;margin-left:0;mso-height-relative:page;mso-position-horizontal:right;mso-position-horizontal-relative:margin;mso-width-relative:page;mso-wrap-style:none;position:absolute;z-index:25167769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0" type="#_x0000_t202" style="width:2in;height:2in;margin-top:0;margin-left:0;mso-height-relative:page;mso-position-horizontal:right;mso-position-horizontal-relative:margin;mso-width-relative:page;mso-wrap-style:none;position:absolute;z-index:25167872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2" type="#_x0000_t202" style="width:2in;height:2in;margin-top:0;margin-left:0;mso-height-relative:page;mso-position-horizontal:right;mso-position-horizontal-relative:margin;mso-width-relative:page;mso-wrap-style:none;position:absolute;z-index:25167974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4" type="#_x0000_t202" style="width:2in;height:2in;margin-top:0;margin-left:0;mso-height-relative:page;mso-position-horizontal:right;mso-position-horizontal-relative:margin;mso-width-relative:page;mso-wrap-style:none;position:absolute;z-index:25168076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6" type="#_x0000_t202" style="width:2in;height:2in;margin-top:0;margin-left:0;mso-height-relative:page;mso-position-horizontal:right;mso-position-horizontal-relative:margin;mso-width-relative:page;mso-wrap-style:none;position:absolute;z-index:25168179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98" type="#_x0000_t202" style="width:2in;height:2in;margin-top:0;margin-left:0;mso-height-relative:page;mso-position-horizontal:right;mso-position-horizontal-relative:margin;mso-width-relative:page;mso-wrap-style:none;position:absolute;z-index:25168281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2" type="#_x0000_t202" style="width:2in;height:2in;margin-top:0;margin-left:0;mso-height-relative:page;mso-position-horizontal:right;mso-position-horizontal-relative:margin;mso-width-relative:page;mso-wrap-style:none;position:absolute;z-index:2516592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0" type="#_x0000_t202" style="width:2in;height:2in;margin-top:0;margin-left:0;mso-height-relative:page;mso-position-horizontal:right;mso-position-horizontal-relative:margin;mso-width-relative:page;mso-wrap-style:none;position:absolute;z-index:2516838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2" type="#_x0000_t202" style="width:2in;height:2in;margin-top:0;margin-left:0;mso-height-relative:page;mso-position-horizontal:right;mso-position-horizontal-relative:margin;mso-width-relative:page;mso-wrap-style:none;position:absolute;z-index:2516848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4" type="#_x0000_t202" style="width:2in;height:2in;margin-top:0;margin-left:0;mso-height-relative:page;mso-position-horizontal:right;mso-position-horizontal-relative:margin;mso-width-relative:page;mso-wrap-style:none;position:absolute;z-index:2516858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6" type="#_x0000_t202" style="width:2in;height:2in;margin-top:0;margin-left:0;mso-height-relative:page;mso-position-horizontal:right;mso-position-horizontal-relative:margin;mso-width-relative:page;mso-wrap-style:none;position:absolute;z-index:2516869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08" type="#_x0000_t202" style="width:2in;height:2in;margin-top:0;margin-left:0;mso-height-relative:page;mso-position-horizontal:right;mso-position-horizontal-relative:margin;mso-width-relative:page;mso-wrap-style:none;position:absolute;z-index:2516879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10" type="#_x0000_t202" style="width:2in;height:2in;margin-top:0;margin-left:0;mso-height-relative:page;mso-position-horizontal:right;mso-position-horizontal-relative:margin;mso-width-relative:page;mso-wrap-style:none;position:absolute;z-index:2516889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w:t>
    </w:r>
    <w:r>
      <w:fldChar w:fldCharType="end"/>
    </w:r>
  </w:p>
  <w:p>
    <w:pPr>
      <w:pStyle w:val="Footer0"/>
      <w:ind w:right="360"/>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112" type="#_x0000_t202" style="width:2in;height:2in;margin-top:0;margin-left:0;mso-height-relative:page;mso-position-horizontal:right;mso-position-horizontal-relative:margin;mso-width-relative:page;mso-wrap-style:none;position:absolute;z-index:2516899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47</w:t>
                </w:r>
                <w:r>
                  <w:fldChar w:fldCharType="end"/>
                </w:r>
                <w:r>
                  <w:rPr>
                    <w:rFonts w:hint="eastAsia"/>
                  </w:rPr>
                  <w:t xml:space="preserve"> 页</w:t>
                </w:r>
              </w:p>
            </w:txbxContent>
          </v:textbox>
          <w10:wrap anchorx="margin"/>
        </v:shape>
      </w:pic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1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54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1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44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61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51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41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31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20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10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00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90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800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697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595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492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390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76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76</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4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82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7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288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185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083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20</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980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878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8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776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673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571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25</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468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366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72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9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26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28</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16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305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95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85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0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75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47</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11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264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252B25"/>
    <w:rsid w:val="007D1BB9"/>
    <w:rsid w:val="00C1729B"/>
    <w:rsid w:val="00C3480A"/>
    <w:rsid w:val="00D16826"/>
    <w:rsid w:val="00E73211"/>
    <w:rsid w:val="00EF34AA"/>
    <w:rsid w:val="00FC25C7"/>
    <w:rsid w:val="05C4092A"/>
    <w:rsid w:val="1B775F20"/>
    <w:rsid w:val="49B755B6"/>
    <w:rsid w:val="53D629E8"/>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PageNumber">
    <w:name w:val="page number"/>
    <w:basedOn w:val="DefaultParagraphFont"/>
  </w:style>
  <w:style w:type="character" w:styleId="Hyperlink">
    <w:name w:val="Hyperlink"/>
    <w:basedOn w:val="DefaultParagraphFont"/>
    <w:autoRedefine/>
    <w:qFormat/>
    <w:rPr>
      <w:color w:val="0000FF"/>
      <w:u w:val="single"/>
    </w:rPr>
  </w:style>
  <w:style w:type="paragraph" w:customStyle="1" w:styleId="Header0">
    <w:name w:val="Header_0"/>
    <w:basedOn w:val="Normal0"/>
    <w:pPr>
      <w:pBdr>
        <w:bottom w:val="single" w:sz="6" w:space="1" w:color="auto"/>
      </w:pBdr>
      <w:tabs>
        <w:tab w:val="center" w:pos="4153"/>
        <w:tab w:val="right" w:pos="8306"/>
      </w:tabs>
      <w:snapToGrid w:val="0"/>
      <w:jc w:val="center"/>
    </w:pPr>
    <w:rPr>
      <w:sz w:val="18"/>
      <w:szCs w:val="18"/>
    </w:rPr>
  </w:style>
  <w:style w:type="paragraph" w:customStyle="1" w:styleId="Normal0">
    <w:name w:val="Normal_0"/>
    <w:autoRedefine/>
    <w:qFormat/>
    <w:pPr>
      <w:widowControl w:val="0"/>
      <w:jc w:val="both"/>
    </w:pPr>
    <w:rPr>
      <w:rFonts w:ascii="Times New Roman" w:eastAsia="宋体" w:hAnsi="Times New Roman" w:cstheme="minorBidi"/>
      <w:kern w:val="2"/>
      <w:sz w:val="21"/>
      <w:szCs w:val="24"/>
      <w:lang w:val="en-US" w:eastAsia="zh-CN" w:bidi="ar-SA"/>
    </w:rPr>
  </w:style>
  <w:style w:type="paragraph" w:customStyle="1" w:styleId="Footer0">
    <w:name w:val="Footer_0"/>
    <w:basedOn w:val="Normal0"/>
    <w:autoRedefine/>
    <w:qFormat/>
    <w:pPr>
      <w:tabs>
        <w:tab w:val="center" w:pos="4153"/>
        <w:tab w:val="right" w:pos="8306"/>
      </w:tabs>
      <w:snapToGrid w:val="0"/>
      <w:jc w:val="left"/>
    </w:pPr>
    <w:rPr>
      <w:sz w:val="18"/>
      <w:szCs w:val="18"/>
    </w:rPr>
  </w:style>
  <w:style w:type="character" w:customStyle="1" w:styleId="content1">
    <w:name w:val="content1"/>
    <w:basedOn w:val="DefaultParagraphFont"/>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00" Type="http://schemas.openxmlformats.org/officeDocument/2006/relationships/footer" Target="footer47.xml" /><Relationship Id="rId101" Type="http://schemas.openxmlformats.org/officeDocument/2006/relationships/header" Target="header48.xml" /><Relationship Id="rId102" Type="http://schemas.openxmlformats.org/officeDocument/2006/relationships/footer" Target="footer48.xml" /><Relationship Id="rId103" Type="http://schemas.openxmlformats.org/officeDocument/2006/relationships/header" Target="header49.xml" /><Relationship Id="rId104" Type="http://schemas.openxmlformats.org/officeDocument/2006/relationships/header" Target="header50.xml" /><Relationship Id="rId105" Type="http://schemas.openxmlformats.org/officeDocument/2006/relationships/footer" Target="footer49.xml" /><Relationship Id="rId106" Type="http://schemas.openxmlformats.org/officeDocument/2006/relationships/footer" Target="footer50.xml" /><Relationship Id="rId107" Type="http://schemas.openxmlformats.org/officeDocument/2006/relationships/header" Target="header51.xml" /><Relationship Id="rId108" Type="http://schemas.openxmlformats.org/officeDocument/2006/relationships/footer" Target="footer51.xml" /><Relationship Id="rId109" Type="http://schemas.openxmlformats.org/officeDocument/2006/relationships/header" Target="header52.xml" /><Relationship Id="rId11" Type="http://schemas.openxmlformats.org/officeDocument/2006/relationships/footer" Target="footer3.xml" /><Relationship Id="rId110" Type="http://schemas.openxmlformats.org/officeDocument/2006/relationships/header" Target="header53.xml" /><Relationship Id="rId111" Type="http://schemas.openxmlformats.org/officeDocument/2006/relationships/footer" Target="footer52.xml" /><Relationship Id="rId112" Type="http://schemas.openxmlformats.org/officeDocument/2006/relationships/footer" Target="footer53.xml" /><Relationship Id="rId113" Type="http://schemas.openxmlformats.org/officeDocument/2006/relationships/header" Target="header54.xml" /><Relationship Id="rId114" Type="http://schemas.openxmlformats.org/officeDocument/2006/relationships/footer" Target="footer54.xml" /><Relationship Id="rId115" Type="http://schemas.openxmlformats.org/officeDocument/2006/relationships/header" Target="header55.xml" /><Relationship Id="rId116" Type="http://schemas.openxmlformats.org/officeDocument/2006/relationships/header" Target="header56.xml" /><Relationship Id="rId117" Type="http://schemas.openxmlformats.org/officeDocument/2006/relationships/footer" Target="footer55.xml" /><Relationship Id="rId118" Type="http://schemas.openxmlformats.org/officeDocument/2006/relationships/footer" Target="footer56.xml" /><Relationship Id="rId119" Type="http://schemas.openxmlformats.org/officeDocument/2006/relationships/header" Target="header57.xml" /><Relationship Id="rId12" Type="http://schemas.openxmlformats.org/officeDocument/2006/relationships/header" Target="header4.xml" /><Relationship Id="rId120" Type="http://schemas.openxmlformats.org/officeDocument/2006/relationships/footer" Target="footer57.xml" /><Relationship Id="rId121" Type="http://schemas.openxmlformats.org/officeDocument/2006/relationships/header" Target="header58.xml" /><Relationship Id="rId122" Type="http://schemas.openxmlformats.org/officeDocument/2006/relationships/header" Target="header59.xml" /><Relationship Id="rId123" Type="http://schemas.openxmlformats.org/officeDocument/2006/relationships/footer" Target="footer58.xml" /><Relationship Id="rId124" Type="http://schemas.openxmlformats.org/officeDocument/2006/relationships/footer" Target="footer59.xml" /><Relationship Id="rId125" Type="http://schemas.openxmlformats.org/officeDocument/2006/relationships/header" Target="header60.xml" /><Relationship Id="rId126" Type="http://schemas.openxmlformats.org/officeDocument/2006/relationships/footer" Target="footer60.xml" /><Relationship Id="rId127" Type="http://schemas.openxmlformats.org/officeDocument/2006/relationships/header" Target="header61.xml" /><Relationship Id="rId128" Type="http://schemas.openxmlformats.org/officeDocument/2006/relationships/header" Target="header62.xml" /><Relationship Id="rId129" Type="http://schemas.openxmlformats.org/officeDocument/2006/relationships/footer" Target="footer61.xml" /><Relationship Id="rId13" Type="http://schemas.openxmlformats.org/officeDocument/2006/relationships/header" Target="header5.xml" /><Relationship Id="rId130" Type="http://schemas.openxmlformats.org/officeDocument/2006/relationships/footer" Target="footer62.xml" /><Relationship Id="rId131" Type="http://schemas.openxmlformats.org/officeDocument/2006/relationships/header" Target="header63.xml" /><Relationship Id="rId132" Type="http://schemas.openxmlformats.org/officeDocument/2006/relationships/footer" Target="footer63.xml" /><Relationship Id="rId133" Type="http://schemas.openxmlformats.org/officeDocument/2006/relationships/header" Target="header64.xml" /><Relationship Id="rId134" Type="http://schemas.openxmlformats.org/officeDocument/2006/relationships/header" Target="header65.xml" /><Relationship Id="rId135" Type="http://schemas.openxmlformats.org/officeDocument/2006/relationships/footer" Target="footer64.xml" /><Relationship Id="rId136" Type="http://schemas.openxmlformats.org/officeDocument/2006/relationships/footer" Target="footer65.xml" /><Relationship Id="rId137" Type="http://schemas.openxmlformats.org/officeDocument/2006/relationships/header" Target="header66.xml" /><Relationship Id="rId138" Type="http://schemas.openxmlformats.org/officeDocument/2006/relationships/footer" Target="footer66.xml" /><Relationship Id="rId139" Type="http://schemas.openxmlformats.org/officeDocument/2006/relationships/image" Target="media/image2.jpeg" /><Relationship Id="rId14" Type="http://schemas.openxmlformats.org/officeDocument/2006/relationships/footer" Target="footer4.xml" /><Relationship Id="rId140" Type="http://schemas.openxmlformats.org/officeDocument/2006/relationships/image" Target="http://investigate.800j.com.cn/xafcxxw/sc00fsfx/sc02scbg/sc0205Scbgt/201004/W020100421451212300947.jpg" TargetMode="External" /><Relationship Id="rId141" Type="http://schemas.openxmlformats.org/officeDocument/2006/relationships/image" Target="media/image3.jpeg" /><Relationship Id="rId142" Type="http://schemas.openxmlformats.org/officeDocument/2006/relationships/image" Target="http://investigate.800j.com.cn/xafcxxw/sc00fsfx/sc02scbg/sc0205Scbgt/201004/W020100421451212309947.jpg" TargetMode="External" /><Relationship Id="rId143" Type="http://schemas.openxmlformats.org/officeDocument/2006/relationships/header" Target="header67.xml" /><Relationship Id="rId144" Type="http://schemas.openxmlformats.org/officeDocument/2006/relationships/header" Target="header68.xml" /><Relationship Id="rId145" Type="http://schemas.openxmlformats.org/officeDocument/2006/relationships/footer" Target="footer67.xml" /><Relationship Id="rId146" Type="http://schemas.openxmlformats.org/officeDocument/2006/relationships/footer" Target="footer68.xml" /><Relationship Id="rId147" Type="http://schemas.openxmlformats.org/officeDocument/2006/relationships/header" Target="header69.xml" /><Relationship Id="rId148" Type="http://schemas.openxmlformats.org/officeDocument/2006/relationships/footer" Target="footer69.xml" /><Relationship Id="rId149" Type="http://schemas.openxmlformats.org/officeDocument/2006/relationships/header" Target="header70.xml" /><Relationship Id="rId15" Type="http://schemas.openxmlformats.org/officeDocument/2006/relationships/footer" Target="footer5.xml" /><Relationship Id="rId150" Type="http://schemas.openxmlformats.org/officeDocument/2006/relationships/header" Target="header71.xml" /><Relationship Id="rId151" Type="http://schemas.openxmlformats.org/officeDocument/2006/relationships/footer" Target="footer70.xml" /><Relationship Id="rId152" Type="http://schemas.openxmlformats.org/officeDocument/2006/relationships/footer" Target="footer71.xml" /><Relationship Id="rId153" Type="http://schemas.openxmlformats.org/officeDocument/2006/relationships/header" Target="header72.xml" /><Relationship Id="rId154" Type="http://schemas.openxmlformats.org/officeDocument/2006/relationships/footer" Target="footer72.xml" /><Relationship Id="rId155" Type="http://schemas.openxmlformats.org/officeDocument/2006/relationships/header" Target="header73.xml" /><Relationship Id="rId156" Type="http://schemas.openxmlformats.org/officeDocument/2006/relationships/header" Target="header74.xml" /><Relationship Id="rId157" Type="http://schemas.openxmlformats.org/officeDocument/2006/relationships/footer" Target="footer73.xml" /><Relationship Id="rId158" Type="http://schemas.openxmlformats.org/officeDocument/2006/relationships/footer" Target="footer74.xml" /><Relationship Id="rId159" Type="http://schemas.openxmlformats.org/officeDocument/2006/relationships/header" Target="header75.xml" /><Relationship Id="rId16" Type="http://schemas.openxmlformats.org/officeDocument/2006/relationships/header" Target="header6.xml" /><Relationship Id="rId160" Type="http://schemas.openxmlformats.org/officeDocument/2006/relationships/footer" Target="footer75.xml" /><Relationship Id="rId161" Type="http://schemas.openxmlformats.org/officeDocument/2006/relationships/header" Target="header76.xml" /><Relationship Id="rId162" Type="http://schemas.openxmlformats.org/officeDocument/2006/relationships/header" Target="header77.xml" /><Relationship Id="rId163" Type="http://schemas.openxmlformats.org/officeDocument/2006/relationships/footer" Target="footer76.xml" /><Relationship Id="rId164" Type="http://schemas.openxmlformats.org/officeDocument/2006/relationships/footer" Target="footer77.xml" /><Relationship Id="rId165" Type="http://schemas.openxmlformats.org/officeDocument/2006/relationships/header" Target="header78.xml" /><Relationship Id="rId166" Type="http://schemas.openxmlformats.org/officeDocument/2006/relationships/footer" Target="footer78.xml" /><Relationship Id="rId167" Type="http://schemas.openxmlformats.org/officeDocument/2006/relationships/header" Target="header79.xml" /><Relationship Id="rId168" Type="http://schemas.openxmlformats.org/officeDocument/2006/relationships/header" Target="header80.xml" /><Relationship Id="rId169" Type="http://schemas.openxmlformats.org/officeDocument/2006/relationships/footer" Target="footer79.xml" /><Relationship Id="rId17" Type="http://schemas.openxmlformats.org/officeDocument/2006/relationships/footer" Target="footer6.xml" /><Relationship Id="rId170" Type="http://schemas.openxmlformats.org/officeDocument/2006/relationships/footer" Target="footer80.xml" /><Relationship Id="rId171" Type="http://schemas.openxmlformats.org/officeDocument/2006/relationships/header" Target="header81.xml" /><Relationship Id="rId172" Type="http://schemas.openxmlformats.org/officeDocument/2006/relationships/footer" Target="footer81.xml" /><Relationship Id="rId173" Type="http://schemas.openxmlformats.org/officeDocument/2006/relationships/header" Target="header82.xml" /><Relationship Id="rId174" Type="http://schemas.openxmlformats.org/officeDocument/2006/relationships/header" Target="header83.xml" /><Relationship Id="rId175" Type="http://schemas.openxmlformats.org/officeDocument/2006/relationships/footer" Target="footer82.xml" /><Relationship Id="rId176" Type="http://schemas.openxmlformats.org/officeDocument/2006/relationships/footer" Target="footer83.xml" /><Relationship Id="rId177" Type="http://schemas.openxmlformats.org/officeDocument/2006/relationships/header" Target="header84.xml" /><Relationship Id="rId178" Type="http://schemas.openxmlformats.org/officeDocument/2006/relationships/footer" Target="footer84.xml" /><Relationship Id="rId179" Type="http://schemas.openxmlformats.org/officeDocument/2006/relationships/header" Target="header85.xml" /><Relationship Id="rId18" Type="http://schemas.openxmlformats.org/officeDocument/2006/relationships/header" Target="header7.xml" /><Relationship Id="rId180" Type="http://schemas.openxmlformats.org/officeDocument/2006/relationships/header" Target="header86.xml" /><Relationship Id="rId181" Type="http://schemas.openxmlformats.org/officeDocument/2006/relationships/footer" Target="footer85.xml" /><Relationship Id="rId182" Type="http://schemas.openxmlformats.org/officeDocument/2006/relationships/footer" Target="footer86.xml" /><Relationship Id="rId183" Type="http://schemas.openxmlformats.org/officeDocument/2006/relationships/header" Target="header87.xml" /><Relationship Id="rId184" Type="http://schemas.openxmlformats.org/officeDocument/2006/relationships/footer" Target="footer87.xml" /><Relationship Id="rId185" Type="http://schemas.openxmlformats.org/officeDocument/2006/relationships/header" Target="header88.xml" /><Relationship Id="rId186" Type="http://schemas.openxmlformats.org/officeDocument/2006/relationships/header" Target="header89.xml" /><Relationship Id="rId187" Type="http://schemas.openxmlformats.org/officeDocument/2006/relationships/footer" Target="footer88.xml" /><Relationship Id="rId188" Type="http://schemas.openxmlformats.org/officeDocument/2006/relationships/footer" Target="footer89.xml" /><Relationship Id="rId189" Type="http://schemas.openxmlformats.org/officeDocument/2006/relationships/header" Target="header90.xml" /><Relationship Id="rId19" Type="http://schemas.openxmlformats.org/officeDocument/2006/relationships/header" Target="header8.xml" /><Relationship Id="rId190" Type="http://schemas.openxmlformats.org/officeDocument/2006/relationships/footer" Target="footer90.xml" /><Relationship Id="rId191" Type="http://schemas.openxmlformats.org/officeDocument/2006/relationships/header" Target="header91.xml" /><Relationship Id="rId192" Type="http://schemas.openxmlformats.org/officeDocument/2006/relationships/header" Target="header92.xml" /><Relationship Id="rId193" Type="http://schemas.openxmlformats.org/officeDocument/2006/relationships/footer" Target="footer91.xml" /><Relationship Id="rId194" Type="http://schemas.openxmlformats.org/officeDocument/2006/relationships/footer" Target="footer92.xml" /><Relationship Id="rId195" Type="http://schemas.openxmlformats.org/officeDocument/2006/relationships/header" Target="header93.xml" /><Relationship Id="rId196" Type="http://schemas.openxmlformats.org/officeDocument/2006/relationships/footer" Target="footer93.xml" /><Relationship Id="rId197" Type="http://schemas.openxmlformats.org/officeDocument/2006/relationships/header" Target="header94.xml" /><Relationship Id="rId198" Type="http://schemas.openxmlformats.org/officeDocument/2006/relationships/header" Target="header95.xml" /><Relationship Id="rId199" Type="http://schemas.openxmlformats.org/officeDocument/2006/relationships/footer" Target="footer94.xml" /><Relationship Id="rId2" Type="http://schemas.openxmlformats.org/officeDocument/2006/relationships/webSettings" Target="webSettings.xml" /><Relationship Id="rId20" Type="http://schemas.openxmlformats.org/officeDocument/2006/relationships/footer" Target="footer7.xml" /><Relationship Id="rId200" Type="http://schemas.openxmlformats.org/officeDocument/2006/relationships/footer" Target="footer95.xml" /><Relationship Id="rId201" Type="http://schemas.openxmlformats.org/officeDocument/2006/relationships/header" Target="header96.xml" /><Relationship Id="rId202" Type="http://schemas.openxmlformats.org/officeDocument/2006/relationships/footer" Target="footer96.xml" /><Relationship Id="rId203" Type="http://schemas.openxmlformats.org/officeDocument/2006/relationships/header" Target="header97.xml" /><Relationship Id="rId204" Type="http://schemas.openxmlformats.org/officeDocument/2006/relationships/header" Target="header98.xml" /><Relationship Id="rId205" Type="http://schemas.openxmlformats.org/officeDocument/2006/relationships/footer" Target="footer97.xml" /><Relationship Id="rId206" Type="http://schemas.openxmlformats.org/officeDocument/2006/relationships/footer" Target="footer98.xml" /><Relationship Id="rId207" Type="http://schemas.openxmlformats.org/officeDocument/2006/relationships/header" Target="header99.xml" /><Relationship Id="rId208" Type="http://schemas.openxmlformats.org/officeDocument/2006/relationships/footer" Target="footer99.xml" /><Relationship Id="rId209" Type="http://schemas.openxmlformats.org/officeDocument/2006/relationships/header" Target="header100.xml" /><Relationship Id="rId21" Type="http://schemas.openxmlformats.org/officeDocument/2006/relationships/footer" Target="footer8.xml" /><Relationship Id="rId210" Type="http://schemas.openxmlformats.org/officeDocument/2006/relationships/header" Target="header101.xml" /><Relationship Id="rId211" Type="http://schemas.openxmlformats.org/officeDocument/2006/relationships/footer" Target="footer100.xml" /><Relationship Id="rId212" Type="http://schemas.openxmlformats.org/officeDocument/2006/relationships/footer" Target="footer101.xml" /><Relationship Id="rId213" Type="http://schemas.openxmlformats.org/officeDocument/2006/relationships/header" Target="header102.xml" /><Relationship Id="rId214" Type="http://schemas.openxmlformats.org/officeDocument/2006/relationships/footer" Target="footer102.xml" /><Relationship Id="rId215" Type="http://schemas.openxmlformats.org/officeDocument/2006/relationships/hyperlink" Target="https://d.book118.com/918035057000006045" TargetMode="External" /><Relationship Id="rId216" Type="http://schemas.openxmlformats.org/officeDocument/2006/relationships/header" Target="header103.xml" /><Relationship Id="rId217" Type="http://schemas.openxmlformats.org/officeDocument/2006/relationships/header" Target="header104.xml" /><Relationship Id="rId218" Type="http://schemas.openxmlformats.org/officeDocument/2006/relationships/footer" Target="footer103.xml" /><Relationship Id="rId219" Type="http://schemas.openxmlformats.org/officeDocument/2006/relationships/footer" Target="footer104.xml" /><Relationship Id="rId22" Type="http://schemas.openxmlformats.org/officeDocument/2006/relationships/header" Target="header9.xml" /><Relationship Id="rId220" Type="http://schemas.openxmlformats.org/officeDocument/2006/relationships/header" Target="header105.xml" /><Relationship Id="rId221" Type="http://schemas.openxmlformats.org/officeDocument/2006/relationships/footer" Target="footer105.xml" /><Relationship Id="rId222" Type="http://schemas.openxmlformats.org/officeDocument/2006/relationships/theme" Target="theme/theme1.xml" /><Relationship Id="rId223" Type="http://schemas.openxmlformats.org/officeDocument/2006/relationships/styles" Target="styles.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header" Target="header11.xml" /><Relationship Id="rId26" Type="http://schemas.openxmlformats.org/officeDocument/2006/relationships/footer" Target="footer10.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header" Target="header14.xml" /><Relationship Id="rId32" Type="http://schemas.openxmlformats.org/officeDocument/2006/relationships/footer" Target="footer13.xml" /><Relationship Id="rId33" Type="http://schemas.openxmlformats.org/officeDocument/2006/relationships/footer" Target="footer14.xm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header" Target="header16.xml" /><Relationship Id="rId37" Type="http://schemas.openxmlformats.org/officeDocument/2006/relationships/header" Target="header17.xml" /><Relationship Id="rId38" Type="http://schemas.openxmlformats.org/officeDocument/2006/relationships/footer" Target="footer16.xml" /><Relationship Id="rId39" Type="http://schemas.openxmlformats.org/officeDocument/2006/relationships/footer" Target="footer17.xml" /><Relationship Id="rId4" Type="http://schemas.openxmlformats.org/officeDocument/2006/relationships/customXml" Target="../customXml/item1.xml" /><Relationship Id="rId40" Type="http://schemas.openxmlformats.org/officeDocument/2006/relationships/header" Target="header18.xml" /><Relationship Id="rId41" Type="http://schemas.openxmlformats.org/officeDocument/2006/relationships/footer" Target="footer18.xml" /><Relationship Id="rId42" Type="http://schemas.openxmlformats.org/officeDocument/2006/relationships/header" Target="header19.xml" /><Relationship Id="rId43" Type="http://schemas.openxmlformats.org/officeDocument/2006/relationships/header" Target="header20.xml" /><Relationship Id="rId44" Type="http://schemas.openxmlformats.org/officeDocument/2006/relationships/footer" Target="footer19.xml" /><Relationship Id="rId45" Type="http://schemas.openxmlformats.org/officeDocument/2006/relationships/footer" Target="footer20.xml" /><Relationship Id="rId46" Type="http://schemas.openxmlformats.org/officeDocument/2006/relationships/header" Target="header21.xml" /><Relationship Id="rId47" Type="http://schemas.openxmlformats.org/officeDocument/2006/relationships/footer" Target="footer21.xml" /><Relationship Id="rId48" Type="http://schemas.openxmlformats.org/officeDocument/2006/relationships/header" Target="header22.xml" /><Relationship Id="rId49" Type="http://schemas.openxmlformats.org/officeDocument/2006/relationships/header" Target="header23.xml" /><Relationship Id="rId5" Type="http://schemas.openxmlformats.org/officeDocument/2006/relationships/image" Target="media/image1.png" /><Relationship Id="rId50" Type="http://schemas.openxmlformats.org/officeDocument/2006/relationships/footer" Target="footer22.xml" /><Relationship Id="rId51" Type="http://schemas.openxmlformats.org/officeDocument/2006/relationships/footer" Target="footer23.xml" /><Relationship Id="rId52" Type="http://schemas.openxmlformats.org/officeDocument/2006/relationships/header" Target="header24.xml" /><Relationship Id="rId53" Type="http://schemas.openxmlformats.org/officeDocument/2006/relationships/footer" Target="footer24.xml" /><Relationship Id="rId54" Type="http://schemas.openxmlformats.org/officeDocument/2006/relationships/header" Target="header25.xml" /><Relationship Id="rId55" Type="http://schemas.openxmlformats.org/officeDocument/2006/relationships/header" Target="header26.xml" /><Relationship Id="rId56" Type="http://schemas.openxmlformats.org/officeDocument/2006/relationships/footer" Target="footer25.xml" /><Relationship Id="rId57" Type="http://schemas.openxmlformats.org/officeDocument/2006/relationships/footer" Target="footer26.xml" /><Relationship Id="rId58" Type="http://schemas.openxmlformats.org/officeDocument/2006/relationships/header" Target="header27.xml" /><Relationship Id="rId59" Type="http://schemas.openxmlformats.org/officeDocument/2006/relationships/footer" Target="footer27.xml" /><Relationship Id="rId6" Type="http://schemas.openxmlformats.org/officeDocument/2006/relationships/header" Target="header1.xml" /><Relationship Id="rId60" Type="http://schemas.openxmlformats.org/officeDocument/2006/relationships/header" Target="header28.xml" /><Relationship Id="rId61" Type="http://schemas.openxmlformats.org/officeDocument/2006/relationships/header" Target="header29.xml" /><Relationship Id="rId62" Type="http://schemas.openxmlformats.org/officeDocument/2006/relationships/footer" Target="footer28.xml" /><Relationship Id="rId63" Type="http://schemas.openxmlformats.org/officeDocument/2006/relationships/footer" Target="footer29.xml" /><Relationship Id="rId64" Type="http://schemas.openxmlformats.org/officeDocument/2006/relationships/header" Target="header30.xml" /><Relationship Id="rId65" Type="http://schemas.openxmlformats.org/officeDocument/2006/relationships/footer" Target="footer30.xml" /><Relationship Id="rId66" Type="http://schemas.openxmlformats.org/officeDocument/2006/relationships/header" Target="header31.xml" /><Relationship Id="rId67" Type="http://schemas.openxmlformats.org/officeDocument/2006/relationships/header" Target="header32.xml" /><Relationship Id="rId68" Type="http://schemas.openxmlformats.org/officeDocument/2006/relationships/footer" Target="footer31.xml" /><Relationship Id="rId69" Type="http://schemas.openxmlformats.org/officeDocument/2006/relationships/footer" Target="footer32.xml" /><Relationship Id="rId7" Type="http://schemas.openxmlformats.org/officeDocument/2006/relationships/header" Target="header2.xml" /><Relationship Id="rId70" Type="http://schemas.openxmlformats.org/officeDocument/2006/relationships/header" Target="header33.xml" /><Relationship Id="rId71" Type="http://schemas.openxmlformats.org/officeDocument/2006/relationships/footer" Target="footer33.xml" /><Relationship Id="rId72" Type="http://schemas.openxmlformats.org/officeDocument/2006/relationships/header" Target="header34.xml" /><Relationship Id="rId73" Type="http://schemas.openxmlformats.org/officeDocument/2006/relationships/header" Target="header35.xml" /><Relationship Id="rId74" Type="http://schemas.openxmlformats.org/officeDocument/2006/relationships/footer" Target="footer34.xml" /><Relationship Id="rId75" Type="http://schemas.openxmlformats.org/officeDocument/2006/relationships/footer" Target="footer35.xml" /><Relationship Id="rId76" Type="http://schemas.openxmlformats.org/officeDocument/2006/relationships/header" Target="header36.xml" /><Relationship Id="rId77" Type="http://schemas.openxmlformats.org/officeDocument/2006/relationships/footer" Target="footer36.xml" /><Relationship Id="rId78" Type="http://schemas.openxmlformats.org/officeDocument/2006/relationships/header" Target="header37.xml" /><Relationship Id="rId79" Type="http://schemas.openxmlformats.org/officeDocument/2006/relationships/header" Target="header38.xml" /><Relationship Id="rId8" Type="http://schemas.openxmlformats.org/officeDocument/2006/relationships/footer" Target="footer1.xml" /><Relationship Id="rId80" Type="http://schemas.openxmlformats.org/officeDocument/2006/relationships/footer" Target="footer37.xml" /><Relationship Id="rId81" Type="http://schemas.openxmlformats.org/officeDocument/2006/relationships/footer" Target="footer38.xml" /><Relationship Id="rId82" Type="http://schemas.openxmlformats.org/officeDocument/2006/relationships/header" Target="header39.xml" /><Relationship Id="rId83" Type="http://schemas.openxmlformats.org/officeDocument/2006/relationships/footer" Target="footer39.xml" /><Relationship Id="rId84" Type="http://schemas.openxmlformats.org/officeDocument/2006/relationships/header" Target="header40.xml" /><Relationship Id="rId85" Type="http://schemas.openxmlformats.org/officeDocument/2006/relationships/header" Target="header41.xml" /><Relationship Id="rId86" Type="http://schemas.openxmlformats.org/officeDocument/2006/relationships/footer" Target="footer40.xml" /><Relationship Id="rId87" Type="http://schemas.openxmlformats.org/officeDocument/2006/relationships/footer" Target="footer41.xml" /><Relationship Id="rId88" Type="http://schemas.openxmlformats.org/officeDocument/2006/relationships/header" Target="header42.xml" /><Relationship Id="rId89" Type="http://schemas.openxmlformats.org/officeDocument/2006/relationships/footer" Target="footer42.xml" /><Relationship Id="rId9" Type="http://schemas.openxmlformats.org/officeDocument/2006/relationships/footer" Target="footer2.xml" /><Relationship Id="rId90" Type="http://schemas.openxmlformats.org/officeDocument/2006/relationships/header" Target="header43.xml" /><Relationship Id="rId91" Type="http://schemas.openxmlformats.org/officeDocument/2006/relationships/header" Target="header44.xml" /><Relationship Id="rId92" Type="http://schemas.openxmlformats.org/officeDocument/2006/relationships/footer" Target="footer43.xml" /><Relationship Id="rId93" Type="http://schemas.openxmlformats.org/officeDocument/2006/relationships/footer" Target="footer44.xml" /><Relationship Id="rId94" Type="http://schemas.openxmlformats.org/officeDocument/2006/relationships/header" Target="header45.xml" /><Relationship Id="rId95" Type="http://schemas.openxmlformats.org/officeDocument/2006/relationships/footer" Target="footer45.xml" /><Relationship Id="rId96" Type="http://schemas.openxmlformats.org/officeDocument/2006/relationships/hyperlink" Target="javascript:linkredwin('&#28789;&#20964;&#26725;');" TargetMode="External" /><Relationship Id="rId97" Type="http://schemas.openxmlformats.org/officeDocument/2006/relationships/header" Target="header46.xml" /><Relationship Id="rId98" Type="http://schemas.openxmlformats.org/officeDocument/2006/relationships/header" Target="header47.xml" /><Relationship Id="rId99" Type="http://schemas.openxmlformats.org/officeDocument/2006/relationships/footer" Target="footer4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0"/>
    <customShpInfo spid="_x0000_s1025"/>
    <customShpInfo spid="_x0000_s1027"/>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47</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2024-03-11T18:55:38Z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A9CFE859AA154E64A43D14D67EA5685A_12</vt:lpwstr>
  </property>
  <property fmtid="{D5CDD505-2E9C-101B-9397-08002B2CF9AE}" pid="3" name="KSOProductBuildVer">
    <vt:lpwstr>2052-12.1.0.16388</vt:lpwstr>
  </property>
</Properties>
</file>