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热熔胶市场分析及竞争策略报告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9" w:history="1">
        <w:r>
          <w:rPr>
            <w:rFonts w:ascii="仿宋" w:eastAsia="仿宋" w:hAnsi="仿宋" w:cs="仿宋" w:hint="eastAsia"/>
            <w:lang w:eastAsia="zh-CN"/>
          </w:rPr>
          <w:t>一、公司简介</w:t>
        </w:r>
        <w:r>
          <w:tab/>
        </w:r>
        <w:r>
          <w:fldChar w:fldCharType="begin"/>
        </w:r>
        <w:r>
          <w:instrText xml:space="preserve"> PAGEREF _Toc27809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9" w:history="1">
        <w:r>
          <w:rPr>
            <w:rFonts w:ascii="仿宋" w:eastAsia="仿宋" w:hAnsi="仿宋" w:cs="仿宋" w:hint="eastAsia"/>
            <w:lang w:eastAsia="zh-CN"/>
          </w:rPr>
          <w:t>二、战略风险的识别</w:t>
        </w:r>
        <w:r>
          <w:tab/>
        </w:r>
        <w:r>
          <w:fldChar w:fldCharType="begin"/>
        </w:r>
        <w:r>
          <w:instrText xml:space="preserve"> PAGEREF _Toc9529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(一)、热熔胶行业企业在确定愿景及使命时的风险识别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(二)、制定热熔胶行业企业战略目标的风险识别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(三)、热熔胶行业企业战略分析的风险识别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5" w:history="1">
        <w:r>
          <w:rPr>
            <w:rFonts w:ascii="仿宋" w:eastAsia="仿宋" w:hAnsi="仿宋" w:cs="仿宋" w:hint="eastAsia"/>
            <w:lang w:eastAsia="zh-CN"/>
          </w:rPr>
          <w:t>(四)、热熔胶行业企业战略选择的风险识别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(五)、热熔胶行业企业战略实施的风险识别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三、项目基本情况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3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1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5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_Toc12265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四、风险应对说明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_Toc1247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五、热熔胶项目工艺分析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(一)、热熔胶项目建设期原辅材料供应情况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5" w:history="1">
        <w:r>
          <w:rPr>
            <w:rFonts w:ascii="仿宋" w:eastAsia="仿宋" w:hAnsi="仿宋" w:cs="仿宋" w:hint="eastAsia"/>
            <w:lang w:eastAsia="zh-CN"/>
          </w:rPr>
          <w:t>(二)、热熔胶项目运营期原辅材料采购及管理</w:t>
        </w:r>
        <w:r>
          <w:tab/>
        </w:r>
        <w:r>
          <w:fldChar w:fldCharType="begin"/>
        </w:r>
        <w:r>
          <w:instrText xml:space="preserve"> PAGEREF _Toc14265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(四)、热熔胶项目工艺技术设计方案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5" w:history="1">
        <w:r>
          <w:rPr>
            <w:rFonts w:ascii="仿宋" w:eastAsia="仿宋" w:hAnsi="仿宋" w:cs="仿宋" w:hint="eastAsia"/>
            <w:lang w:eastAsia="zh-CN"/>
          </w:rPr>
          <w:t>六、人力资源分析</w:t>
        </w:r>
        <w:r>
          <w:tab/>
        </w:r>
        <w:r>
          <w:fldChar w:fldCharType="begin"/>
        </w:r>
        <w:r>
          <w:instrText xml:space="preserve"> PAGEREF _Toc32525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_Toc16286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3" w:history="1">
        <w:r>
          <w:rPr>
            <w:rFonts w:ascii="仿宋" w:eastAsia="仿宋" w:hAnsi="仿宋" w:cs="仿宋" w:hint="eastAsia"/>
            <w:lang w:eastAsia="zh-CN"/>
          </w:rPr>
          <w:t>七、项目后期运营与拓展</w:t>
        </w:r>
        <w:r>
          <w:tab/>
        </w:r>
        <w:r>
          <w:fldChar w:fldCharType="begin"/>
        </w:r>
        <w:r>
          <w:instrText xml:space="preserve"> PAGEREF _Toc8753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0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_Toc7520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2" w:history="1">
        <w:r>
          <w:rPr>
            <w:rFonts w:ascii="仿宋" w:eastAsia="仿宋" w:hAnsi="仿宋" w:cs="仿宋" w:hint="eastAsia"/>
            <w:lang w:eastAsia="zh-CN"/>
          </w:rPr>
          <w:t>八、可持续发展与绿色经营</w:t>
        </w:r>
        <w:r>
          <w:tab/>
        </w:r>
        <w:r>
          <w:fldChar w:fldCharType="begin"/>
        </w:r>
        <w:r>
          <w:instrText xml:space="preserve"> PAGEREF _Toc4302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eastAsia="zh-CN"/>
          </w:rPr>
          <w:t>九、实施进度</w:t>
        </w:r>
        <w:r>
          <w:tab/>
        </w:r>
        <w:r>
          <w:fldChar w:fldCharType="begin"/>
        </w:r>
        <w:r>
          <w:instrText xml:space="preserve"> PAGEREF _Toc9975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_Toc28414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(六)、热熔胶项目实施保障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2" w:history="1">
        <w:r>
          <w:rPr>
            <w:rFonts w:ascii="仿宋" w:eastAsia="仿宋" w:hAnsi="仿宋" w:cs="仿宋" w:hint="eastAsia"/>
            <w:lang w:eastAsia="zh-CN"/>
          </w:rPr>
          <w:t>十、节能减排措施</w:t>
        </w:r>
        <w:r>
          <w:tab/>
        </w:r>
        <w:r>
          <w:fldChar w:fldCharType="begin"/>
        </w:r>
        <w:r>
          <w:instrText xml:space="preserve"> PAGEREF _Toc12962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" w:history="1">
        <w:r>
          <w:rPr>
            <w:rFonts w:ascii="仿宋" w:eastAsia="仿宋" w:hAnsi="仿宋" w:cs="仿宋" w:hint="eastAsia"/>
            <w:lang w:eastAsia="zh-CN"/>
          </w:rPr>
          <w:t>十一、原辅材料供应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5" w:history="1">
        <w:r>
          <w:rPr>
            <w:rFonts w:ascii="仿宋" w:eastAsia="仿宋" w:hAnsi="仿宋" w:cs="仿宋" w:hint="eastAsia"/>
            <w:lang w:eastAsia="zh-CN"/>
          </w:rPr>
          <w:t>十二、实施计划</w:t>
        </w:r>
        <w:r>
          <w:tab/>
        </w:r>
        <w:r>
          <w:fldChar w:fldCharType="begin"/>
        </w:r>
        <w:r>
          <w:instrText xml:space="preserve"> PAGEREF _Toc7065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_Toc20810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2" w:history="1">
        <w:r>
          <w:rPr>
            <w:rFonts w:ascii="仿宋" w:eastAsia="仿宋" w:hAnsi="仿宋" w:cs="仿宋" w:hint="eastAsia"/>
            <w:lang w:eastAsia="zh-CN"/>
          </w:rPr>
          <w:t>(五)、热熔胶项目实施保障</w:t>
        </w:r>
        <w:r>
          <w:tab/>
        </w:r>
        <w:r>
          <w:fldChar w:fldCharType="begin"/>
        </w:r>
        <w:r>
          <w:instrText xml:space="preserve"> PAGEREF _Toc7382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十三、热熔胶项目建设符合性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2" w:history="1">
        <w:r>
          <w:rPr>
            <w:rFonts w:ascii="仿宋" w:eastAsia="仿宋" w:hAnsi="仿宋" w:cs="仿宋" w:hint="eastAsia"/>
            <w:lang w:eastAsia="zh-CN"/>
          </w:rPr>
          <w:t>(二)、热熔胶项目选址与用地规划相容性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十四、产品及建设方案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_Toc17582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_Toc25809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8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_Toc9095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十七、风险与危机管理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_Toc15813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_Toc923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9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_Toc27159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十八、信息技术与数字化创新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_Toc17802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2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_Toc26742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十九、推进公司成立的必要性分析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_Toc27169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_Toc14997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二十、原辅材料供应及成品管理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(一)、热熔胶项目建设期原辅材料供应情况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eastAsia="zh-CN"/>
          </w:rPr>
          <w:t>(二)、热熔胶项目运营期原辅材料供应及质量管理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二十一、热熔胶项目管理与团队协作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6" w:history="1">
        <w:r>
          <w:rPr>
            <w:rFonts w:ascii="仿宋" w:eastAsia="仿宋" w:hAnsi="仿宋" w:cs="仿宋" w:hint="eastAsia"/>
            <w:lang w:eastAsia="zh-CN"/>
          </w:rPr>
          <w:t>(一)、热熔胶项目管理方法论</w:t>
        </w:r>
        <w:r>
          <w:tab/>
        </w:r>
        <w:r>
          <w:fldChar w:fldCharType="begin"/>
        </w:r>
        <w:r>
          <w:instrText xml:space="preserve"> PAGEREF _Toc29026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(二)、热熔胶项目计划与进度管理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1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_Toc32351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(五)、热熔胶项目风险管理与应对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二十二总结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二十三、战略退出计划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(一)、热熔胶项目退出战略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_Toc14442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8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09"/>
      <w:r>
        <w:rPr>
          <w:rFonts w:ascii="仿宋" w:eastAsia="仿宋" w:hAnsi="仿宋" w:cs="仿宋" w:hint="eastAsia"/>
          <w:sz w:val="28"/>
          <w:lang w:eastAsia="zh-CN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934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 某市 XX 区 XX 街道 XXX 号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https://d.book118.com/918043005131006046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787B24"/>
    <w:rsid w:val="43787B2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8043005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2024-03-18T01:33:00Z</dcterms:created>
  <dcterms:modified xsi:type="dcterms:W3CDTF">2024-03-18T01:34:01Z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92175DA4247A472BA2F40FAB191A21B9_11</vt:lpwstr>
  </property>
  <property fmtid="{D5CDD505-2E9C-101B-9397-08002B2CF9AE}" pid="3" name="KSOProductBuildVer">
    <vt:lpwstr>2052-12.1.0.16412</vt:lpwstr>
  </property>
</Properties>
</file>