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firstLine="0"/>
        <w:rPr>
          <w:rFonts w:ascii="Times New Roman"/>
          <w:sz w:val="20"/>
        </w:rPr>
      </w:pPr>
      <w:r>
        <w:drawing>
          <wp:anchor distT="0" distB="0" distL="0" distR="0" simplePos="0" relativeHeight="251658240" behindDoc="1" locked="0" layoutInCell="1" allowOverlap="1">
            <wp:simplePos x="0" y="0"/>
            <wp:positionH relativeFrom="page">
              <wp:posOffset>8316</wp:posOffset>
            </wp:positionH>
            <wp:positionV relativeFrom="page">
              <wp:posOffset>634</wp:posOffset>
            </wp:positionV>
            <wp:extent cx="7551358" cy="106914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551358" cy="10691495"/>
                    </a:xfrm>
                    <a:prstGeom prst="rect">
                      <a:avLst/>
                    </a:prstGeom>
                  </pic:spPr>
                </pic:pic>
              </a:graphicData>
            </a:graphic>
          </wp:anchor>
        </w:drawing>
      </w: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spacing w:before="31" w:line="225" w:lineRule="auto"/>
        <w:ind w:left="2733" w:right="299" w:hanging="2452"/>
        <w:jc w:val="left"/>
        <w:rPr>
          <w:rFonts w:ascii="微软雅黑" w:eastAsia="微软雅黑" w:hint="eastAsia"/>
          <w:b/>
          <w:sz w:val="72"/>
        </w:rPr>
      </w:pPr>
      <w:r>
        <w:rPr>
          <w:rFonts w:ascii="微软雅黑" w:eastAsia="微软雅黑" w:hint="eastAsia"/>
          <w:b/>
          <w:sz w:val="72"/>
        </w:rPr>
        <w:t>（建筑工程管理</w:t>
      </w:r>
      <w:r>
        <w:rPr>
          <w:rFonts w:ascii="微软雅黑" w:eastAsia="微软雅黑" w:hint="eastAsia"/>
          <w:b/>
          <w:spacing w:val="-137"/>
          <w:sz w:val="72"/>
        </w:rPr>
        <w:t>）</w:t>
      </w:r>
      <w:r>
        <w:rPr>
          <w:rFonts w:ascii="微软雅黑" w:eastAsia="微软雅黑" w:hint="eastAsia"/>
          <w:b/>
          <w:spacing w:val="-5"/>
          <w:sz w:val="72"/>
        </w:rPr>
        <w:t>伊水苑施</w:t>
      </w:r>
      <w:r>
        <w:rPr>
          <w:rFonts w:ascii="微软雅黑" w:eastAsia="微软雅黑" w:hint="eastAsia"/>
          <w:b/>
          <w:sz w:val="72"/>
        </w:rPr>
        <w:t>工组织设计</w:t>
      </w:r>
    </w:p>
    <w:p>
      <w:pPr>
        <w:spacing w:after="0" w:line="225" w:lineRule="auto"/>
        <w:jc w:val="left"/>
        <w:rPr>
          <w:rFonts w:ascii="微软雅黑" w:eastAsia="微软雅黑" w:hint="eastAsia"/>
          <w:sz w:val="72"/>
        </w:rPr>
        <w:sectPr>
          <w:type w:val="continuous"/>
          <w:pgSz w:w="11910" w:h="16840"/>
          <w:pgMar w:top="1580" w:right="1400" w:bottom="280" w:left="1420" w:header="708" w:footer="708"/>
          <w:cols w:space="708"/>
        </w:sectPr>
      </w:pPr>
    </w:p>
    <w:p>
      <w:pPr>
        <w:spacing w:before="21" w:line="721" w:lineRule="exact"/>
        <w:ind w:left="1215" w:right="1234" w:firstLine="0"/>
        <w:jc w:val="center"/>
        <w:rPr>
          <w:rFonts w:ascii="微软雅黑" w:eastAsia="微软雅黑" w:hAnsi="微软雅黑" w:hint="eastAsia"/>
          <w:b/>
          <w:sz w:val="44"/>
        </w:rPr>
      </w:pPr>
      <w:r>
        <w:rPr>
          <w:rFonts w:ascii="微软雅黑" w:eastAsia="微软雅黑" w:hAnsi="微软雅黑" w:hint="eastAsia"/>
          <w:b/>
          <w:sz w:val="44"/>
        </w:rPr>
        <w:t>力合·伊水苑项目</w:t>
      </w:r>
    </w:p>
    <w:p>
      <w:pPr>
        <w:spacing w:before="0" w:line="592" w:lineRule="exact"/>
        <w:ind w:left="1215" w:right="1234" w:firstLine="0"/>
        <w:jc w:val="center"/>
        <w:rPr>
          <w:rFonts w:ascii="微软雅黑" w:eastAsia="微软雅黑" w:hint="eastAsia"/>
          <w:b/>
          <w:sz w:val="44"/>
        </w:rPr>
      </w:pPr>
      <w:r>
        <w:rPr>
          <w:rFonts w:ascii="微软雅黑" w:eastAsia="微软雅黑" w:hint="eastAsia"/>
          <w:b/>
          <w:sz w:val="44"/>
        </w:rPr>
        <w:t>单元入户门厅、壹层大厅装饰工程</w:t>
      </w:r>
    </w:p>
    <w:p>
      <w:pPr>
        <w:pStyle w:val="Title"/>
        <w:spacing w:line="194" w:lineRule="auto"/>
      </w:pPr>
      <w:r>
        <w:t>施工组织设计</w:t>
      </w:r>
    </w:p>
    <w:p>
      <w:pPr>
        <w:spacing w:before="0" w:line="641" w:lineRule="exact"/>
        <w:ind w:left="223" w:right="223" w:firstLine="0"/>
        <w:jc w:val="center"/>
        <w:rPr>
          <w:rFonts w:ascii="微软雅黑" w:eastAsia="微软雅黑" w:hint="eastAsia"/>
          <w:b/>
          <w:sz w:val="44"/>
        </w:rPr>
      </w:pPr>
      <w:r>
        <w:rPr>
          <w:rFonts w:ascii="微软雅黑" w:eastAsia="微软雅黑" w:hint="eastAsia"/>
          <w:b/>
          <w:spacing w:val="-37"/>
          <w:sz w:val="44"/>
        </w:rPr>
        <w:t>投标人名称：</w:t>
      </w:r>
      <w:r>
        <w:rPr>
          <w:rFonts w:ascii="微软雅黑" w:eastAsia="微软雅黑" w:hint="eastAsia"/>
          <w:b/>
          <w:spacing w:val="8"/>
          <w:sz w:val="44"/>
          <w:u w:val="thick"/>
        </w:rPr>
        <w:t>河南宏发装饰工程</w:t>
      </w:r>
      <w:r>
        <w:rPr>
          <w:rFonts w:ascii="微软雅黑" w:eastAsia="微软雅黑" w:hint="eastAsia"/>
          <w:b/>
          <w:sz w:val="44"/>
          <w:u w:val="thick"/>
        </w:rPr>
        <w:t>XX</w:t>
      </w:r>
      <w:r>
        <w:rPr>
          <w:rFonts w:ascii="微软雅黑" w:eastAsia="微软雅黑" w:hint="eastAsia"/>
          <w:b/>
          <w:spacing w:val="-40"/>
          <w:sz w:val="44"/>
          <w:u w:val="thick"/>
        </w:rPr>
        <w:t xml:space="preserve"> 公司</w:t>
      </w:r>
      <w:r>
        <w:rPr>
          <w:rFonts w:ascii="微软雅黑" w:eastAsia="微软雅黑" w:hint="eastAsia"/>
          <w:b/>
          <w:spacing w:val="-20"/>
          <w:w w:val="105"/>
          <w:sz w:val="44"/>
        </w:rPr>
        <w:t>(</w:t>
      </w:r>
      <w:r>
        <w:rPr>
          <w:rFonts w:ascii="微软雅黑" w:eastAsia="微软雅黑" w:hint="eastAsia"/>
          <w:b/>
          <w:spacing w:val="-63"/>
          <w:sz w:val="44"/>
        </w:rPr>
        <w:t>公章</w:t>
      </w:r>
      <w:r>
        <w:rPr>
          <w:rFonts w:ascii="微软雅黑" w:eastAsia="微软雅黑" w:hint="eastAsia"/>
          <w:b/>
          <w:w w:val="105"/>
          <w:sz w:val="44"/>
        </w:rPr>
        <w:t>)</w:t>
      </w:r>
    </w:p>
    <w:p>
      <w:pPr>
        <w:spacing w:before="113"/>
        <w:ind w:left="1215" w:right="1234" w:firstLine="0"/>
        <w:jc w:val="center"/>
        <w:rPr>
          <w:sz w:val="44"/>
        </w:rPr>
      </w:pPr>
      <w:r>
        <w:rPr>
          <w:sz w:val="44"/>
        </w:rPr>
        <w:t>目录</w:t>
      </w:r>
    </w:p>
    <w:p>
      <w:pPr>
        <w:spacing w:before="294"/>
        <w:ind w:left="281" w:right="0" w:firstLine="0"/>
        <w:jc w:val="left"/>
        <w:rPr>
          <w:sz w:val="32"/>
        </w:rPr>
      </w:pPr>
      <w:r>
        <w:rPr>
          <w:sz w:val="32"/>
        </w:rPr>
        <w:t>第壹章编制依据</w:t>
      </w:r>
    </w:p>
    <w:p>
      <w:pPr>
        <w:pStyle w:val="BodyText"/>
        <w:spacing w:before="240"/>
        <w:ind w:left="841" w:firstLine="0"/>
      </w:pPr>
      <w:r>
        <w:t>1、编制依据</w:t>
      </w:r>
    </w:p>
    <w:p>
      <w:pPr>
        <w:pStyle w:val="BodyText"/>
        <w:spacing w:before="265"/>
        <w:ind w:left="841" w:firstLine="0"/>
      </w:pPr>
      <w:r>
        <w:t>2、编写范围</w:t>
      </w:r>
    </w:p>
    <w:p>
      <w:pPr>
        <w:pStyle w:val="BodyText"/>
        <w:spacing w:before="266"/>
        <w:ind w:left="841" w:firstLine="0"/>
      </w:pPr>
      <w:r>
        <w:t>3、编写原则及要求</w:t>
      </w:r>
    </w:p>
    <w:p>
      <w:pPr>
        <w:spacing w:before="239"/>
        <w:ind w:left="281" w:right="0" w:firstLine="0"/>
        <w:jc w:val="left"/>
        <w:rPr>
          <w:sz w:val="32"/>
        </w:rPr>
      </w:pPr>
      <w:r>
        <w:rPr>
          <w:sz w:val="32"/>
        </w:rPr>
        <w:t>第二章工程简介</w:t>
      </w:r>
    </w:p>
    <w:p>
      <w:pPr>
        <w:spacing w:after="0"/>
        <w:jc w:val="left"/>
        <w:rPr>
          <w:sz w:val="32"/>
        </w:rPr>
        <w:sectPr>
          <w:pgSz w:w="11910" w:h="16840"/>
          <w:pgMar w:top="1580" w:right="1400" w:bottom="280" w:left="1420" w:header="708" w:footer="708"/>
          <w:pgNumType w:start="2"/>
          <w:cols w:space="708"/>
        </w:sectPr>
      </w:pPr>
    </w:p>
    <w:p>
      <w:pPr>
        <w:pStyle w:val="BodyText"/>
        <w:spacing w:before="70"/>
        <w:ind w:left="841" w:firstLine="0"/>
      </w:pPr>
      <w:r>
        <w:t>1、工程简介</w:t>
      </w:r>
    </w:p>
    <w:p>
      <w:pPr>
        <w:pStyle w:val="BodyText"/>
        <w:spacing w:before="265"/>
        <w:ind w:left="841" w:firstLine="0"/>
      </w:pPr>
      <w:r>
        <w:t>2、工程范围</w:t>
      </w:r>
    </w:p>
    <w:p>
      <w:pPr>
        <w:pStyle w:val="BodyText"/>
        <w:spacing w:before="265"/>
        <w:ind w:left="841" w:firstLine="0"/>
      </w:pPr>
      <w:r>
        <w:t>3、工期、质量目标</w:t>
      </w:r>
    </w:p>
    <w:p>
      <w:pPr>
        <w:spacing w:before="240"/>
        <w:ind w:left="223" w:right="4906" w:firstLine="0"/>
        <w:jc w:val="center"/>
        <w:rPr>
          <w:sz w:val="32"/>
        </w:rPr>
      </w:pPr>
      <w:r>
        <w:rPr>
          <w:sz w:val="32"/>
        </w:rPr>
        <w:t>第三章施工方案和技术措施</w:t>
      </w:r>
    </w:p>
    <w:p>
      <w:pPr>
        <w:pStyle w:val="BodyText"/>
        <w:spacing w:before="240"/>
        <w:ind w:left="841" w:firstLine="0"/>
      </w:pPr>
      <w:r>
        <w:t>1、施工准备</w:t>
      </w:r>
    </w:p>
    <w:p>
      <w:pPr>
        <w:pStyle w:val="BodyText"/>
        <w:spacing w:before="265"/>
        <w:ind w:left="841" w:firstLine="0"/>
      </w:pPr>
      <w:r>
        <w:t>2、确定各施工过程的施工顺序</w:t>
      </w:r>
    </w:p>
    <w:p>
      <w:pPr>
        <w:pStyle w:val="BodyText"/>
        <w:spacing w:before="265"/>
        <w:ind w:left="841" w:firstLine="0"/>
      </w:pPr>
      <w:r>
        <w:t>3、分部分项尤其是主要施工过程的施工方法</w:t>
      </w:r>
    </w:p>
    <w:p>
      <w:pPr>
        <w:pStyle w:val="BodyText"/>
        <w:spacing w:before="265"/>
        <w:ind w:left="203" w:right="4946" w:firstLine="0"/>
        <w:jc w:val="center"/>
      </w:pPr>
      <w:r>
        <w:t>4、冬、雨季施工措施</w:t>
      </w:r>
    </w:p>
    <w:p>
      <w:pPr>
        <w:spacing w:before="240"/>
        <w:ind w:left="223" w:right="5546" w:firstLine="0"/>
        <w:jc w:val="center"/>
        <w:rPr>
          <w:sz w:val="32"/>
        </w:rPr>
      </w:pPr>
      <w:r>
        <w:rPr>
          <w:sz w:val="32"/>
        </w:rPr>
        <w:t>第四章生产和施工能力</w:t>
      </w:r>
    </w:p>
    <w:p>
      <w:pPr>
        <w:pStyle w:val="BodyText"/>
        <w:spacing w:before="240"/>
        <w:ind w:left="223" w:right="5526" w:firstLine="0"/>
        <w:jc w:val="center"/>
      </w:pPr>
      <w:r>
        <w:t>1、生产能力保障</w:t>
      </w:r>
    </w:p>
    <w:p>
      <w:pPr>
        <w:pStyle w:val="BodyText"/>
        <w:spacing w:before="265"/>
        <w:ind w:left="223" w:right="5526" w:firstLine="0"/>
        <w:jc w:val="center"/>
      </w:pPr>
      <w:r>
        <w:t>2、施工能力保障</w:t>
      </w:r>
    </w:p>
    <w:p>
      <w:pPr>
        <w:spacing w:before="239"/>
        <w:ind w:left="223" w:right="5546" w:firstLine="0"/>
        <w:jc w:val="center"/>
        <w:rPr>
          <w:sz w:val="32"/>
        </w:rPr>
      </w:pPr>
      <w:r>
        <w:rPr>
          <w:sz w:val="32"/>
        </w:rPr>
        <w:t>第五章售后服务及承诺</w:t>
      </w:r>
    </w:p>
    <w:p>
      <w:pPr>
        <w:pStyle w:val="BodyText"/>
        <w:spacing w:before="240"/>
        <w:ind w:left="841" w:firstLine="0"/>
      </w:pPr>
      <w:r>
        <w:t>1、售后服务、承诺</w:t>
      </w:r>
    </w:p>
    <w:p>
      <w:pPr>
        <w:pStyle w:val="BodyText"/>
        <w:spacing w:before="265"/>
        <w:ind w:left="841" w:firstLine="0"/>
      </w:pPr>
      <w:r>
        <w:t>2、服务和承诺的具体内容</w:t>
      </w:r>
    </w:p>
    <w:p>
      <w:pPr>
        <w:spacing w:before="240"/>
        <w:ind w:left="281" w:right="0" w:firstLine="0"/>
        <w:jc w:val="left"/>
        <w:rPr>
          <w:sz w:val="32"/>
        </w:rPr>
      </w:pPr>
      <w:r>
        <w:rPr>
          <w:sz w:val="32"/>
        </w:rPr>
        <w:t>第六章资源配备计划</w:t>
      </w:r>
    </w:p>
    <w:p>
      <w:pPr>
        <w:pStyle w:val="BodyText"/>
        <w:spacing w:before="240"/>
        <w:ind w:left="841" w:firstLine="0"/>
      </w:pPr>
      <w:r>
        <w:t>1、分部分项工程所需工种类别和级别</w:t>
      </w:r>
    </w:p>
    <w:p>
      <w:pPr>
        <w:pStyle w:val="BodyText"/>
        <w:spacing w:before="265"/>
        <w:ind w:left="841" w:firstLine="0"/>
      </w:pPr>
      <w:r>
        <w:t>2、分阶段施工计划投入劳动力数</w:t>
      </w:r>
    </w:p>
    <w:p>
      <w:pPr>
        <w:pStyle w:val="BodyText"/>
        <w:spacing w:before="265"/>
        <w:ind w:left="841" w:firstLine="0"/>
      </w:pPr>
      <w:r>
        <w:t>3、满足工程施工所需的机械数量及供应计划</w:t>
      </w:r>
    </w:p>
    <w:p>
      <w:pPr>
        <w:spacing w:before="239"/>
        <w:ind w:left="281" w:right="0" w:firstLine="0"/>
        <w:jc w:val="left"/>
        <w:rPr>
          <w:sz w:val="32"/>
        </w:rPr>
      </w:pPr>
      <w:r>
        <w:rPr>
          <w:sz w:val="32"/>
        </w:rPr>
        <w:t>第七章质量管理体系和措施</w:t>
      </w:r>
    </w:p>
    <w:p>
      <w:pPr>
        <w:pStyle w:val="BodyText"/>
        <w:spacing w:before="240"/>
        <w:ind w:left="841" w:firstLine="0"/>
      </w:pPr>
      <w:r>
        <w:t>1、质量管理体系、制度及质量保证体系</w:t>
      </w:r>
    </w:p>
    <w:p>
      <w:pPr>
        <w:pStyle w:val="BodyText"/>
        <w:spacing w:before="266"/>
        <w:ind w:left="203" w:right="4946" w:firstLine="0"/>
        <w:jc w:val="center"/>
      </w:pPr>
      <w:r>
        <w:t>2、关键过程质量控制</w:t>
      </w:r>
    </w:p>
    <w:p>
      <w:pPr>
        <w:pStyle w:val="BodyText"/>
        <w:spacing w:before="265"/>
        <w:ind w:left="203" w:right="4946" w:firstLine="0"/>
        <w:jc w:val="center"/>
      </w:pPr>
      <w:r>
        <w:t>3、工种岗位技术培训</w:t>
      </w:r>
    </w:p>
    <w:p>
      <w:pPr>
        <w:spacing w:after="0"/>
        <w:jc w:val="center"/>
        <w:sectPr>
          <w:pgSz w:w="11910" w:h="16840"/>
          <w:pgMar w:top="1460" w:right="1400" w:bottom="280" w:left="1420" w:header="708" w:footer="708"/>
          <w:pgNumType w:start="3"/>
          <w:cols w:space="708"/>
        </w:sectPr>
      </w:pPr>
    </w:p>
    <w:p>
      <w:pPr>
        <w:pStyle w:val="BodyText"/>
        <w:spacing w:before="70"/>
        <w:ind w:left="841" w:firstLine="0"/>
      </w:pPr>
      <w:r>
        <w:t>4、送样检测、见证取样保证措施</w:t>
      </w:r>
    </w:p>
    <w:p>
      <w:pPr>
        <w:pStyle w:val="BodyText"/>
        <w:spacing w:before="265"/>
        <w:ind w:left="841" w:firstLine="0"/>
      </w:pPr>
      <w:r>
        <w:t>5、分部分项分阶段验收步骤及办法</w:t>
      </w:r>
    </w:p>
    <w:p>
      <w:pPr>
        <w:pStyle w:val="BodyText"/>
        <w:spacing w:before="265"/>
        <w:ind w:left="841" w:firstLine="0"/>
      </w:pPr>
      <w:r>
        <w:t>6、完成质量目标奖惩办法</w:t>
      </w:r>
    </w:p>
    <w:p>
      <w:pPr>
        <w:spacing w:before="240"/>
        <w:ind w:left="281" w:right="0" w:firstLine="0"/>
        <w:jc w:val="left"/>
        <w:rPr>
          <w:sz w:val="32"/>
        </w:rPr>
      </w:pPr>
      <w:r>
        <w:rPr>
          <w:sz w:val="32"/>
        </w:rPr>
        <w:t>第八章安全管理体系和措施</w:t>
      </w:r>
    </w:p>
    <w:p>
      <w:pPr>
        <w:pStyle w:val="BodyText"/>
        <w:spacing w:before="240"/>
        <w:ind w:left="841" w:firstLine="0"/>
      </w:pPr>
      <w:r>
        <w:t>1、安全保证制度</w:t>
      </w:r>
    </w:p>
    <w:p>
      <w:pPr>
        <w:pStyle w:val="BodyText"/>
        <w:spacing w:before="265"/>
        <w:ind w:left="841" w:firstLine="0"/>
      </w:pPr>
      <w:r>
        <w:t>2、安全管理制度</w:t>
      </w:r>
    </w:p>
    <w:p>
      <w:pPr>
        <w:pStyle w:val="BodyText"/>
        <w:spacing w:before="265"/>
        <w:ind w:left="841" w:firstLine="0"/>
      </w:pPr>
      <w:r>
        <w:t>3、特殊作业人员</w:t>
      </w:r>
    </w:p>
    <w:p>
      <w:pPr>
        <w:pStyle w:val="BodyText"/>
        <w:spacing w:before="265"/>
        <w:ind w:left="841" w:firstLine="0"/>
      </w:pPr>
      <w:r>
        <w:t>4、已具备的安全设施或准备配备的安全设施</w:t>
      </w:r>
    </w:p>
    <w:p>
      <w:pPr>
        <w:pStyle w:val="BodyText"/>
        <w:spacing w:before="266"/>
        <w:ind w:left="841" w:firstLine="0"/>
      </w:pPr>
      <w:r>
        <w:t>5、安全防护措施</w:t>
      </w:r>
    </w:p>
    <w:p>
      <w:pPr>
        <w:pStyle w:val="BodyText"/>
        <w:spacing w:before="265"/>
        <w:ind w:left="841" w:firstLine="0"/>
      </w:pPr>
      <w:r>
        <w:t>6、安全施工责任目标奖惩办法</w:t>
      </w:r>
    </w:p>
    <w:p>
      <w:pPr>
        <w:spacing w:before="239"/>
        <w:ind w:left="281" w:right="0" w:firstLine="0"/>
        <w:jc w:val="left"/>
        <w:rPr>
          <w:sz w:val="32"/>
        </w:rPr>
      </w:pPr>
      <w:r>
        <w:rPr>
          <w:sz w:val="32"/>
        </w:rPr>
        <w:t>第九章工程进度计划和措施</w:t>
      </w:r>
    </w:p>
    <w:p>
      <w:pPr>
        <w:pStyle w:val="BodyText"/>
        <w:spacing w:before="240"/>
        <w:ind w:left="841" w:firstLine="0"/>
      </w:pPr>
      <w:r>
        <w:t>1、编制各施工节点、月、旬作业计划，定期落实计划实施</w:t>
      </w:r>
    </w:p>
    <w:p>
      <w:pPr>
        <w:pStyle w:val="BodyText"/>
        <w:spacing w:before="265"/>
        <w:ind w:left="841" w:firstLine="0"/>
      </w:pPr>
      <w:r>
        <w:t>2、交叉、流水施工作业</w:t>
      </w:r>
    </w:p>
    <w:p>
      <w:pPr>
        <w:pStyle w:val="BodyText"/>
        <w:spacing w:before="266"/>
        <w:ind w:left="841" w:firstLine="0"/>
      </w:pPr>
      <w:r>
        <w:t>3、合理调配机械、材料、劳动力</w:t>
      </w:r>
    </w:p>
    <w:p>
      <w:pPr>
        <w:pStyle w:val="BodyText"/>
        <w:spacing w:before="265"/>
        <w:ind w:left="841" w:firstLine="0"/>
      </w:pPr>
      <w:r>
        <w:t>4、奖惩办法</w:t>
      </w:r>
    </w:p>
    <w:p>
      <w:pPr>
        <w:spacing w:before="239"/>
        <w:ind w:left="281" w:right="0" w:firstLine="0"/>
        <w:jc w:val="left"/>
        <w:rPr>
          <w:sz w:val="32"/>
        </w:rPr>
      </w:pPr>
      <w:r>
        <w:rPr>
          <w:sz w:val="32"/>
        </w:rPr>
        <w:t>第十章环保和健康管理</w:t>
      </w:r>
    </w:p>
    <w:p>
      <w:pPr>
        <w:pStyle w:val="BodyText"/>
        <w:spacing w:before="240"/>
        <w:ind w:left="841" w:firstLine="0"/>
      </w:pPr>
      <w:r>
        <w:t>1、环境保护管理</w:t>
      </w:r>
    </w:p>
    <w:p>
      <w:pPr>
        <w:spacing w:before="239"/>
        <w:ind w:left="281" w:right="0" w:firstLine="0"/>
        <w:jc w:val="left"/>
        <w:rPr>
          <w:sz w:val="32"/>
        </w:rPr>
      </w:pPr>
      <w:r>
        <w:rPr>
          <w:sz w:val="32"/>
        </w:rPr>
        <w:t>第十壹章确保造价完成工程建设的技术和管理措施</w:t>
      </w:r>
    </w:p>
    <w:p>
      <w:pPr>
        <w:pStyle w:val="BodyText"/>
        <w:spacing w:before="240"/>
        <w:ind w:left="841" w:firstLine="0"/>
      </w:pPr>
      <w:r>
        <w:t>1、确保造价完成工程建设的技术措施</w:t>
      </w:r>
    </w:p>
    <w:p>
      <w:pPr>
        <w:pStyle w:val="BodyText"/>
        <w:spacing w:before="266"/>
        <w:ind w:left="841" w:firstLine="0"/>
      </w:pPr>
      <w:r>
        <w:t>2、确保造价完成工程建设的管理措施</w:t>
      </w:r>
    </w:p>
    <w:p>
      <w:pPr>
        <w:pStyle w:val="BodyText"/>
        <w:spacing w:before="265"/>
        <w:ind w:left="841" w:firstLine="0"/>
      </w:pPr>
      <w:r>
        <w:t>3、确保造价完成工程建设的奖惩措施</w:t>
      </w:r>
    </w:p>
    <w:p>
      <w:pPr>
        <w:pStyle w:val="Heading1"/>
        <w:spacing w:before="98" w:line="240" w:lineRule="auto"/>
        <w:ind w:left="3723"/>
      </w:pPr>
      <w:r>
        <w:t>第壹章编制依据</w:t>
      </w:r>
    </w:p>
    <w:p>
      <w:pPr>
        <w:spacing w:after="0" w:line="240" w:lineRule="auto"/>
        <w:sectPr>
          <w:pgSz w:w="11910" w:h="16840"/>
          <w:pgMar w:top="1460" w:right="1400" w:bottom="280" w:left="1420" w:header="708" w:footer="708"/>
          <w:pgNumType w:start="4"/>
          <w:cols w:space="708"/>
        </w:sectPr>
      </w:pPr>
    </w:p>
    <w:p>
      <w:pPr>
        <w:pStyle w:val="Heading2"/>
        <w:spacing w:line="552" w:lineRule="exact"/>
      </w:pPr>
      <w:r>
        <w:t>壹、编制依据</w:t>
      </w:r>
    </w:p>
    <w:p>
      <w:pPr>
        <w:pStyle w:val="BodyText"/>
        <w:spacing w:before="162" w:line="417" w:lineRule="auto"/>
        <w:ind w:right="299"/>
        <w:jc w:val="both"/>
      </w:pPr>
      <w:r>
        <w:rPr>
          <w:w w:val="95"/>
        </w:rPr>
        <w:t>力合·</w:t>
      </w:r>
      <w:r>
        <w:rPr>
          <w:spacing w:val="-5"/>
          <w:w w:val="95"/>
        </w:rPr>
        <w:t xml:space="preserve">伊水苑项目单元入户门厅、壹层大厅装饰工程施工组织设计 </w:t>
      </w:r>
      <w:r>
        <w:rPr>
          <w:spacing w:val="2"/>
        </w:rPr>
        <w:t>编制依据如下：国家现行规范标准、我公司建筑施工方法和先进管理经验、业主提供该工程招标文件、设计图纸及招标答疑等。</w:t>
      </w:r>
    </w:p>
    <w:p>
      <w:pPr>
        <w:pStyle w:val="Heading2"/>
      </w:pPr>
      <w:r>
        <w:t>二、编写范围</w:t>
      </w:r>
    </w:p>
    <w:p>
      <w:pPr>
        <w:pStyle w:val="BodyText"/>
        <w:spacing w:before="162"/>
        <w:ind w:left="841" w:firstLine="0"/>
      </w:pPr>
      <w:r>
        <w:t>以设计研究院设计的全套施工图及有关规范所包含的施工内容为</w:t>
      </w:r>
    </w:p>
    <w:p>
      <w:pPr>
        <w:pStyle w:val="BodyText"/>
        <w:spacing w:before="6"/>
        <w:ind w:left="0" w:firstLine="0"/>
        <w:rPr>
          <w:sz w:val="13"/>
        </w:rPr>
      </w:pPr>
    </w:p>
    <w:p>
      <w:pPr>
        <w:pStyle w:val="BodyText"/>
        <w:spacing w:before="93"/>
        <w:ind w:firstLine="0"/>
      </w:pPr>
      <w:r>
        <w:t>准。</w:t>
      </w:r>
    </w:p>
    <w:p>
      <w:pPr>
        <w:pStyle w:val="Heading2"/>
        <w:spacing w:before="137" w:line="240" w:lineRule="auto"/>
      </w:pPr>
      <w:r>
        <w:t>三、编写原则及要求</w:t>
      </w:r>
    </w:p>
    <w:p>
      <w:pPr>
        <w:pStyle w:val="Heading4"/>
        <w:spacing w:before="73" w:line="240" w:lineRule="auto"/>
      </w:pPr>
      <w:r>
        <w:t>1、编制原则：</w:t>
      </w:r>
    </w:p>
    <w:p>
      <w:pPr>
        <w:pStyle w:val="BodyText"/>
        <w:spacing w:before="197" w:line="417" w:lineRule="auto"/>
        <w:ind w:right="104"/>
      </w:pPr>
      <w:r>
        <w:t>针对本工程实际情况和招标文件要求，于施工组织设计中我们把施工总体目标、施工总进度计划、生产和施工能力、售后服务及承诺、施工机械设备、劳动力计划、主要项目施工方法、工程质量保证措施、工期保证措施、安全文明施工保证措施、环境和健康保证措施于本施工组织设计中作为重点阐述，其他常规性施工项目的施工方法仅作了壹般性阐述，以体现本施工组织设计的全面性、可行性、科学性和针对性。</w:t>
      </w:r>
    </w:p>
    <w:p>
      <w:pPr>
        <w:pStyle w:val="BodyText"/>
        <w:spacing w:line="417" w:lineRule="auto"/>
        <w:ind w:right="299"/>
        <w:jc w:val="both"/>
      </w:pPr>
      <w:r>
        <w:t>本公司机构健全，技术质量部、生产安全部是指导、督促、检查履行工期，执行标准、规范、规程、施工组织设计及其公司规章制度的职能部门，使工程的质量、安全文明施工、工期得到了保证。</w:t>
      </w:r>
    </w:p>
    <w:p>
      <w:pPr>
        <w:pStyle w:val="BodyText"/>
        <w:spacing w:line="417" w:lineRule="auto"/>
        <w:ind w:right="104"/>
      </w:pPr>
      <w:r>
        <w:t>本工程技术标书的编制以指导现场施工、可操作性强、针对性强、切合实际、先进可行为原则。</w:t>
      </w:r>
    </w:p>
    <w:p>
      <w:pPr>
        <w:pStyle w:val="Heading4"/>
      </w:pPr>
      <w:r>
        <w:t>2、编制要求：</w:t>
      </w:r>
    </w:p>
    <w:p>
      <w:pPr>
        <w:spacing w:after="0"/>
        <w:sectPr>
          <w:pgSz w:w="11910" w:h="16840"/>
          <w:pgMar w:top="1440" w:right="1400" w:bottom="280" w:left="1420" w:header="708" w:footer="708"/>
          <w:pgNumType w:start="5"/>
          <w:cols w:space="708"/>
        </w:sectPr>
      </w:pPr>
    </w:p>
    <w:p>
      <w:pPr>
        <w:pStyle w:val="BodyText"/>
        <w:spacing w:before="70" w:line="417" w:lineRule="auto"/>
        <w:ind w:right="299"/>
        <w:jc w:val="both"/>
      </w:pPr>
      <w:r>
        <w:t>体现我公司综合施工手段和管理手段，依靠机械化施工优势和先进施工工艺，满足质量、工期的要求，通过文明施工，确保该工程达到符合国家质量验收备案标准。</w:t>
      </w:r>
    </w:p>
    <w:p>
      <w:pPr>
        <w:pStyle w:val="Heading1"/>
        <w:ind w:left="3723"/>
      </w:pPr>
      <w:r>
        <w:t>第二章工程简介</w:t>
      </w:r>
    </w:p>
    <w:p>
      <w:pPr>
        <w:pStyle w:val="Heading2"/>
        <w:spacing w:line="589" w:lineRule="exact"/>
      </w:pPr>
      <w:r>
        <w:t>壹、工程简介</w:t>
      </w:r>
    </w:p>
    <w:p>
      <w:pPr>
        <w:pStyle w:val="BodyText"/>
        <w:spacing w:before="162" w:line="417" w:lineRule="auto"/>
        <w:ind w:right="299"/>
        <w:jc w:val="both"/>
      </w:pPr>
      <w:r>
        <w:rPr>
          <w:spacing w:val="5"/>
        </w:rPr>
        <w:t>力合.伊水苑住宅小区位于洛阳伊滨新区伊洛大道以西滨河路以</w:t>
      </w:r>
      <w:r>
        <w:rPr>
          <w:spacing w:val="-10"/>
        </w:rPr>
        <w:t xml:space="preserve">南，总建筑面积约 </w:t>
      </w:r>
      <w:r>
        <w:t>60</w:t>
      </w:r>
      <w:r>
        <w:rPr>
          <w:spacing w:val="-19"/>
        </w:rPr>
        <w:t xml:space="preserve"> 万㎡。其中住宅 </w:t>
      </w:r>
      <w:r>
        <w:t>46</w:t>
      </w:r>
      <w:r>
        <w:rPr>
          <w:spacing w:val="-23"/>
        </w:rPr>
        <w:t xml:space="preserve"> 万㎡，地下 </w:t>
      </w:r>
      <w:r>
        <w:t>12.8</w:t>
      </w:r>
      <w:r>
        <w:rPr>
          <w:spacing w:val="-18"/>
        </w:rPr>
        <w:t xml:space="preserve"> 万㎡，该项</w:t>
      </w:r>
      <w:r>
        <w:rPr>
          <w:spacing w:val="-24"/>
        </w:rPr>
        <w:t xml:space="preserve">目由 </w:t>
      </w:r>
      <w:r>
        <w:t>3</w:t>
      </w:r>
      <w:r>
        <w:rPr>
          <w:spacing w:val="-29"/>
        </w:rPr>
        <w:t xml:space="preserve"> 个组团 </w:t>
      </w:r>
      <w:r>
        <w:t>29</w:t>
      </w:r>
      <w:r>
        <w:rPr>
          <w:spacing w:val="-12"/>
        </w:rPr>
        <w:t xml:space="preserve"> 幢高层建筑组成，系迁入伊滨新区办公的党政机关生</w:t>
      </w:r>
      <w:r>
        <w:t>活配套工程。</w:t>
      </w:r>
    </w:p>
    <w:p>
      <w:pPr>
        <w:pStyle w:val="Heading2"/>
      </w:pPr>
      <w:r>
        <w:t>二、工程范围</w:t>
      </w:r>
    </w:p>
    <w:p>
      <w:pPr>
        <w:pStyle w:val="BodyText"/>
        <w:spacing w:before="162" w:line="417" w:lineRule="auto"/>
        <w:ind w:right="159"/>
      </w:pPr>
      <w:r>
        <w:rPr>
          <w:spacing w:val="-4"/>
        </w:rPr>
        <w:t xml:space="preserve">本工程范围：力合.伊水苑项目 </w:t>
      </w:r>
      <w:r>
        <w:t>29</w:t>
      </w:r>
      <w:r>
        <w:rPr>
          <w:spacing w:val="-5"/>
        </w:rPr>
        <w:t xml:space="preserve"> 栋住宅楼壹层单元入户门厅处</w:t>
      </w:r>
      <w:r>
        <w:rPr>
          <w:spacing w:val="-11"/>
        </w:rPr>
        <w:t>的外立面，门厅、合用前室内墙面，顶棚，地面</w:t>
      </w:r>
      <w:r>
        <w:t>（自垫层起不含垫层</w:t>
      </w:r>
      <w:r>
        <w:rPr>
          <w:spacing w:val="-210"/>
        </w:rPr>
        <w:t>）</w:t>
      </w:r>
      <w:r>
        <w:rPr>
          <w:spacing w:val="-15"/>
        </w:rPr>
        <w:t>、</w:t>
      </w:r>
      <w:r>
        <w:rPr>
          <w:spacing w:val="5"/>
        </w:rPr>
        <w:t>室外台阶（仅装饰面层</w:t>
      </w:r>
      <w:r>
        <w:rPr>
          <w:spacing w:val="-134"/>
        </w:rPr>
        <w:t>）</w:t>
      </w:r>
      <w:r>
        <w:rPr>
          <w:spacing w:val="5"/>
        </w:rPr>
        <w:t>，残疾人坡道</w:t>
      </w:r>
      <w:r>
        <w:rPr>
          <w:spacing w:val="6"/>
        </w:rPr>
        <w:t>（</w:t>
      </w:r>
      <w:r>
        <w:rPr>
          <w:spacing w:val="4"/>
        </w:rPr>
        <w:t>仅装饰面层含不锈钢栏杆高 0.9m</w:t>
      </w:r>
      <w:r>
        <w:rPr>
          <w:spacing w:val="-140"/>
        </w:rPr>
        <w:t>）</w:t>
      </w:r>
      <w:r>
        <w:rPr>
          <w:spacing w:val="-7"/>
        </w:rPr>
        <w:t>，壹层电梯门套，入户门，铝合金固定玻璃窗等施工设计图范围内的这些内容。</w:t>
      </w:r>
    </w:p>
    <w:p>
      <w:pPr>
        <w:pStyle w:val="Heading2"/>
      </w:pPr>
      <w:r>
        <w:t>三、工期、质量目标</w:t>
      </w:r>
    </w:p>
    <w:p>
      <w:pPr>
        <w:pStyle w:val="BodyText"/>
        <w:spacing w:before="163"/>
        <w:ind w:left="841" w:firstLine="0"/>
      </w:pPr>
      <w:r>
        <w:t>工期：按甲方要求。</w:t>
      </w:r>
    </w:p>
    <w:p>
      <w:pPr>
        <w:pStyle w:val="BodyText"/>
        <w:spacing w:before="265"/>
        <w:ind w:left="841" w:firstLine="0"/>
      </w:pPr>
      <w:r>
        <w:t>工程目标：符合国家质量验收备案标准。</w:t>
      </w:r>
    </w:p>
    <w:p>
      <w:pPr>
        <w:pStyle w:val="Heading1"/>
        <w:spacing w:before="98" w:line="663" w:lineRule="exact"/>
        <w:ind w:left="2733"/>
      </w:pPr>
      <w:r>
        <w:t>第三章施工方案和技术措施</w:t>
      </w:r>
    </w:p>
    <w:p>
      <w:pPr>
        <w:pStyle w:val="Heading2"/>
        <w:spacing w:line="589" w:lineRule="exact"/>
      </w:pPr>
      <w:r>
        <w:t>壹、施工准备</w:t>
      </w:r>
    </w:p>
    <w:p>
      <w:pPr>
        <w:pStyle w:val="Heading4"/>
        <w:spacing w:before="73" w:line="240" w:lineRule="auto"/>
      </w:pPr>
      <w:r>
        <w:t>1、施工现场准备：</w:t>
      </w:r>
    </w:p>
    <w:p>
      <w:pPr>
        <w:pStyle w:val="BodyText"/>
        <w:spacing w:before="198"/>
        <w:ind w:left="841" w:firstLine="0"/>
      </w:pPr>
      <w:r>
        <w:t>根据施工现场的总体情况，施工前期对生产、生活设施进行规划，</w:t>
      </w:r>
    </w:p>
    <w:p>
      <w:pPr>
        <w:spacing w:after="0"/>
        <w:sectPr>
          <w:pgSz w:w="11910" w:h="16840"/>
          <w:pgMar w:top="1460" w:right="1400" w:bottom="280" w:left="1420" w:header="708" w:footer="708"/>
          <w:pgNumType w:start="6"/>
          <w:cols w:space="708"/>
        </w:sectPr>
      </w:pPr>
    </w:p>
    <w:p>
      <w:pPr>
        <w:pStyle w:val="BodyText"/>
        <w:spacing w:before="70" w:line="417" w:lineRule="auto"/>
        <w:ind w:right="299" w:firstLine="0"/>
      </w:pPr>
      <w:r>
        <w:t>设计生产生活设施、主要建筑物的形式及现场和临建总体用水用电设施。</w:t>
      </w:r>
    </w:p>
    <w:p>
      <w:pPr>
        <w:pStyle w:val="BodyText"/>
        <w:spacing w:line="417" w:lineRule="auto"/>
        <w:ind w:right="299"/>
      </w:pPr>
      <w:r>
        <w:t>组织人员进场，进行生产生活设施全面施工，建立现场“五图壹牌”，做好开工前的准备工作。</w:t>
      </w:r>
    </w:p>
    <w:p>
      <w:pPr>
        <w:pStyle w:val="BodyText"/>
        <w:spacing w:line="358" w:lineRule="exact"/>
        <w:ind w:left="841" w:firstLine="0"/>
      </w:pPr>
      <w:r>
        <w:t>施工现场测量控制网：</w:t>
      </w:r>
    </w:p>
    <w:p>
      <w:pPr>
        <w:pStyle w:val="BodyText"/>
        <w:spacing w:before="265" w:line="417" w:lineRule="auto"/>
        <w:ind w:right="104"/>
      </w:pPr>
      <w:r>
        <w:t>组织测量人员到现场，对设计院、监理工程师提供的导线点及水准点进行复测，将复测结果报送工程师，确认无误后，根据施工需要， 设置现场测量控制网，施测前将有关施工测量的复核方案报送监理工程师审批。</w:t>
      </w:r>
    </w:p>
    <w:p>
      <w:pPr>
        <w:pStyle w:val="BodyText"/>
        <w:spacing w:line="417" w:lineRule="auto"/>
        <w:ind w:right="299"/>
      </w:pPr>
      <w:r>
        <w:t>开工前，把施工组织设计、开工方案、水准点、导线点的复测记录于临时工程开工前最少 3 天，提交给监理工程师批复。</w:t>
      </w:r>
    </w:p>
    <w:p>
      <w:pPr>
        <w:pStyle w:val="Heading4"/>
      </w:pPr>
      <w:r>
        <w:t>2、施工材料机具准备：</w:t>
      </w:r>
    </w:p>
    <w:p>
      <w:pPr>
        <w:pStyle w:val="BodyText"/>
        <w:spacing w:before="196" w:line="417" w:lineRule="auto"/>
        <w:ind w:right="299"/>
        <w:jc w:val="both"/>
      </w:pPr>
      <w:r>
        <w:t>根据施工方案和进度计划的要求，认真做好施工材料采购的准备工作，落实货源，编制好材料、机具的需用计划及进场计划，做到随时使用随时进场。有计划分批分期组织机械设备及人员进场，对进场设备及时调试和保养。</w:t>
      </w:r>
    </w:p>
    <w:p>
      <w:pPr>
        <w:pStyle w:val="Heading4"/>
      </w:pPr>
      <w:r>
        <w:t>3、施工技术准备：</w:t>
      </w:r>
    </w:p>
    <w:p>
      <w:pPr>
        <w:pStyle w:val="ListParagraph"/>
        <w:numPr>
          <w:ilvl w:val="0"/>
          <w:numId w:val="31"/>
        </w:numPr>
        <w:tabs>
          <w:tab w:val="left" w:pos="1262"/>
        </w:tabs>
        <w:spacing w:before="198" w:after="0" w:line="417" w:lineRule="auto"/>
        <w:ind w:left="281" w:right="299" w:firstLine="560"/>
        <w:jc w:val="left"/>
        <w:rPr>
          <w:sz w:val="28"/>
        </w:rPr>
      </w:pPr>
      <w:r>
        <w:rPr>
          <w:spacing w:val="-6"/>
          <w:sz w:val="28"/>
        </w:rPr>
        <w:t>、认真阅读图纸,充分领会设计意图，组织各专业技术人员进</w:t>
      </w:r>
      <w:r>
        <w:rPr>
          <w:spacing w:val="-4"/>
          <w:sz w:val="28"/>
        </w:rPr>
        <w:t>行图纸会审，做好会审记录；参加设计单位组织的技术交底会。</w:t>
      </w:r>
    </w:p>
    <w:p>
      <w:pPr>
        <w:pStyle w:val="ListParagraph"/>
        <w:numPr>
          <w:ilvl w:val="0"/>
          <w:numId w:val="31"/>
        </w:numPr>
        <w:tabs>
          <w:tab w:val="left" w:pos="1262"/>
        </w:tabs>
        <w:spacing w:before="0" w:after="0" w:line="417" w:lineRule="auto"/>
        <w:ind w:left="281" w:right="299" w:firstLine="560"/>
        <w:jc w:val="both"/>
        <w:rPr>
          <w:sz w:val="28"/>
        </w:rPr>
      </w:pPr>
      <w:r>
        <w:rPr>
          <w:spacing w:val="3"/>
          <w:sz w:val="28"/>
        </w:rPr>
        <w:t>、根据工程规模、结构特点和业主要求，编制能指导工程施</w:t>
      </w:r>
      <w:r>
        <w:rPr>
          <w:spacing w:val="1"/>
          <w:sz w:val="28"/>
        </w:rPr>
        <w:t>工全过程的实施性施工组织设计；编写主要分项工程施工方案，对作业人员进行技术交底。编制进度控制、质量控制、安全控制、成本控</w:t>
      </w:r>
      <w:r>
        <w:rPr>
          <w:sz w:val="28"/>
        </w:rPr>
        <w:t>制</w:t>
      </w:r>
    </w:p>
    <w:p>
      <w:pPr>
        <w:spacing w:after="0" w:line="417" w:lineRule="auto"/>
        <w:jc w:val="both"/>
        <w:rPr>
          <w:sz w:val="28"/>
        </w:rPr>
        <w:sectPr>
          <w:pgSz w:w="11910" w:h="16840"/>
          <w:pgMar w:top="1460" w:right="1400" w:bottom="280" w:left="1420" w:header="708" w:footer="708"/>
          <w:pgNumType w:start="7"/>
          <w:cols w:space="708"/>
        </w:sectPr>
      </w:pPr>
    </w:p>
    <w:p>
      <w:pPr>
        <w:pStyle w:val="BodyText"/>
        <w:spacing w:before="70"/>
        <w:ind w:firstLine="0"/>
      </w:pPr>
      <w:r>
        <w:t>实施细则。之上经工程师批准后方可实施。</w:t>
      </w:r>
    </w:p>
    <w:p>
      <w:pPr>
        <w:pStyle w:val="ListParagraph"/>
        <w:numPr>
          <w:ilvl w:val="0"/>
          <w:numId w:val="32"/>
        </w:numPr>
        <w:tabs>
          <w:tab w:val="left" w:pos="1262"/>
        </w:tabs>
        <w:spacing w:before="265" w:after="0" w:line="417" w:lineRule="auto"/>
        <w:ind w:left="281" w:right="299" w:firstLine="560"/>
        <w:jc w:val="left"/>
        <w:rPr>
          <w:sz w:val="28"/>
        </w:rPr>
      </w:pPr>
      <w:r>
        <w:rPr>
          <w:spacing w:val="3"/>
          <w:sz w:val="28"/>
        </w:rPr>
        <w:t>、按照施工图纸所确定的工程量、施工组织设计拟定的施工</w:t>
      </w:r>
      <w:r>
        <w:rPr>
          <w:sz w:val="28"/>
        </w:rPr>
        <w:t>方法、明确成本控制目标。</w:t>
      </w:r>
    </w:p>
    <w:p>
      <w:pPr>
        <w:pStyle w:val="Heading4"/>
      </w:pPr>
      <w:r>
        <w:t>4、施工人员准备：</w:t>
      </w:r>
    </w:p>
    <w:p>
      <w:pPr>
        <w:pStyle w:val="BodyText"/>
        <w:spacing w:before="198" w:line="417" w:lineRule="auto"/>
        <w:ind w:right="104"/>
      </w:pPr>
      <w:r>
        <w:t>根据施工组织设计要求，管理人员由我公司按投标承诺的人员进行统壹调配进入施工项目，项目班子配备由我公司以文件的形式下达。确保项目管理人员及时到位。</w:t>
      </w:r>
    </w:p>
    <w:p>
      <w:pPr>
        <w:pStyle w:val="BodyText"/>
        <w:spacing w:line="417" w:lineRule="auto"/>
        <w:ind w:right="299"/>
      </w:pPr>
      <w:r>
        <w:t>对作业队统壹进行上岗培训，制定上岗人员花名册，制定劳动力进场计划。做好劳动力及特殊工种的储备，保证人员的随用随到。</w:t>
      </w:r>
    </w:p>
    <w:p>
      <w:pPr>
        <w:pStyle w:val="Heading2"/>
      </w:pPr>
      <w:r>
        <w:t>二、确定各施工过程的施工顺序</w:t>
      </w:r>
    </w:p>
    <w:p>
      <w:pPr>
        <w:pStyle w:val="BodyText"/>
        <w:spacing w:before="161" w:line="417" w:lineRule="auto"/>
        <w:ind w:right="104"/>
      </w:pPr>
      <w:r>
        <w:t>于装饰施工阶段，装饰施工将按照从墙、顶面到地面的施工顺序， 根据不同工种和不同楼栋组织交叉流水作业。</w:t>
      </w:r>
    </w:p>
    <w:p>
      <w:pPr>
        <w:pStyle w:val="Heading2"/>
      </w:pPr>
      <w:r>
        <w:t>三、分部分项尤其是主要施工过程的施工方法</w:t>
      </w:r>
    </w:p>
    <w:p>
      <w:pPr>
        <w:pStyle w:val="Heading4"/>
        <w:spacing w:before="73" w:line="240" w:lineRule="auto"/>
      </w:pPr>
      <w:r>
        <w:t>1、施工测量</w:t>
      </w:r>
    </w:p>
    <w:p>
      <w:pPr>
        <w:pStyle w:val="BodyText"/>
        <w:spacing w:before="197"/>
        <w:ind w:left="841" w:firstLine="0"/>
      </w:pPr>
      <w:r>
        <w:t>1、施工测量前准备</w:t>
      </w:r>
    </w:p>
    <w:p>
      <w:pPr>
        <w:pStyle w:val="BodyText"/>
        <w:spacing w:before="266" w:line="417" w:lineRule="auto"/>
        <w:ind w:right="299"/>
      </w:pPr>
      <w:r>
        <w:t>校对测量仪器：本工程所使用的激光经伟仪、水准仪等测量仪器及工具必须经国家计量单位校核，以保证测量工具的准确性。</w:t>
      </w:r>
    </w:p>
    <w:p>
      <w:pPr>
        <w:pStyle w:val="BodyText"/>
        <w:spacing w:line="358" w:lineRule="exact"/>
        <w:ind w:left="841" w:firstLine="0"/>
      </w:pPr>
      <w:r>
        <w:t>2、建筑物定位和基础工程测量放线</w:t>
      </w:r>
    </w:p>
    <w:p>
      <w:pPr>
        <w:pStyle w:val="BodyText"/>
        <w:spacing w:before="265" w:line="417" w:lineRule="auto"/>
        <w:ind w:right="104"/>
      </w:pPr>
      <w:r>
        <w:t>根据建筑物的实际情况，依据《工程测量规程》进行控制网布设， 控制桩设置于安全、易保护位置，相邻点间应通视良好。</w:t>
      </w:r>
    </w:p>
    <w:p>
      <w:pPr>
        <w:pStyle w:val="BodyText"/>
        <w:spacing w:line="358" w:lineRule="exact"/>
        <w:ind w:left="841" w:firstLine="0"/>
      </w:pPr>
      <w:r>
        <w:t>3、建筑物的沉降观测</w:t>
      </w:r>
    </w:p>
    <w:p>
      <w:pPr>
        <w:pStyle w:val="BodyText"/>
        <w:spacing w:before="265"/>
        <w:ind w:left="841" w:firstLine="0"/>
      </w:pPr>
      <w:r>
        <w:t>沉降观测点布置准备工作：测量仪器和工具采用精密水准仪及和</w:t>
      </w:r>
    </w:p>
    <w:p>
      <w:pPr>
        <w:spacing w:after="0"/>
        <w:sectPr>
          <w:pgSz w:w="11910" w:h="16840"/>
          <w:pgMar w:top="1460" w:right="1400" w:bottom="280" w:left="1420" w:header="708" w:footer="708"/>
          <w:pgNumType w:start="8"/>
          <w:cols w:space="708"/>
        </w:sectPr>
      </w:pPr>
    </w:p>
    <w:p>
      <w:pPr>
        <w:pStyle w:val="BodyText"/>
        <w:spacing w:before="70"/>
        <w:ind w:firstLine="0"/>
      </w:pPr>
      <w:r>
        <w:t>之配套使用的钢尺。</w:t>
      </w:r>
    </w:p>
    <w:p>
      <w:pPr>
        <w:pStyle w:val="ListParagraph"/>
        <w:numPr>
          <w:ilvl w:val="0"/>
          <w:numId w:val="33"/>
        </w:numPr>
        <w:tabs>
          <w:tab w:val="left" w:pos="1262"/>
        </w:tabs>
        <w:spacing w:before="265" w:after="0" w:line="240" w:lineRule="auto"/>
        <w:ind w:left="1262" w:right="0" w:hanging="421"/>
        <w:jc w:val="left"/>
        <w:rPr>
          <w:sz w:val="28"/>
        </w:rPr>
      </w:pPr>
      <w:r>
        <w:rPr>
          <w:sz w:val="28"/>
        </w:rPr>
        <w:t>点的设置：</w:t>
      </w:r>
    </w:p>
    <w:p>
      <w:pPr>
        <w:pStyle w:val="BodyText"/>
        <w:spacing w:before="265" w:line="417" w:lineRule="auto"/>
        <w:ind w:right="299"/>
      </w:pPr>
      <w:r>
        <w:t>沉降观测水准点考虑永久使用，埋设数量不少于十个，埋设位置及方法应严格按图纸要求进行。</w:t>
      </w:r>
    </w:p>
    <w:p>
      <w:pPr>
        <w:pStyle w:val="BodyText"/>
        <w:spacing w:line="358" w:lineRule="exact"/>
        <w:ind w:left="841" w:firstLine="0"/>
      </w:pPr>
      <w:r>
        <w:t>沉降观测点位置依据施工图规定进行布设。</w:t>
      </w:r>
    </w:p>
    <w:p>
      <w:pPr>
        <w:pStyle w:val="ListParagraph"/>
        <w:numPr>
          <w:ilvl w:val="0"/>
          <w:numId w:val="33"/>
        </w:numPr>
        <w:tabs>
          <w:tab w:val="left" w:pos="1262"/>
        </w:tabs>
        <w:spacing w:before="266" w:after="0" w:line="417" w:lineRule="auto"/>
        <w:ind w:left="281" w:right="299" w:firstLine="560"/>
        <w:jc w:val="left"/>
        <w:rPr>
          <w:sz w:val="28"/>
        </w:rPr>
      </w:pPr>
      <w:r>
        <w:rPr>
          <w:spacing w:val="-5"/>
          <w:sz w:val="28"/>
        </w:rPr>
        <w:t>沉降观测中，应每次记录观测时间，建筑物的荷载变化，气象</w:t>
      </w:r>
      <w:r>
        <w:rPr>
          <w:sz w:val="28"/>
        </w:rPr>
        <w:t>情况和施工条件的变化。</w:t>
      </w:r>
    </w:p>
    <w:p>
      <w:pPr>
        <w:pStyle w:val="BodyText"/>
        <w:spacing w:line="417" w:lineRule="auto"/>
        <w:ind w:right="299"/>
        <w:jc w:val="both"/>
      </w:pPr>
      <w:r>
        <w:rPr>
          <w:spacing w:val="2"/>
        </w:rPr>
        <w:t>沉降观测于施工过程中要定期观测、记录、存档，每层做壹次观</w:t>
      </w:r>
      <w:r>
        <w:rPr>
          <w:spacing w:val="-2"/>
        </w:rPr>
        <w:t xml:space="preserve">测记录，建筑物竣工后，第壹年不少于 </w:t>
      </w:r>
      <w:r>
        <w:t>5</w:t>
      </w:r>
      <w:r>
        <w:rPr>
          <w:spacing w:val="-14"/>
        </w:rPr>
        <w:t xml:space="preserve"> 次，第二年不少于 </w:t>
      </w:r>
      <w:r>
        <w:t>2</w:t>
      </w:r>
      <w:r>
        <w:rPr>
          <w:spacing w:val="-17"/>
        </w:rPr>
        <w:t xml:space="preserve"> 次，以后每年壹次，直至沉降稳定为止。</w:t>
      </w:r>
    </w:p>
    <w:p>
      <w:pPr>
        <w:pStyle w:val="ListParagraph"/>
        <w:numPr>
          <w:ilvl w:val="0"/>
          <w:numId w:val="33"/>
        </w:numPr>
        <w:tabs>
          <w:tab w:val="left" w:pos="1262"/>
        </w:tabs>
        <w:spacing w:before="0" w:after="0" w:line="358" w:lineRule="exact"/>
        <w:ind w:left="1262" w:right="0" w:hanging="421"/>
        <w:jc w:val="left"/>
        <w:rPr>
          <w:sz w:val="28"/>
        </w:rPr>
      </w:pPr>
      <w:r>
        <w:rPr>
          <w:sz w:val="28"/>
        </w:rPr>
        <w:t>沉降观测事项：</w:t>
      </w:r>
    </w:p>
    <w:p>
      <w:pPr>
        <w:pStyle w:val="BodyText"/>
        <w:spacing w:before="264" w:line="417" w:lineRule="auto"/>
        <w:ind w:right="299"/>
      </w:pPr>
      <w:r>
        <w:rPr>
          <w:spacing w:val="2"/>
        </w:rPr>
        <w:t>沉降观测是壹项长期性，系统性观测工作。为保证观测成果的正确性，如实反映建筑物沉降情况，应做到四固定：</w:t>
      </w:r>
    </w:p>
    <w:p>
      <w:pPr>
        <w:pStyle w:val="BodyText"/>
        <w:spacing w:line="417" w:lineRule="auto"/>
        <w:ind w:right="299"/>
      </w:pPr>
      <w:r>
        <w:rPr>
          <w:spacing w:val="2"/>
        </w:rPr>
        <w:t>固定人员观测和整理成果；固定使用的水准仪及水准尺；使用固定水准点，按固定的日期、方法及路线进行观测。</w:t>
      </w:r>
    </w:p>
    <w:p>
      <w:pPr>
        <w:pStyle w:val="ListParagraph"/>
        <w:numPr>
          <w:ilvl w:val="0"/>
          <w:numId w:val="33"/>
        </w:numPr>
        <w:tabs>
          <w:tab w:val="left" w:pos="1262"/>
        </w:tabs>
        <w:spacing w:before="0" w:after="0" w:line="358" w:lineRule="exact"/>
        <w:ind w:left="1262" w:right="0" w:hanging="421"/>
        <w:jc w:val="left"/>
        <w:rPr>
          <w:sz w:val="28"/>
        </w:rPr>
      </w:pPr>
      <w:r>
        <w:rPr>
          <w:sz w:val="28"/>
        </w:rPr>
        <w:t>沉降观测点成果的整理：</w:t>
      </w:r>
    </w:p>
    <w:p>
      <w:pPr>
        <w:pStyle w:val="BodyText"/>
        <w:spacing w:before="265" w:line="417" w:lineRule="auto"/>
        <w:ind w:right="299"/>
      </w:pPr>
      <w:r>
        <w:t>沉降观测资料应及时整理，妥善保存，作为该工程技术档案资料的壹部分。</w:t>
      </w:r>
    </w:p>
    <w:p>
      <w:pPr>
        <w:pStyle w:val="BodyText"/>
        <w:spacing w:line="417" w:lineRule="auto"/>
        <w:ind w:right="299"/>
        <w:jc w:val="both"/>
      </w:pPr>
      <w:r>
        <w:t>整理沉降观测结果，计算出每次观测的沉降量，前后几次观测点高程和累计沉降量，且绘制出沉降观测日期、沉降量的关系曲线图， 供设计、施工有关技术负责人员使用。</w:t>
      </w:r>
    </w:p>
    <w:p>
      <w:pPr>
        <w:pStyle w:val="Heading4"/>
      </w:pPr>
      <w:r>
        <w:t>2、脚手架的搭设</w:t>
      </w:r>
    </w:p>
    <w:p>
      <w:pPr>
        <w:spacing w:after="0"/>
        <w:sectPr>
          <w:pgSz w:w="11910" w:h="16840"/>
          <w:pgMar w:top="1460" w:right="1400" w:bottom="280" w:left="1420" w:header="708" w:footer="708"/>
          <w:pgNumType w:start="9"/>
          <w:cols w:space="708"/>
        </w:sectPr>
      </w:pPr>
    </w:p>
    <w:p>
      <w:pPr>
        <w:pStyle w:val="BodyText"/>
        <w:spacing w:before="70" w:line="417" w:lineRule="auto"/>
        <w:ind w:right="299"/>
        <w:jc w:val="both"/>
      </w:pPr>
      <w:r>
        <w:t>本工程部分施工采用外脚手为落地外脚手架，部分施工采用内装饰施工脚手架，紧随每个装修过程采用满堂脚手架或单排脚手架。具体内容有单独的脚手架搭设方案。</w:t>
      </w:r>
    </w:p>
    <w:p>
      <w:pPr>
        <w:pStyle w:val="ListParagraph"/>
        <w:numPr>
          <w:ilvl w:val="0"/>
          <w:numId w:val="29"/>
        </w:numPr>
        <w:tabs>
          <w:tab w:val="left" w:pos="1542"/>
        </w:tabs>
        <w:spacing w:before="0" w:after="0" w:line="358" w:lineRule="exact"/>
        <w:ind w:left="1542" w:right="0" w:hanging="701"/>
        <w:jc w:val="left"/>
        <w:rPr>
          <w:sz w:val="28"/>
        </w:rPr>
      </w:pPr>
      <w:r>
        <w:rPr>
          <w:sz w:val="28"/>
        </w:rPr>
        <w:t>脚手构造</w:t>
      </w:r>
    </w:p>
    <w:p>
      <w:pPr>
        <w:pStyle w:val="BodyText"/>
        <w:spacing w:before="265" w:line="417" w:lineRule="auto"/>
        <w:ind w:right="299"/>
      </w:pPr>
      <w:r>
        <w:t>其中主要受力构件为斜杆和水平横杆，水平横杆和框架梁内预埋件焊接,脚手每层搭设，用安全网封闭。</w:t>
      </w:r>
    </w:p>
    <w:p>
      <w:pPr>
        <w:pStyle w:val="ListParagraph"/>
        <w:numPr>
          <w:ilvl w:val="0"/>
          <w:numId w:val="29"/>
        </w:numPr>
        <w:tabs>
          <w:tab w:val="left" w:pos="1542"/>
        </w:tabs>
        <w:spacing w:before="0" w:after="0" w:line="358" w:lineRule="exact"/>
        <w:ind w:left="1542" w:right="0" w:hanging="701"/>
        <w:jc w:val="left"/>
        <w:rPr>
          <w:sz w:val="28"/>
        </w:rPr>
      </w:pPr>
      <w:r>
        <w:rPr>
          <w:sz w:val="28"/>
        </w:rPr>
        <w:t>搭设要点</w:t>
      </w:r>
    </w:p>
    <w:p>
      <w:pPr>
        <w:pStyle w:val="BodyText"/>
        <w:spacing w:before="265" w:line="417" w:lineRule="auto"/>
        <w:ind w:right="299"/>
      </w:pPr>
      <w:r>
        <w:t>扣件式钢管脚手架的搭设顺序为:地基处理或搭设三角承力架－ 竖立柱同时安装扫地杆－搭设水平杆－搭设剪刀撑－铺设竹笆操作台</w:t>
      </w:r>
    </w:p>
    <w:p>
      <w:pPr>
        <w:pStyle w:val="BodyText"/>
        <w:spacing w:line="358" w:lineRule="exact"/>
        <w:ind w:firstLine="0"/>
      </w:pPr>
      <w:r>
        <w:t>－搭设护栏。</w:t>
      </w:r>
    </w:p>
    <w:p>
      <w:pPr>
        <w:pStyle w:val="BodyText"/>
        <w:spacing w:before="266" w:line="417" w:lineRule="auto"/>
        <w:ind w:right="299"/>
        <w:jc w:val="both"/>
      </w:pPr>
      <w:r>
        <w:rPr>
          <w:spacing w:val="-4"/>
        </w:rPr>
        <w:t xml:space="preserve">每根立杆的底部向上 </w:t>
      </w:r>
      <w:r>
        <w:t>2OOmm</w:t>
      </w:r>
      <w:r>
        <w:rPr>
          <w:spacing w:val="-6"/>
        </w:rPr>
        <w:t xml:space="preserve"> 处应设置纵、横向扫地杆，且用直角</w:t>
      </w:r>
      <w:r>
        <w:rPr>
          <w:spacing w:val="2"/>
        </w:rPr>
        <w:t>扣件和立杆连接。当立杆基础高度不于同壹高度上时，应将高处的纵向扫地杆向低处沿长俩跨，且和低跨立杆固定。</w:t>
      </w:r>
    </w:p>
    <w:p>
      <w:pPr>
        <w:pStyle w:val="BodyText"/>
        <w:spacing w:line="417" w:lineRule="auto"/>
        <w:ind w:right="299"/>
        <w:jc w:val="both"/>
      </w:pPr>
      <w:r>
        <w:rPr>
          <w:spacing w:val="-4"/>
        </w:rPr>
        <w:t xml:space="preserve">大横杆钢管长度应不小于 </w:t>
      </w:r>
      <w:r>
        <w:t>3</w:t>
      </w:r>
      <w:r>
        <w:rPr>
          <w:spacing w:val="-6"/>
        </w:rPr>
        <w:t xml:space="preserve"> 跨，其接头用对接扣件连接，接头应错开，不得于同壹跨内。大横杆和立杆相交处用直角扣件连接固定。</w:t>
      </w:r>
    </w:p>
    <w:p>
      <w:pPr>
        <w:pStyle w:val="BodyText"/>
        <w:spacing w:line="417" w:lineRule="auto"/>
        <w:ind w:right="299"/>
        <w:jc w:val="both"/>
      </w:pPr>
      <w:r>
        <w:t>双排脚手架的小横杆靠墙壹端和墙装饰面的距离壹般为150-2OOmm，采用竹笆脚手板时,小横杆宜放于大横杆下方。凡立杆和大横杆相交处均应设置壹根小横杆，小横杆距立杆的距离不应大于55mm，且严禁随意拆除。</w:t>
      </w:r>
    </w:p>
    <w:p>
      <w:pPr>
        <w:pStyle w:val="BodyText"/>
        <w:spacing w:line="417" w:lineRule="auto"/>
        <w:ind w:right="299"/>
        <w:jc w:val="both"/>
      </w:pPr>
      <w:r>
        <w:t>为防止脚手架内、外倾覆，立杆应从第壹步大横杆处开始设置刚性固定件和建筑物可靠连接，固定件布置间距垂直及水平间距均不大于 6M。</w:t>
      </w:r>
    </w:p>
    <w:p>
      <w:pPr>
        <w:spacing w:after="0" w:line="417" w:lineRule="auto"/>
        <w:jc w:val="both"/>
        <w:sectPr>
          <w:pgSz w:w="11910" w:h="16840"/>
          <w:pgMar w:top="1460" w:right="1400" w:bottom="280" w:left="1420" w:header="708" w:footer="708"/>
          <w:pgNumType w:start="10"/>
          <w:cols w:space="708"/>
        </w:sectPr>
      </w:pPr>
    </w:p>
    <w:p>
      <w:pPr>
        <w:pStyle w:val="BodyText"/>
        <w:spacing w:before="70" w:line="417" w:lineRule="auto"/>
        <w:ind w:right="299"/>
        <w:jc w:val="both"/>
      </w:pPr>
      <w:r>
        <w:rPr>
          <w:spacing w:val="2"/>
        </w:rPr>
        <w:t>剪刀撑应设置于脚手架外侧，接头宜采用搭接接头，接头长度不</w:t>
      </w:r>
      <w:r>
        <w:rPr>
          <w:spacing w:val="-21"/>
        </w:rPr>
        <w:t xml:space="preserve">小于 </w:t>
      </w:r>
      <w:r>
        <w:t>lm</w:t>
      </w:r>
      <w:r>
        <w:rPr>
          <w:spacing w:val="-10"/>
        </w:rPr>
        <w:t xml:space="preserve">，且不少于 </w:t>
      </w:r>
      <w:r>
        <w:t>2</w:t>
      </w:r>
      <w:r>
        <w:rPr>
          <w:spacing w:val="-9"/>
        </w:rPr>
        <w:t xml:space="preserve"> 个回转扣件固定，固定间距不小于 </w:t>
      </w:r>
      <w:r>
        <w:t>80Omm</w:t>
      </w:r>
      <w:r>
        <w:rPr>
          <w:spacing w:val="-2"/>
        </w:rPr>
        <w:t>，回转</w:t>
      </w:r>
      <w:r>
        <w:rPr>
          <w:spacing w:val="2"/>
        </w:rPr>
        <w:t>扣件固定应于立杆或小横杆的伸出端上，其交点距居中，中心节点距</w:t>
      </w:r>
      <w:r>
        <w:rPr>
          <w:spacing w:val="-10"/>
        </w:rPr>
        <w:t xml:space="preserve">离不应大于 </w:t>
      </w:r>
      <w:r>
        <w:t>15Omm。</w:t>
      </w:r>
    </w:p>
    <w:p>
      <w:pPr>
        <w:pStyle w:val="ListParagraph"/>
        <w:numPr>
          <w:ilvl w:val="0"/>
          <w:numId w:val="29"/>
        </w:numPr>
        <w:tabs>
          <w:tab w:val="left" w:pos="1542"/>
        </w:tabs>
        <w:spacing w:before="0" w:after="0" w:line="358" w:lineRule="exact"/>
        <w:ind w:left="1542" w:right="0" w:hanging="701"/>
        <w:jc w:val="left"/>
        <w:rPr>
          <w:sz w:val="28"/>
        </w:rPr>
      </w:pPr>
      <w:r>
        <w:rPr>
          <w:sz w:val="28"/>
        </w:rPr>
        <w:t>脚手架的拆除</w:t>
      </w:r>
    </w:p>
    <w:p>
      <w:pPr>
        <w:pStyle w:val="BodyText"/>
        <w:spacing w:before="265" w:line="417" w:lineRule="auto"/>
        <w:ind w:right="299"/>
      </w:pPr>
      <w:r>
        <w:t>所有参加脚手架拆除的人员、管理人员、监护人员必须参加本施工方案的安全、质量和外装饰保护措施的交底会。</w:t>
      </w:r>
    </w:p>
    <w:p>
      <w:pPr>
        <w:pStyle w:val="BodyText"/>
        <w:spacing w:line="417" w:lineRule="auto"/>
        <w:ind w:right="299"/>
        <w:jc w:val="both"/>
      </w:pPr>
      <w:r>
        <w:t>准备拆除段的脚手架范围内的装饰及其它装饰完成后的最后修整和清洁工作，其质量已符合要求且经验收同意后，由现场项目经理签发拆除令。</w:t>
      </w:r>
    </w:p>
    <w:p>
      <w:pPr>
        <w:pStyle w:val="BodyText"/>
        <w:spacing w:line="417" w:lineRule="auto"/>
        <w:ind w:right="299"/>
        <w:jc w:val="both"/>
      </w:pPr>
      <w:r>
        <w:t>安全监督人员对拆除段脚手架进行安全检查，确认脚手架不存于严重隐患，如存于影响拆除脚手架安全的隐患，应先对脚手架进行修整和加固，以保证脚手架拆除过程中不发生危险。</w:t>
      </w:r>
    </w:p>
    <w:p>
      <w:pPr>
        <w:pStyle w:val="BodyText"/>
        <w:spacing w:line="417" w:lineRule="auto"/>
        <w:ind w:right="299"/>
      </w:pPr>
      <w:r>
        <w:t>场地除要有“上部拆除脚手架，严禁行人通过”的警告牌且设专人监护外，仍须做防护栏。</w:t>
      </w:r>
    </w:p>
    <w:p>
      <w:pPr>
        <w:pStyle w:val="BodyText"/>
        <w:spacing w:line="417" w:lineRule="auto"/>
        <w:ind w:right="299"/>
      </w:pPr>
      <w:r>
        <w:t>大门处通道防护必须牢固，纵横向再加壹层竹片，进出大门的人员壹律从防护棚中通行。</w:t>
      </w:r>
    </w:p>
    <w:p>
      <w:pPr>
        <w:pStyle w:val="BodyText"/>
        <w:spacing w:line="417" w:lineRule="auto"/>
        <w:ind w:right="299"/>
      </w:pPr>
      <w:r>
        <w:t>合理安排各班组劳动力，脚手架拆除严禁于垂直方向同时作业， 绝不允许下部做外饰面和上部脚手架同时进行。</w:t>
      </w:r>
    </w:p>
    <w:p>
      <w:pPr>
        <w:pStyle w:val="BodyText"/>
        <w:spacing w:line="417" w:lineRule="auto"/>
        <w:ind w:right="299"/>
      </w:pPr>
      <w:r>
        <w:t>脚手竹片上所有垃圾杂物必须清除，严禁向下抛物。细屑无法用扫帚集中袋装的，可从脚手架内侧向下倾倒。</w:t>
      </w:r>
    </w:p>
    <w:p>
      <w:pPr>
        <w:pStyle w:val="BodyText"/>
        <w:spacing w:line="358" w:lineRule="exact"/>
        <w:ind w:left="841" w:firstLine="0"/>
      </w:pPr>
      <w:r>
        <w:t>随着脚手架的向下拆除，对饰面要及时做好清洁和保护工作，每</w:t>
      </w:r>
    </w:p>
    <w:p>
      <w:pPr>
        <w:spacing w:after="0" w:line="358" w:lineRule="exact"/>
        <w:sectPr>
          <w:pgSz w:w="11910" w:h="16840"/>
          <w:pgMar w:top="1460" w:right="1400" w:bottom="280" w:left="1420" w:header="708" w:footer="708"/>
          <w:pgNumType w:start="11"/>
          <w:cols w:space="708"/>
        </w:sectPr>
      </w:pPr>
    </w:p>
    <w:p>
      <w:pPr>
        <w:pStyle w:val="BodyText"/>
        <w:spacing w:before="70" w:line="417" w:lineRule="auto"/>
        <w:ind w:right="299" w:firstLine="0"/>
        <w:jc w:val="both"/>
      </w:pPr>
      <w:r>
        <w:t>组派二名责任心强的同志参加，脚手架连接饰面的修补和脚手架同步进行，饰面修补经认定合格，且做好清洁和保护工作后方可继续向下拆除脚手架。</w:t>
      </w:r>
    </w:p>
    <w:p>
      <w:pPr>
        <w:pStyle w:val="BodyText"/>
        <w:spacing w:line="417" w:lineRule="auto"/>
        <w:ind w:right="299"/>
        <w:jc w:val="both"/>
      </w:pPr>
      <w:r>
        <w:rPr>
          <w:spacing w:val="2"/>
        </w:rPr>
        <w:t>为尽量减少脚手架饰面修补的工作量，于拆完上壹段脚手架后， 应于下壹段贴面开始前调整脚手架的斜撑杆及连接杆数量，做到该段</w:t>
      </w:r>
      <w:r>
        <w:rPr>
          <w:spacing w:val="-4"/>
        </w:rPr>
        <w:t xml:space="preserve">每层连接点每立面不少和 </w:t>
      </w:r>
      <w:r>
        <w:t>3</w:t>
      </w:r>
      <w:r>
        <w:rPr>
          <w:spacing w:val="-6"/>
        </w:rPr>
        <w:t xml:space="preserve"> 只，且保证俩端的点连接点，原设斜撑楼</w:t>
      </w:r>
      <w:r>
        <w:rPr>
          <w:spacing w:val="-10"/>
        </w:rPr>
        <w:t xml:space="preserve">层的斜撑某杆亦调整至每立面不少于 </w:t>
      </w:r>
      <w:r>
        <w:t>3</w:t>
      </w:r>
      <w:r>
        <w:rPr>
          <w:spacing w:val="-24"/>
        </w:rPr>
        <w:t xml:space="preserve"> 根。</w:t>
      </w:r>
    </w:p>
    <w:p>
      <w:pPr>
        <w:pStyle w:val="Heading4"/>
      </w:pPr>
      <w:r>
        <w:t>3、装饰工程</w:t>
      </w:r>
    </w:p>
    <w:p>
      <w:pPr>
        <w:pStyle w:val="BodyText"/>
        <w:spacing w:before="197" w:line="417" w:lineRule="auto"/>
        <w:ind w:right="299"/>
        <w:jc w:val="both"/>
      </w:pPr>
      <w:r>
        <w:t>装修工程项目多，工序多，立体作业，壹旦工序颠倒，就会出现返工或成品严重污染。为确保优质高效地完成装修任务，实现质量目标，本工程装饰施工由专业装饰作业队进行。负责内外装饰、楼地面等工程的施工。装饰作业队人员选择技术过硬，多年从事装饰作业的专业人员组成。于公司范围内抽调装饰施工专业人员，全面负责装饰的各项施工任务。</w:t>
      </w:r>
    </w:p>
    <w:p>
      <w:pPr>
        <w:pStyle w:val="BodyText"/>
        <w:spacing w:line="417" w:lineRule="auto"/>
        <w:ind w:right="299"/>
        <w:jc w:val="both"/>
      </w:pPr>
      <w:r>
        <w:t>装饰施工前编制详细的施工方案及作业指导书，且要作好各项技术交底工作，使施工人员明确施工的工艺标准及要求。施工操作要严格按照施工工艺标准及要求进行施工。</w:t>
      </w:r>
    </w:p>
    <w:p>
      <w:pPr>
        <w:pStyle w:val="BodyText"/>
        <w:spacing w:line="417" w:lineRule="auto"/>
        <w:ind w:right="299"/>
        <w:jc w:val="both"/>
      </w:pPr>
      <w:r>
        <w:t>装修作业要充分利用时间和空间，合理组织交叉流水作业，不但于时间上适时组织粗细装修进场施工，而且充分利用空间，有工作面出现就插入装修，且和水、电安装施工紧密配合。即有交叉，又给各工种留出壹定的时间。</w:t>
      </w:r>
    </w:p>
    <w:p>
      <w:pPr>
        <w:pStyle w:val="BodyText"/>
        <w:spacing w:line="358" w:lineRule="exact"/>
        <w:ind w:left="841" w:firstLine="0"/>
      </w:pPr>
      <w:r>
        <w:t>施工组织：施工时应先室内、后室外、先湿作业后干作业，待初</w:t>
      </w:r>
    </w:p>
    <w:p>
      <w:pPr>
        <w:spacing w:after="0" w:line="358" w:lineRule="exact"/>
        <w:sectPr>
          <w:pgSz w:w="11910" w:h="16840"/>
          <w:pgMar w:top="1460" w:right="1400" w:bottom="280" w:left="1420" w:header="708" w:footer="708"/>
          <w:pgNumType w:start="12"/>
          <w:cols w:space="708"/>
        </w:sectPr>
      </w:pPr>
    </w:p>
    <w:p>
      <w:pPr>
        <w:pStyle w:val="BodyText"/>
        <w:spacing w:before="70" w:line="417" w:lineRule="auto"/>
        <w:ind w:right="299" w:firstLine="0"/>
        <w:jc w:val="both"/>
      </w:pPr>
      <w:r>
        <w:t>装修全部完毕后再进行施工。由上至下组织完成，室内精装修待顶棚及初装修完成后组织完成。装饰施工将按照从墙、顶面到地面的施工顺序，根据不同工种和不同楼栋组织交叉流水作业。施工前，先做样板，经建设方、设计、监理方认可后，其余层间再按样板组织有序的施工，且建立样板施工制度。质量检查以样板间为准。</w:t>
      </w:r>
    </w:p>
    <w:p>
      <w:pPr>
        <w:pStyle w:val="Heading4"/>
        <w:spacing w:line="425" w:lineRule="exact"/>
        <w:ind w:left="281"/>
      </w:pPr>
      <w:r>
        <w:t>1、乳胶漆施工工艺</w:t>
      </w:r>
    </w:p>
    <w:p>
      <w:pPr>
        <w:pStyle w:val="ListParagraph"/>
        <w:numPr>
          <w:ilvl w:val="0"/>
          <w:numId w:val="34"/>
        </w:numPr>
        <w:tabs>
          <w:tab w:val="left" w:pos="1262"/>
        </w:tabs>
        <w:spacing w:before="197" w:after="0" w:line="240" w:lineRule="auto"/>
        <w:ind w:left="1262" w:right="0" w:hanging="421"/>
        <w:jc w:val="left"/>
        <w:rPr>
          <w:sz w:val="28"/>
        </w:rPr>
      </w:pPr>
      <w:r>
        <w:rPr>
          <w:sz w:val="28"/>
        </w:rPr>
        <w:t>准备工作</w:t>
      </w:r>
    </w:p>
    <w:p>
      <w:pPr>
        <w:pStyle w:val="BodyText"/>
        <w:spacing w:before="266"/>
        <w:ind w:firstLine="0"/>
      </w:pPr>
      <w:r>
        <w:t>a、材料准备：成品腻子、封底漆、乳胶漆。</w:t>
      </w:r>
    </w:p>
    <w:p>
      <w:pPr>
        <w:pStyle w:val="BodyText"/>
        <w:spacing w:before="265" w:line="417" w:lineRule="auto"/>
        <w:ind w:right="159" w:firstLine="0"/>
      </w:pPr>
      <w:r>
        <w:t>b</w:t>
      </w:r>
      <w:r>
        <w:rPr>
          <w:spacing w:val="-6"/>
        </w:rPr>
        <w:t>、施工工具：基层处理工具有刮刀、扫帚等；涂刷工具有毛刷、涂料</w:t>
      </w:r>
      <w:r>
        <w:rPr>
          <w:spacing w:val="-9"/>
        </w:rPr>
        <w:t>滚子、托盘、手持电动搅拌器、空气压缩机、喷枪；劳保用品有口罩、</w:t>
      </w:r>
      <w:r>
        <w:t>手套、工作服等。</w:t>
      </w:r>
    </w:p>
    <w:p>
      <w:pPr>
        <w:pStyle w:val="BodyText"/>
        <w:spacing w:line="358" w:lineRule="exact"/>
        <w:ind w:firstLine="0"/>
      </w:pPr>
      <w:r>
        <w:t>c、作业条件：</w:t>
      </w:r>
    </w:p>
    <w:p>
      <w:pPr>
        <w:pStyle w:val="BodyText"/>
        <w:spacing w:before="265" w:line="417" w:lineRule="auto"/>
        <w:ind w:right="114" w:firstLine="570"/>
      </w:pPr>
      <w:r>
        <w:rPr>
          <w:spacing w:val="-1"/>
        </w:rPr>
        <w:t xml:space="preserve">对涂料施工有影响的其他土建及水电安装工程均要求已施工完毕， </w:t>
      </w:r>
      <w:r>
        <w:t>且预先加以覆盖；室内水、暖、电、卫设施及门窗等均需要必要的遮 挡。</w:t>
      </w:r>
    </w:p>
    <w:p>
      <w:pPr>
        <w:pStyle w:val="ListParagraph"/>
        <w:numPr>
          <w:ilvl w:val="0"/>
          <w:numId w:val="34"/>
        </w:numPr>
        <w:tabs>
          <w:tab w:val="left" w:pos="1272"/>
        </w:tabs>
        <w:spacing w:before="0" w:after="0" w:line="358" w:lineRule="exact"/>
        <w:ind w:left="1272" w:right="0" w:hanging="421"/>
        <w:jc w:val="left"/>
        <w:rPr>
          <w:sz w:val="28"/>
        </w:rPr>
      </w:pPr>
      <w:r>
        <w:rPr>
          <w:sz w:val="28"/>
        </w:rPr>
        <w:t>施工工艺</w:t>
      </w:r>
    </w:p>
    <w:p>
      <w:pPr>
        <w:pStyle w:val="BodyText"/>
        <w:spacing w:before="265" w:line="417" w:lineRule="auto"/>
        <w:ind w:right="244" w:firstLine="0"/>
      </w:pPr>
      <w:r>
        <w:t>a、基层处理：基层清理，将地面基层处的粘杂物清理干净，提前壹天湿润基层。</w:t>
      </w:r>
    </w:p>
    <w:p>
      <w:pPr>
        <w:pStyle w:val="BodyText"/>
        <w:spacing w:line="417" w:lineRule="auto"/>
        <w:ind w:right="264" w:firstLine="0"/>
      </w:pPr>
      <w:r>
        <w:t>b、找规矩、做灰饼：用壹面基层做基准先用方尺规方。施工部位面积较大时应先于地上弹出十字中心线然后按基层面平整度弹出地角线。随后于距地阴角 100mm 处吊垂线且弹出铅垂线，再按地上弹出的角线往墙上翻引弹出阴角俩面上的地面抹灰层厚度控制线，以此做灰饼。</w:t>
      </w:r>
    </w:p>
    <w:p>
      <w:pPr>
        <w:spacing w:after="0" w:line="417" w:lineRule="auto"/>
        <w:sectPr>
          <w:pgSz w:w="11910" w:h="16840"/>
          <w:pgMar w:top="1460" w:right="1400" w:bottom="280" w:left="1420" w:header="708" w:footer="708"/>
          <w:pgNumType w:start="13"/>
          <w:cols w:space="708"/>
        </w:sectPr>
      </w:pPr>
    </w:p>
    <w:p>
      <w:pPr>
        <w:pStyle w:val="BodyText"/>
        <w:spacing w:before="70" w:line="417" w:lineRule="auto"/>
        <w:ind w:right="244" w:firstLine="0"/>
      </w:pPr>
      <w:r>
        <w:t>c、冲筋：于灰饼间抹灰厚度和宽度和灰饼同。上下水平抹盘应于同壹铅垂面内。壹般情况下，冲完筋约 4h 左右能够抹底灰。</w:t>
      </w:r>
    </w:p>
    <w:p>
      <w:pPr>
        <w:pStyle w:val="BodyText"/>
        <w:spacing w:line="417" w:lineRule="auto"/>
        <w:ind w:right="298" w:firstLine="0"/>
      </w:pPr>
      <w:r>
        <w:t>d</w:t>
      </w:r>
      <w:r>
        <w:rPr>
          <w:spacing w:val="-22"/>
        </w:rPr>
        <w:t xml:space="preserve">、底灰分层分遍和冲筋抹平。底灰为 </w:t>
      </w:r>
      <w:r>
        <w:t>15mm</w:t>
      </w:r>
      <w:r>
        <w:rPr>
          <w:spacing w:val="-25"/>
        </w:rPr>
        <w:t xml:space="preserve"> 厚，第壹层抹灰厚度为 </w:t>
      </w:r>
      <w:r>
        <w:rPr>
          <w:spacing w:val="-4"/>
        </w:rPr>
        <w:t xml:space="preserve">6-7mm </w:t>
      </w:r>
      <w:r>
        <w:t>e</w:t>
      </w:r>
      <w:r>
        <w:rPr>
          <w:spacing w:val="-14"/>
        </w:rPr>
        <w:t xml:space="preserve">、底子灰 </w:t>
      </w:r>
      <w:r>
        <w:t>5-6</w:t>
      </w:r>
      <w:r>
        <w:rPr>
          <w:spacing w:val="-13"/>
        </w:rPr>
        <w:t xml:space="preserve"> 成干时即可抹罩面灰，罩面灰为 </w:t>
      </w:r>
      <w:r>
        <w:t>5mm。</w:t>
      </w:r>
    </w:p>
    <w:p>
      <w:pPr>
        <w:pStyle w:val="ListParagraph"/>
        <w:numPr>
          <w:ilvl w:val="0"/>
          <w:numId w:val="28"/>
        </w:numPr>
        <w:tabs>
          <w:tab w:val="left" w:pos="702"/>
        </w:tabs>
        <w:spacing w:before="0" w:after="0" w:line="358" w:lineRule="exact"/>
        <w:ind w:left="702" w:right="0" w:hanging="421"/>
        <w:jc w:val="left"/>
        <w:rPr>
          <w:sz w:val="28"/>
        </w:rPr>
      </w:pPr>
      <w:r>
        <w:rPr>
          <w:sz w:val="28"/>
        </w:rPr>
        <w:t>刷乳胶漆：</w:t>
      </w:r>
    </w:p>
    <w:p>
      <w:pPr>
        <w:pStyle w:val="BodyText"/>
        <w:spacing w:before="265" w:line="417" w:lineRule="auto"/>
        <w:ind w:right="244" w:firstLine="0"/>
      </w:pPr>
      <w:r>
        <w:t>a、基层清理：检查基层平整度，将地面基层处的粘杂物清理干净，将影响面层厚度的凸出部位剔除平整。</w:t>
      </w:r>
    </w:p>
    <w:p>
      <w:pPr>
        <w:pStyle w:val="BodyText"/>
        <w:spacing w:line="358" w:lineRule="exact"/>
        <w:ind w:firstLine="0"/>
      </w:pPr>
      <w:r>
        <w:t>b、检查基层，填补缝隙，局部处刮腻子。</w:t>
      </w:r>
    </w:p>
    <w:p>
      <w:pPr>
        <w:pStyle w:val="BodyText"/>
        <w:spacing w:before="265" w:line="417" w:lineRule="auto"/>
        <w:ind w:right="244" w:firstLine="0"/>
      </w:pPr>
      <w:r>
        <w:t>c、满刮腻子壹遍：腻子应具有良好的可塑性和易刮涂性。干燥后应粘结牢固，不起皮、龟裂和粉化。</w:t>
      </w:r>
    </w:p>
    <w:p>
      <w:pPr>
        <w:pStyle w:val="BodyText"/>
        <w:spacing w:line="417" w:lineRule="auto"/>
        <w:ind w:right="244" w:firstLine="0"/>
      </w:pPr>
      <w:r>
        <w:t>d、刷涂用毛刷操作。刷涂的顺序是先左后右、先上后下。待第壹遍乳胶漆干后，方可刷第二遍。俩次涂间隔时间 4h 之上。</w:t>
      </w:r>
    </w:p>
    <w:p>
      <w:pPr>
        <w:pStyle w:val="ListParagraph"/>
        <w:numPr>
          <w:ilvl w:val="0"/>
          <w:numId w:val="28"/>
        </w:numPr>
        <w:tabs>
          <w:tab w:val="left" w:pos="702"/>
        </w:tabs>
        <w:spacing w:before="0" w:after="0" w:line="358" w:lineRule="exact"/>
        <w:ind w:left="702" w:right="0" w:hanging="421"/>
        <w:jc w:val="left"/>
        <w:rPr>
          <w:sz w:val="28"/>
        </w:rPr>
      </w:pPr>
      <w:r>
        <w:rPr>
          <w:sz w:val="28"/>
        </w:rPr>
        <w:t>质量要求</w:t>
      </w:r>
    </w:p>
    <w:p>
      <w:pPr>
        <w:pStyle w:val="BodyText"/>
        <w:spacing w:before="265" w:line="417" w:lineRule="auto"/>
        <w:ind w:right="6144" w:firstLine="0"/>
        <w:jc w:val="both"/>
      </w:pPr>
      <w:r>
        <w:t>a、掉粉、起皮不允许b、漏刷、透底不允许c、返碱、咬底不允许d、流坠、疙瘩不允许</w:t>
      </w:r>
    </w:p>
    <w:p>
      <w:pPr>
        <w:pStyle w:val="BodyText"/>
        <w:spacing w:line="417" w:lineRule="auto"/>
        <w:ind w:right="3624" w:firstLine="0"/>
      </w:pPr>
      <w:r>
        <w:t>e、颜色、刷纹颜色壹致，无砂眼，无刷纹f、装饰线分色线平直偏差不大于 1mm</w:t>
      </w:r>
    </w:p>
    <w:p>
      <w:pPr>
        <w:pStyle w:val="BodyText"/>
        <w:spacing w:line="417" w:lineRule="auto"/>
        <w:ind w:right="6424" w:firstLine="0"/>
      </w:pPr>
      <w:r>
        <w:t>g、门窗、灯具洁净5）施工注意事项</w:t>
      </w:r>
    </w:p>
    <w:p>
      <w:pPr>
        <w:spacing w:after="0" w:line="417" w:lineRule="auto"/>
        <w:sectPr>
          <w:pgSz w:w="11910" w:h="16840"/>
          <w:pgMar w:top="1460" w:right="1400" w:bottom="280" w:left="1420" w:header="708" w:footer="708"/>
          <w:pgNumType w:start="14"/>
          <w:cols w:space="708"/>
        </w:sectPr>
      </w:pPr>
    </w:p>
    <w:p>
      <w:pPr>
        <w:pStyle w:val="BodyText"/>
        <w:spacing w:before="70" w:line="417" w:lineRule="auto"/>
        <w:ind w:right="244" w:firstLine="0"/>
      </w:pPr>
      <w:r>
        <w:t>a、各种涂料的稀释方法、施工温度及使用方法等，应严格执行使用说明书的规定。壹个工程所需涂料应为同壹批号的产品且壹次备齐。涂料于使用前及使用过程中，应经常搅拌。</w:t>
      </w:r>
    </w:p>
    <w:p>
      <w:pPr>
        <w:pStyle w:val="BodyText"/>
        <w:spacing w:line="417" w:lineRule="auto"/>
        <w:ind w:right="244" w:firstLine="0"/>
      </w:pPr>
      <w:r>
        <w:t>b、涂料的存放和运输按使用说明书的规定进行。壹般水性涂料应密封存放于 0℃之上的室内。溶剂型涂料仍需严防烟火。</w:t>
      </w:r>
    </w:p>
    <w:p>
      <w:pPr>
        <w:pStyle w:val="BodyText"/>
        <w:spacing w:line="417" w:lineRule="auto"/>
        <w:ind w:right="244" w:firstLine="0"/>
      </w:pPr>
      <w:r>
        <w:t>c、喷刷涂料后至成膜前应避免淋水，风雪天应停止施工。风力于四级之上时，不得进行喷涂施工。</w:t>
      </w:r>
    </w:p>
    <w:p>
      <w:pPr>
        <w:pStyle w:val="Heading4"/>
        <w:ind w:left="281"/>
      </w:pPr>
      <w:r>
        <w:t>2、石材铺装施工工艺</w:t>
      </w:r>
    </w:p>
    <w:p>
      <w:pPr>
        <w:pStyle w:val="ListParagraph"/>
        <w:numPr>
          <w:ilvl w:val="1"/>
          <w:numId w:val="35"/>
        </w:numPr>
        <w:tabs>
          <w:tab w:val="left" w:pos="1542"/>
        </w:tabs>
        <w:spacing w:before="196" w:after="0" w:line="417" w:lineRule="auto"/>
        <w:ind w:left="281" w:right="299" w:firstLine="560"/>
        <w:jc w:val="left"/>
        <w:rPr>
          <w:sz w:val="28"/>
        </w:rPr>
      </w:pPr>
      <w:r>
        <w:rPr>
          <w:spacing w:val="-5"/>
          <w:sz w:val="28"/>
        </w:rPr>
        <w:t xml:space="preserve">面砖的施工工艺步骤为：抗裂砂浆层→弹线→粘贴→勾缝→ </w:t>
      </w:r>
      <w:r>
        <w:rPr>
          <w:sz w:val="28"/>
        </w:rPr>
        <w:t>清理→检查→验收。</w:t>
      </w:r>
    </w:p>
    <w:p>
      <w:pPr>
        <w:pStyle w:val="BodyText"/>
        <w:spacing w:line="417" w:lineRule="auto"/>
        <w:ind w:right="299"/>
      </w:pPr>
      <w:r>
        <w:t>于关联部位纵向挂铁丝垂线，作上下砂浆塌饼，横向水平线根据窗盘线拉统长线控制。</w:t>
      </w:r>
    </w:p>
    <w:p>
      <w:pPr>
        <w:pStyle w:val="ListParagraph"/>
        <w:numPr>
          <w:ilvl w:val="1"/>
          <w:numId w:val="35"/>
        </w:numPr>
        <w:tabs>
          <w:tab w:val="left" w:pos="1542"/>
        </w:tabs>
        <w:spacing w:before="0" w:after="0" w:line="417" w:lineRule="auto"/>
        <w:ind w:left="281" w:right="299" w:firstLine="560"/>
        <w:jc w:val="left"/>
        <w:rPr>
          <w:sz w:val="28"/>
        </w:rPr>
      </w:pPr>
      <w:r>
        <w:rPr>
          <w:spacing w:val="-7"/>
          <w:sz w:val="28"/>
        </w:rPr>
        <w:t>弹线排砖：于抗裂砂浆层上，先弹出垂直、水平控制线，再</w:t>
      </w:r>
      <w:r>
        <w:rPr>
          <w:sz w:val="28"/>
        </w:rPr>
        <w:t>根据面砖的规格尺寸、排列图，弹出面砖控制线。</w:t>
      </w:r>
    </w:p>
    <w:p>
      <w:pPr>
        <w:pStyle w:val="BodyText"/>
        <w:spacing w:line="417" w:lineRule="auto"/>
        <w:ind w:right="159"/>
      </w:pPr>
      <w:r>
        <w:rPr>
          <w:spacing w:val="11"/>
        </w:rPr>
        <w:t>排砖要求：根据面层排列图要求，水平、垂直缝宽分别控制于5mm</w:t>
      </w:r>
      <w:r>
        <w:rPr>
          <w:spacing w:val="-7"/>
        </w:rPr>
        <w:t>。水平缝、窗台面壹般于同壹水平线上。面层阴、阳角处第壹块必</w:t>
      </w:r>
      <w:r>
        <w:rPr>
          <w:spacing w:val="2"/>
        </w:rPr>
        <w:t>须为整砖，如排砖不巧时，面砖容许切割，放于窗洞口俩边，但切割</w:t>
      </w:r>
      <w:r>
        <w:rPr>
          <w:spacing w:val="-4"/>
        </w:rPr>
        <w:t xml:space="preserve">后的面砖长度要求不小于 </w:t>
      </w:r>
      <w:r>
        <w:rPr>
          <w:spacing w:val="-11"/>
        </w:rPr>
        <w:t>30mm</w:t>
      </w:r>
      <w:r>
        <w:rPr>
          <w:spacing w:val="-9"/>
        </w:rPr>
        <w:t xml:space="preserve">，窗洞俩边严格要求对称。试排成功后， </w:t>
      </w:r>
      <w:r>
        <w:rPr>
          <w:spacing w:val="2"/>
        </w:rPr>
        <w:t>于基层抹灰上弹出每块砖纵、横分格线，保证面层砖粘贴后灰缝横平竖直。</w:t>
      </w:r>
    </w:p>
    <w:p>
      <w:pPr>
        <w:pStyle w:val="ListParagraph"/>
        <w:numPr>
          <w:ilvl w:val="1"/>
          <w:numId w:val="35"/>
        </w:numPr>
        <w:tabs>
          <w:tab w:val="left" w:pos="1542"/>
        </w:tabs>
        <w:spacing w:before="0" w:after="0" w:line="417" w:lineRule="auto"/>
        <w:ind w:left="281" w:right="299" w:firstLine="560"/>
        <w:jc w:val="left"/>
        <w:rPr>
          <w:sz w:val="28"/>
        </w:rPr>
      </w:pPr>
      <w:r>
        <w:rPr>
          <w:spacing w:val="-7"/>
          <w:sz w:val="28"/>
        </w:rPr>
        <w:t>粘贴：粘贴采用“自上而下”的施工顺序进行施工。粘结层</w:t>
      </w:r>
      <w:r>
        <w:rPr>
          <w:spacing w:val="-18"/>
          <w:sz w:val="28"/>
        </w:rPr>
        <w:t xml:space="preserve">厚度为 </w:t>
      </w:r>
      <w:r>
        <w:rPr>
          <w:sz w:val="28"/>
        </w:rPr>
        <w:t>3</w:t>
      </w:r>
      <w:r>
        <w:rPr>
          <w:spacing w:val="-16"/>
          <w:sz w:val="28"/>
        </w:rPr>
        <w:t xml:space="preserve">㎜左右。面砖或石材于粘贴后 </w:t>
      </w:r>
      <w:r>
        <w:rPr>
          <w:sz w:val="28"/>
        </w:rPr>
        <w:t>5</w:t>
      </w:r>
      <w:r>
        <w:rPr>
          <w:spacing w:val="-10"/>
          <w:sz w:val="28"/>
        </w:rPr>
        <w:t xml:space="preserve"> 分钟范围内可调动砖位置和接</w:t>
      </w:r>
    </w:p>
    <w:p>
      <w:pPr>
        <w:spacing w:after="0" w:line="417" w:lineRule="auto"/>
        <w:jc w:val="left"/>
        <w:rPr>
          <w:sz w:val="28"/>
        </w:rPr>
        <w:sectPr>
          <w:pgSz w:w="11910" w:h="16840"/>
          <w:pgMar w:top="1460" w:right="1400" w:bottom="280" w:left="1420" w:header="708" w:footer="708"/>
          <w:pgNumType w:start="15"/>
          <w:cols w:space="708"/>
        </w:sectPr>
      </w:pPr>
    </w:p>
    <w:p>
      <w:pPr>
        <w:pStyle w:val="BodyText"/>
        <w:spacing w:before="70" w:line="417" w:lineRule="auto"/>
        <w:ind w:right="299" w:firstLine="0"/>
        <w:jc w:val="both"/>
      </w:pPr>
      <w:r>
        <w:rPr>
          <w:spacing w:val="-10"/>
        </w:rPr>
        <w:t xml:space="preserve">缝宽度，且附线捣实。于 </w:t>
      </w:r>
      <w:r>
        <w:t>20</w:t>
      </w:r>
      <w:r>
        <w:rPr>
          <w:spacing w:val="-11"/>
        </w:rPr>
        <w:t xml:space="preserve"> 分钟后，严禁振动或移动面砖。面砖粘贴</w:t>
      </w:r>
      <w:r>
        <w:rPr>
          <w:spacing w:val="-14"/>
        </w:rPr>
        <w:t xml:space="preserve">密实，砖缝顺直、均匀。勾缝深度 </w:t>
      </w:r>
      <w:r>
        <w:t>3</w:t>
      </w:r>
      <w:r>
        <w:rPr>
          <w:spacing w:val="-6"/>
        </w:rPr>
        <w:t>㎜圆弧缝，及时清理面砖周边的砂</w:t>
      </w:r>
      <w:r>
        <w:t>浆，使面砖周边清洁，表面干净。</w:t>
      </w:r>
    </w:p>
    <w:p>
      <w:pPr>
        <w:pStyle w:val="BodyText"/>
        <w:spacing w:line="417" w:lineRule="auto"/>
        <w:ind w:right="104"/>
      </w:pPr>
      <w:r>
        <w:t>于同壹平面内无间隔的面层，不能设置俩种缝，其缝应均匀壹致。面砖的粘结层采用厂家配置的专用胶粘剂。</w:t>
      </w:r>
    </w:p>
    <w:p>
      <w:pPr>
        <w:pStyle w:val="BodyText"/>
        <w:spacing w:line="417" w:lineRule="auto"/>
        <w:ind w:right="299"/>
      </w:pPr>
      <w:r>
        <w:t>每层的面砖粘贴完毕，经班组自检合格后，书面通知工长、质检及关联负责人检查。经检查合格后，方可进行下壹步施工。</w:t>
      </w:r>
    </w:p>
    <w:p>
      <w:pPr>
        <w:pStyle w:val="ListParagraph"/>
        <w:numPr>
          <w:ilvl w:val="1"/>
          <w:numId w:val="28"/>
        </w:numPr>
        <w:tabs>
          <w:tab w:val="left" w:pos="1542"/>
        </w:tabs>
        <w:spacing w:before="0" w:after="0" w:line="358" w:lineRule="exact"/>
        <w:ind w:left="1542" w:right="0" w:hanging="701"/>
        <w:jc w:val="left"/>
        <w:rPr>
          <w:sz w:val="28"/>
        </w:rPr>
      </w:pPr>
      <w:r>
        <w:rPr>
          <w:sz w:val="28"/>
        </w:rPr>
        <w:t>勾缝：使用面砖或石材专用勾缝材料</w:t>
      </w:r>
    </w:p>
    <w:p>
      <w:pPr>
        <w:pStyle w:val="BodyText"/>
        <w:spacing w:before="264" w:line="417" w:lineRule="auto"/>
        <w:ind w:right="299"/>
      </w:pPr>
      <w:r>
        <w:t>勾缝施工应于面砖施工检查合格后进行，勾缝时应先勾横缝再勾竖缝，缝深 1-2mm 缝隙要顺直，轮廓要圆滑，颜色要壹致。</w:t>
      </w:r>
    </w:p>
    <w:p>
      <w:pPr>
        <w:pStyle w:val="BodyText"/>
        <w:spacing w:line="417" w:lineRule="auto"/>
        <w:ind w:right="299"/>
      </w:pPr>
      <w:r>
        <w:t>缝勾完后应立即用棉丝、海绵蘸水或清洗剂擦洗干净，勾缝完毕对大面积外面层进行检查，保证整体工程的清洁美观。</w:t>
      </w:r>
    </w:p>
    <w:p>
      <w:pPr>
        <w:pStyle w:val="BodyText"/>
        <w:spacing w:line="417" w:lineRule="auto"/>
        <w:ind w:right="299"/>
      </w:pPr>
      <w:r>
        <w:t>清理：面砖勾缝后，用废旧毛巾或棉纱将面砖表面擦洗干净，以免影响面砖的整体清洁、美观。</w:t>
      </w:r>
    </w:p>
    <w:p>
      <w:pPr>
        <w:pStyle w:val="Heading4"/>
        <w:ind w:left="281"/>
      </w:pPr>
      <w:r>
        <w:t>3、轻钢龙骨石膏板施工</w:t>
      </w:r>
    </w:p>
    <w:p>
      <w:pPr>
        <w:pStyle w:val="BodyText"/>
        <w:spacing w:before="196"/>
        <w:ind w:left="841" w:firstLine="0"/>
      </w:pPr>
      <w:r>
        <w:t>1、施工准备</w:t>
      </w:r>
    </w:p>
    <w:p>
      <w:pPr>
        <w:pStyle w:val="BodyText"/>
        <w:spacing w:before="266" w:line="417" w:lineRule="auto"/>
        <w:ind w:right="299"/>
        <w:jc w:val="both"/>
      </w:pPr>
      <w:r>
        <w:t>施工准备，编制轻钢骨架石膏板顶棚工程施工方案，且对工人进行书面技术及安全交底。材料要求，轻钢龙骨、配件和罩面板均应符合现行国家标准和行业标准的规定。当装饰材料进场检验，发现不符合设计要求及室内环保污染控制规范的有关规定时，严禁使用。</w:t>
      </w:r>
    </w:p>
    <w:p>
      <w:pPr>
        <w:pStyle w:val="BodyText"/>
        <w:spacing w:line="417" w:lineRule="auto"/>
        <w:ind w:right="264"/>
      </w:pPr>
      <w:r>
        <w:t>A、轻钢龙骨主件：沿顶龙骨、沿地龙骨、加强龙骨、竖向龙骨、横撑龙骨应符合设计要求。</w:t>
      </w:r>
    </w:p>
    <w:p>
      <w:pPr>
        <w:spacing w:after="0" w:line="417" w:lineRule="auto"/>
        <w:sectPr>
          <w:pgSz w:w="11910" w:h="16840"/>
          <w:pgMar w:top="1460" w:right="1400" w:bottom="280" w:left="1420" w:header="708" w:footer="708"/>
          <w:pgNumType w:start="16"/>
          <w:cols w:space="708"/>
        </w:sectPr>
      </w:pPr>
    </w:p>
    <w:p>
      <w:pPr>
        <w:pStyle w:val="BodyText"/>
        <w:spacing w:before="70" w:line="417" w:lineRule="auto"/>
        <w:ind w:right="244"/>
      </w:pPr>
      <w:r>
        <w:t>B、轻钢骨架配件：支撑卡、卡脱、角托、连接件、固定件、护墙龙骨和压条等附件应符合设计要求。</w:t>
      </w:r>
    </w:p>
    <w:p>
      <w:pPr>
        <w:pStyle w:val="BodyText"/>
        <w:spacing w:line="417" w:lineRule="auto"/>
        <w:ind w:right="244"/>
      </w:pPr>
      <w:r>
        <w:t>C、紧固材料：拉锚钉、膨胀螺栓、镀锌自攻螺丝、木螺丝和粘贴嵌缝材，应符合设计要求。</w:t>
      </w:r>
    </w:p>
    <w:p>
      <w:pPr>
        <w:pStyle w:val="BodyText"/>
        <w:spacing w:line="417" w:lineRule="auto"/>
        <w:ind w:right="244"/>
      </w:pPr>
      <w:r>
        <w:t>D、罩面板应表面平整、边缘整齐、不应有污垢、裂纹、缺角、翘曲。</w:t>
      </w:r>
    </w:p>
    <w:p>
      <w:pPr>
        <w:pStyle w:val="BodyText"/>
        <w:spacing w:line="358" w:lineRule="exact"/>
        <w:ind w:left="841" w:firstLine="0"/>
      </w:pPr>
      <w:r>
        <w:t>2）填充材料：材料应符合设计要求选用。</w:t>
      </w:r>
    </w:p>
    <w:p>
      <w:pPr>
        <w:pStyle w:val="BodyText"/>
        <w:spacing w:before="264"/>
        <w:ind w:left="841" w:firstLine="0"/>
      </w:pPr>
      <w:r>
        <w:t>2、关键质量要点</w:t>
      </w:r>
    </w:p>
    <w:p>
      <w:pPr>
        <w:pStyle w:val="BodyText"/>
        <w:spacing w:before="265" w:line="417" w:lineRule="auto"/>
        <w:ind w:right="299"/>
        <w:jc w:val="both"/>
      </w:pPr>
      <w:r>
        <w:t>材料的关键要求，龙骨、配件和纸面石膏板材料均应符合现行国家标准和行业标准的规定。技术关键要求，弹线必须准确，经复验后方可进行下道工序。固定沿顶和沿地龙骨，各自交接后的龙骨，应保持平整垂直，安装牢固。质量关键要求：</w:t>
      </w:r>
    </w:p>
    <w:p>
      <w:pPr>
        <w:pStyle w:val="ListParagraph"/>
        <w:numPr>
          <w:ilvl w:val="0"/>
          <w:numId w:val="27"/>
        </w:numPr>
        <w:tabs>
          <w:tab w:val="left" w:pos="1262"/>
        </w:tabs>
        <w:spacing w:before="0" w:after="0" w:line="417" w:lineRule="auto"/>
        <w:ind w:left="281" w:right="299" w:firstLine="560"/>
        <w:jc w:val="both"/>
        <w:rPr>
          <w:sz w:val="28"/>
        </w:rPr>
      </w:pPr>
      <w:r>
        <w:rPr>
          <w:spacing w:val="-3"/>
          <w:sz w:val="28"/>
        </w:rPr>
        <w:t>上下槛和主体结构连接牢固，上下槛不允许断开，保证关联部</w:t>
      </w:r>
      <w:r>
        <w:rPr>
          <w:spacing w:val="2"/>
          <w:sz w:val="28"/>
        </w:rPr>
        <w:t>位的整体性。严禁连接件采用射钉固定于墙上。应采用预埋件进行连接，上下槛必须和主体结构连接牢固。</w:t>
      </w:r>
    </w:p>
    <w:p>
      <w:pPr>
        <w:pStyle w:val="ListParagraph"/>
        <w:numPr>
          <w:ilvl w:val="0"/>
          <w:numId w:val="27"/>
        </w:numPr>
        <w:tabs>
          <w:tab w:val="left" w:pos="1262"/>
        </w:tabs>
        <w:spacing w:before="0" w:after="0" w:line="417" w:lineRule="auto"/>
        <w:ind w:left="281" w:right="299" w:firstLine="560"/>
        <w:jc w:val="left"/>
        <w:rPr>
          <w:sz w:val="28"/>
        </w:rPr>
      </w:pPr>
      <w:r>
        <w:rPr>
          <w:spacing w:val="-4"/>
          <w:sz w:val="28"/>
        </w:rPr>
        <w:t>罩面板应经严格选材，表面应平整光洁。安装罩面板前应严格</w:t>
      </w:r>
      <w:r>
        <w:rPr>
          <w:sz w:val="28"/>
        </w:rPr>
        <w:t>检查龙骨的垂直度和平整度。</w:t>
      </w:r>
    </w:p>
    <w:p>
      <w:pPr>
        <w:pStyle w:val="BodyText"/>
        <w:spacing w:line="358" w:lineRule="exact"/>
        <w:ind w:left="841" w:firstLine="0"/>
      </w:pPr>
      <w:r>
        <w:t>3、施工工艺</w:t>
      </w:r>
    </w:p>
    <w:p>
      <w:pPr>
        <w:pStyle w:val="ListParagraph"/>
        <w:numPr>
          <w:ilvl w:val="0"/>
          <w:numId w:val="26"/>
        </w:numPr>
        <w:tabs>
          <w:tab w:val="left" w:pos="1542"/>
        </w:tabs>
        <w:spacing w:before="264" w:after="0" w:line="240" w:lineRule="auto"/>
        <w:ind w:left="1542" w:right="0" w:hanging="701"/>
        <w:jc w:val="left"/>
        <w:rPr>
          <w:sz w:val="28"/>
        </w:rPr>
      </w:pPr>
      <w:r>
        <w:rPr>
          <w:sz w:val="28"/>
        </w:rPr>
        <w:t>工艺流程</w:t>
      </w:r>
    </w:p>
    <w:p>
      <w:pPr>
        <w:pStyle w:val="BodyText"/>
        <w:spacing w:before="265" w:line="417" w:lineRule="auto"/>
        <w:ind w:right="299"/>
        <w:jc w:val="both"/>
      </w:pPr>
      <w:r>
        <w:t>弹线→安装天地龙骨→竖向龙骨分档→安装竖向龙骨→安装系统管、线→安装横向卡挡龙骨→安装门洞口框→安装第壹层罩面板（壹侧）→安装隔音棉→安装第壹层罩面板（另壹侧）→安装第二层罩面</w:t>
      </w:r>
    </w:p>
    <w:p>
      <w:pPr>
        <w:spacing w:after="0" w:line="417" w:lineRule="auto"/>
        <w:jc w:val="both"/>
        <w:sectPr>
          <w:pgSz w:w="11910" w:h="16840"/>
          <w:pgMar w:top="1460" w:right="1400" w:bottom="280" w:left="1420" w:header="708" w:footer="708"/>
          <w:pgNumType w:start="17"/>
          <w:cols w:space="708"/>
        </w:sectPr>
      </w:pPr>
    </w:p>
    <w:p>
      <w:pPr>
        <w:pStyle w:val="BodyText"/>
        <w:spacing w:before="70"/>
        <w:ind w:firstLine="0"/>
      </w:pPr>
      <w:r>
        <w:t>板</w:t>
      </w:r>
    </w:p>
    <w:p>
      <w:pPr>
        <w:pStyle w:val="BodyText"/>
        <w:spacing w:before="6"/>
        <w:ind w:left="0" w:firstLine="0"/>
        <w:rPr>
          <w:sz w:val="13"/>
        </w:rPr>
      </w:pPr>
    </w:p>
    <w:p>
      <w:pPr>
        <w:pStyle w:val="ListParagraph"/>
        <w:numPr>
          <w:ilvl w:val="0"/>
          <w:numId w:val="36"/>
        </w:numPr>
        <w:tabs>
          <w:tab w:val="left" w:pos="1542"/>
        </w:tabs>
        <w:spacing w:before="93" w:after="0" w:line="240" w:lineRule="auto"/>
        <w:ind w:left="1542" w:right="0" w:hanging="701"/>
        <w:jc w:val="left"/>
        <w:rPr>
          <w:sz w:val="28"/>
        </w:rPr>
      </w:pPr>
      <w:r>
        <w:rPr>
          <w:sz w:val="28"/>
        </w:rPr>
        <w:t>操作工艺</w:t>
      </w:r>
    </w:p>
    <w:p>
      <w:pPr>
        <w:pStyle w:val="ListParagraph"/>
        <w:numPr>
          <w:ilvl w:val="0"/>
          <w:numId w:val="25"/>
        </w:numPr>
        <w:tabs>
          <w:tab w:val="left" w:pos="1262"/>
        </w:tabs>
        <w:spacing w:before="265" w:after="0" w:line="240" w:lineRule="auto"/>
        <w:ind w:left="1262" w:right="0" w:hanging="421"/>
        <w:jc w:val="left"/>
        <w:rPr>
          <w:sz w:val="28"/>
        </w:rPr>
      </w:pPr>
      <w:r>
        <w:rPr>
          <w:sz w:val="28"/>
        </w:rPr>
        <w:t>弹线</w:t>
      </w:r>
    </w:p>
    <w:p>
      <w:pPr>
        <w:pStyle w:val="BodyText"/>
        <w:spacing w:before="265" w:line="417" w:lineRule="auto"/>
        <w:ind w:right="104"/>
      </w:pPr>
      <w:r>
        <w:t>于基体上弹出水平线和竖向垂直线，以控制隔断龙骨安装的位置、龙骨的平直度和固定点。</w:t>
      </w:r>
    </w:p>
    <w:p>
      <w:pPr>
        <w:pStyle w:val="ListParagraph"/>
        <w:numPr>
          <w:ilvl w:val="0"/>
          <w:numId w:val="25"/>
        </w:numPr>
        <w:tabs>
          <w:tab w:val="left" w:pos="1262"/>
        </w:tabs>
        <w:spacing w:before="0" w:after="0" w:line="358" w:lineRule="exact"/>
        <w:ind w:left="1262" w:right="0" w:hanging="421"/>
        <w:jc w:val="left"/>
        <w:rPr>
          <w:sz w:val="28"/>
        </w:rPr>
      </w:pPr>
      <w:r>
        <w:rPr>
          <w:sz w:val="28"/>
        </w:rPr>
        <w:t>龙骨的安装</w:t>
      </w:r>
    </w:p>
    <w:p>
      <w:pPr>
        <w:pStyle w:val="BodyText"/>
        <w:spacing w:before="265" w:line="417" w:lineRule="auto"/>
        <w:ind w:right="299"/>
        <w:jc w:val="both"/>
      </w:pPr>
      <w:r>
        <w:t>A</w:t>
      </w:r>
      <w:r>
        <w:rPr>
          <w:spacing w:val="-7"/>
        </w:rPr>
        <w:t>、沿弹线位置固定沿顶和沿地龙骨，各自交接后的龙骨，应保持</w:t>
      </w:r>
      <w:r>
        <w:rPr>
          <w:spacing w:val="-11"/>
        </w:rPr>
        <w:t xml:space="preserve">平直。固定点间距应不大于 </w:t>
      </w:r>
      <w:r>
        <w:rPr>
          <w:spacing w:val="-6"/>
        </w:rPr>
        <w:t>600mm，龙骨的端部必须固定牢固。边框龙</w:t>
      </w:r>
      <w:r>
        <w:t>骨和基本之间，应按设计要求安装密封条。</w:t>
      </w:r>
    </w:p>
    <w:p>
      <w:pPr>
        <w:pStyle w:val="BodyText"/>
        <w:spacing w:line="417" w:lineRule="auto"/>
        <w:ind w:right="299"/>
        <w:jc w:val="both"/>
      </w:pPr>
      <w:r>
        <w:t>B</w:t>
      </w:r>
      <w:r>
        <w:rPr>
          <w:spacing w:val="-8"/>
        </w:rPr>
        <w:t>、当选用支撑卡系列龙骨时，应先将支撑卡安装于竖向龙骨的开</w:t>
      </w:r>
      <w:r>
        <w:rPr>
          <w:spacing w:val="-10"/>
        </w:rPr>
        <w:t xml:space="preserve">口上，卡距为 </w:t>
      </w:r>
      <w:r>
        <w:t>400-600mm</w:t>
      </w:r>
      <w:r>
        <w:rPr>
          <w:spacing w:val="-8"/>
        </w:rPr>
        <w:t xml:space="preserve">，距龙骨俩端的为 </w:t>
      </w:r>
      <w:r>
        <w:t>20-25mm。</w:t>
      </w:r>
    </w:p>
    <w:p>
      <w:pPr>
        <w:pStyle w:val="BodyText"/>
        <w:spacing w:line="417" w:lineRule="auto"/>
        <w:ind w:right="299"/>
        <w:jc w:val="both"/>
      </w:pPr>
      <w:r>
        <w:t>C</w:t>
      </w:r>
      <w:r>
        <w:rPr>
          <w:spacing w:val="-4"/>
        </w:rPr>
        <w:t xml:space="preserve">、选用通贯系列龙骨时，高度低于 </w:t>
      </w:r>
      <w:r>
        <w:t>3m</w:t>
      </w:r>
      <w:r>
        <w:rPr>
          <w:spacing w:val="-10"/>
        </w:rPr>
        <w:t xml:space="preserve"> 的墙安装壹道；</w:t>
      </w:r>
      <w:r>
        <w:t>3-5m</w:t>
      </w:r>
      <w:r>
        <w:rPr>
          <w:spacing w:val="-22"/>
        </w:rPr>
        <w:t xml:space="preserve"> 时安装俩道；5m</w:t>
      </w:r>
      <w:r>
        <w:rPr>
          <w:spacing w:val="-10"/>
        </w:rPr>
        <w:t xml:space="preserve"> 之上时安装三道。</w:t>
      </w:r>
    </w:p>
    <w:p>
      <w:pPr>
        <w:pStyle w:val="BodyText"/>
        <w:spacing w:line="417" w:lineRule="auto"/>
        <w:ind w:right="244"/>
      </w:pPr>
      <w:r>
        <w:t>D、门窗或特殊接点处，应使用附加龙骨，加强其安装应符合设计要求。</w:t>
      </w:r>
    </w:p>
    <w:p>
      <w:pPr>
        <w:pStyle w:val="BodyText"/>
        <w:spacing w:line="417" w:lineRule="auto"/>
        <w:ind w:right="159"/>
      </w:pPr>
      <w:r>
        <w:t>E</w:t>
      </w:r>
      <w:r>
        <w:rPr>
          <w:spacing w:val="-16"/>
        </w:rPr>
        <w:t>、墙的下端如用木踢脚板覆盖，墙的罩面板下端应离地面</w:t>
      </w:r>
      <w:r>
        <w:rPr>
          <w:spacing w:val="-12"/>
        </w:rPr>
        <w:t xml:space="preserve">10-20mm； </w:t>
      </w:r>
      <w:r>
        <w:t>罩面板下端应和踢脚砖上口齐平，接缝要严密。</w:t>
      </w:r>
    </w:p>
    <w:p>
      <w:pPr>
        <w:pStyle w:val="BodyText"/>
        <w:spacing w:line="417" w:lineRule="auto"/>
        <w:ind w:left="841" w:right="2504" w:firstLine="0"/>
      </w:pPr>
      <w:r>
        <w:pict>
          <v:shapetype id="_x0000_t202" coordsize="21600,21600" o:spt="202" path="m,l,21600r21600,l21600,xe">
            <v:stroke joinstyle="miter"/>
            <v:path gradientshapeok="t" o:connecttype="rect"/>
          </v:shapetype>
          <v:shape id="_x0000_s1025" type="#_x0000_t202" style="width:416.75pt;height:96.6pt;margin-top:55.84pt;margin-left:89.53pt;mso-position-horizontal-relative:page;position:absolute;z-index:251659264" filled="f" stroked="f">
            <v:textbox inset="0,0,0,0">
              <w:txbxContent>
                <w:tbl>
                  <w:tblPr>
                    <w:tblStyle w:val="TableNormal0"/>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54"/>
                    <w:gridCol w:w="1742"/>
                    <w:gridCol w:w="2066"/>
                    <w:gridCol w:w="3343"/>
                  </w:tblGrid>
                  <w:tr>
                    <w:tblPrEx>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614"/>
                      <w:jc w:val="left"/>
                    </w:trPr>
                    <w:tc>
                      <w:tcPr>
                        <w:tcW w:w="1154" w:type="dxa"/>
                      </w:tcPr>
                      <w:p>
                        <w:pPr>
                          <w:pStyle w:val="TableParagraph"/>
                          <w:spacing w:before="126"/>
                          <w:ind w:left="277" w:right="257"/>
                          <w:jc w:val="center"/>
                          <w:rPr>
                            <w:sz w:val="28"/>
                          </w:rPr>
                        </w:pPr>
                        <w:r>
                          <w:rPr>
                            <w:sz w:val="28"/>
                          </w:rPr>
                          <w:t>项次</w:t>
                        </w:r>
                      </w:p>
                    </w:tc>
                    <w:tc>
                      <w:tcPr>
                        <w:tcW w:w="1742" w:type="dxa"/>
                      </w:tcPr>
                      <w:p>
                        <w:pPr>
                          <w:pStyle w:val="TableParagraph"/>
                          <w:spacing w:before="126"/>
                          <w:ind w:left="293" w:right="268"/>
                          <w:jc w:val="center"/>
                          <w:rPr>
                            <w:sz w:val="28"/>
                          </w:rPr>
                        </w:pPr>
                        <w:r>
                          <w:rPr>
                            <w:sz w:val="28"/>
                          </w:rPr>
                          <w:t>项目</w:t>
                        </w:r>
                      </w:p>
                    </w:tc>
                    <w:tc>
                      <w:tcPr>
                        <w:tcW w:w="2066" w:type="dxa"/>
                      </w:tcPr>
                      <w:p>
                        <w:pPr>
                          <w:pStyle w:val="TableParagraph"/>
                          <w:spacing w:before="126"/>
                          <w:ind w:left="475"/>
                          <w:rPr>
                            <w:sz w:val="28"/>
                          </w:rPr>
                        </w:pPr>
                        <w:r>
                          <w:rPr>
                            <w:sz w:val="28"/>
                          </w:rPr>
                          <w:t>允许偏差</w:t>
                        </w:r>
                      </w:p>
                    </w:tc>
                    <w:tc>
                      <w:tcPr>
                        <w:tcW w:w="3343" w:type="dxa"/>
                      </w:tcPr>
                      <w:p>
                        <w:pPr>
                          <w:pStyle w:val="TableParagraph"/>
                          <w:spacing w:before="126"/>
                          <w:ind w:left="1114"/>
                          <w:rPr>
                            <w:sz w:val="28"/>
                          </w:rPr>
                        </w:pPr>
                        <w:r>
                          <w:rPr>
                            <w:sz w:val="28"/>
                          </w:rPr>
                          <w:t>检验方法</w:t>
                        </w:r>
                      </w:p>
                    </w:tc>
                  </w:tr>
                  <w:tr>
                    <w:tblPrEx>
                      <w:tblW w:w="0" w:type="auto"/>
                      <w:jc w:val="left"/>
                      <w:tblInd w:w="10" w:type="dxa"/>
                      <w:tblLayout w:type="fixed"/>
                      <w:tblCellMar>
                        <w:top w:w="0" w:type="dxa"/>
                        <w:left w:w="0" w:type="dxa"/>
                        <w:bottom w:w="0" w:type="dxa"/>
                        <w:right w:w="0" w:type="dxa"/>
                      </w:tblCellMar>
                      <w:tblLook w:val="01E0"/>
                    </w:tblPrEx>
                    <w:trPr>
                      <w:trHeight w:val="619"/>
                      <w:jc w:val="left"/>
                    </w:trPr>
                    <w:tc>
                      <w:tcPr>
                        <w:tcW w:w="1154" w:type="dxa"/>
                      </w:tcPr>
                      <w:p>
                        <w:pPr>
                          <w:pStyle w:val="TableParagraph"/>
                          <w:spacing w:before="131"/>
                          <w:ind w:left="136"/>
                          <w:jc w:val="center"/>
                          <w:rPr>
                            <w:sz w:val="28"/>
                          </w:rPr>
                        </w:pPr>
                        <w:r>
                          <w:rPr>
                            <w:sz w:val="28"/>
                          </w:rPr>
                          <w:t>1</w:t>
                        </w:r>
                      </w:p>
                    </w:tc>
                    <w:tc>
                      <w:tcPr>
                        <w:tcW w:w="1742" w:type="dxa"/>
                      </w:tcPr>
                      <w:p>
                        <w:pPr>
                          <w:pStyle w:val="TableParagraph"/>
                          <w:spacing w:before="131"/>
                          <w:ind w:left="293" w:right="268"/>
                          <w:jc w:val="center"/>
                          <w:rPr>
                            <w:sz w:val="28"/>
                          </w:rPr>
                        </w:pPr>
                        <w:r>
                          <w:rPr>
                            <w:sz w:val="28"/>
                          </w:rPr>
                          <w:t>立面垂直</w:t>
                        </w:r>
                      </w:p>
                    </w:tc>
                    <w:tc>
                      <w:tcPr>
                        <w:tcW w:w="2066" w:type="dxa"/>
                      </w:tcPr>
                      <w:p>
                        <w:pPr>
                          <w:pStyle w:val="TableParagraph"/>
                          <w:spacing w:before="131"/>
                          <w:ind w:left="570"/>
                          <w:rPr>
                            <w:sz w:val="28"/>
                          </w:rPr>
                        </w:pPr>
                        <w:r>
                          <w:rPr>
                            <w:sz w:val="28"/>
                          </w:rPr>
                          <w:t>3mm</w:t>
                        </w:r>
                      </w:p>
                    </w:tc>
                    <w:tc>
                      <w:tcPr>
                        <w:tcW w:w="3343" w:type="dxa"/>
                      </w:tcPr>
                      <w:p>
                        <w:pPr>
                          <w:pStyle w:val="TableParagraph"/>
                          <w:spacing w:before="131"/>
                          <w:ind w:left="10"/>
                          <w:rPr>
                            <w:sz w:val="28"/>
                          </w:rPr>
                        </w:pPr>
                        <w:r>
                          <w:rPr>
                            <w:sz w:val="28"/>
                          </w:rPr>
                          <w:t>用 2m 托线板检查</w:t>
                        </w:r>
                      </w:p>
                    </w:tc>
                  </w:tr>
                  <w:tr>
                    <w:tblPrEx>
                      <w:tblW w:w="0" w:type="auto"/>
                      <w:jc w:val="left"/>
                      <w:tblInd w:w="10" w:type="dxa"/>
                      <w:tblLayout w:type="fixed"/>
                      <w:tblCellMar>
                        <w:top w:w="0" w:type="dxa"/>
                        <w:left w:w="0" w:type="dxa"/>
                        <w:bottom w:w="0" w:type="dxa"/>
                        <w:right w:w="0" w:type="dxa"/>
                      </w:tblCellMar>
                      <w:tblLook w:val="01E0"/>
                    </w:tblPrEx>
                    <w:trPr>
                      <w:trHeight w:val="619"/>
                      <w:jc w:val="left"/>
                    </w:trPr>
                    <w:tc>
                      <w:tcPr>
                        <w:tcW w:w="1154" w:type="dxa"/>
                      </w:tcPr>
                      <w:p>
                        <w:pPr>
                          <w:pStyle w:val="TableParagraph"/>
                          <w:spacing w:before="131"/>
                          <w:ind w:left="136"/>
                          <w:jc w:val="center"/>
                          <w:rPr>
                            <w:sz w:val="28"/>
                          </w:rPr>
                        </w:pPr>
                        <w:r>
                          <w:rPr>
                            <w:sz w:val="28"/>
                          </w:rPr>
                          <w:t>2</w:t>
                        </w:r>
                      </w:p>
                    </w:tc>
                    <w:tc>
                      <w:tcPr>
                        <w:tcW w:w="1742" w:type="dxa"/>
                      </w:tcPr>
                      <w:p>
                        <w:pPr>
                          <w:pStyle w:val="TableParagraph"/>
                          <w:spacing w:before="131"/>
                          <w:ind w:left="293" w:right="268"/>
                          <w:jc w:val="center"/>
                          <w:rPr>
                            <w:sz w:val="28"/>
                          </w:rPr>
                        </w:pPr>
                        <w:r>
                          <w:rPr>
                            <w:sz w:val="28"/>
                          </w:rPr>
                          <w:t>表面平整</w:t>
                        </w:r>
                      </w:p>
                    </w:tc>
                    <w:tc>
                      <w:tcPr>
                        <w:tcW w:w="2066" w:type="dxa"/>
                      </w:tcPr>
                      <w:p>
                        <w:pPr>
                          <w:pStyle w:val="TableParagraph"/>
                          <w:spacing w:before="131"/>
                          <w:ind w:left="570"/>
                          <w:rPr>
                            <w:sz w:val="28"/>
                          </w:rPr>
                        </w:pPr>
                        <w:r>
                          <w:rPr>
                            <w:sz w:val="28"/>
                          </w:rPr>
                          <w:t>2mm</w:t>
                        </w:r>
                      </w:p>
                    </w:tc>
                    <w:tc>
                      <w:tcPr>
                        <w:tcW w:w="3343" w:type="dxa"/>
                      </w:tcPr>
                      <w:p>
                        <w:pPr>
                          <w:pStyle w:val="TableParagraph"/>
                          <w:spacing w:before="131"/>
                          <w:ind w:left="10"/>
                          <w:rPr>
                            <w:sz w:val="28"/>
                          </w:rPr>
                        </w:pPr>
                        <w:r>
                          <w:rPr>
                            <w:spacing w:val="-35"/>
                            <w:sz w:val="28"/>
                          </w:rPr>
                          <w:t xml:space="preserve">用 </w:t>
                        </w:r>
                        <w:r>
                          <w:rPr>
                            <w:sz w:val="28"/>
                          </w:rPr>
                          <w:t>2m</w:t>
                        </w:r>
                        <w:r>
                          <w:rPr>
                            <w:spacing w:val="-9"/>
                            <w:sz w:val="28"/>
                          </w:rPr>
                          <w:t xml:space="preserve"> 直尺和楔型塞尺检查</w:t>
                        </w:r>
                      </w:p>
                    </w:tc>
                  </w:tr>
                </w:tbl>
                <w:p>
                  <w:pPr>
                    <w:pStyle w:val="BodyText"/>
                    <w:ind w:left="0" w:firstLine="0"/>
                  </w:pPr>
                </w:p>
              </w:txbxContent>
            </v:textbox>
          </v:shape>
        </w:pict>
      </w:r>
      <w:r>
        <w:t>F、骨架安装的允许偏差，应符合下表的规定。墙骨架允许偏差</w:t>
      </w:r>
    </w:p>
    <w:p>
      <w:pPr>
        <w:spacing w:after="0" w:line="417" w:lineRule="auto"/>
        <w:sectPr>
          <w:pgSz w:w="11910" w:h="16840"/>
          <w:pgMar w:top="1460" w:right="1400" w:bottom="280" w:left="1420" w:header="708" w:footer="708"/>
          <w:pgNumType w:start="18"/>
          <w:cols w:space="708"/>
        </w:sectPr>
      </w:pPr>
    </w:p>
    <w:p>
      <w:pPr>
        <w:pStyle w:val="ListParagraph"/>
        <w:numPr>
          <w:ilvl w:val="0"/>
          <w:numId w:val="25"/>
        </w:numPr>
        <w:tabs>
          <w:tab w:val="left" w:pos="1262"/>
        </w:tabs>
        <w:spacing w:before="70" w:after="0" w:line="240" w:lineRule="auto"/>
        <w:ind w:left="1262" w:right="0" w:hanging="421"/>
        <w:jc w:val="left"/>
        <w:rPr>
          <w:sz w:val="28"/>
        </w:rPr>
      </w:pPr>
      <w:r>
        <w:rPr>
          <w:sz w:val="28"/>
        </w:rPr>
        <w:t>石膏板安装</w:t>
      </w:r>
    </w:p>
    <w:p>
      <w:pPr>
        <w:pStyle w:val="BodyText"/>
        <w:spacing w:before="265" w:line="417" w:lineRule="auto"/>
        <w:ind w:right="244"/>
      </w:pPr>
      <w:r>
        <w:t>A、安装石膏板前，应对预埋中的管道和附于墙内的设备采用局部加强措施。</w:t>
      </w:r>
    </w:p>
    <w:p>
      <w:pPr>
        <w:pStyle w:val="BodyText"/>
        <w:spacing w:line="358" w:lineRule="exact"/>
        <w:ind w:left="841" w:firstLine="0"/>
      </w:pPr>
      <w:r>
        <w:t>B、石膏板应竖向铺设，长边接缝应落于竖向龙骨上。</w:t>
      </w:r>
    </w:p>
    <w:p>
      <w:pPr>
        <w:pStyle w:val="BodyText"/>
        <w:spacing w:before="265" w:line="417" w:lineRule="auto"/>
        <w:ind w:right="159"/>
      </w:pPr>
      <w:r>
        <w:t>C</w:t>
      </w:r>
      <w:r>
        <w:rPr>
          <w:spacing w:val="-7"/>
        </w:rPr>
        <w:t>、双面石膏罩面板安装，应和龙骨壹侧的内外俩层石膏板错缝排</w:t>
      </w:r>
      <w:r>
        <w:rPr>
          <w:spacing w:val="2"/>
        </w:rPr>
        <w:t>列，接缝不应落于同壹根龙骨上；需要隔声、保温、防火的应根据设计要求于龙骨壹侧安装好石膏罩面板后，进行隔声、保温、防火等材</w:t>
      </w:r>
      <w:r>
        <w:rPr>
          <w:spacing w:val="-16"/>
        </w:rPr>
        <w:t xml:space="preserve">料的填充；壹般采用玻璃丝棉或 </w:t>
      </w:r>
      <w:r>
        <w:t>30-100mm</w:t>
      </w:r>
      <w:r>
        <w:rPr>
          <w:spacing w:val="-14"/>
        </w:rPr>
        <w:t xml:space="preserve"> 岩棉板进行隔声、防火处理； </w:t>
      </w:r>
      <w:r>
        <w:rPr>
          <w:spacing w:val="-24"/>
        </w:rPr>
        <w:t xml:space="preserve">采用 </w:t>
      </w:r>
      <w:r>
        <w:t>50-100mm</w:t>
      </w:r>
      <w:r>
        <w:rPr>
          <w:spacing w:val="-9"/>
        </w:rPr>
        <w:t xml:space="preserve"> 苯板进行保温处理，再封闭另壹侧的板。</w:t>
      </w:r>
    </w:p>
    <w:p>
      <w:pPr>
        <w:pStyle w:val="BodyText"/>
        <w:spacing w:line="417" w:lineRule="auto"/>
        <w:ind w:right="159"/>
      </w:pPr>
      <w:r>
        <w:t>D</w:t>
      </w:r>
      <w:r>
        <w:rPr>
          <w:spacing w:val="-15"/>
        </w:rPr>
        <w:t xml:space="preserve">、石膏板应采用自攻螺钉固定。周边螺钉的间距不应大于 </w:t>
      </w:r>
      <w:r>
        <w:rPr>
          <w:spacing w:val="-3"/>
        </w:rPr>
        <w:t xml:space="preserve">200mm， </w:t>
      </w:r>
      <w:r>
        <w:rPr>
          <w:spacing w:val="19"/>
        </w:rPr>
        <w:t xml:space="preserve">中间部分螺钉的间距不应大于 </w:t>
      </w:r>
      <w:r>
        <w:t>300mm，</w:t>
      </w:r>
      <w:r>
        <w:rPr>
          <w:spacing w:val="10"/>
        </w:rPr>
        <w:t xml:space="preserve"> 螺钉和板边缘的距离应为10-16mm。</w:t>
      </w:r>
    </w:p>
    <w:p>
      <w:pPr>
        <w:pStyle w:val="BodyText"/>
        <w:spacing w:line="417" w:lineRule="auto"/>
        <w:ind w:right="244"/>
      </w:pPr>
      <w:r>
        <w:t>E、安装石膏板时，应从板的中部开始向板的四边固定。钉头略埋入板内，但不得损坏纸面；钉眼应和石膏腻子抹平。</w:t>
      </w:r>
    </w:p>
    <w:p>
      <w:pPr>
        <w:pStyle w:val="BodyText"/>
        <w:spacing w:line="417" w:lineRule="auto"/>
        <w:ind w:right="244"/>
      </w:pPr>
      <w:r>
        <w:t>F、石膏板应按框格尺寸裁割准确；就位时应和框格靠紧，但不得强压。</w:t>
      </w:r>
    </w:p>
    <w:p>
      <w:pPr>
        <w:pStyle w:val="BodyText"/>
        <w:spacing w:line="417" w:lineRule="auto"/>
        <w:ind w:right="299"/>
      </w:pPr>
      <w:r>
        <w:t>G</w:t>
      </w:r>
      <w:r>
        <w:rPr>
          <w:spacing w:val="-9"/>
        </w:rPr>
        <w:t xml:space="preserve">、墙端部的石膏板和周围的墙或柱应留有 </w:t>
      </w:r>
      <w:r>
        <w:t>3mm</w:t>
      </w:r>
      <w:r>
        <w:rPr>
          <w:spacing w:val="-14"/>
        </w:rPr>
        <w:t xml:space="preserve"> 的槽口。施铺罩面</w:t>
      </w:r>
      <w:r>
        <w:t>板时，应先于槽口处加注嵌缝膏使面板和邻近表面接触紧密。</w:t>
      </w:r>
    </w:p>
    <w:p>
      <w:pPr>
        <w:pStyle w:val="BodyText"/>
        <w:spacing w:line="417" w:lineRule="auto"/>
        <w:ind w:right="244"/>
      </w:pPr>
      <w:r>
        <w:t>H、于丁字型或十字型相接处，如为阴角应用腻子嵌满，贴上接缝带，如为阳角应做护角。</w:t>
      </w:r>
    </w:p>
    <w:p>
      <w:pPr>
        <w:pStyle w:val="BodyText"/>
        <w:spacing w:line="417" w:lineRule="auto"/>
        <w:ind w:left="841" w:right="543" w:firstLine="0"/>
      </w:pPr>
      <w:r>
        <w:t>I</w:t>
      </w:r>
      <w:r>
        <w:rPr>
          <w:spacing w:val="-6"/>
        </w:rPr>
        <w:t xml:space="preserve">、石膏板的接缝，壹般应为 </w:t>
      </w:r>
      <w:r>
        <w:t>3-6mm</w:t>
      </w:r>
      <w:r>
        <w:rPr>
          <w:spacing w:val="-10"/>
        </w:rPr>
        <w:t xml:space="preserve"> 缝，必须坡口和坡口相接。</w:t>
      </w:r>
      <w:r>
        <w:t>4）细部处理</w:t>
      </w:r>
    </w:p>
    <w:p>
      <w:pPr>
        <w:spacing w:after="0" w:line="417" w:lineRule="auto"/>
        <w:sectPr>
          <w:pgSz w:w="11910" w:h="16840"/>
          <w:pgMar w:top="1460" w:right="1400" w:bottom="280" w:left="1420" w:header="708" w:footer="708"/>
          <w:pgNumType w:start="19"/>
          <w:cols w:space="708"/>
        </w:sectPr>
      </w:pPr>
    </w:p>
    <w:p>
      <w:pPr>
        <w:pStyle w:val="BodyText"/>
        <w:spacing w:before="70" w:line="417" w:lineRule="auto"/>
        <w:ind w:right="299"/>
      </w:pPr>
      <w:r>
        <w:t>墙面安装胶合板时，阳角处应做护角，以防板边角损坏，阳角的处理应采用刨光起线的木质压条，以增加装饰。</w:t>
      </w:r>
    </w:p>
    <w:p>
      <w:pPr>
        <w:pStyle w:val="BodyText"/>
        <w:spacing w:line="358" w:lineRule="exact"/>
        <w:ind w:left="841" w:firstLine="0"/>
      </w:pPr>
      <w:r>
        <w:t>4、质量标准</w:t>
      </w:r>
    </w:p>
    <w:p>
      <w:pPr>
        <w:pStyle w:val="ListParagraph"/>
        <w:numPr>
          <w:ilvl w:val="0"/>
          <w:numId w:val="24"/>
        </w:numPr>
        <w:tabs>
          <w:tab w:val="left" w:pos="1542"/>
        </w:tabs>
        <w:spacing w:before="265" w:after="0" w:line="240" w:lineRule="auto"/>
        <w:ind w:left="1542" w:right="0" w:hanging="701"/>
        <w:jc w:val="left"/>
        <w:rPr>
          <w:sz w:val="28"/>
        </w:rPr>
      </w:pPr>
      <w:r>
        <w:rPr>
          <w:sz w:val="28"/>
        </w:rPr>
        <w:t>主控项目</w:t>
      </w:r>
    </w:p>
    <w:p>
      <w:pPr>
        <w:pStyle w:val="ListParagraph"/>
        <w:numPr>
          <w:ilvl w:val="0"/>
          <w:numId w:val="23"/>
        </w:numPr>
        <w:tabs>
          <w:tab w:val="left" w:pos="1262"/>
        </w:tabs>
        <w:spacing w:before="265" w:after="0" w:line="417" w:lineRule="auto"/>
        <w:ind w:left="281" w:right="299" w:firstLine="560"/>
        <w:jc w:val="left"/>
        <w:rPr>
          <w:sz w:val="28"/>
        </w:rPr>
      </w:pPr>
      <w:r>
        <w:rPr>
          <w:spacing w:val="-4"/>
          <w:sz w:val="28"/>
        </w:rPr>
        <w:t>轻钢骨架和罩面板材质、品种、规格、式样应符合设计要求和</w:t>
      </w:r>
      <w:r>
        <w:rPr>
          <w:sz w:val="28"/>
        </w:rPr>
        <w:t>施工规范的规定。</w:t>
      </w:r>
    </w:p>
    <w:p>
      <w:pPr>
        <w:pStyle w:val="ListParagraph"/>
        <w:numPr>
          <w:ilvl w:val="0"/>
          <w:numId w:val="23"/>
        </w:numPr>
        <w:tabs>
          <w:tab w:val="left" w:pos="1262"/>
        </w:tabs>
        <w:spacing w:before="0" w:after="0" w:line="358" w:lineRule="exact"/>
        <w:ind w:left="1262" w:right="0" w:hanging="421"/>
        <w:jc w:val="left"/>
        <w:rPr>
          <w:sz w:val="28"/>
        </w:rPr>
      </w:pPr>
      <w:r>
        <w:rPr>
          <w:sz w:val="28"/>
        </w:rPr>
        <w:t>轻钢龙骨架必须安装牢固，无松动，位置准确。</w:t>
      </w:r>
    </w:p>
    <w:p>
      <w:pPr>
        <w:pStyle w:val="ListParagraph"/>
        <w:numPr>
          <w:ilvl w:val="0"/>
          <w:numId w:val="23"/>
        </w:numPr>
        <w:tabs>
          <w:tab w:val="left" w:pos="1262"/>
        </w:tabs>
        <w:spacing w:before="266" w:after="0" w:line="240" w:lineRule="auto"/>
        <w:ind w:left="1262" w:right="0" w:hanging="421"/>
        <w:jc w:val="left"/>
        <w:rPr>
          <w:sz w:val="28"/>
        </w:rPr>
      </w:pPr>
      <w:r>
        <w:rPr>
          <w:spacing w:val="-14"/>
          <w:sz w:val="28"/>
        </w:rPr>
        <w:t>罩面板无脱层、翘曲、折裂、缺楞掉角等缺陷，安装必须牢固。</w:t>
      </w:r>
    </w:p>
    <w:p>
      <w:pPr>
        <w:pStyle w:val="ListParagraph"/>
        <w:numPr>
          <w:ilvl w:val="0"/>
          <w:numId w:val="24"/>
        </w:numPr>
        <w:tabs>
          <w:tab w:val="left" w:pos="1542"/>
        </w:tabs>
        <w:spacing w:before="265" w:after="0" w:line="240" w:lineRule="auto"/>
        <w:ind w:left="1542" w:right="0" w:hanging="701"/>
        <w:jc w:val="left"/>
        <w:rPr>
          <w:sz w:val="28"/>
        </w:rPr>
      </w:pPr>
      <w:r>
        <w:rPr>
          <w:sz w:val="28"/>
        </w:rPr>
        <w:t>壹般项目</w:t>
      </w:r>
    </w:p>
    <w:p>
      <w:pPr>
        <w:pStyle w:val="ListParagraph"/>
        <w:numPr>
          <w:ilvl w:val="0"/>
          <w:numId w:val="22"/>
        </w:numPr>
        <w:tabs>
          <w:tab w:val="left" w:pos="1262"/>
        </w:tabs>
        <w:spacing w:before="265" w:after="0" w:line="240" w:lineRule="auto"/>
        <w:ind w:left="1262" w:right="0" w:hanging="421"/>
        <w:jc w:val="left"/>
        <w:rPr>
          <w:sz w:val="28"/>
        </w:rPr>
      </w:pPr>
      <w:r>
        <w:rPr>
          <w:sz w:val="28"/>
        </w:rPr>
        <w:t>轻钢龙骨架应顺直，无弯曲、变形和劈裂。</w:t>
      </w:r>
    </w:p>
    <w:p>
      <w:pPr>
        <w:pStyle w:val="ListParagraph"/>
        <w:numPr>
          <w:ilvl w:val="0"/>
          <w:numId w:val="22"/>
        </w:numPr>
        <w:tabs>
          <w:tab w:val="left" w:pos="1262"/>
        </w:tabs>
        <w:spacing w:before="265" w:after="0" w:line="240" w:lineRule="auto"/>
        <w:ind w:left="1262" w:right="0" w:hanging="421"/>
        <w:jc w:val="left"/>
        <w:rPr>
          <w:sz w:val="28"/>
        </w:rPr>
      </w:pPr>
      <w:r>
        <w:rPr>
          <w:sz w:val="28"/>
        </w:rPr>
        <w:t>罩面板表面应平整、洁净、无污染、麻点、锤印，颜色壹致。</w:t>
      </w:r>
    </w:p>
    <w:p>
      <w:pPr>
        <w:pStyle w:val="ListParagraph"/>
        <w:numPr>
          <w:ilvl w:val="0"/>
          <w:numId w:val="22"/>
        </w:numPr>
        <w:tabs>
          <w:tab w:val="left" w:pos="1262"/>
        </w:tabs>
        <w:spacing w:before="266" w:after="0" w:line="417" w:lineRule="auto"/>
        <w:ind w:left="281" w:right="299" w:firstLine="560"/>
        <w:jc w:val="left"/>
        <w:rPr>
          <w:sz w:val="28"/>
        </w:rPr>
      </w:pPr>
      <w:r>
        <w:rPr>
          <w:spacing w:val="-5"/>
          <w:sz w:val="28"/>
        </w:rPr>
        <w:t>罩面板之间的缝隙或压条，宽窄应壹致，整齐、平直、压条和</w:t>
      </w:r>
      <w:r>
        <w:rPr>
          <w:sz w:val="28"/>
        </w:rPr>
        <w:t>接缝严密。</w:t>
      </w:r>
    </w:p>
    <w:p>
      <w:pPr>
        <w:pStyle w:val="BodyText"/>
        <w:spacing w:line="358" w:lineRule="exact"/>
        <w:ind w:left="841" w:firstLine="0"/>
      </w:pPr>
      <w:r>
        <w:t>4、成品保护</w:t>
      </w:r>
    </w:p>
    <w:p>
      <w:pPr>
        <w:pStyle w:val="ListParagraph"/>
        <w:numPr>
          <w:ilvl w:val="0"/>
          <w:numId w:val="21"/>
        </w:numPr>
        <w:tabs>
          <w:tab w:val="left" w:pos="1542"/>
        </w:tabs>
        <w:spacing w:before="265" w:after="0" w:line="417" w:lineRule="auto"/>
        <w:ind w:left="281" w:right="299" w:firstLine="560"/>
        <w:jc w:val="left"/>
        <w:rPr>
          <w:sz w:val="28"/>
        </w:rPr>
      </w:pPr>
      <w:r>
        <w:rPr>
          <w:spacing w:val="-3"/>
          <w:sz w:val="28"/>
        </w:rPr>
        <w:t>轻钢龙骨架及罩面板安装时，应注意保护其内装好的各种管</w:t>
      </w:r>
      <w:r>
        <w:rPr>
          <w:sz w:val="28"/>
        </w:rPr>
        <w:t>线；</w:t>
      </w:r>
    </w:p>
    <w:p>
      <w:pPr>
        <w:pStyle w:val="ListParagraph"/>
        <w:numPr>
          <w:ilvl w:val="0"/>
          <w:numId w:val="21"/>
        </w:numPr>
        <w:tabs>
          <w:tab w:val="left" w:pos="1542"/>
        </w:tabs>
        <w:spacing w:before="0" w:after="0" w:line="417" w:lineRule="auto"/>
        <w:ind w:left="281" w:right="299" w:firstLine="560"/>
        <w:jc w:val="left"/>
        <w:rPr>
          <w:sz w:val="28"/>
        </w:rPr>
      </w:pPr>
      <w:r>
        <w:rPr>
          <w:spacing w:val="-4"/>
          <w:sz w:val="28"/>
        </w:rPr>
        <w:t>施工部位已安装好的门窗，已施工完的地面、墙面、窗台等</w:t>
      </w:r>
      <w:r>
        <w:rPr>
          <w:sz w:val="28"/>
        </w:rPr>
        <w:t>应注意保护、防止损坏。</w:t>
      </w:r>
    </w:p>
    <w:p>
      <w:pPr>
        <w:pStyle w:val="ListParagraph"/>
        <w:numPr>
          <w:ilvl w:val="0"/>
          <w:numId w:val="21"/>
        </w:numPr>
        <w:tabs>
          <w:tab w:val="left" w:pos="1542"/>
        </w:tabs>
        <w:spacing w:before="0" w:after="0" w:line="417" w:lineRule="auto"/>
        <w:ind w:left="281" w:right="299" w:firstLine="560"/>
        <w:jc w:val="left"/>
        <w:rPr>
          <w:sz w:val="28"/>
        </w:rPr>
      </w:pPr>
      <w:r>
        <w:rPr>
          <w:spacing w:val="-5"/>
          <w:sz w:val="28"/>
        </w:rPr>
        <w:t>轻钢骨架材料，特别是罩面板材料，于进场、存放、使用过</w:t>
      </w:r>
      <w:r>
        <w:rPr>
          <w:sz w:val="28"/>
        </w:rPr>
        <w:t>程中应妥善管理，使其不变形、不受潮、不损坏、不污染。</w:t>
      </w:r>
    </w:p>
    <w:p>
      <w:pPr>
        <w:pStyle w:val="Heading4"/>
        <w:ind w:left="281"/>
      </w:pPr>
      <w:r>
        <w:t>4、真石漆施工工艺：</w:t>
      </w:r>
    </w:p>
    <w:p>
      <w:pPr>
        <w:pStyle w:val="BodyText"/>
        <w:spacing w:before="196"/>
        <w:ind w:left="981" w:firstLine="0"/>
      </w:pPr>
      <w:r>
        <w:t>1、施工设备及要求：</w:t>
      </w:r>
    </w:p>
    <w:p>
      <w:pPr>
        <w:spacing w:after="0"/>
        <w:sectPr>
          <w:pgSz w:w="11910" w:h="16840"/>
          <w:pgMar w:top="1460" w:right="1400" w:bottom="280" w:left="1420" w:header="708" w:footer="708"/>
          <w:pgNumType w:start="20"/>
          <w:cols w:space="708"/>
        </w:sectPr>
      </w:pPr>
    </w:p>
    <w:p>
      <w:pPr>
        <w:pStyle w:val="ListParagraph"/>
        <w:numPr>
          <w:ilvl w:val="0"/>
          <w:numId w:val="20"/>
        </w:numPr>
        <w:tabs>
          <w:tab w:val="left" w:pos="1542"/>
        </w:tabs>
        <w:spacing w:before="70" w:after="0" w:line="417" w:lineRule="auto"/>
        <w:ind w:left="281" w:right="264" w:firstLine="560"/>
        <w:jc w:val="both"/>
        <w:rPr>
          <w:sz w:val="28"/>
        </w:rPr>
      </w:pPr>
      <w:r>
        <w:rPr>
          <w:spacing w:val="-8"/>
          <w:sz w:val="28"/>
        </w:rPr>
        <w:t xml:space="preserve">空气压缩机：功率 </w:t>
      </w:r>
      <w:r>
        <w:rPr>
          <w:sz w:val="28"/>
        </w:rPr>
        <w:t>5</w:t>
      </w:r>
      <w:r>
        <w:rPr>
          <w:spacing w:val="-10"/>
          <w:sz w:val="28"/>
        </w:rPr>
        <w:t xml:space="preserve"> 匹之上，气量充足，至少带三根气管， </w:t>
      </w:r>
      <w:r>
        <w:rPr>
          <w:sz w:val="28"/>
        </w:rPr>
        <w:t>能满足三人之上同时施工。</w:t>
      </w:r>
    </w:p>
    <w:p>
      <w:pPr>
        <w:pStyle w:val="ListParagraph"/>
        <w:numPr>
          <w:ilvl w:val="0"/>
          <w:numId w:val="20"/>
        </w:numPr>
        <w:tabs>
          <w:tab w:val="left" w:pos="1545"/>
        </w:tabs>
        <w:spacing w:before="0" w:after="0" w:line="417" w:lineRule="auto"/>
        <w:ind w:left="281" w:right="299" w:firstLine="560"/>
        <w:jc w:val="both"/>
        <w:rPr>
          <w:sz w:val="28"/>
        </w:rPr>
      </w:pPr>
      <w:r>
        <w:rPr>
          <w:spacing w:val="-8"/>
          <w:sz w:val="28"/>
        </w:rPr>
        <w:t xml:space="preserve">下壶喷枪：容量 </w:t>
      </w:r>
      <w:r>
        <w:rPr>
          <w:sz w:val="28"/>
        </w:rPr>
        <w:t>500ml</w:t>
      </w:r>
      <w:r>
        <w:rPr>
          <w:spacing w:val="-16"/>
          <w:sz w:val="28"/>
        </w:rPr>
        <w:t xml:space="preserve">，口径 </w:t>
      </w:r>
      <w:r>
        <w:rPr>
          <w:sz w:val="28"/>
        </w:rPr>
        <w:t>1.3mm</w:t>
      </w:r>
      <w:r>
        <w:rPr>
          <w:spacing w:val="-9"/>
          <w:sz w:val="28"/>
        </w:rPr>
        <w:t xml:space="preserve"> 之上，容量不能太大， </w:t>
      </w:r>
      <w:r>
        <w:rPr>
          <w:spacing w:val="2"/>
          <w:sz w:val="28"/>
        </w:rPr>
        <w:t>否则太重，操作不便，口径小则施工速度慢，可能延缓工期，不宜大面积施工。</w:t>
      </w:r>
    </w:p>
    <w:p>
      <w:pPr>
        <w:pStyle w:val="ListParagraph"/>
        <w:numPr>
          <w:ilvl w:val="0"/>
          <w:numId w:val="20"/>
        </w:numPr>
        <w:tabs>
          <w:tab w:val="left" w:pos="1542"/>
        </w:tabs>
        <w:spacing w:before="0" w:after="0" w:line="417" w:lineRule="auto"/>
        <w:ind w:left="281" w:right="299" w:firstLine="560"/>
        <w:jc w:val="left"/>
        <w:rPr>
          <w:sz w:val="28"/>
        </w:rPr>
      </w:pPr>
      <w:r>
        <w:rPr>
          <w:spacing w:val="-7"/>
          <w:sz w:val="28"/>
        </w:rPr>
        <w:t>真石漆喷枪：根据不同的花色选择单色用单枪，双色、多色</w:t>
      </w:r>
      <w:r>
        <w:rPr>
          <w:sz w:val="28"/>
        </w:rPr>
        <w:t>用双枪、三枪，以便适应不同施工工艺，喷出更理想的效果。</w:t>
      </w:r>
    </w:p>
    <w:p>
      <w:pPr>
        <w:pStyle w:val="ListParagraph"/>
        <w:numPr>
          <w:ilvl w:val="0"/>
          <w:numId w:val="20"/>
        </w:numPr>
        <w:tabs>
          <w:tab w:val="left" w:pos="1542"/>
        </w:tabs>
        <w:spacing w:before="0" w:after="0" w:line="417" w:lineRule="auto"/>
        <w:ind w:left="281" w:right="299" w:firstLine="560"/>
        <w:jc w:val="left"/>
        <w:rPr>
          <w:sz w:val="28"/>
        </w:rPr>
      </w:pPr>
      <w:r>
        <w:rPr>
          <w:spacing w:val="-8"/>
          <w:sz w:val="28"/>
        </w:rPr>
        <w:t>各种口径喷嘴：根据样板的要求选择不同口径的喷嘴，口径</w:t>
      </w:r>
      <w:r>
        <w:rPr>
          <w:sz w:val="28"/>
        </w:rPr>
        <w:t>越小则喷涂效果越平整均匀，口径大则花点越大，凸凹感越强。</w:t>
      </w:r>
    </w:p>
    <w:p>
      <w:pPr>
        <w:pStyle w:val="BodyText"/>
        <w:spacing w:line="358" w:lineRule="exact"/>
        <w:ind w:left="841" w:firstLine="0"/>
      </w:pPr>
      <w:r>
        <w:t>2、施工流程：</w:t>
      </w:r>
    </w:p>
    <w:p>
      <w:pPr>
        <w:pStyle w:val="BodyText"/>
        <w:spacing w:before="263" w:line="417" w:lineRule="auto"/>
        <w:ind w:right="244"/>
      </w:pPr>
      <w:r>
        <w:t>12 个小时 24 小时之后打磨喷底油俩遍——喷真石漆 2-3mm—喷面油俩遍。</w:t>
      </w:r>
    </w:p>
    <w:p>
      <w:pPr>
        <w:pStyle w:val="BodyText"/>
        <w:spacing w:line="358" w:lineRule="exact"/>
        <w:ind w:left="841" w:firstLine="0"/>
      </w:pPr>
      <w:r>
        <w:t>3、施工技术指标：</w:t>
      </w:r>
    </w:p>
    <w:p>
      <w:pPr>
        <w:pStyle w:val="ListParagraph"/>
        <w:numPr>
          <w:ilvl w:val="0"/>
          <w:numId w:val="19"/>
        </w:numPr>
        <w:tabs>
          <w:tab w:val="left" w:pos="1542"/>
        </w:tabs>
        <w:spacing w:before="266" w:after="0" w:line="417" w:lineRule="auto"/>
        <w:ind w:left="281" w:right="299" w:firstLine="560"/>
        <w:jc w:val="both"/>
        <w:rPr>
          <w:sz w:val="28"/>
        </w:rPr>
      </w:pPr>
      <w:r>
        <w:rPr>
          <w:spacing w:val="-15"/>
          <w:sz w:val="28"/>
        </w:rPr>
        <w:t xml:space="preserve">喷涂底油：选用下壶喷枪，压力 </w:t>
      </w:r>
      <w:r>
        <w:rPr>
          <w:sz w:val="28"/>
        </w:rPr>
        <w:t>4-7kg/</w:t>
      </w:r>
      <w:r>
        <w:rPr>
          <w:spacing w:val="-2"/>
          <w:sz w:val="28"/>
        </w:rPr>
        <w:t>平方厘米，施工时温</w:t>
      </w:r>
      <w:r>
        <w:rPr>
          <w:spacing w:val="-10"/>
          <w:sz w:val="28"/>
        </w:rPr>
        <w:t xml:space="preserve">度不能低于 </w:t>
      </w:r>
      <w:r>
        <w:rPr>
          <w:sz w:val="28"/>
        </w:rPr>
        <w:t>10</w:t>
      </w:r>
      <w:r>
        <w:rPr>
          <w:spacing w:val="-11"/>
          <w:sz w:val="28"/>
        </w:rPr>
        <w:t xml:space="preserve"> 摄氏度，喷涂俩遍，间隔 </w:t>
      </w:r>
      <w:r>
        <w:rPr>
          <w:sz w:val="28"/>
        </w:rPr>
        <w:t>2</w:t>
      </w:r>
      <w:r>
        <w:rPr>
          <w:spacing w:val="-17"/>
          <w:sz w:val="28"/>
        </w:rPr>
        <w:t xml:space="preserve"> 小时，厚度约 </w:t>
      </w:r>
      <w:r>
        <w:rPr>
          <w:sz w:val="28"/>
        </w:rPr>
        <w:t>30</w:t>
      </w:r>
      <w:r>
        <w:rPr>
          <w:spacing w:val="-14"/>
          <w:sz w:val="28"/>
        </w:rPr>
        <w:t xml:space="preserve"> 微米，常</w:t>
      </w:r>
      <w:r>
        <w:rPr>
          <w:spacing w:val="-18"/>
          <w:sz w:val="28"/>
        </w:rPr>
        <w:t xml:space="preserve">温干燥 </w:t>
      </w:r>
      <w:r>
        <w:rPr>
          <w:sz w:val="28"/>
        </w:rPr>
        <w:t>12</w:t>
      </w:r>
      <w:r>
        <w:rPr>
          <w:spacing w:val="-18"/>
          <w:sz w:val="28"/>
        </w:rPr>
        <w:t xml:space="preserve"> 小时。</w:t>
      </w:r>
    </w:p>
    <w:p>
      <w:pPr>
        <w:pStyle w:val="ListParagraph"/>
        <w:numPr>
          <w:ilvl w:val="0"/>
          <w:numId w:val="19"/>
        </w:numPr>
        <w:tabs>
          <w:tab w:val="left" w:pos="1550"/>
        </w:tabs>
        <w:spacing w:before="0" w:after="0" w:line="417" w:lineRule="auto"/>
        <w:ind w:left="281" w:right="299" w:firstLine="560"/>
        <w:jc w:val="both"/>
        <w:rPr>
          <w:sz w:val="28"/>
        </w:rPr>
      </w:pPr>
      <w:r>
        <w:rPr>
          <w:spacing w:val="-2"/>
          <w:sz w:val="28"/>
        </w:rPr>
        <w:t xml:space="preserve">喷涂真石漆：选用真石漆喷枪，空气压力控制于 </w:t>
      </w:r>
      <w:r>
        <w:rPr>
          <w:sz w:val="28"/>
        </w:rPr>
        <w:t>4-7</w:t>
      </w:r>
      <w:r>
        <w:rPr>
          <w:spacing w:val="-21"/>
          <w:sz w:val="28"/>
        </w:rPr>
        <w:t xml:space="preserve"> 千克</w:t>
      </w:r>
      <w:r>
        <w:rPr>
          <w:spacing w:val="-10"/>
          <w:sz w:val="28"/>
        </w:rPr>
        <w:t xml:space="preserve">/ </w:t>
      </w:r>
      <w:r>
        <w:rPr>
          <w:spacing w:val="-7"/>
          <w:sz w:val="28"/>
        </w:rPr>
        <w:t xml:space="preserve">平方厘米，施工温度 </w:t>
      </w:r>
      <w:r>
        <w:rPr>
          <w:sz w:val="28"/>
        </w:rPr>
        <w:t>10</w:t>
      </w:r>
      <w:r>
        <w:rPr>
          <w:spacing w:val="-14"/>
          <w:sz w:val="28"/>
        </w:rPr>
        <w:t xml:space="preserve"> 摄氏度之上，厚度约 </w:t>
      </w:r>
      <w:r>
        <w:rPr>
          <w:sz w:val="28"/>
        </w:rPr>
        <w:t>2-3mm，如需涂抹俩道、</w:t>
      </w:r>
      <w:r>
        <w:rPr>
          <w:spacing w:val="-10"/>
          <w:sz w:val="28"/>
        </w:rPr>
        <w:t xml:space="preserve">三道，则间隔 </w:t>
      </w:r>
      <w:r>
        <w:rPr>
          <w:sz w:val="28"/>
        </w:rPr>
        <w:t>2</w:t>
      </w:r>
      <w:r>
        <w:rPr>
          <w:spacing w:val="-22"/>
          <w:sz w:val="28"/>
        </w:rPr>
        <w:t xml:space="preserve"> 小时，干燥 </w:t>
      </w:r>
      <w:r>
        <w:rPr>
          <w:sz w:val="28"/>
        </w:rPr>
        <w:t>24</w:t>
      </w:r>
      <w:r>
        <w:rPr>
          <w:spacing w:val="-10"/>
          <w:sz w:val="28"/>
        </w:rPr>
        <w:t xml:space="preserve"> 小时后方可打磨。</w:t>
      </w:r>
    </w:p>
    <w:p>
      <w:pPr>
        <w:pStyle w:val="ListParagraph"/>
        <w:numPr>
          <w:ilvl w:val="0"/>
          <w:numId w:val="19"/>
        </w:numPr>
        <w:tabs>
          <w:tab w:val="left" w:pos="1551"/>
        </w:tabs>
        <w:spacing w:before="0" w:after="0" w:line="417" w:lineRule="auto"/>
        <w:ind w:left="281" w:right="299" w:firstLine="560"/>
        <w:jc w:val="both"/>
        <w:rPr>
          <w:sz w:val="28"/>
        </w:rPr>
      </w:pPr>
      <w:r>
        <w:rPr>
          <w:spacing w:val="-9"/>
          <w:sz w:val="28"/>
        </w:rPr>
        <w:t xml:space="preserve">打磨：采用 </w:t>
      </w:r>
      <w:r>
        <w:rPr>
          <w:sz w:val="28"/>
        </w:rPr>
        <w:t>400——600</w:t>
      </w:r>
      <w:r>
        <w:rPr>
          <w:spacing w:val="-6"/>
          <w:sz w:val="28"/>
        </w:rPr>
        <w:t xml:space="preserve"> 目砂纸，轻轻抹平真石漆表面凸起</w:t>
      </w:r>
      <w:r>
        <w:rPr>
          <w:spacing w:val="2"/>
          <w:sz w:val="28"/>
        </w:rPr>
        <w:t>的砂粒即可。注意用力不可太猛，否则会破坏漆膜，引起底部松动， 严重时会造成附着力不良，真石漆脱落。</w:t>
      </w:r>
    </w:p>
    <w:p>
      <w:pPr>
        <w:spacing w:after="0" w:line="417" w:lineRule="auto"/>
        <w:jc w:val="both"/>
        <w:rPr>
          <w:sz w:val="28"/>
        </w:rPr>
        <w:sectPr>
          <w:pgSz w:w="11910" w:h="16840"/>
          <w:pgMar w:top="1460" w:right="1400" w:bottom="280" w:left="1420" w:header="708" w:footer="708"/>
          <w:pgNumType w:start="21"/>
          <w:cols w:space="708"/>
        </w:sectPr>
      </w:pPr>
    </w:p>
    <w:p>
      <w:pPr>
        <w:pStyle w:val="ListParagraph"/>
        <w:numPr>
          <w:ilvl w:val="0"/>
          <w:numId w:val="19"/>
        </w:numPr>
        <w:tabs>
          <w:tab w:val="left" w:pos="1550"/>
        </w:tabs>
        <w:spacing w:before="70" w:after="0" w:line="417" w:lineRule="auto"/>
        <w:ind w:left="281" w:right="299" w:firstLine="560"/>
        <w:jc w:val="both"/>
        <w:rPr>
          <w:sz w:val="28"/>
        </w:rPr>
      </w:pPr>
      <w:r>
        <w:rPr>
          <w:spacing w:val="-2"/>
          <w:sz w:val="28"/>
        </w:rPr>
        <w:t xml:space="preserve">喷涂面油：选用下壶喷枪，压力 </w:t>
      </w:r>
      <w:r>
        <w:rPr>
          <w:sz w:val="28"/>
        </w:rPr>
        <w:t>4-7</w:t>
      </w:r>
      <w:r>
        <w:rPr>
          <w:spacing w:val="-21"/>
          <w:sz w:val="28"/>
        </w:rPr>
        <w:t xml:space="preserve"> 千克</w:t>
      </w:r>
      <w:r>
        <w:rPr>
          <w:sz w:val="28"/>
        </w:rPr>
        <w:t>/</w:t>
      </w:r>
      <w:r>
        <w:rPr>
          <w:spacing w:val="2"/>
          <w:sz w:val="28"/>
        </w:rPr>
        <w:t>平方厘米，施工</w:t>
      </w:r>
      <w:r>
        <w:rPr>
          <w:spacing w:val="-15"/>
          <w:sz w:val="28"/>
        </w:rPr>
        <w:t xml:space="preserve">不低于 </w:t>
      </w:r>
      <w:r>
        <w:rPr>
          <w:sz w:val="28"/>
        </w:rPr>
        <w:t>10</w:t>
      </w:r>
      <w:r>
        <w:rPr>
          <w:spacing w:val="-10"/>
          <w:sz w:val="28"/>
        </w:rPr>
        <w:t xml:space="preserve"> 摄氏度，喷涂俩遍，间隔 </w:t>
      </w:r>
      <w:r>
        <w:rPr>
          <w:sz w:val="28"/>
        </w:rPr>
        <w:t>2</w:t>
      </w:r>
      <w:r>
        <w:rPr>
          <w:spacing w:val="-17"/>
          <w:sz w:val="28"/>
        </w:rPr>
        <w:t xml:space="preserve"> 小时，厚度约 </w:t>
      </w:r>
      <w:r>
        <w:rPr>
          <w:sz w:val="28"/>
        </w:rPr>
        <w:t>30</w:t>
      </w:r>
      <w:r>
        <w:rPr>
          <w:spacing w:val="-10"/>
          <w:sz w:val="28"/>
        </w:rPr>
        <w:t xml:space="preserve"> 微米，完全干</w:t>
      </w:r>
      <w:r>
        <w:rPr>
          <w:spacing w:val="-24"/>
          <w:sz w:val="28"/>
        </w:rPr>
        <w:t xml:space="preserve">燥需 </w:t>
      </w:r>
      <w:r>
        <w:rPr>
          <w:sz w:val="28"/>
        </w:rPr>
        <w:t>7</w:t>
      </w:r>
      <w:r>
        <w:rPr>
          <w:spacing w:val="-24"/>
          <w:sz w:val="28"/>
        </w:rPr>
        <w:t xml:space="preserve"> 天。</w:t>
      </w:r>
    </w:p>
    <w:p>
      <w:pPr>
        <w:pStyle w:val="BodyText"/>
        <w:spacing w:line="358" w:lineRule="exact"/>
        <w:ind w:left="701" w:firstLine="0"/>
      </w:pPr>
      <w:r>
        <w:t>4、施工底材及要求：</w:t>
      </w:r>
    </w:p>
    <w:p>
      <w:pPr>
        <w:pStyle w:val="BodyText"/>
        <w:spacing w:before="265" w:line="417" w:lineRule="auto"/>
        <w:ind w:right="244" w:firstLine="420"/>
      </w:pPr>
      <w:r>
        <w:t>适用于施工底材表面基层应平整、干净，且具有较好的强度，干湿度方可施工。</w:t>
      </w:r>
    </w:p>
    <w:p>
      <w:pPr>
        <w:pStyle w:val="BodyText"/>
        <w:spacing w:line="358" w:lineRule="exact"/>
        <w:ind w:left="701" w:firstLine="0"/>
      </w:pPr>
      <w:r>
        <w:t>对于不同喷涂对象的真石漆喷涂工艺技术</w:t>
      </w:r>
    </w:p>
    <w:p>
      <w:pPr>
        <w:pStyle w:val="ListParagraph"/>
        <w:numPr>
          <w:ilvl w:val="0"/>
          <w:numId w:val="18"/>
        </w:numPr>
        <w:tabs>
          <w:tab w:val="left" w:pos="1409"/>
        </w:tabs>
        <w:spacing w:before="265" w:after="0" w:line="417" w:lineRule="auto"/>
        <w:ind w:left="281" w:right="299" w:firstLine="420"/>
        <w:jc w:val="both"/>
        <w:rPr>
          <w:sz w:val="28"/>
        </w:rPr>
      </w:pPr>
      <w:r>
        <w:rPr>
          <w:spacing w:val="2"/>
          <w:sz w:val="28"/>
        </w:rPr>
        <w:t>砖形真石漆：先按要求设计好砖形尺寸，然后于已涂好底油的墙面用木框架做好砖形模型，于喷上真石漆，于真石漆仍没有表干前取下木框即可。</w:t>
      </w:r>
    </w:p>
    <w:p>
      <w:pPr>
        <w:pStyle w:val="ListParagraph"/>
        <w:numPr>
          <w:ilvl w:val="0"/>
          <w:numId w:val="18"/>
        </w:numPr>
        <w:tabs>
          <w:tab w:val="left" w:pos="1405"/>
        </w:tabs>
        <w:spacing w:before="0" w:after="0" w:line="417" w:lineRule="auto"/>
        <w:ind w:left="281" w:right="299" w:firstLine="420"/>
        <w:jc w:val="both"/>
        <w:rPr>
          <w:sz w:val="28"/>
        </w:rPr>
      </w:pPr>
      <w:r>
        <w:rPr>
          <w:spacing w:val="-5"/>
          <w:sz w:val="28"/>
        </w:rPr>
        <w:t xml:space="preserve">垂直面喷涂：采用划圈法，距离 </w:t>
      </w:r>
      <w:r>
        <w:rPr>
          <w:sz w:val="28"/>
        </w:rPr>
        <w:t>30cm-40cm</w:t>
      </w:r>
      <w:r>
        <w:rPr>
          <w:spacing w:val="-11"/>
          <w:sz w:val="28"/>
        </w:rPr>
        <w:t xml:space="preserve">，以半径约 </w:t>
      </w:r>
      <w:r>
        <w:rPr>
          <w:sz w:val="28"/>
        </w:rPr>
        <w:t xml:space="preserve">15cm </w:t>
      </w:r>
      <w:r>
        <w:rPr>
          <w:spacing w:val="2"/>
          <w:sz w:val="28"/>
        </w:rPr>
        <w:t>横向划圈喷涂，且不时上下抖动喷枪，这样喷速度快而均匀，且易控制，如果采用壹排壹排的主式重叠喷涂，速度慢，上下交接处难控制均匀，将影响外观，造成涂料缺陷。</w:t>
      </w:r>
    </w:p>
    <w:p>
      <w:pPr>
        <w:pStyle w:val="ListParagraph"/>
        <w:numPr>
          <w:ilvl w:val="0"/>
          <w:numId w:val="18"/>
        </w:numPr>
        <w:tabs>
          <w:tab w:val="left" w:pos="1402"/>
        </w:tabs>
        <w:spacing w:before="0" w:after="0" w:line="417" w:lineRule="auto"/>
        <w:ind w:left="281" w:right="299" w:firstLine="420"/>
        <w:jc w:val="both"/>
        <w:rPr>
          <w:sz w:val="28"/>
        </w:rPr>
      </w:pPr>
      <w:r>
        <w:rPr>
          <w:spacing w:val="-7"/>
          <w:sz w:val="28"/>
        </w:rPr>
        <w:t>罗马圆柱喷涂：因其是圆柱形，所以采用</w:t>
      </w:r>
      <w:r>
        <w:rPr>
          <w:sz w:val="28"/>
        </w:rPr>
        <w:t>“m”</w:t>
      </w:r>
      <w:r>
        <w:rPr>
          <w:spacing w:val="-3"/>
          <w:sz w:val="28"/>
        </w:rPr>
        <w:t>线形喷涂，距</w:t>
      </w:r>
      <w:r>
        <w:rPr>
          <w:spacing w:val="-10"/>
          <w:sz w:val="28"/>
        </w:rPr>
        <w:t xml:space="preserve">离略远约 </w:t>
      </w:r>
      <w:r>
        <w:rPr>
          <w:sz w:val="28"/>
        </w:rPr>
        <w:t>40cm</w:t>
      </w:r>
      <w:r>
        <w:rPr>
          <w:spacing w:val="-1"/>
          <w:sz w:val="28"/>
        </w:rPr>
        <w:t>，喷枪要垂直柱面喷涂，自上而下，喷好壹面再转向另</w:t>
      </w:r>
      <w:r>
        <w:rPr>
          <w:spacing w:val="-8"/>
          <w:sz w:val="28"/>
        </w:rPr>
        <w:t xml:space="preserve">壹面，转向角度约 </w:t>
      </w:r>
      <w:r>
        <w:rPr>
          <w:sz w:val="28"/>
        </w:rPr>
        <w:t>60</w:t>
      </w:r>
      <w:r>
        <w:rPr>
          <w:spacing w:val="-15"/>
          <w:sz w:val="28"/>
        </w:rPr>
        <w:t xml:space="preserve"> 度为宜。</w:t>
      </w:r>
    </w:p>
    <w:p>
      <w:pPr>
        <w:pStyle w:val="ListParagraph"/>
        <w:numPr>
          <w:ilvl w:val="0"/>
          <w:numId w:val="18"/>
        </w:numPr>
        <w:tabs>
          <w:tab w:val="left" w:pos="1409"/>
        </w:tabs>
        <w:spacing w:before="0" w:after="0" w:line="417" w:lineRule="auto"/>
        <w:ind w:left="281" w:right="299" w:firstLine="420"/>
        <w:jc w:val="both"/>
        <w:rPr>
          <w:sz w:val="28"/>
        </w:rPr>
      </w:pPr>
      <w:r>
        <w:rPr>
          <w:spacing w:val="2"/>
          <w:sz w:val="28"/>
        </w:rPr>
        <w:t>方形柱喷涂：方形柱棱角分明，很容易因喷涂不匀而使棱角</w:t>
      </w:r>
      <w:r>
        <w:rPr>
          <w:spacing w:val="-9"/>
          <w:sz w:val="28"/>
        </w:rPr>
        <w:t xml:space="preserve">模糊，为了喷涂方便，以约 </w:t>
      </w:r>
      <w:r>
        <w:rPr>
          <w:sz w:val="28"/>
        </w:rPr>
        <w:t>50cm</w:t>
      </w:r>
      <w:r>
        <w:rPr>
          <w:spacing w:val="-11"/>
          <w:sz w:val="28"/>
        </w:rPr>
        <w:t xml:space="preserve"> 的距离喷涂棱角，远距离喷涂，雾花</w:t>
      </w:r>
      <w:r>
        <w:rPr>
          <w:spacing w:val="2"/>
          <w:sz w:val="28"/>
        </w:rPr>
        <w:t>散得开，面积大而均匀，如果距离太近，稍不注意就会喷厚，喷不均匀，使棱角线条显现不出来，失去了原有建筑的整体外观美感。</w:t>
      </w:r>
    </w:p>
    <w:p>
      <w:pPr>
        <w:pStyle w:val="Heading4"/>
        <w:ind w:left="281"/>
      </w:pPr>
      <w:r>
        <w:t>5、门窗安装工艺</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https://d.book118.com/918050120046006044</w:t>
        </w:r>
      </w:hyperlink>
    </w:p>
    <w:p>
      <w:pPr>
        <w:spacing w:after="0"/>
      </w:pPr>
    </w:p>
    <w:sectPr>
      <w:pgSz w:w="11910" w:h="16840"/>
      <w:pgMar w:top="1460" w:right="1400" w:bottom="280" w:left="1420" w:header="708" w:footer="708"/>
      <w:pgNumType w:start="22"/>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5098"/>
    <w:multiLevelType w:val="hybridMultilevel"/>
    <w:tmpl w:val="00000000"/>
    <w:lvl w:ilvl="0">
      <w:start w:val="1"/>
      <w:numFmt w:val="decimal"/>
      <w:lvlText w:val="（%1）"/>
      <w:lvlJc w:val="left"/>
      <w:pPr>
        <w:ind w:left="154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2294" w:hanging="701"/>
      </w:pPr>
      <w:rPr>
        <w:rFonts w:hint="default"/>
        <w:lang w:val="en-US" w:eastAsia="zh-CN" w:bidi="ar-SA"/>
      </w:rPr>
    </w:lvl>
    <w:lvl w:ilvl="2">
      <w:start w:val="0"/>
      <w:numFmt w:val="bullet"/>
      <w:lvlText w:val="•"/>
      <w:lvlJc w:val="left"/>
      <w:pPr>
        <w:ind w:left="3049" w:hanging="701"/>
      </w:pPr>
      <w:rPr>
        <w:rFonts w:hint="default"/>
        <w:lang w:val="en-US" w:eastAsia="zh-CN" w:bidi="ar-SA"/>
      </w:rPr>
    </w:lvl>
    <w:lvl w:ilvl="3">
      <w:start w:val="0"/>
      <w:numFmt w:val="bullet"/>
      <w:lvlText w:val="•"/>
      <w:lvlJc w:val="left"/>
      <w:pPr>
        <w:ind w:left="3803" w:hanging="701"/>
      </w:pPr>
      <w:rPr>
        <w:rFonts w:hint="default"/>
        <w:lang w:val="en-US" w:eastAsia="zh-CN" w:bidi="ar-SA"/>
      </w:rPr>
    </w:lvl>
    <w:lvl w:ilvl="4">
      <w:start w:val="0"/>
      <w:numFmt w:val="bullet"/>
      <w:lvlText w:val="•"/>
      <w:lvlJc w:val="left"/>
      <w:pPr>
        <w:ind w:left="4558" w:hanging="701"/>
      </w:pPr>
      <w:rPr>
        <w:rFonts w:hint="default"/>
        <w:lang w:val="en-US" w:eastAsia="zh-CN" w:bidi="ar-SA"/>
      </w:rPr>
    </w:lvl>
    <w:lvl w:ilvl="5">
      <w:start w:val="0"/>
      <w:numFmt w:val="bullet"/>
      <w:lvlText w:val="•"/>
      <w:lvlJc w:val="left"/>
      <w:pPr>
        <w:ind w:left="5313" w:hanging="701"/>
      </w:pPr>
      <w:rPr>
        <w:rFonts w:hint="default"/>
        <w:lang w:val="en-US" w:eastAsia="zh-CN" w:bidi="ar-SA"/>
      </w:rPr>
    </w:lvl>
    <w:lvl w:ilvl="6">
      <w:start w:val="0"/>
      <w:numFmt w:val="bullet"/>
      <w:lvlText w:val="•"/>
      <w:lvlJc w:val="left"/>
      <w:pPr>
        <w:ind w:left="6067" w:hanging="701"/>
      </w:pPr>
      <w:rPr>
        <w:rFonts w:hint="default"/>
        <w:lang w:val="en-US" w:eastAsia="zh-CN" w:bidi="ar-SA"/>
      </w:rPr>
    </w:lvl>
    <w:lvl w:ilvl="7">
      <w:start w:val="0"/>
      <w:numFmt w:val="bullet"/>
      <w:lvlText w:val="•"/>
      <w:lvlJc w:val="left"/>
      <w:pPr>
        <w:ind w:left="6822" w:hanging="701"/>
      </w:pPr>
      <w:rPr>
        <w:rFonts w:hint="default"/>
        <w:lang w:val="en-US" w:eastAsia="zh-CN" w:bidi="ar-SA"/>
      </w:rPr>
    </w:lvl>
    <w:lvl w:ilvl="8">
      <w:start w:val="0"/>
      <w:numFmt w:val="bullet"/>
      <w:lvlText w:val="•"/>
      <w:lvlJc w:val="left"/>
      <w:pPr>
        <w:ind w:left="7576" w:hanging="701"/>
      </w:pPr>
      <w:rPr>
        <w:rFonts w:hint="default"/>
        <w:lang w:val="en-US" w:eastAsia="zh-CN" w:bidi="ar-SA"/>
      </w:rPr>
    </w:lvl>
  </w:abstractNum>
  <w:abstractNum w:abstractNumId="1">
    <w:nsid w:val="042F8F85"/>
    <w:multiLevelType w:val="hybridMultilevel"/>
    <w:tmpl w:val="00000000"/>
    <w:lvl w:ilvl="0">
      <w:start w:val="4"/>
      <w:numFmt w:val="decimal"/>
      <w:lvlText w:val="%1"/>
      <w:lvlJc w:val="left"/>
      <w:pPr>
        <w:ind w:left="1196" w:hanging="210"/>
        <w:jc w:val="left"/>
      </w:pPr>
      <w:rPr>
        <w:rFonts w:ascii="宋体" w:eastAsia="宋体" w:hAnsi="宋体" w:cs="宋体" w:hint="default"/>
        <w:w w:val="100"/>
        <w:sz w:val="28"/>
        <w:szCs w:val="28"/>
        <w:lang w:val="en-US" w:eastAsia="zh-CN" w:bidi="ar-SA"/>
      </w:rPr>
    </w:lvl>
    <w:lvl w:ilvl="1">
      <w:start w:val="0"/>
      <w:numFmt w:val="bullet"/>
      <w:lvlText w:val="•"/>
      <w:lvlJc w:val="left"/>
      <w:pPr>
        <w:ind w:left="1988" w:hanging="210"/>
      </w:pPr>
      <w:rPr>
        <w:rFonts w:hint="default"/>
        <w:lang w:val="en-US" w:eastAsia="zh-CN" w:bidi="ar-SA"/>
      </w:rPr>
    </w:lvl>
    <w:lvl w:ilvl="2">
      <w:start w:val="0"/>
      <w:numFmt w:val="bullet"/>
      <w:lvlText w:val="•"/>
      <w:lvlJc w:val="left"/>
      <w:pPr>
        <w:ind w:left="2777" w:hanging="210"/>
      </w:pPr>
      <w:rPr>
        <w:rFonts w:hint="default"/>
        <w:lang w:val="en-US" w:eastAsia="zh-CN" w:bidi="ar-SA"/>
      </w:rPr>
    </w:lvl>
    <w:lvl w:ilvl="3">
      <w:start w:val="0"/>
      <w:numFmt w:val="bullet"/>
      <w:lvlText w:val="•"/>
      <w:lvlJc w:val="left"/>
      <w:pPr>
        <w:ind w:left="3565" w:hanging="210"/>
      </w:pPr>
      <w:rPr>
        <w:rFonts w:hint="default"/>
        <w:lang w:val="en-US" w:eastAsia="zh-CN" w:bidi="ar-SA"/>
      </w:rPr>
    </w:lvl>
    <w:lvl w:ilvl="4">
      <w:start w:val="0"/>
      <w:numFmt w:val="bullet"/>
      <w:lvlText w:val="•"/>
      <w:lvlJc w:val="left"/>
      <w:pPr>
        <w:ind w:left="4354" w:hanging="210"/>
      </w:pPr>
      <w:rPr>
        <w:rFonts w:hint="default"/>
        <w:lang w:val="en-US" w:eastAsia="zh-CN" w:bidi="ar-SA"/>
      </w:rPr>
    </w:lvl>
    <w:lvl w:ilvl="5">
      <w:start w:val="0"/>
      <w:numFmt w:val="bullet"/>
      <w:lvlText w:val="•"/>
      <w:lvlJc w:val="left"/>
      <w:pPr>
        <w:ind w:left="5143" w:hanging="210"/>
      </w:pPr>
      <w:rPr>
        <w:rFonts w:hint="default"/>
        <w:lang w:val="en-US" w:eastAsia="zh-CN" w:bidi="ar-SA"/>
      </w:rPr>
    </w:lvl>
    <w:lvl w:ilvl="6">
      <w:start w:val="0"/>
      <w:numFmt w:val="bullet"/>
      <w:lvlText w:val="•"/>
      <w:lvlJc w:val="left"/>
      <w:pPr>
        <w:ind w:left="5931" w:hanging="210"/>
      </w:pPr>
      <w:rPr>
        <w:rFonts w:hint="default"/>
        <w:lang w:val="en-US" w:eastAsia="zh-CN" w:bidi="ar-SA"/>
      </w:rPr>
    </w:lvl>
    <w:lvl w:ilvl="7">
      <w:start w:val="0"/>
      <w:numFmt w:val="bullet"/>
      <w:lvlText w:val="•"/>
      <w:lvlJc w:val="left"/>
      <w:pPr>
        <w:ind w:left="6720" w:hanging="210"/>
      </w:pPr>
      <w:rPr>
        <w:rFonts w:hint="default"/>
        <w:lang w:val="en-US" w:eastAsia="zh-CN" w:bidi="ar-SA"/>
      </w:rPr>
    </w:lvl>
    <w:lvl w:ilvl="8">
      <w:start w:val="0"/>
      <w:numFmt w:val="bullet"/>
      <w:lvlText w:val="•"/>
      <w:lvlJc w:val="left"/>
      <w:pPr>
        <w:ind w:left="7508" w:hanging="210"/>
      </w:pPr>
      <w:rPr>
        <w:rFonts w:hint="default"/>
        <w:lang w:val="en-US" w:eastAsia="zh-CN" w:bidi="ar-SA"/>
      </w:rPr>
    </w:lvl>
  </w:abstractNum>
  <w:abstractNum w:abstractNumId="2">
    <w:nsid w:val="04A844B3"/>
    <w:multiLevelType w:val="hybridMultilevel"/>
    <w:tmpl w:val="00000000"/>
    <w:lvl w:ilvl="0">
      <w:start w:val="1"/>
      <w:numFmt w:val="decimal"/>
      <w:lvlText w:val="%1）"/>
      <w:lvlJc w:val="left"/>
      <w:pPr>
        <w:ind w:left="281" w:hanging="421"/>
        <w:jc w:val="right"/>
      </w:pPr>
      <w:rPr>
        <w:rFonts w:ascii="宋体" w:eastAsia="宋体" w:hAnsi="宋体" w:cs="宋体" w:hint="default"/>
        <w:spacing w:val="-14"/>
        <w:w w:val="100"/>
        <w:sz w:val="26"/>
        <w:szCs w:val="26"/>
        <w:lang w:val="en-US" w:eastAsia="zh-CN" w:bidi="ar-SA"/>
      </w:rPr>
    </w:lvl>
    <w:lvl w:ilvl="1">
      <w:start w:val="0"/>
      <w:numFmt w:val="bullet"/>
      <w:lvlText w:val="•"/>
      <w:lvlJc w:val="left"/>
      <w:pPr>
        <w:ind w:left="1160" w:hanging="421"/>
      </w:pPr>
      <w:rPr>
        <w:rFonts w:hint="default"/>
        <w:lang w:val="en-US" w:eastAsia="zh-CN" w:bidi="ar-SA"/>
      </w:rPr>
    </w:lvl>
    <w:lvl w:ilvl="2">
      <w:start w:val="0"/>
      <w:numFmt w:val="bullet"/>
      <w:lvlText w:val="•"/>
      <w:lvlJc w:val="left"/>
      <w:pPr>
        <w:ind w:left="2041" w:hanging="421"/>
      </w:pPr>
      <w:rPr>
        <w:rFonts w:hint="default"/>
        <w:lang w:val="en-US" w:eastAsia="zh-CN" w:bidi="ar-SA"/>
      </w:rPr>
    </w:lvl>
    <w:lvl w:ilvl="3">
      <w:start w:val="0"/>
      <w:numFmt w:val="bullet"/>
      <w:lvlText w:val="•"/>
      <w:lvlJc w:val="left"/>
      <w:pPr>
        <w:ind w:left="2921" w:hanging="421"/>
      </w:pPr>
      <w:rPr>
        <w:rFonts w:hint="default"/>
        <w:lang w:val="en-US" w:eastAsia="zh-CN" w:bidi="ar-SA"/>
      </w:rPr>
    </w:lvl>
    <w:lvl w:ilvl="4">
      <w:start w:val="0"/>
      <w:numFmt w:val="bullet"/>
      <w:lvlText w:val="•"/>
      <w:lvlJc w:val="left"/>
      <w:pPr>
        <w:ind w:left="3802" w:hanging="421"/>
      </w:pPr>
      <w:rPr>
        <w:rFonts w:hint="default"/>
        <w:lang w:val="en-US" w:eastAsia="zh-CN" w:bidi="ar-SA"/>
      </w:rPr>
    </w:lvl>
    <w:lvl w:ilvl="5">
      <w:start w:val="0"/>
      <w:numFmt w:val="bullet"/>
      <w:lvlText w:val="•"/>
      <w:lvlJc w:val="left"/>
      <w:pPr>
        <w:ind w:left="4683" w:hanging="421"/>
      </w:pPr>
      <w:rPr>
        <w:rFonts w:hint="default"/>
        <w:lang w:val="en-US" w:eastAsia="zh-CN" w:bidi="ar-SA"/>
      </w:rPr>
    </w:lvl>
    <w:lvl w:ilvl="6">
      <w:start w:val="0"/>
      <w:numFmt w:val="bullet"/>
      <w:lvlText w:val="•"/>
      <w:lvlJc w:val="left"/>
      <w:pPr>
        <w:ind w:left="5563" w:hanging="421"/>
      </w:pPr>
      <w:rPr>
        <w:rFonts w:hint="default"/>
        <w:lang w:val="en-US" w:eastAsia="zh-CN" w:bidi="ar-SA"/>
      </w:rPr>
    </w:lvl>
    <w:lvl w:ilvl="7">
      <w:start w:val="0"/>
      <w:numFmt w:val="bullet"/>
      <w:lvlText w:val="•"/>
      <w:lvlJc w:val="left"/>
      <w:pPr>
        <w:ind w:left="6444" w:hanging="421"/>
      </w:pPr>
      <w:rPr>
        <w:rFonts w:hint="default"/>
        <w:lang w:val="en-US" w:eastAsia="zh-CN" w:bidi="ar-SA"/>
      </w:rPr>
    </w:lvl>
    <w:lvl w:ilvl="8">
      <w:start w:val="0"/>
      <w:numFmt w:val="bullet"/>
      <w:lvlText w:val="•"/>
      <w:lvlJc w:val="left"/>
      <w:pPr>
        <w:ind w:left="7324" w:hanging="421"/>
      </w:pPr>
      <w:rPr>
        <w:rFonts w:hint="default"/>
        <w:lang w:val="en-US" w:eastAsia="zh-CN" w:bidi="ar-SA"/>
      </w:rPr>
    </w:lvl>
  </w:abstractNum>
  <w:abstractNum w:abstractNumId="3">
    <w:nsid w:val="0AD4453C"/>
    <w:multiLevelType w:val="hybridMultilevel"/>
    <w:tmpl w:val="00000000"/>
    <w:lvl w:ilvl="0">
      <w:start w:val="1"/>
      <w:numFmt w:val="decimal"/>
      <w:lvlText w:val="（%1）"/>
      <w:lvlJc w:val="left"/>
      <w:pPr>
        <w:ind w:left="281" w:hanging="701"/>
        <w:jc w:val="left"/>
      </w:pPr>
      <w:rPr>
        <w:rFonts w:ascii="宋体" w:eastAsia="宋体" w:hAnsi="宋体" w:cs="宋体" w:hint="default"/>
        <w:spacing w:val="-88"/>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4">
    <w:nsid w:val="0C6AE590"/>
    <w:multiLevelType w:val="hybridMultilevel"/>
    <w:tmpl w:val="00000000"/>
    <w:lvl w:ilvl="0">
      <w:start w:val="1"/>
      <w:numFmt w:val="decimal"/>
      <w:lvlText w:val="%1）"/>
      <w:lvlJc w:val="left"/>
      <w:pPr>
        <w:ind w:left="126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2042" w:hanging="421"/>
      </w:pPr>
      <w:rPr>
        <w:rFonts w:hint="default"/>
        <w:lang w:val="en-US" w:eastAsia="zh-CN" w:bidi="ar-SA"/>
      </w:rPr>
    </w:lvl>
    <w:lvl w:ilvl="2">
      <w:start w:val="0"/>
      <w:numFmt w:val="bullet"/>
      <w:lvlText w:val="•"/>
      <w:lvlJc w:val="left"/>
      <w:pPr>
        <w:ind w:left="2825" w:hanging="421"/>
      </w:pPr>
      <w:rPr>
        <w:rFonts w:hint="default"/>
        <w:lang w:val="en-US" w:eastAsia="zh-CN" w:bidi="ar-SA"/>
      </w:rPr>
    </w:lvl>
    <w:lvl w:ilvl="3">
      <w:start w:val="0"/>
      <w:numFmt w:val="bullet"/>
      <w:lvlText w:val="•"/>
      <w:lvlJc w:val="left"/>
      <w:pPr>
        <w:ind w:left="3607" w:hanging="421"/>
      </w:pPr>
      <w:rPr>
        <w:rFonts w:hint="default"/>
        <w:lang w:val="en-US" w:eastAsia="zh-CN" w:bidi="ar-SA"/>
      </w:rPr>
    </w:lvl>
    <w:lvl w:ilvl="4">
      <w:start w:val="0"/>
      <w:numFmt w:val="bullet"/>
      <w:lvlText w:val="•"/>
      <w:lvlJc w:val="left"/>
      <w:pPr>
        <w:ind w:left="4390" w:hanging="421"/>
      </w:pPr>
      <w:rPr>
        <w:rFonts w:hint="default"/>
        <w:lang w:val="en-US" w:eastAsia="zh-CN" w:bidi="ar-SA"/>
      </w:rPr>
    </w:lvl>
    <w:lvl w:ilvl="5">
      <w:start w:val="0"/>
      <w:numFmt w:val="bullet"/>
      <w:lvlText w:val="•"/>
      <w:lvlJc w:val="left"/>
      <w:pPr>
        <w:ind w:left="5173" w:hanging="421"/>
      </w:pPr>
      <w:rPr>
        <w:rFonts w:hint="default"/>
        <w:lang w:val="en-US" w:eastAsia="zh-CN" w:bidi="ar-SA"/>
      </w:rPr>
    </w:lvl>
    <w:lvl w:ilvl="6">
      <w:start w:val="0"/>
      <w:numFmt w:val="bullet"/>
      <w:lvlText w:val="•"/>
      <w:lvlJc w:val="left"/>
      <w:pPr>
        <w:ind w:left="5955" w:hanging="421"/>
      </w:pPr>
      <w:rPr>
        <w:rFonts w:hint="default"/>
        <w:lang w:val="en-US" w:eastAsia="zh-CN" w:bidi="ar-SA"/>
      </w:rPr>
    </w:lvl>
    <w:lvl w:ilvl="7">
      <w:start w:val="0"/>
      <w:numFmt w:val="bullet"/>
      <w:lvlText w:val="•"/>
      <w:lvlJc w:val="left"/>
      <w:pPr>
        <w:ind w:left="6738" w:hanging="421"/>
      </w:pPr>
      <w:rPr>
        <w:rFonts w:hint="default"/>
        <w:lang w:val="en-US" w:eastAsia="zh-CN" w:bidi="ar-SA"/>
      </w:rPr>
    </w:lvl>
    <w:lvl w:ilvl="8">
      <w:start w:val="0"/>
      <w:numFmt w:val="bullet"/>
      <w:lvlText w:val="•"/>
      <w:lvlJc w:val="left"/>
      <w:pPr>
        <w:ind w:left="7520" w:hanging="421"/>
      </w:pPr>
      <w:rPr>
        <w:rFonts w:hint="default"/>
        <w:lang w:val="en-US" w:eastAsia="zh-CN" w:bidi="ar-SA"/>
      </w:rPr>
    </w:lvl>
  </w:abstractNum>
  <w:abstractNum w:abstractNumId="5">
    <w:nsid w:val="113EC4E3"/>
    <w:multiLevelType w:val="hybridMultilevel"/>
    <w:tmpl w:val="00000000"/>
    <w:lvl w:ilvl="0">
      <w:start w:val="1"/>
      <w:numFmt w:val="decimal"/>
      <w:lvlText w:val="%1"/>
      <w:lvlJc w:val="left"/>
      <w:pPr>
        <w:ind w:left="1121" w:hanging="280"/>
        <w:jc w:val="left"/>
      </w:pPr>
      <w:rPr>
        <w:rFonts w:ascii="宋体" w:eastAsia="宋体" w:hAnsi="宋体" w:cs="宋体" w:hint="default"/>
        <w:w w:val="100"/>
        <w:sz w:val="28"/>
        <w:szCs w:val="28"/>
        <w:lang w:val="en-US" w:eastAsia="zh-CN" w:bidi="ar-SA"/>
      </w:rPr>
    </w:lvl>
    <w:lvl w:ilvl="1">
      <w:start w:val="0"/>
      <w:numFmt w:val="bullet"/>
      <w:lvlText w:val="•"/>
      <w:lvlJc w:val="left"/>
      <w:pPr>
        <w:ind w:left="1916" w:hanging="280"/>
      </w:pPr>
      <w:rPr>
        <w:rFonts w:hint="default"/>
        <w:lang w:val="en-US" w:eastAsia="zh-CN" w:bidi="ar-SA"/>
      </w:rPr>
    </w:lvl>
    <w:lvl w:ilvl="2">
      <w:start w:val="0"/>
      <w:numFmt w:val="bullet"/>
      <w:lvlText w:val="•"/>
      <w:lvlJc w:val="left"/>
      <w:pPr>
        <w:ind w:left="2713" w:hanging="280"/>
      </w:pPr>
      <w:rPr>
        <w:rFonts w:hint="default"/>
        <w:lang w:val="en-US" w:eastAsia="zh-CN" w:bidi="ar-SA"/>
      </w:rPr>
    </w:lvl>
    <w:lvl w:ilvl="3">
      <w:start w:val="0"/>
      <w:numFmt w:val="bullet"/>
      <w:lvlText w:val="•"/>
      <w:lvlJc w:val="left"/>
      <w:pPr>
        <w:ind w:left="3509" w:hanging="280"/>
      </w:pPr>
      <w:rPr>
        <w:rFonts w:hint="default"/>
        <w:lang w:val="en-US" w:eastAsia="zh-CN" w:bidi="ar-SA"/>
      </w:rPr>
    </w:lvl>
    <w:lvl w:ilvl="4">
      <w:start w:val="0"/>
      <w:numFmt w:val="bullet"/>
      <w:lvlText w:val="•"/>
      <w:lvlJc w:val="left"/>
      <w:pPr>
        <w:ind w:left="4306" w:hanging="280"/>
      </w:pPr>
      <w:rPr>
        <w:rFonts w:hint="default"/>
        <w:lang w:val="en-US" w:eastAsia="zh-CN" w:bidi="ar-SA"/>
      </w:rPr>
    </w:lvl>
    <w:lvl w:ilvl="5">
      <w:start w:val="0"/>
      <w:numFmt w:val="bullet"/>
      <w:lvlText w:val="•"/>
      <w:lvlJc w:val="left"/>
      <w:pPr>
        <w:ind w:left="5103" w:hanging="280"/>
      </w:pPr>
      <w:rPr>
        <w:rFonts w:hint="default"/>
        <w:lang w:val="en-US" w:eastAsia="zh-CN" w:bidi="ar-SA"/>
      </w:rPr>
    </w:lvl>
    <w:lvl w:ilvl="6">
      <w:start w:val="0"/>
      <w:numFmt w:val="bullet"/>
      <w:lvlText w:val="•"/>
      <w:lvlJc w:val="left"/>
      <w:pPr>
        <w:ind w:left="5899" w:hanging="280"/>
      </w:pPr>
      <w:rPr>
        <w:rFonts w:hint="default"/>
        <w:lang w:val="en-US" w:eastAsia="zh-CN" w:bidi="ar-SA"/>
      </w:rPr>
    </w:lvl>
    <w:lvl w:ilvl="7">
      <w:start w:val="0"/>
      <w:numFmt w:val="bullet"/>
      <w:lvlText w:val="•"/>
      <w:lvlJc w:val="left"/>
      <w:pPr>
        <w:ind w:left="6696" w:hanging="280"/>
      </w:pPr>
      <w:rPr>
        <w:rFonts w:hint="default"/>
        <w:lang w:val="en-US" w:eastAsia="zh-CN" w:bidi="ar-SA"/>
      </w:rPr>
    </w:lvl>
    <w:lvl w:ilvl="8">
      <w:start w:val="0"/>
      <w:numFmt w:val="bullet"/>
      <w:lvlText w:val="•"/>
      <w:lvlJc w:val="left"/>
      <w:pPr>
        <w:ind w:left="7492" w:hanging="280"/>
      </w:pPr>
      <w:rPr>
        <w:rFonts w:hint="default"/>
        <w:lang w:val="en-US" w:eastAsia="zh-CN" w:bidi="ar-SA"/>
      </w:rPr>
    </w:lvl>
  </w:abstractNum>
  <w:abstractNum w:abstractNumId="6">
    <w:nsid w:val="20F9EBDB"/>
    <w:multiLevelType w:val="hybridMultilevel"/>
    <w:tmpl w:val="00000000"/>
    <w:lvl w:ilvl="0">
      <w:start w:val="2"/>
      <w:numFmt w:val="decimal"/>
      <w:lvlText w:val="%1"/>
      <w:lvlJc w:val="left"/>
      <w:pPr>
        <w:ind w:left="1476" w:hanging="630"/>
        <w:jc w:val="left"/>
      </w:pPr>
      <w:rPr>
        <w:rFonts w:hint="default"/>
        <w:lang w:val="en-US" w:eastAsia="zh-CN" w:bidi="ar-SA"/>
      </w:rPr>
    </w:lvl>
    <w:lvl w:ilvl="1">
      <w:start w:val="1"/>
      <w:numFmt w:val="decimal"/>
      <w:lvlText w:val="%1.%2"/>
      <w:lvlJc w:val="left"/>
      <w:pPr>
        <w:ind w:left="1476" w:hanging="630"/>
        <w:jc w:val="right"/>
      </w:pPr>
      <w:rPr>
        <w:rFonts w:ascii="宋体" w:eastAsia="宋体" w:hAnsi="宋体" w:cs="宋体" w:hint="default"/>
        <w:w w:val="100"/>
        <w:sz w:val="28"/>
        <w:szCs w:val="28"/>
        <w:lang w:val="en-US" w:eastAsia="zh-CN" w:bidi="ar-SA"/>
      </w:rPr>
    </w:lvl>
    <w:lvl w:ilvl="2">
      <w:start w:val="0"/>
      <w:numFmt w:val="bullet"/>
      <w:lvlText w:val="•"/>
      <w:lvlJc w:val="left"/>
      <w:pPr>
        <w:ind w:left="3001" w:hanging="630"/>
      </w:pPr>
      <w:rPr>
        <w:rFonts w:hint="default"/>
        <w:lang w:val="en-US" w:eastAsia="zh-CN" w:bidi="ar-SA"/>
      </w:rPr>
    </w:lvl>
    <w:lvl w:ilvl="3">
      <w:start w:val="0"/>
      <w:numFmt w:val="bullet"/>
      <w:lvlText w:val="•"/>
      <w:lvlJc w:val="left"/>
      <w:pPr>
        <w:ind w:left="3761" w:hanging="630"/>
      </w:pPr>
      <w:rPr>
        <w:rFonts w:hint="default"/>
        <w:lang w:val="en-US" w:eastAsia="zh-CN" w:bidi="ar-SA"/>
      </w:rPr>
    </w:lvl>
    <w:lvl w:ilvl="4">
      <w:start w:val="0"/>
      <w:numFmt w:val="bullet"/>
      <w:lvlText w:val="•"/>
      <w:lvlJc w:val="left"/>
      <w:pPr>
        <w:ind w:left="4522" w:hanging="630"/>
      </w:pPr>
      <w:rPr>
        <w:rFonts w:hint="default"/>
        <w:lang w:val="en-US" w:eastAsia="zh-CN" w:bidi="ar-SA"/>
      </w:rPr>
    </w:lvl>
    <w:lvl w:ilvl="5">
      <w:start w:val="0"/>
      <w:numFmt w:val="bullet"/>
      <w:lvlText w:val="•"/>
      <w:lvlJc w:val="left"/>
      <w:pPr>
        <w:ind w:left="5283" w:hanging="630"/>
      </w:pPr>
      <w:rPr>
        <w:rFonts w:hint="default"/>
        <w:lang w:val="en-US" w:eastAsia="zh-CN" w:bidi="ar-SA"/>
      </w:rPr>
    </w:lvl>
    <w:lvl w:ilvl="6">
      <w:start w:val="0"/>
      <w:numFmt w:val="bullet"/>
      <w:lvlText w:val="•"/>
      <w:lvlJc w:val="left"/>
      <w:pPr>
        <w:ind w:left="6043" w:hanging="630"/>
      </w:pPr>
      <w:rPr>
        <w:rFonts w:hint="default"/>
        <w:lang w:val="en-US" w:eastAsia="zh-CN" w:bidi="ar-SA"/>
      </w:rPr>
    </w:lvl>
    <w:lvl w:ilvl="7">
      <w:start w:val="0"/>
      <w:numFmt w:val="bullet"/>
      <w:lvlText w:val="•"/>
      <w:lvlJc w:val="left"/>
      <w:pPr>
        <w:ind w:left="6804" w:hanging="630"/>
      </w:pPr>
      <w:rPr>
        <w:rFonts w:hint="default"/>
        <w:lang w:val="en-US" w:eastAsia="zh-CN" w:bidi="ar-SA"/>
      </w:rPr>
    </w:lvl>
    <w:lvl w:ilvl="8">
      <w:start w:val="0"/>
      <w:numFmt w:val="bullet"/>
      <w:lvlText w:val="•"/>
      <w:lvlJc w:val="left"/>
      <w:pPr>
        <w:ind w:left="7564" w:hanging="630"/>
      </w:pPr>
      <w:rPr>
        <w:rFonts w:hint="default"/>
        <w:lang w:val="en-US" w:eastAsia="zh-CN" w:bidi="ar-SA"/>
      </w:rPr>
    </w:lvl>
  </w:abstractNum>
  <w:abstractNum w:abstractNumId="7">
    <w:nsid w:val="28B85402"/>
    <w:multiLevelType w:val="hybridMultilevel"/>
    <w:tmpl w:val="00000000"/>
    <w:lvl w:ilvl="0">
      <w:start w:val="1"/>
      <w:numFmt w:val="decimal"/>
      <w:lvlText w:val="%1）"/>
      <w:lvlJc w:val="left"/>
      <w:pPr>
        <w:ind w:left="281" w:hanging="421"/>
        <w:jc w:val="left"/>
      </w:pPr>
      <w:rPr>
        <w:rFonts w:ascii="宋体" w:eastAsia="宋体" w:hAnsi="宋体" w:cs="宋体" w:hint="default"/>
        <w:spacing w:val="-13"/>
        <w:w w:val="100"/>
        <w:sz w:val="26"/>
        <w:szCs w:val="26"/>
        <w:lang w:val="en-US" w:eastAsia="zh-CN" w:bidi="ar-SA"/>
      </w:rPr>
    </w:lvl>
    <w:lvl w:ilvl="1">
      <w:start w:val="0"/>
      <w:numFmt w:val="bullet"/>
      <w:lvlText w:val="•"/>
      <w:lvlJc w:val="left"/>
      <w:pPr>
        <w:ind w:left="1160" w:hanging="421"/>
      </w:pPr>
      <w:rPr>
        <w:rFonts w:hint="default"/>
        <w:lang w:val="en-US" w:eastAsia="zh-CN" w:bidi="ar-SA"/>
      </w:rPr>
    </w:lvl>
    <w:lvl w:ilvl="2">
      <w:start w:val="0"/>
      <w:numFmt w:val="bullet"/>
      <w:lvlText w:val="•"/>
      <w:lvlJc w:val="left"/>
      <w:pPr>
        <w:ind w:left="2041" w:hanging="421"/>
      </w:pPr>
      <w:rPr>
        <w:rFonts w:hint="default"/>
        <w:lang w:val="en-US" w:eastAsia="zh-CN" w:bidi="ar-SA"/>
      </w:rPr>
    </w:lvl>
    <w:lvl w:ilvl="3">
      <w:start w:val="0"/>
      <w:numFmt w:val="bullet"/>
      <w:lvlText w:val="•"/>
      <w:lvlJc w:val="left"/>
      <w:pPr>
        <w:ind w:left="2921" w:hanging="421"/>
      </w:pPr>
      <w:rPr>
        <w:rFonts w:hint="default"/>
        <w:lang w:val="en-US" w:eastAsia="zh-CN" w:bidi="ar-SA"/>
      </w:rPr>
    </w:lvl>
    <w:lvl w:ilvl="4">
      <w:start w:val="0"/>
      <w:numFmt w:val="bullet"/>
      <w:lvlText w:val="•"/>
      <w:lvlJc w:val="left"/>
      <w:pPr>
        <w:ind w:left="3802" w:hanging="421"/>
      </w:pPr>
      <w:rPr>
        <w:rFonts w:hint="default"/>
        <w:lang w:val="en-US" w:eastAsia="zh-CN" w:bidi="ar-SA"/>
      </w:rPr>
    </w:lvl>
    <w:lvl w:ilvl="5">
      <w:start w:val="0"/>
      <w:numFmt w:val="bullet"/>
      <w:lvlText w:val="•"/>
      <w:lvlJc w:val="left"/>
      <w:pPr>
        <w:ind w:left="4683" w:hanging="421"/>
      </w:pPr>
      <w:rPr>
        <w:rFonts w:hint="default"/>
        <w:lang w:val="en-US" w:eastAsia="zh-CN" w:bidi="ar-SA"/>
      </w:rPr>
    </w:lvl>
    <w:lvl w:ilvl="6">
      <w:start w:val="0"/>
      <w:numFmt w:val="bullet"/>
      <w:lvlText w:val="•"/>
      <w:lvlJc w:val="left"/>
      <w:pPr>
        <w:ind w:left="5563" w:hanging="421"/>
      </w:pPr>
      <w:rPr>
        <w:rFonts w:hint="default"/>
        <w:lang w:val="en-US" w:eastAsia="zh-CN" w:bidi="ar-SA"/>
      </w:rPr>
    </w:lvl>
    <w:lvl w:ilvl="7">
      <w:start w:val="0"/>
      <w:numFmt w:val="bullet"/>
      <w:lvlText w:val="•"/>
      <w:lvlJc w:val="left"/>
      <w:pPr>
        <w:ind w:left="6444" w:hanging="421"/>
      </w:pPr>
      <w:rPr>
        <w:rFonts w:hint="default"/>
        <w:lang w:val="en-US" w:eastAsia="zh-CN" w:bidi="ar-SA"/>
      </w:rPr>
    </w:lvl>
    <w:lvl w:ilvl="8">
      <w:start w:val="0"/>
      <w:numFmt w:val="bullet"/>
      <w:lvlText w:val="•"/>
      <w:lvlJc w:val="left"/>
      <w:pPr>
        <w:ind w:left="7324" w:hanging="421"/>
      </w:pPr>
      <w:rPr>
        <w:rFonts w:hint="default"/>
        <w:lang w:val="en-US" w:eastAsia="zh-CN" w:bidi="ar-SA"/>
      </w:rPr>
    </w:lvl>
  </w:abstractNum>
  <w:abstractNum w:abstractNumId="8">
    <w:nsid w:val="2B89C15D"/>
    <w:multiLevelType w:val="hybridMultilevel"/>
    <w:tmpl w:val="00000000"/>
    <w:lvl w:ilvl="0">
      <w:start w:val="1"/>
      <w:numFmt w:val="decimal"/>
      <w:lvlText w:val="%1）"/>
      <w:lvlJc w:val="left"/>
      <w:pPr>
        <w:ind w:left="281" w:hanging="421"/>
        <w:jc w:val="left"/>
      </w:pPr>
      <w:rPr>
        <w:rFonts w:ascii="宋体" w:eastAsia="宋体" w:hAnsi="宋体" w:cs="宋体" w:hint="default"/>
        <w:spacing w:val="-9"/>
        <w:w w:val="100"/>
        <w:sz w:val="26"/>
        <w:szCs w:val="26"/>
        <w:lang w:val="en-US" w:eastAsia="zh-CN" w:bidi="ar-SA"/>
      </w:rPr>
    </w:lvl>
    <w:lvl w:ilvl="1">
      <w:start w:val="0"/>
      <w:numFmt w:val="bullet"/>
      <w:lvlText w:val="•"/>
      <w:lvlJc w:val="left"/>
      <w:pPr>
        <w:ind w:left="1160" w:hanging="421"/>
      </w:pPr>
      <w:rPr>
        <w:rFonts w:hint="default"/>
        <w:lang w:val="en-US" w:eastAsia="zh-CN" w:bidi="ar-SA"/>
      </w:rPr>
    </w:lvl>
    <w:lvl w:ilvl="2">
      <w:start w:val="0"/>
      <w:numFmt w:val="bullet"/>
      <w:lvlText w:val="•"/>
      <w:lvlJc w:val="left"/>
      <w:pPr>
        <w:ind w:left="2041" w:hanging="421"/>
      </w:pPr>
      <w:rPr>
        <w:rFonts w:hint="default"/>
        <w:lang w:val="en-US" w:eastAsia="zh-CN" w:bidi="ar-SA"/>
      </w:rPr>
    </w:lvl>
    <w:lvl w:ilvl="3">
      <w:start w:val="0"/>
      <w:numFmt w:val="bullet"/>
      <w:lvlText w:val="•"/>
      <w:lvlJc w:val="left"/>
      <w:pPr>
        <w:ind w:left="2921" w:hanging="421"/>
      </w:pPr>
      <w:rPr>
        <w:rFonts w:hint="default"/>
        <w:lang w:val="en-US" w:eastAsia="zh-CN" w:bidi="ar-SA"/>
      </w:rPr>
    </w:lvl>
    <w:lvl w:ilvl="4">
      <w:start w:val="0"/>
      <w:numFmt w:val="bullet"/>
      <w:lvlText w:val="•"/>
      <w:lvlJc w:val="left"/>
      <w:pPr>
        <w:ind w:left="3802" w:hanging="421"/>
      </w:pPr>
      <w:rPr>
        <w:rFonts w:hint="default"/>
        <w:lang w:val="en-US" w:eastAsia="zh-CN" w:bidi="ar-SA"/>
      </w:rPr>
    </w:lvl>
    <w:lvl w:ilvl="5">
      <w:start w:val="0"/>
      <w:numFmt w:val="bullet"/>
      <w:lvlText w:val="•"/>
      <w:lvlJc w:val="left"/>
      <w:pPr>
        <w:ind w:left="4683" w:hanging="421"/>
      </w:pPr>
      <w:rPr>
        <w:rFonts w:hint="default"/>
        <w:lang w:val="en-US" w:eastAsia="zh-CN" w:bidi="ar-SA"/>
      </w:rPr>
    </w:lvl>
    <w:lvl w:ilvl="6">
      <w:start w:val="0"/>
      <w:numFmt w:val="bullet"/>
      <w:lvlText w:val="•"/>
      <w:lvlJc w:val="left"/>
      <w:pPr>
        <w:ind w:left="5563" w:hanging="421"/>
      </w:pPr>
      <w:rPr>
        <w:rFonts w:hint="default"/>
        <w:lang w:val="en-US" w:eastAsia="zh-CN" w:bidi="ar-SA"/>
      </w:rPr>
    </w:lvl>
    <w:lvl w:ilvl="7">
      <w:start w:val="0"/>
      <w:numFmt w:val="bullet"/>
      <w:lvlText w:val="•"/>
      <w:lvlJc w:val="left"/>
      <w:pPr>
        <w:ind w:left="6444" w:hanging="421"/>
      </w:pPr>
      <w:rPr>
        <w:rFonts w:hint="default"/>
        <w:lang w:val="en-US" w:eastAsia="zh-CN" w:bidi="ar-SA"/>
      </w:rPr>
    </w:lvl>
    <w:lvl w:ilvl="8">
      <w:start w:val="0"/>
      <w:numFmt w:val="bullet"/>
      <w:lvlText w:val="•"/>
      <w:lvlJc w:val="left"/>
      <w:pPr>
        <w:ind w:left="7324" w:hanging="421"/>
      </w:pPr>
      <w:rPr>
        <w:rFonts w:hint="default"/>
        <w:lang w:val="en-US" w:eastAsia="zh-CN" w:bidi="ar-SA"/>
      </w:rPr>
    </w:lvl>
  </w:abstractNum>
  <w:abstractNum w:abstractNumId="9">
    <w:nsid w:val="2DB737C6"/>
    <w:multiLevelType w:val="hybridMultilevel"/>
    <w:tmpl w:val="00000000"/>
    <w:lvl w:ilvl="0">
      <w:start w:val="1"/>
      <w:numFmt w:val="decimal"/>
      <w:lvlText w:val="%1）"/>
      <w:lvlJc w:val="left"/>
      <w:pPr>
        <w:ind w:left="281" w:hanging="421"/>
        <w:jc w:val="left"/>
      </w:pPr>
      <w:rPr>
        <w:rFonts w:ascii="宋体" w:eastAsia="宋体" w:hAnsi="宋体" w:cs="宋体" w:hint="default"/>
        <w:spacing w:val="-140"/>
        <w:w w:val="100"/>
        <w:sz w:val="26"/>
        <w:szCs w:val="26"/>
        <w:lang w:val="en-US" w:eastAsia="zh-CN" w:bidi="ar-SA"/>
      </w:rPr>
    </w:lvl>
    <w:lvl w:ilvl="1">
      <w:start w:val="0"/>
      <w:numFmt w:val="bullet"/>
      <w:lvlText w:val="•"/>
      <w:lvlJc w:val="left"/>
      <w:pPr>
        <w:ind w:left="1160" w:hanging="421"/>
      </w:pPr>
      <w:rPr>
        <w:rFonts w:hint="default"/>
        <w:lang w:val="en-US" w:eastAsia="zh-CN" w:bidi="ar-SA"/>
      </w:rPr>
    </w:lvl>
    <w:lvl w:ilvl="2">
      <w:start w:val="0"/>
      <w:numFmt w:val="bullet"/>
      <w:lvlText w:val="•"/>
      <w:lvlJc w:val="left"/>
      <w:pPr>
        <w:ind w:left="2041" w:hanging="421"/>
      </w:pPr>
      <w:rPr>
        <w:rFonts w:hint="default"/>
        <w:lang w:val="en-US" w:eastAsia="zh-CN" w:bidi="ar-SA"/>
      </w:rPr>
    </w:lvl>
    <w:lvl w:ilvl="3">
      <w:start w:val="0"/>
      <w:numFmt w:val="bullet"/>
      <w:lvlText w:val="•"/>
      <w:lvlJc w:val="left"/>
      <w:pPr>
        <w:ind w:left="2921" w:hanging="421"/>
      </w:pPr>
      <w:rPr>
        <w:rFonts w:hint="default"/>
        <w:lang w:val="en-US" w:eastAsia="zh-CN" w:bidi="ar-SA"/>
      </w:rPr>
    </w:lvl>
    <w:lvl w:ilvl="4">
      <w:start w:val="0"/>
      <w:numFmt w:val="bullet"/>
      <w:lvlText w:val="•"/>
      <w:lvlJc w:val="left"/>
      <w:pPr>
        <w:ind w:left="3802" w:hanging="421"/>
      </w:pPr>
      <w:rPr>
        <w:rFonts w:hint="default"/>
        <w:lang w:val="en-US" w:eastAsia="zh-CN" w:bidi="ar-SA"/>
      </w:rPr>
    </w:lvl>
    <w:lvl w:ilvl="5">
      <w:start w:val="0"/>
      <w:numFmt w:val="bullet"/>
      <w:lvlText w:val="•"/>
      <w:lvlJc w:val="left"/>
      <w:pPr>
        <w:ind w:left="4683" w:hanging="421"/>
      </w:pPr>
      <w:rPr>
        <w:rFonts w:hint="default"/>
        <w:lang w:val="en-US" w:eastAsia="zh-CN" w:bidi="ar-SA"/>
      </w:rPr>
    </w:lvl>
    <w:lvl w:ilvl="6">
      <w:start w:val="0"/>
      <w:numFmt w:val="bullet"/>
      <w:lvlText w:val="•"/>
      <w:lvlJc w:val="left"/>
      <w:pPr>
        <w:ind w:left="5563" w:hanging="421"/>
      </w:pPr>
      <w:rPr>
        <w:rFonts w:hint="default"/>
        <w:lang w:val="en-US" w:eastAsia="zh-CN" w:bidi="ar-SA"/>
      </w:rPr>
    </w:lvl>
    <w:lvl w:ilvl="7">
      <w:start w:val="0"/>
      <w:numFmt w:val="bullet"/>
      <w:lvlText w:val="•"/>
      <w:lvlJc w:val="left"/>
      <w:pPr>
        <w:ind w:left="6444" w:hanging="421"/>
      </w:pPr>
      <w:rPr>
        <w:rFonts w:hint="default"/>
        <w:lang w:val="en-US" w:eastAsia="zh-CN" w:bidi="ar-SA"/>
      </w:rPr>
    </w:lvl>
    <w:lvl w:ilvl="8">
      <w:start w:val="0"/>
      <w:numFmt w:val="bullet"/>
      <w:lvlText w:val="•"/>
      <w:lvlJc w:val="left"/>
      <w:pPr>
        <w:ind w:left="7324" w:hanging="421"/>
      </w:pPr>
      <w:rPr>
        <w:rFonts w:hint="default"/>
        <w:lang w:val="en-US" w:eastAsia="zh-CN" w:bidi="ar-SA"/>
      </w:rPr>
    </w:lvl>
  </w:abstractNum>
  <w:abstractNum w:abstractNumId="10">
    <w:nsid w:val="2FBBED2D"/>
    <w:multiLevelType w:val="hybridMultilevel"/>
    <w:tmpl w:val="00000000"/>
    <w:lvl w:ilvl="0">
      <w:start w:val="1"/>
      <w:numFmt w:val="decimal"/>
      <w:lvlText w:val="%1）"/>
      <w:lvlJc w:val="left"/>
      <w:pPr>
        <w:ind w:left="281"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160" w:hanging="421"/>
      </w:pPr>
      <w:rPr>
        <w:rFonts w:hint="default"/>
        <w:lang w:val="en-US" w:eastAsia="zh-CN" w:bidi="ar-SA"/>
      </w:rPr>
    </w:lvl>
    <w:lvl w:ilvl="2">
      <w:start w:val="0"/>
      <w:numFmt w:val="bullet"/>
      <w:lvlText w:val="•"/>
      <w:lvlJc w:val="left"/>
      <w:pPr>
        <w:ind w:left="2041" w:hanging="421"/>
      </w:pPr>
      <w:rPr>
        <w:rFonts w:hint="default"/>
        <w:lang w:val="en-US" w:eastAsia="zh-CN" w:bidi="ar-SA"/>
      </w:rPr>
    </w:lvl>
    <w:lvl w:ilvl="3">
      <w:start w:val="0"/>
      <w:numFmt w:val="bullet"/>
      <w:lvlText w:val="•"/>
      <w:lvlJc w:val="left"/>
      <w:pPr>
        <w:ind w:left="2921" w:hanging="421"/>
      </w:pPr>
      <w:rPr>
        <w:rFonts w:hint="default"/>
        <w:lang w:val="en-US" w:eastAsia="zh-CN" w:bidi="ar-SA"/>
      </w:rPr>
    </w:lvl>
    <w:lvl w:ilvl="4">
      <w:start w:val="0"/>
      <w:numFmt w:val="bullet"/>
      <w:lvlText w:val="•"/>
      <w:lvlJc w:val="left"/>
      <w:pPr>
        <w:ind w:left="3802" w:hanging="421"/>
      </w:pPr>
      <w:rPr>
        <w:rFonts w:hint="default"/>
        <w:lang w:val="en-US" w:eastAsia="zh-CN" w:bidi="ar-SA"/>
      </w:rPr>
    </w:lvl>
    <w:lvl w:ilvl="5">
      <w:start w:val="0"/>
      <w:numFmt w:val="bullet"/>
      <w:lvlText w:val="•"/>
      <w:lvlJc w:val="left"/>
      <w:pPr>
        <w:ind w:left="4683" w:hanging="421"/>
      </w:pPr>
      <w:rPr>
        <w:rFonts w:hint="default"/>
        <w:lang w:val="en-US" w:eastAsia="zh-CN" w:bidi="ar-SA"/>
      </w:rPr>
    </w:lvl>
    <w:lvl w:ilvl="6">
      <w:start w:val="0"/>
      <w:numFmt w:val="bullet"/>
      <w:lvlText w:val="•"/>
      <w:lvlJc w:val="left"/>
      <w:pPr>
        <w:ind w:left="5563" w:hanging="421"/>
      </w:pPr>
      <w:rPr>
        <w:rFonts w:hint="default"/>
        <w:lang w:val="en-US" w:eastAsia="zh-CN" w:bidi="ar-SA"/>
      </w:rPr>
    </w:lvl>
    <w:lvl w:ilvl="7">
      <w:start w:val="0"/>
      <w:numFmt w:val="bullet"/>
      <w:lvlText w:val="•"/>
      <w:lvlJc w:val="left"/>
      <w:pPr>
        <w:ind w:left="6444" w:hanging="421"/>
      </w:pPr>
      <w:rPr>
        <w:rFonts w:hint="default"/>
        <w:lang w:val="en-US" w:eastAsia="zh-CN" w:bidi="ar-SA"/>
      </w:rPr>
    </w:lvl>
    <w:lvl w:ilvl="8">
      <w:start w:val="0"/>
      <w:numFmt w:val="bullet"/>
      <w:lvlText w:val="•"/>
      <w:lvlJc w:val="left"/>
      <w:pPr>
        <w:ind w:left="7324" w:hanging="421"/>
      </w:pPr>
      <w:rPr>
        <w:rFonts w:hint="default"/>
        <w:lang w:val="en-US" w:eastAsia="zh-CN" w:bidi="ar-SA"/>
      </w:rPr>
    </w:lvl>
  </w:abstractNum>
  <w:abstractNum w:abstractNumId="11">
    <w:nsid w:val="33D87502"/>
    <w:multiLevelType w:val="hybridMultilevel"/>
    <w:tmpl w:val="00000000"/>
    <w:lvl w:ilvl="0">
      <w:start w:val="1"/>
      <w:numFmt w:val="decimal"/>
      <w:lvlText w:val="%1）"/>
      <w:lvlJc w:val="left"/>
      <w:pPr>
        <w:ind w:left="1267"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2042" w:hanging="421"/>
      </w:pPr>
      <w:rPr>
        <w:rFonts w:hint="default"/>
        <w:lang w:val="en-US" w:eastAsia="zh-CN" w:bidi="ar-SA"/>
      </w:rPr>
    </w:lvl>
    <w:lvl w:ilvl="2">
      <w:start w:val="0"/>
      <w:numFmt w:val="bullet"/>
      <w:lvlText w:val="•"/>
      <w:lvlJc w:val="left"/>
      <w:pPr>
        <w:ind w:left="2825" w:hanging="421"/>
      </w:pPr>
      <w:rPr>
        <w:rFonts w:hint="default"/>
        <w:lang w:val="en-US" w:eastAsia="zh-CN" w:bidi="ar-SA"/>
      </w:rPr>
    </w:lvl>
    <w:lvl w:ilvl="3">
      <w:start w:val="0"/>
      <w:numFmt w:val="bullet"/>
      <w:lvlText w:val="•"/>
      <w:lvlJc w:val="left"/>
      <w:pPr>
        <w:ind w:left="3607" w:hanging="421"/>
      </w:pPr>
      <w:rPr>
        <w:rFonts w:hint="default"/>
        <w:lang w:val="en-US" w:eastAsia="zh-CN" w:bidi="ar-SA"/>
      </w:rPr>
    </w:lvl>
    <w:lvl w:ilvl="4">
      <w:start w:val="0"/>
      <w:numFmt w:val="bullet"/>
      <w:lvlText w:val="•"/>
      <w:lvlJc w:val="left"/>
      <w:pPr>
        <w:ind w:left="4390" w:hanging="421"/>
      </w:pPr>
      <w:rPr>
        <w:rFonts w:hint="default"/>
        <w:lang w:val="en-US" w:eastAsia="zh-CN" w:bidi="ar-SA"/>
      </w:rPr>
    </w:lvl>
    <w:lvl w:ilvl="5">
      <w:start w:val="0"/>
      <w:numFmt w:val="bullet"/>
      <w:lvlText w:val="•"/>
      <w:lvlJc w:val="left"/>
      <w:pPr>
        <w:ind w:left="5173" w:hanging="421"/>
      </w:pPr>
      <w:rPr>
        <w:rFonts w:hint="default"/>
        <w:lang w:val="en-US" w:eastAsia="zh-CN" w:bidi="ar-SA"/>
      </w:rPr>
    </w:lvl>
    <w:lvl w:ilvl="6">
      <w:start w:val="0"/>
      <w:numFmt w:val="bullet"/>
      <w:lvlText w:val="•"/>
      <w:lvlJc w:val="left"/>
      <w:pPr>
        <w:ind w:left="5955" w:hanging="421"/>
      </w:pPr>
      <w:rPr>
        <w:rFonts w:hint="default"/>
        <w:lang w:val="en-US" w:eastAsia="zh-CN" w:bidi="ar-SA"/>
      </w:rPr>
    </w:lvl>
    <w:lvl w:ilvl="7">
      <w:start w:val="0"/>
      <w:numFmt w:val="bullet"/>
      <w:lvlText w:val="•"/>
      <w:lvlJc w:val="left"/>
      <w:pPr>
        <w:ind w:left="6738" w:hanging="421"/>
      </w:pPr>
      <w:rPr>
        <w:rFonts w:hint="default"/>
        <w:lang w:val="en-US" w:eastAsia="zh-CN" w:bidi="ar-SA"/>
      </w:rPr>
    </w:lvl>
    <w:lvl w:ilvl="8">
      <w:start w:val="0"/>
      <w:numFmt w:val="bullet"/>
      <w:lvlText w:val="•"/>
      <w:lvlJc w:val="left"/>
      <w:pPr>
        <w:ind w:left="7520" w:hanging="421"/>
      </w:pPr>
      <w:rPr>
        <w:rFonts w:hint="default"/>
        <w:lang w:val="en-US" w:eastAsia="zh-CN" w:bidi="ar-SA"/>
      </w:rPr>
    </w:lvl>
  </w:abstractNum>
  <w:abstractNum w:abstractNumId="12">
    <w:nsid w:val="3481E62C"/>
    <w:multiLevelType w:val="hybridMultilevel"/>
    <w:tmpl w:val="00000000"/>
    <w:lvl w:ilvl="0">
      <w:start w:val="1"/>
      <w:numFmt w:val="decimal"/>
      <w:lvlText w:val="（%1）"/>
      <w:lvlJc w:val="left"/>
      <w:pPr>
        <w:ind w:left="281"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13">
    <w:nsid w:val="354154AE"/>
    <w:multiLevelType w:val="hybridMultilevel"/>
    <w:tmpl w:val="00000000"/>
    <w:lvl w:ilvl="0">
      <w:start w:val="1"/>
      <w:numFmt w:val="decimal"/>
      <w:lvlText w:val="（%1）"/>
      <w:lvlJc w:val="left"/>
      <w:pPr>
        <w:ind w:left="281" w:hanging="708"/>
        <w:jc w:val="left"/>
      </w:pPr>
      <w:rPr>
        <w:rFonts w:ascii="宋体" w:eastAsia="宋体" w:hAnsi="宋体" w:cs="宋体" w:hint="default"/>
        <w:spacing w:val="0"/>
        <w:w w:val="100"/>
        <w:sz w:val="26"/>
        <w:szCs w:val="26"/>
        <w:lang w:val="en-US" w:eastAsia="zh-CN" w:bidi="ar-SA"/>
      </w:rPr>
    </w:lvl>
    <w:lvl w:ilvl="1">
      <w:start w:val="0"/>
      <w:numFmt w:val="bullet"/>
      <w:lvlText w:val="•"/>
      <w:lvlJc w:val="left"/>
      <w:pPr>
        <w:ind w:left="1160" w:hanging="708"/>
      </w:pPr>
      <w:rPr>
        <w:rFonts w:hint="default"/>
        <w:lang w:val="en-US" w:eastAsia="zh-CN" w:bidi="ar-SA"/>
      </w:rPr>
    </w:lvl>
    <w:lvl w:ilvl="2">
      <w:start w:val="0"/>
      <w:numFmt w:val="bullet"/>
      <w:lvlText w:val="•"/>
      <w:lvlJc w:val="left"/>
      <w:pPr>
        <w:ind w:left="2041" w:hanging="708"/>
      </w:pPr>
      <w:rPr>
        <w:rFonts w:hint="default"/>
        <w:lang w:val="en-US" w:eastAsia="zh-CN" w:bidi="ar-SA"/>
      </w:rPr>
    </w:lvl>
    <w:lvl w:ilvl="3">
      <w:start w:val="0"/>
      <w:numFmt w:val="bullet"/>
      <w:lvlText w:val="•"/>
      <w:lvlJc w:val="left"/>
      <w:pPr>
        <w:ind w:left="2921" w:hanging="708"/>
      </w:pPr>
      <w:rPr>
        <w:rFonts w:hint="default"/>
        <w:lang w:val="en-US" w:eastAsia="zh-CN" w:bidi="ar-SA"/>
      </w:rPr>
    </w:lvl>
    <w:lvl w:ilvl="4">
      <w:start w:val="0"/>
      <w:numFmt w:val="bullet"/>
      <w:lvlText w:val="•"/>
      <w:lvlJc w:val="left"/>
      <w:pPr>
        <w:ind w:left="3802" w:hanging="708"/>
      </w:pPr>
      <w:rPr>
        <w:rFonts w:hint="default"/>
        <w:lang w:val="en-US" w:eastAsia="zh-CN" w:bidi="ar-SA"/>
      </w:rPr>
    </w:lvl>
    <w:lvl w:ilvl="5">
      <w:start w:val="0"/>
      <w:numFmt w:val="bullet"/>
      <w:lvlText w:val="•"/>
      <w:lvlJc w:val="left"/>
      <w:pPr>
        <w:ind w:left="4683" w:hanging="708"/>
      </w:pPr>
      <w:rPr>
        <w:rFonts w:hint="default"/>
        <w:lang w:val="en-US" w:eastAsia="zh-CN" w:bidi="ar-SA"/>
      </w:rPr>
    </w:lvl>
    <w:lvl w:ilvl="6">
      <w:start w:val="0"/>
      <w:numFmt w:val="bullet"/>
      <w:lvlText w:val="•"/>
      <w:lvlJc w:val="left"/>
      <w:pPr>
        <w:ind w:left="5563" w:hanging="708"/>
      </w:pPr>
      <w:rPr>
        <w:rFonts w:hint="default"/>
        <w:lang w:val="en-US" w:eastAsia="zh-CN" w:bidi="ar-SA"/>
      </w:rPr>
    </w:lvl>
    <w:lvl w:ilvl="7">
      <w:start w:val="0"/>
      <w:numFmt w:val="bullet"/>
      <w:lvlText w:val="•"/>
      <w:lvlJc w:val="left"/>
      <w:pPr>
        <w:ind w:left="6444" w:hanging="708"/>
      </w:pPr>
      <w:rPr>
        <w:rFonts w:hint="default"/>
        <w:lang w:val="en-US" w:eastAsia="zh-CN" w:bidi="ar-SA"/>
      </w:rPr>
    </w:lvl>
    <w:lvl w:ilvl="8">
      <w:start w:val="0"/>
      <w:numFmt w:val="bullet"/>
      <w:lvlText w:val="•"/>
      <w:lvlJc w:val="left"/>
      <w:pPr>
        <w:ind w:left="7324" w:hanging="708"/>
      </w:pPr>
      <w:rPr>
        <w:rFonts w:hint="default"/>
        <w:lang w:val="en-US" w:eastAsia="zh-CN" w:bidi="ar-SA"/>
      </w:rPr>
    </w:lvl>
  </w:abstractNum>
  <w:abstractNum w:abstractNumId="14">
    <w:nsid w:val="3AEABB0D"/>
    <w:multiLevelType w:val="hybridMultilevel"/>
    <w:tmpl w:val="00000000"/>
    <w:lvl w:ilvl="0">
      <w:start w:val="1"/>
      <w:numFmt w:val="decimal"/>
      <w:lvlText w:val="（%1）"/>
      <w:lvlJc w:val="left"/>
      <w:pPr>
        <w:ind w:left="1407" w:hanging="701"/>
        <w:jc w:val="right"/>
      </w:pPr>
      <w:rPr>
        <w:rFonts w:ascii="宋体" w:eastAsia="宋体" w:hAnsi="宋体" w:cs="宋体" w:hint="default"/>
        <w:w w:val="89"/>
        <w:sz w:val="26"/>
        <w:szCs w:val="26"/>
        <w:lang w:val="en-US" w:eastAsia="zh-CN" w:bidi="ar-SA"/>
      </w:rPr>
    </w:lvl>
    <w:lvl w:ilvl="1">
      <w:start w:val="1"/>
      <w:numFmt w:val="decimal"/>
      <w:lvlText w:val="%2）"/>
      <w:lvlJc w:val="left"/>
      <w:pPr>
        <w:ind w:left="281" w:hanging="421"/>
        <w:jc w:val="left"/>
      </w:pPr>
      <w:rPr>
        <w:rFonts w:ascii="宋体" w:eastAsia="宋体" w:hAnsi="宋体" w:cs="宋体" w:hint="default"/>
        <w:spacing w:val="-9"/>
        <w:w w:val="100"/>
        <w:sz w:val="26"/>
        <w:szCs w:val="26"/>
        <w:lang w:val="en-US" w:eastAsia="zh-CN" w:bidi="ar-SA"/>
      </w:rPr>
    </w:lvl>
    <w:lvl w:ilvl="2">
      <w:start w:val="0"/>
      <w:numFmt w:val="bullet"/>
      <w:lvlText w:val="•"/>
      <w:lvlJc w:val="left"/>
      <w:pPr>
        <w:ind w:left="2254" w:hanging="421"/>
      </w:pPr>
      <w:rPr>
        <w:rFonts w:hint="default"/>
        <w:lang w:val="en-US" w:eastAsia="zh-CN" w:bidi="ar-SA"/>
      </w:rPr>
    </w:lvl>
    <w:lvl w:ilvl="3">
      <w:start w:val="0"/>
      <w:numFmt w:val="bullet"/>
      <w:lvlText w:val="•"/>
      <w:lvlJc w:val="left"/>
      <w:pPr>
        <w:ind w:left="3108" w:hanging="421"/>
      </w:pPr>
      <w:rPr>
        <w:rFonts w:hint="default"/>
        <w:lang w:val="en-US" w:eastAsia="zh-CN" w:bidi="ar-SA"/>
      </w:rPr>
    </w:lvl>
    <w:lvl w:ilvl="4">
      <w:start w:val="0"/>
      <w:numFmt w:val="bullet"/>
      <w:lvlText w:val="•"/>
      <w:lvlJc w:val="left"/>
      <w:pPr>
        <w:ind w:left="3962" w:hanging="421"/>
      </w:pPr>
      <w:rPr>
        <w:rFonts w:hint="default"/>
        <w:lang w:val="en-US" w:eastAsia="zh-CN" w:bidi="ar-SA"/>
      </w:rPr>
    </w:lvl>
    <w:lvl w:ilvl="5">
      <w:start w:val="0"/>
      <w:numFmt w:val="bullet"/>
      <w:lvlText w:val="•"/>
      <w:lvlJc w:val="left"/>
      <w:pPr>
        <w:ind w:left="4816" w:hanging="421"/>
      </w:pPr>
      <w:rPr>
        <w:rFonts w:hint="default"/>
        <w:lang w:val="en-US" w:eastAsia="zh-CN" w:bidi="ar-SA"/>
      </w:rPr>
    </w:lvl>
    <w:lvl w:ilvl="6">
      <w:start w:val="0"/>
      <w:numFmt w:val="bullet"/>
      <w:lvlText w:val="•"/>
      <w:lvlJc w:val="left"/>
      <w:pPr>
        <w:ind w:left="5670" w:hanging="421"/>
      </w:pPr>
      <w:rPr>
        <w:rFonts w:hint="default"/>
        <w:lang w:val="en-US" w:eastAsia="zh-CN" w:bidi="ar-SA"/>
      </w:rPr>
    </w:lvl>
    <w:lvl w:ilvl="7">
      <w:start w:val="0"/>
      <w:numFmt w:val="bullet"/>
      <w:lvlText w:val="•"/>
      <w:lvlJc w:val="left"/>
      <w:pPr>
        <w:ind w:left="6524" w:hanging="421"/>
      </w:pPr>
      <w:rPr>
        <w:rFonts w:hint="default"/>
        <w:lang w:val="en-US" w:eastAsia="zh-CN" w:bidi="ar-SA"/>
      </w:rPr>
    </w:lvl>
    <w:lvl w:ilvl="8">
      <w:start w:val="0"/>
      <w:numFmt w:val="bullet"/>
      <w:lvlText w:val="•"/>
      <w:lvlJc w:val="left"/>
      <w:pPr>
        <w:ind w:left="7378" w:hanging="421"/>
      </w:pPr>
      <w:rPr>
        <w:rFonts w:hint="default"/>
        <w:lang w:val="en-US" w:eastAsia="zh-CN" w:bidi="ar-SA"/>
      </w:rPr>
    </w:lvl>
  </w:abstractNum>
  <w:abstractNum w:abstractNumId="15">
    <w:nsid w:val="3B07C582"/>
    <w:multiLevelType w:val="hybridMultilevel"/>
    <w:tmpl w:val="00000000"/>
    <w:lvl w:ilvl="0">
      <w:start w:val="1"/>
      <w:numFmt w:val="decimal"/>
      <w:lvlText w:val="%1."/>
      <w:lvlJc w:val="left"/>
      <w:pPr>
        <w:ind w:left="1122" w:hanging="281"/>
        <w:jc w:val="left"/>
      </w:pPr>
      <w:rPr>
        <w:rFonts w:ascii="宋体" w:eastAsia="宋体" w:hAnsi="宋体" w:cs="宋体" w:hint="default"/>
        <w:w w:val="100"/>
        <w:sz w:val="26"/>
        <w:szCs w:val="26"/>
        <w:lang w:val="en-US" w:eastAsia="zh-CN" w:bidi="ar-SA"/>
      </w:rPr>
    </w:lvl>
    <w:lvl w:ilvl="1">
      <w:start w:val="0"/>
      <w:numFmt w:val="bullet"/>
      <w:lvlText w:val="•"/>
      <w:lvlJc w:val="left"/>
      <w:pPr>
        <w:ind w:left="1916" w:hanging="281"/>
      </w:pPr>
      <w:rPr>
        <w:rFonts w:hint="default"/>
        <w:lang w:val="en-US" w:eastAsia="zh-CN" w:bidi="ar-SA"/>
      </w:rPr>
    </w:lvl>
    <w:lvl w:ilvl="2">
      <w:start w:val="0"/>
      <w:numFmt w:val="bullet"/>
      <w:lvlText w:val="•"/>
      <w:lvlJc w:val="left"/>
      <w:pPr>
        <w:ind w:left="2713" w:hanging="281"/>
      </w:pPr>
      <w:rPr>
        <w:rFonts w:hint="default"/>
        <w:lang w:val="en-US" w:eastAsia="zh-CN" w:bidi="ar-SA"/>
      </w:rPr>
    </w:lvl>
    <w:lvl w:ilvl="3">
      <w:start w:val="0"/>
      <w:numFmt w:val="bullet"/>
      <w:lvlText w:val="•"/>
      <w:lvlJc w:val="left"/>
      <w:pPr>
        <w:ind w:left="3509" w:hanging="281"/>
      </w:pPr>
      <w:rPr>
        <w:rFonts w:hint="default"/>
        <w:lang w:val="en-US" w:eastAsia="zh-CN" w:bidi="ar-SA"/>
      </w:rPr>
    </w:lvl>
    <w:lvl w:ilvl="4">
      <w:start w:val="0"/>
      <w:numFmt w:val="bullet"/>
      <w:lvlText w:val="•"/>
      <w:lvlJc w:val="left"/>
      <w:pPr>
        <w:ind w:left="4306" w:hanging="281"/>
      </w:pPr>
      <w:rPr>
        <w:rFonts w:hint="default"/>
        <w:lang w:val="en-US" w:eastAsia="zh-CN" w:bidi="ar-SA"/>
      </w:rPr>
    </w:lvl>
    <w:lvl w:ilvl="5">
      <w:start w:val="0"/>
      <w:numFmt w:val="bullet"/>
      <w:lvlText w:val="•"/>
      <w:lvlJc w:val="left"/>
      <w:pPr>
        <w:ind w:left="5103" w:hanging="281"/>
      </w:pPr>
      <w:rPr>
        <w:rFonts w:hint="default"/>
        <w:lang w:val="en-US" w:eastAsia="zh-CN" w:bidi="ar-SA"/>
      </w:rPr>
    </w:lvl>
    <w:lvl w:ilvl="6">
      <w:start w:val="0"/>
      <w:numFmt w:val="bullet"/>
      <w:lvlText w:val="•"/>
      <w:lvlJc w:val="left"/>
      <w:pPr>
        <w:ind w:left="5899" w:hanging="281"/>
      </w:pPr>
      <w:rPr>
        <w:rFonts w:hint="default"/>
        <w:lang w:val="en-US" w:eastAsia="zh-CN" w:bidi="ar-SA"/>
      </w:rPr>
    </w:lvl>
    <w:lvl w:ilvl="7">
      <w:start w:val="0"/>
      <w:numFmt w:val="bullet"/>
      <w:lvlText w:val="•"/>
      <w:lvlJc w:val="left"/>
      <w:pPr>
        <w:ind w:left="6696" w:hanging="281"/>
      </w:pPr>
      <w:rPr>
        <w:rFonts w:hint="default"/>
        <w:lang w:val="en-US" w:eastAsia="zh-CN" w:bidi="ar-SA"/>
      </w:rPr>
    </w:lvl>
    <w:lvl w:ilvl="8">
      <w:start w:val="0"/>
      <w:numFmt w:val="bullet"/>
      <w:lvlText w:val="•"/>
      <w:lvlJc w:val="left"/>
      <w:pPr>
        <w:ind w:left="7492" w:hanging="281"/>
      </w:pPr>
      <w:rPr>
        <w:rFonts w:hint="default"/>
        <w:lang w:val="en-US" w:eastAsia="zh-CN" w:bidi="ar-SA"/>
      </w:rPr>
    </w:lvl>
  </w:abstractNum>
  <w:abstractNum w:abstractNumId="16">
    <w:nsid w:val="3B59FC5B"/>
    <w:multiLevelType w:val="hybridMultilevel"/>
    <w:tmpl w:val="00000000"/>
    <w:lvl w:ilvl="0">
      <w:start w:val="1"/>
      <w:numFmt w:val="decimal"/>
      <w:lvlText w:val="（%1）"/>
      <w:lvlJc w:val="left"/>
      <w:pPr>
        <w:ind w:left="281"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17">
    <w:nsid w:val="3F5A2D11"/>
    <w:multiLevelType w:val="hybridMultilevel"/>
    <w:tmpl w:val="00000000"/>
    <w:lvl w:ilvl="0">
      <w:start w:val="1"/>
      <w:numFmt w:val="decimal"/>
      <w:lvlText w:val="（%1）"/>
      <w:lvlJc w:val="left"/>
      <w:pPr>
        <w:ind w:left="1547"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2294" w:hanging="701"/>
      </w:pPr>
      <w:rPr>
        <w:rFonts w:hint="default"/>
        <w:lang w:val="en-US" w:eastAsia="zh-CN" w:bidi="ar-SA"/>
      </w:rPr>
    </w:lvl>
    <w:lvl w:ilvl="2">
      <w:start w:val="0"/>
      <w:numFmt w:val="bullet"/>
      <w:lvlText w:val="•"/>
      <w:lvlJc w:val="left"/>
      <w:pPr>
        <w:ind w:left="3049" w:hanging="701"/>
      </w:pPr>
      <w:rPr>
        <w:rFonts w:hint="default"/>
        <w:lang w:val="en-US" w:eastAsia="zh-CN" w:bidi="ar-SA"/>
      </w:rPr>
    </w:lvl>
    <w:lvl w:ilvl="3">
      <w:start w:val="0"/>
      <w:numFmt w:val="bullet"/>
      <w:lvlText w:val="•"/>
      <w:lvlJc w:val="left"/>
      <w:pPr>
        <w:ind w:left="3803" w:hanging="701"/>
      </w:pPr>
      <w:rPr>
        <w:rFonts w:hint="default"/>
        <w:lang w:val="en-US" w:eastAsia="zh-CN" w:bidi="ar-SA"/>
      </w:rPr>
    </w:lvl>
    <w:lvl w:ilvl="4">
      <w:start w:val="0"/>
      <w:numFmt w:val="bullet"/>
      <w:lvlText w:val="•"/>
      <w:lvlJc w:val="left"/>
      <w:pPr>
        <w:ind w:left="4558" w:hanging="701"/>
      </w:pPr>
      <w:rPr>
        <w:rFonts w:hint="default"/>
        <w:lang w:val="en-US" w:eastAsia="zh-CN" w:bidi="ar-SA"/>
      </w:rPr>
    </w:lvl>
    <w:lvl w:ilvl="5">
      <w:start w:val="0"/>
      <w:numFmt w:val="bullet"/>
      <w:lvlText w:val="•"/>
      <w:lvlJc w:val="left"/>
      <w:pPr>
        <w:ind w:left="5313" w:hanging="701"/>
      </w:pPr>
      <w:rPr>
        <w:rFonts w:hint="default"/>
        <w:lang w:val="en-US" w:eastAsia="zh-CN" w:bidi="ar-SA"/>
      </w:rPr>
    </w:lvl>
    <w:lvl w:ilvl="6">
      <w:start w:val="0"/>
      <w:numFmt w:val="bullet"/>
      <w:lvlText w:val="•"/>
      <w:lvlJc w:val="left"/>
      <w:pPr>
        <w:ind w:left="6067" w:hanging="701"/>
      </w:pPr>
      <w:rPr>
        <w:rFonts w:hint="default"/>
        <w:lang w:val="en-US" w:eastAsia="zh-CN" w:bidi="ar-SA"/>
      </w:rPr>
    </w:lvl>
    <w:lvl w:ilvl="7">
      <w:start w:val="0"/>
      <w:numFmt w:val="bullet"/>
      <w:lvlText w:val="•"/>
      <w:lvlJc w:val="left"/>
      <w:pPr>
        <w:ind w:left="6822" w:hanging="701"/>
      </w:pPr>
      <w:rPr>
        <w:rFonts w:hint="default"/>
        <w:lang w:val="en-US" w:eastAsia="zh-CN" w:bidi="ar-SA"/>
      </w:rPr>
    </w:lvl>
    <w:lvl w:ilvl="8">
      <w:start w:val="0"/>
      <w:numFmt w:val="bullet"/>
      <w:lvlText w:val="•"/>
      <w:lvlJc w:val="left"/>
      <w:pPr>
        <w:ind w:left="7576" w:hanging="701"/>
      </w:pPr>
      <w:rPr>
        <w:rFonts w:hint="default"/>
        <w:lang w:val="en-US" w:eastAsia="zh-CN" w:bidi="ar-SA"/>
      </w:rPr>
    </w:lvl>
  </w:abstractNum>
  <w:abstractNum w:abstractNumId="18">
    <w:nsid w:val="41C50724"/>
    <w:multiLevelType w:val="hybridMultilevel"/>
    <w:tmpl w:val="00000000"/>
    <w:lvl w:ilvl="0">
      <w:start w:val="1"/>
      <w:numFmt w:val="decimal"/>
      <w:lvlText w:val="%1）"/>
      <w:lvlJc w:val="left"/>
      <w:pPr>
        <w:ind w:left="126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2042" w:hanging="421"/>
      </w:pPr>
      <w:rPr>
        <w:rFonts w:hint="default"/>
        <w:lang w:val="en-US" w:eastAsia="zh-CN" w:bidi="ar-SA"/>
      </w:rPr>
    </w:lvl>
    <w:lvl w:ilvl="2">
      <w:start w:val="0"/>
      <w:numFmt w:val="bullet"/>
      <w:lvlText w:val="•"/>
      <w:lvlJc w:val="left"/>
      <w:pPr>
        <w:ind w:left="2825" w:hanging="421"/>
      </w:pPr>
      <w:rPr>
        <w:rFonts w:hint="default"/>
        <w:lang w:val="en-US" w:eastAsia="zh-CN" w:bidi="ar-SA"/>
      </w:rPr>
    </w:lvl>
    <w:lvl w:ilvl="3">
      <w:start w:val="0"/>
      <w:numFmt w:val="bullet"/>
      <w:lvlText w:val="•"/>
      <w:lvlJc w:val="left"/>
      <w:pPr>
        <w:ind w:left="3607" w:hanging="421"/>
      </w:pPr>
      <w:rPr>
        <w:rFonts w:hint="default"/>
        <w:lang w:val="en-US" w:eastAsia="zh-CN" w:bidi="ar-SA"/>
      </w:rPr>
    </w:lvl>
    <w:lvl w:ilvl="4">
      <w:start w:val="0"/>
      <w:numFmt w:val="bullet"/>
      <w:lvlText w:val="•"/>
      <w:lvlJc w:val="left"/>
      <w:pPr>
        <w:ind w:left="4390" w:hanging="421"/>
      </w:pPr>
      <w:rPr>
        <w:rFonts w:hint="default"/>
        <w:lang w:val="en-US" w:eastAsia="zh-CN" w:bidi="ar-SA"/>
      </w:rPr>
    </w:lvl>
    <w:lvl w:ilvl="5">
      <w:start w:val="0"/>
      <w:numFmt w:val="bullet"/>
      <w:lvlText w:val="•"/>
      <w:lvlJc w:val="left"/>
      <w:pPr>
        <w:ind w:left="5173" w:hanging="421"/>
      </w:pPr>
      <w:rPr>
        <w:rFonts w:hint="default"/>
        <w:lang w:val="en-US" w:eastAsia="zh-CN" w:bidi="ar-SA"/>
      </w:rPr>
    </w:lvl>
    <w:lvl w:ilvl="6">
      <w:start w:val="0"/>
      <w:numFmt w:val="bullet"/>
      <w:lvlText w:val="•"/>
      <w:lvlJc w:val="left"/>
      <w:pPr>
        <w:ind w:left="5955" w:hanging="421"/>
      </w:pPr>
      <w:rPr>
        <w:rFonts w:hint="default"/>
        <w:lang w:val="en-US" w:eastAsia="zh-CN" w:bidi="ar-SA"/>
      </w:rPr>
    </w:lvl>
    <w:lvl w:ilvl="7">
      <w:start w:val="0"/>
      <w:numFmt w:val="bullet"/>
      <w:lvlText w:val="•"/>
      <w:lvlJc w:val="left"/>
      <w:pPr>
        <w:ind w:left="6738" w:hanging="421"/>
      </w:pPr>
      <w:rPr>
        <w:rFonts w:hint="default"/>
        <w:lang w:val="en-US" w:eastAsia="zh-CN" w:bidi="ar-SA"/>
      </w:rPr>
    </w:lvl>
    <w:lvl w:ilvl="8">
      <w:start w:val="0"/>
      <w:numFmt w:val="bullet"/>
      <w:lvlText w:val="•"/>
      <w:lvlJc w:val="left"/>
      <w:pPr>
        <w:ind w:left="7520" w:hanging="421"/>
      </w:pPr>
      <w:rPr>
        <w:rFonts w:hint="default"/>
        <w:lang w:val="en-US" w:eastAsia="zh-CN" w:bidi="ar-SA"/>
      </w:rPr>
    </w:lvl>
  </w:abstractNum>
  <w:abstractNum w:abstractNumId="19">
    <w:nsid w:val="4212314A"/>
    <w:multiLevelType w:val="hybridMultilevel"/>
    <w:tmpl w:val="00000000"/>
    <w:lvl w:ilvl="0">
      <w:start w:val="1"/>
      <w:numFmt w:val="decimal"/>
      <w:lvlText w:val="%1）"/>
      <w:lvlJc w:val="left"/>
      <w:pPr>
        <w:ind w:left="126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2042" w:hanging="421"/>
      </w:pPr>
      <w:rPr>
        <w:rFonts w:hint="default"/>
        <w:lang w:val="en-US" w:eastAsia="zh-CN" w:bidi="ar-SA"/>
      </w:rPr>
    </w:lvl>
    <w:lvl w:ilvl="2">
      <w:start w:val="0"/>
      <w:numFmt w:val="bullet"/>
      <w:lvlText w:val="•"/>
      <w:lvlJc w:val="left"/>
      <w:pPr>
        <w:ind w:left="2825" w:hanging="421"/>
      </w:pPr>
      <w:rPr>
        <w:rFonts w:hint="default"/>
        <w:lang w:val="en-US" w:eastAsia="zh-CN" w:bidi="ar-SA"/>
      </w:rPr>
    </w:lvl>
    <w:lvl w:ilvl="3">
      <w:start w:val="0"/>
      <w:numFmt w:val="bullet"/>
      <w:lvlText w:val="•"/>
      <w:lvlJc w:val="left"/>
      <w:pPr>
        <w:ind w:left="3607" w:hanging="421"/>
      </w:pPr>
      <w:rPr>
        <w:rFonts w:hint="default"/>
        <w:lang w:val="en-US" w:eastAsia="zh-CN" w:bidi="ar-SA"/>
      </w:rPr>
    </w:lvl>
    <w:lvl w:ilvl="4">
      <w:start w:val="0"/>
      <w:numFmt w:val="bullet"/>
      <w:lvlText w:val="•"/>
      <w:lvlJc w:val="left"/>
      <w:pPr>
        <w:ind w:left="4390" w:hanging="421"/>
      </w:pPr>
      <w:rPr>
        <w:rFonts w:hint="default"/>
        <w:lang w:val="en-US" w:eastAsia="zh-CN" w:bidi="ar-SA"/>
      </w:rPr>
    </w:lvl>
    <w:lvl w:ilvl="5">
      <w:start w:val="0"/>
      <w:numFmt w:val="bullet"/>
      <w:lvlText w:val="•"/>
      <w:lvlJc w:val="left"/>
      <w:pPr>
        <w:ind w:left="5173" w:hanging="421"/>
      </w:pPr>
      <w:rPr>
        <w:rFonts w:hint="default"/>
        <w:lang w:val="en-US" w:eastAsia="zh-CN" w:bidi="ar-SA"/>
      </w:rPr>
    </w:lvl>
    <w:lvl w:ilvl="6">
      <w:start w:val="0"/>
      <w:numFmt w:val="bullet"/>
      <w:lvlText w:val="•"/>
      <w:lvlJc w:val="left"/>
      <w:pPr>
        <w:ind w:left="5955" w:hanging="421"/>
      </w:pPr>
      <w:rPr>
        <w:rFonts w:hint="default"/>
        <w:lang w:val="en-US" w:eastAsia="zh-CN" w:bidi="ar-SA"/>
      </w:rPr>
    </w:lvl>
    <w:lvl w:ilvl="7">
      <w:start w:val="0"/>
      <w:numFmt w:val="bullet"/>
      <w:lvlText w:val="•"/>
      <w:lvlJc w:val="left"/>
      <w:pPr>
        <w:ind w:left="6738" w:hanging="421"/>
      </w:pPr>
      <w:rPr>
        <w:rFonts w:hint="default"/>
        <w:lang w:val="en-US" w:eastAsia="zh-CN" w:bidi="ar-SA"/>
      </w:rPr>
    </w:lvl>
    <w:lvl w:ilvl="8">
      <w:start w:val="0"/>
      <w:numFmt w:val="bullet"/>
      <w:lvlText w:val="•"/>
      <w:lvlJc w:val="left"/>
      <w:pPr>
        <w:ind w:left="7520" w:hanging="421"/>
      </w:pPr>
      <w:rPr>
        <w:rFonts w:hint="default"/>
        <w:lang w:val="en-US" w:eastAsia="zh-CN" w:bidi="ar-SA"/>
      </w:rPr>
    </w:lvl>
  </w:abstractNum>
  <w:abstractNum w:abstractNumId="20">
    <w:nsid w:val="456855C6"/>
    <w:multiLevelType w:val="hybridMultilevel"/>
    <w:tmpl w:val="00000000"/>
    <w:lvl w:ilvl="0">
      <w:start w:val="1"/>
      <w:numFmt w:val="decimal"/>
      <w:lvlText w:val="%1）"/>
      <w:lvlJc w:val="left"/>
      <w:pPr>
        <w:ind w:left="1262" w:hanging="421"/>
        <w:jc w:val="right"/>
      </w:pPr>
      <w:rPr>
        <w:rFonts w:ascii="宋体" w:eastAsia="宋体" w:hAnsi="宋体" w:cs="宋体" w:hint="default"/>
        <w:w w:val="100"/>
        <w:sz w:val="26"/>
        <w:szCs w:val="26"/>
        <w:lang w:val="en-US" w:eastAsia="zh-CN" w:bidi="ar-SA"/>
      </w:rPr>
    </w:lvl>
    <w:lvl w:ilvl="1">
      <w:start w:val="1"/>
      <w:numFmt w:val="decimal"/>
      <w:lvlText w:val="（%2）"/>
      <w:lvlJc w:val="left"/>
      <w:pPr>
        <w:ind w:left="281" w:hanging="701"/>
        <w:jc w:val="left"/>
      </w:pPr>
      <w:rPr>
        <w:rFonts w:ascii="宋体" w:eastAsia="宋体" w:hAnsi="宋体" w:cs="宋体" w:hint="default"/>
        <w:w w:val="100"/>
        <w:sz w:val="26"/>
        <w:szCs w:val="26"/>
        <w:lang w:val="en-US" w:eastAsia="zh-CN" w:bidi="ar-SA"/>
      </w:rPr>
    </w:lvl>
    <w:lvl w:ilvl="2">
      <w:start w:val="0"/>
      <w:numFmt w:val="bullet"/>
      <w:lvlText w:val="•"/>
      <w:lvlJc w:val="left"/>
      <w:pPr>
        <w:ind w:left="2129" w:hanging="701"/>
      </w:pPr>
      <w:rPr>
        <w:rFonts w:hint="default"/>
        <w:lang w:val="en-US" w:eastAsia="zh-CN" w:bidi="ar-SA"/>
      </w:rPr>
    </w:lvl>
    <w:lvl w:ilvl="3">
      <w:start w:val="0"/>
      <w:numFmt w:val="bullet"/>
      <w:lvlText w:val="•"/>
      <w:lvlJc w:val="left"/>
      <w:pPr>
        <w:ind w:left="2999" w:hanging="701"/>
      </w:pPr>
      <w:rPr>
        <w:rFonts w:hint="default"/>
        <w:lang w:val="en-US" w:eastAsia="zh-CN" w:bidi="ar-SA"/>
      </w:rPr>
    </w:lvl>
    <w:lvl w:ilvl="4">
      <w:start w:val="0"/>
      <w:numFmt w:val="bullet"/>
      <w:lvlText w:val="•"/>
      <w:lvlJc w:val="left"/>
      <w:pPr>
        <w:ind w:left="3868" w:hanging="701"/>
      </w:pPr>
      <w:rPr>
        <w:rFonts w:hint="default"/>
        <w:lang w:val="en-US" w:eastAsia="zh-CN" w:bidi="ar-SA"/>
      </w:rPr>
    </w:lvl>
    <w:lvl w:ilvl="5">
      <w:start w:val="0"/>
      <w:numFmt w:val="bullet"/>
      <w:lvlText w:val="•"/>
      <w:lvlJc w:val="left"/>
      <w:pPr>
        <w:ind w:left="4738" w:hanging="701"/>
      </w:pPr>
      <w:rPr>
        <w:rFonts w:hint="default"/>
        <w:lang w:val="en-US" w:eastAsia="zh-CN" w:bidi="ar-SA"/>
      </w:rPr>
    </w:lvl>
    <w:lvl w:ilvl="6">
      <w:start w:val="0"/>
      <w:numFmt w:val="bullet"/>
      <w:lvlText w:val="•"/>
      <w:lvlJc w:val="left"/>
      <w:pPr>
        <w:ind w:left="5607" w:hanging="701"/>
      </w:pPr>
      <w:rPr>
        <w:rFonts w:hint="default"/>
        <w:lang w:val="en-US" w:eastAsia="zh-CN" w:bidi="ar-SA"/>
      </w:rPr>
    </w:lvl>
    <w:lvl w:ilvl="7">
      <w:start w:val="0"/>
      <w:numFmt w:val="bullet"/>
      <w:lvlText w:val="•"/>
      <w:lvlJc w:val="left"/>
      <w:pPr>
        <w:ind w:left="6477" w:hanging="701"/>
      </w:pPr>
      <w:rPr>
        <w:rFonts w:hint="default"/>
        <w:lang w:val="en-US" w:eastAsia="zh-CN" w:bidi="ar-SA"/>
      </w:rPr>
    </w:lvl>
    <w:lvl w:ilvl="8">
      <w:start w:val="0"/>
      <w:numFmt w:val="bullet"/>
      <w:lvlText w:val="•"/>
      <w:lvlJc w:val="left"/>
      <w:pPr>
        <w:ind w:left="7346" w:hanging="701"/>
      </w:pPr>
      <w:rPr>
        <w:rFonts w:hint="default"/>
        <w:lang w:val="en-US" w:eastAsia="zh-CN" w:bidi="ar-SA"/>
      </w:rPr>
    </w:lvl>
  </w:abstractNum>
  <w:abstractNum w:abstractNumId="21">
    <w:nsid w:val="4749C0D2"/>
    <w:multiLevelType w:val="hybridMultilevel"/>
    <w:tmpl w:val="00000000"/>
    <w:lvl w:ilvl="0">
      <w:start w:val="1"/>
      <w:numFmt w:val="decimal"/>
      <w:lvlText w:val="（%1）"/>
      <w:lvlJc w:val="left"/>
      <w:pPr>
        <w:ind w:left="281"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22">
    <w:nsid w:val="476A4270"/>
    <w:multiLevelType w:val="hybridMultilevel"/>
    <w:tmpl w:val="00000000"/>
    <w:lvl w:ilvl="0">
      <w:start w:val="1"/>
      <w:numFmt w:val="decimal"/>
      <w:lvlText w:val="%1）"/>
      <w:lvlJc w:val="left"/>
      <w:pPr>
        <w:ind w:left="281" w:hanging="421"/>
        <w:jc w:val="left"/>
      </w:pPr>
      <w:rPr>
        <w:rFonts w:ascii="宋体" w:eastAsia="宋体" w:hAnsi="宋体" w:cs="宋体" w:hint="default"/>
        <w:spacing w:val="-140"/>
        <w:w w:val="100"/>
        <w:sz w:val="26"/>
        <w:szCs w:val="26"/>
        <w:lang w:val="en-US" w:eastAsia="zh-CN" w:bidi="ar-SA"/>
      </w:rPr>
    </w:lvl>
    <w:lvl w:ilvl="1">
      <w:start w:val="0"/>
      <w:numFmt w:val="bullet"/>
      <w:lvlText w:val="•"/>
      <w:lvlJc w:val="left"/>
      <w:pPr>
        <w:ind w:left="1160" w:hanging="421"/>
      </w:pPr>
      <w:rPr>
        <w:rFonts w:hint="default"/>
        <w:lang w:val="en-US" w:eastAsia="zh-CN" w:bidi="ar-SA"/>
      </w:rPr>
    </w:lvl>
    <w:lvl w:ilvl="2">
      <w:start w:val="0"/>
      <w:numFmt w:val="bullet"/>
      <w:lvlText w:val="•"/>
      <w:lvlJc w:val="left"/>
      <w:pPr>
        <w:ind w:left="2041" w:hanging="421"/>
      </w:pPr>
      <w:rPr>
        <w:rFonts w:hint="default"/>
        <w:lang w:val="en-US" w:eastAsia="zh-CN" w:bidi="ar-SA"/>
      </w:rPr>
    </w:lvl>
    <w:lvl w:ilvl="3">
      <w:start w:val="0"/>
      <w:numFmt w:val="bullet"/>
      <w:lvlText w:val="•"/>
      <w:lvlJc w:val="left"/>
      <w:pPr>
        <w:ind w:left="2921" w:hanging="421"/>
      </w:pPr>
      <w:rPr>
        <w:rFonts w:hint="default"/>
        <w:lang w:val="en-US" w:eastAsia="zh-CN" w:bidi="ar-SA"/>
      </w:rPr>
    </w:lvl>
    <w:lvl w:ilvl="4">
      <w:start w:val="0"/>
      <w:numFmt w:val="bullet"/>
      <w:lvlText w:val="•"/>
      <w:lvlJc w:val="left"/>
      <w:pPr>
        <w:ind w:left="3802" w:hanging="421"/>
      </w:pPr>
      <w:rPr>
        <w:rFonts w:hint="default"/>
        <w:lang w:val="en-US" w:eastAsia="zh-CN" w:bidi="ar-SA"/>
      </w:rPr>
    </w:lvl>
    <w:lvl w:ilvl="5">
      <w:start w:val="0"/>
      <w:numFmt w:val="bullet"/>
      <w:lvlText w:val="•"/>
      <w:lvlJc w:val="left"/>
      <w:pPr>
        <w:ind w:left="4683" w:hanging="421"/>
      </w:pPr>
      <w:rPr>
        <w:rFonts w:hint="default"/>
        <w:lang w:val="en-US" w:eastAsia="zh-CN" w:bidi="ar-SA"/>
      </w:rPr>
    </w:lvl>
    <w:lvl w:ilvl="6">
      <w:start w:val="0"/>
      <w:numFmt w:val="bullet"/>
      <w:lvlText w:val="•"/>
      <w:lvlJc w:val="left"/>
      <w:pPr>
        <w:ind w:left="5563" w:hanging="421"/>
      </w:pPr>
      <w:rPr>
        <w:rFonts w:hint="default"/>
        <w:lang w:val="en-US" w:eastAsia="zh-CN" w:bidi="ar-SA"/>
      </w:rPr>
    </w:lvl>
    <w:lvl w:ilvl="7">
      <w:start w:val="0"/>
      <w:numFmt w:val="bullet"/>
      <w:lvlText w:val="•"/>
      <w:lvlJc w:val="left"/>
      <w:pPr>
        <w:ind w:left="6444" w:hanging="421"/>
      </w:pPr>
      <w:rPr>
        <w:rFonts w:hint="default"/>
        <w:lang w:val="en-US" w:eastAsia="zh-CN" w:bidi="ar-SA"/>
      </w:rPr>
    </w:lvl>
    <w:lvl w:ilvl="8">
      <w:start w:val="0"/>
      <w:numFmt w:val="bullet"/>
      <w:lvlText w:val="•"/>
      <w:lvlJc w:val="left"/>
      <w:pPr>
        <w:ind w:left="7324" w:hanging="421"/>
      </w:pPr>
      <w:rPr>
        <w:rFonts w:hint="default"/>
        <w:lang w:val="en-US" w:eastAsia="zh-CN" w:bidi="ar-SA"/>
      </w:rPr>
    </w:lvl>
  </w:abstractNum>
  <w:abstractNum w:abstractNumId="23">
    <w:nsid w:val="4D1208A4"/>
    <w:multiLevelType w:val="hybridMultilevel"/>
    <w:tmpl w:val="00000000"/>
    <w:lvl w:ilvl="0">
      <w:start w:val="1"/>
      <w:numFmt w:val="decimal"/>
      <w:lvlText w:val="（%1）"/>
      <w:lvlJc w:val="left"/>
      <w:pPr>
        <w:ind w:left="154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2294" w:hanging="701"/>
      </w:pPr>
      <w:rPr>
        <w:rFonts w:hint="default"/>
        <w:lang w:val="en-US" w:eastAsia="zh-CN" w:bidi="ar-SA"/>
      </w:rPr>
    </w:lvl>
    <w:lvl w:ilvl="2">
      <w:start w:val="0"/>
      <w:numFmt w:val="bullet"/>
      <w:lvlText w:val="•"/>
      <w:lvlJc w:val="left"/>
      <w:pPr>
        <w:ind w:left="3049" w:hanging="701"/>
      </w:pPr>
      <w:rPr>
        <w:rFonts w:hint="default"/>
        <w:lang w:val="en-US" w:eastAsia="zh-CN" w:bidi="ar-SA"/>
      </w:rPr>
    </w:lvl>
    <w:lvl w:ilvl="3">
      <w:start w:val="0"/>
      <w:numFmt w:val="bullet"/>
      <w:lvlText w:val="•"/>
      <w:lvlJc w:val="left"/>
      <w:pPr>
        <w:ind w:left="3803" w:hanging="701"/>
      </w:pPr>
      <w:rPr>
        <w:rFonts w:hint="default"/>
        <w:lang w:val="en-US" w:eastAsia="zh-CN" w:bidi="ar-SA"/>
      </w:rPr>
    </w:lvl>
    <w:lvl w:ilvl="4">
      <w:start w:val="0"/>
      <w:numFmt w:val="bullet"/>
      <w:lvlText w:val="•"/>
      <w:lvlJc w:val="left"/>
      <w:pPr>
        <w:ind w:left="4558" w:hanging="701"/>
      </w:pPr>
      <w:rPr>
        <w:rFonts w:hint="default"/>
        <w:lang w:val="en-US" w:eastAsia="zh-CN" w:bidi="ar-SA"/>
      </w:rPr>
    </w:lvl>
    <w:lvl w:ilvl="5">
      <w:start w:val="0"/>
      <w:numFmt w:val="bullet"/>
      <w:lvlText w:val="•"/>
      <w:lvlJc w:val="left"/>
      <w:pPr>
        <w:ind w:left="5313" w:hanging="701"/>
      </w:pPr>
      <w:rPr>
        <w:rFonts w:hint="default"/>
        <w:lang w:val="en-US" w:eastAsia="zh-CN" w:bidi="ar-SA"/>
      </w:rPr>
    </w:lvl>
    <w:lvl w:ilvl="6">
      <w:start w:val="0"/>
      <w:numFmt w:val="bullet"/>
      <w:lvlText w:val="•"/>
      <w:lvlJc w:val="left"/>
      <w:pPr>
        <w:ind w:left="6067" w:hanging="701"/>
      </w:pPr>
      <w:rPr>
        <w:rFonts w:hint="default"/>
        <w:lang w:val="en-US" w:eastAsia="zh-CN" w:bidi="ar-SA"/>
      </w:rPr>
    </w:lvl>
    <w:lvl w:ilvl="7">
      <w:start w:val="0"/>
      <w:numFmt w:val="bullet"/>
      <w:lvlText w:val="•"/>
      <w:lvlJc w:val="left"/>
      <w:pPr>
        <w:ind w:left="6822" w:hanging="701"/>
      </w:pPr>
      <w:rPr>
        <w:rFonts w:hint="default"/>
        <w:lang w:val="en-US" w:eastAsia="zh-CN" w:bidi="ar-SA"/>
      </w:rPr>
    </w:lvl>
    <w:lvl w:ilvl="8">
      <w:start w:val="0"/>
      <w:numFmt w:val="bullet"/>
      <w:lvlText w:val="•"/>
      <w:lvlJc w:val="left"/>
      <w:pPr>
        <w:ind w:left="7576" w:hanging="701"/>
      </w:pPr>
      <w:rPr>
        <w:rFonts w:hint="default"/>
        <w:lang w:val="en-US" w:eastAsia="zh-CN" w:bidi="ar-SA"/>
      </w:rPr>
    </w:lvl>
  </w:abstractNum>
  <w:abstractNum w:abstractNumId="24">
    <w:nsid w:val="4DBACF6E"/>
    <w:multiLevelType w:val="hybridMultilevel"/>
    <w:tmpl w:val="00000000"/>
    <w:lvl w:ilvl="0">
      <w:start w:val="1"/>
      <w:numFmt w:val="decimal"/>
      <w:lvlText w:val="（%1）"/>
      <w:lvlJc w:val="left"/>
      <w:pPr>
        <w:ind w:left="154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2294" w:hanging="701"/>
      </w:pPr>
      <w:rPr>
        <w:rFonts w:hint="default"/>
        <w:lang w:val="en-US" w:eastAsia="zh-CN" w:bidi="ar-SA"/>
      </w:rPr>
    </w:lvl>
    <w:lvl w:ilvl="2">
      <w:start w:val="0"/>
      <w:numFmt w:val="bullet"/>
      <w:lvlText w:val="•"/>
      <w:lvlJc w:val="left"/>
      <w:pPr>
        <w:ind w:left="3049" w:hanging="701"/>
      </w:pPr>
      <w:rPr>
        <w:rFonts w:hint="default"/>
        <w:lang w:val="en-US" w:eastAsia="zh-CN" w:bidi="ar-SA"/>
      </w:rPr>
    </w:lvl>
    <w:lvl w:ilvl="3">
      <w:start w:val="0"/>
      <w:numFmt w:val="bullet"/>
      <w:lvlText w:val="•"/>
      <w:lvlJc w:val="left"/>
      <w:pPr>
        <w:ind w:left="3803" w:hanging="701"/>
      </w:pPr>
      <w:rPr>
        <w:rFonts w:hint="default"/>
        <w:lang w:val="en-US" w:eastAsia="zh-CN" w:bidi="ar-SA"/>
      </w:rPr>
    </w:lvl>
    <w:lvl w:ilvl="4">
      <w:start w:val="0"/>
      <w:numFmt w:val="bullet"/>
      <w:lvlText w:val="•"/>
      <w:lvlJc w:val="left"/>
      <w:pPr>
        <w:ind w:left="4558" w:hanging="701"/>
      </w:pPr>
      <w:rPr>
        <w:rFonts w:hint="default"/>
        <w:lang w:val="en-US" w:eastAsia="zh-CN" w:bidi="ar-SA"/>
      </w:rPr>
    </w:lvl>
    <w:lvl w:ilvl="5">
      <w:start w:val="0"/>
      <w:numFmt w:val="bullet"/>
      <w:lvlText w:val="•"/>
      <w:lvlJc w:val="left"/>
      <w:pPr>
        <w:ind w:left="5313" w:hanging="701"/>
      </w:pPr>
      <w:rPr>
        <w:rFonts w:hint="default"/>
        <w:lang w:val="en-US" w:eastAsia="zh-CN" w:bidi="ar-SA"/>
      </w:rPr>
    </w:lvl>
    <w:lvl w:ilvl="6">
      <w:start w:val="0"/>
      <w:numFmt w:val="bullet"/>
      <w:lvlText w:val="•"/>
      <w:lvlJc w:val="left"/>
      <w:pPr>
        <w:ind w:left="6067" w:hanging="701"/>
      </w:pPr>
      <w:rPr>
        <w:rFonts w:hint="default"/>
        <w:lang w:val="en-US" w:eastAsia="zh-CN" w:bidi="ar-SA"/>
      </w:rPr>
    </w:lvl>
    <w:lvl w:ilvl="7">
      <w:start w:val="0"/>
      <w:numFmt w:val="bullet"/>
      <w:lvlText w:val="•"/>
      <w:lvlJc w:val="left"/>
      <w:pPr>
        <w:ind w:left="6822" w:hanging="701"/>
      </w:pPr>
      <w:rPr>
        <w:rFonts w:hint="default"/>
        <w:lang w:val="en-US" w:eastAsia="zh-CN" w:bidi="ar-SA"/>
      </w:rPr>
    </w:lvl>
    <w:lvl w:ilvl="8">
      <w:start w:val="0"/>
      <w:numFmt w:val="bullet"/>
      <w:lvlText w:val="•"/>
      <w:lvlJc w:val="left"/>
      <w:pPr>
        <w:ind w:left="7576" w:hanging="701"/>
      </w:pPr>
      <w:rPr>
        <w:rFonts w:hint="default"/>
        <w:lang w:val="en-US" w:eastAsia="zh-CN" w:bidi="ar-SA"/>
      </w:rPr>
    </w:lvl>
  </w:abstractNum>
  <w:abstractNum w:abstractNumId="25">
    <w:nsid w:val="4DFA82A5"/>
    <w:multiLevelType w:val="hybridMultilevel"/>
    <w:tmpl w:val="00000000"/>
    <w:lvl w:ilvl="0">
      <w:start w:val="1"/>
      <w:numFmt w:val="decimal"/>
      <w:lvlText w:val="%1）"/>
      <w:lvlJc w:val="left"/>
      <w:pPr>
        <w:ind w:left="1262" w:hanging="421"/>
        <w:jc w:val="right"/>
      </w:pPr>
      <w:rPr>
        <w:rFonts w:ascii="宋体" w:eastAsia="宋体" w:hAnsi="宋体" w:cs="宋体" w:hint="default"/>
        <w:w w:val="100"/>
        <w:sz w:val="26"/>
        <w:szCs w:val="26"/>
        <w:lang w:val="en-US" w:eastAsia="zh-CN" w:bidi="ar-SA"/>
      </w:rPr>
    </w:lvl>
    <w:lvl w:ilvl="1">
      <w:start w:val="1"/>
      <w:numFmt w:val="decimal"/>
      <w:lvlText w:val="（%2）"/>
      <w:lvlJc w:val="left"/>
      <w:pPr>
        <w:ind w:left="281" w:hanging="701"/>
        <w:jc w:val="left"/>
      </w:pPr>
      <w:rPr>
        <w:rFonts w:ascii="宋体" w:eastAsia="宋体" w:hAnsi="宋体" w:cs="宋体" w:hint="default"/>
        <w:w w:val="100"/>
        <w:sz w:val="26"/>
        <w:szCs w:val="26"/>
        <w:lang w:val="en-US" w:eastAsia="zh-CN" w:bidi="ar-SA"/>
      </w:rPr>
    </w:lvl>
    <w:lvl w:ilvl="2">
      <w:start w:val="0"/>
      <w:numFmt w:val="bullet"/>
      <w:lvlText w:val="•"/>
      <w:lvlJc w:val="left"/>
      <w:pPr>
        <w:ind w:left="2129" w:hanging="701"/>
      </w:pPr>
      <w:rPr>
        <w:rFonts w:hint="default"/>
        <w:lang w:val="en-US" w:eastAsia="zh-CN" w:bidi="ar-SA"/>
      </w:rPr>
    </w:lvl>
    <w:lvl w:ilvl="3">
      <w:start w:val="0"/>
      <w:numFmt w:val="bullet"/>
      <w:lvlText w:val="•"/>
      <w:lvlJc w:val="left"/>
      <w:pPr>
        <w:ind w:left="2999" w:hanging="701"/>
      </w:pPr>
      <w:rPr>
        <w:rFonts w:hint="default"/>
        <w:lang w:val="en-US" w:eastAsia="zh-CN" w:bidi="ar-SA"/>
      </w:rPr>
    </w:lvl>
    <w:lvl w:ilvl="4">
      <w:start w:val="0"/>
      <w:numFmt w:val="bullet"/>
      <w:lvlText w:val="•"/>
      <w:lvlJc w:val="left"/>
      <w:pPr>
        <w:ind w:left="3868" w:hanging="701"/>
      </w:pPr>
      <w:rPr>
        <w:rFonts w:hint="default"/>
        <w:lang w:val="en-US" w:eastAsia="zh-CN" w:bidi="ar-SA"/>
      </w:rPr>
    </w:lvl>
    <w:lvl w:ilvl="5">
      <w:start w:val="0"/>
      <w:numFmt w:val="bullet"/>
      <w:lvlText w:val="•"/>
      <w:lvlJc w:val="left"/>
      <w:pPr>
        <w:ind w:left="4738" w:hanging="701"/>
      </w:pPr>
      <w:rPr>
        <w:rFonts w:hint="default"/>
        <w:lang w:val="en-US" w:eastAsia="zh-CN" w:bidi="ar-SA"/>
      </w:rPr>
    </w:lvl>
    <w:lvl w:ilvl="6">
      <w:start w:val="0"/>
      <w:numFmt w:val="bullet"/>
      <w:lvlText w:val="•"/>
      <w:lvlJc w:val="left"/>
      <w:pPr>
        <w:ind w:left="5607" w:hanging="701"/>
      </w:pPr>
      <w:rPr>
        <w:rFonts w:hint="default"/>
        <w:lang w:val="en-US" w:eastAsia="zh-CN" w:bidi="ar-SA"/>
      </w:rPr>
    </w:lvl>
    <w:lvl w:ilvl="7">
      <w:start w:val="0"/>
      <w:numFmt w:val="bullet"/>
      <w:lvlText w:val="•"/>
      <w:lvlJc w:val="left"/>
      <w:pPr>
        <w:ind w:left="6477" w:hanging="701"/>
      </w:pPr>
      <w:rPr>
        <w:rFonts w:hint="default"/>
        <w:lang w:val="en-US" w:eastAsia="zh-CN" w:bidi="ar-SA"/>
      </w:rPr>
    </w:lvl>
    <w:lvl w:ilvl="8">
      <w:start w:val="0"/>
      <w:numFmt w:val="bullet"/>
      <w:lvlText w:val="•"/>
      <w:lvlJc w:val="left"/>
      <w:pPr>
        <w:ind w:left="7346" w:hanging="701"/>
      </w:pPr>
      <w:rPr>
        <w:rFonts w:hint="default"/>
        <w:lang w:val="en-US" w:eastAsia="zh-CN" w:bidi="ar-SA"/>
      </w:rPr>
    </w:lvl>
  </w:abstractNum>
  <w:abstractNum w:abstractNumId="26">
    <w:nsid w:val="559487E9"/>
    <w:multiLevelType w:val="hybridMultilevel"/>
    <w:tmpl w:val="00000000"/>
    <w:lvl w:ilvl="0">
      <w:start w:val="1"/>
      <w:numFmt w:val="decimal"/>
      <w:lvlText w:val="%1）"/>
      <w:lvlJc w:val="left"/>
      <w:pPr>
        <w:ind w:left="126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2042" w:hanging="421"/>
      </w:pPr>
      <w:rPr>
        <w:rFonts w:hint="default"/>
        <w:lang w:val="en-US" w:eastAsia="zh-CN" w:bidi="ar-SA"/>
      </w:rPr>
    </w:lvl>
    <w:lvl w:ilvl="2">
      <w:start w:val="0"/>
      <w:numFmt w:val="bullet"/>
      <w:lvlText w:val="•"/>
      <w:lvlJc w:val="left"/>
      <w:pPr>
        <w:ind w:left="2825" w:hanging="421"/>
      </w:pPr>
      <w:rPr>
        <w:rFonts w:hint="default"/>
        <w:lang w:val="en-US" w:eastAsia="zh-CN" w:bidi="ar-SA"/>
      </w:rPr>
    </w:lvl>
    <w:lvl w:ilvl="3">
      <w:start w:val="0"/>
      <w:numFmt w:val="bullet"/>
      <w:lvlText w:val="•"/>
      <w:lvlJc w:val="left"/>
      <w:pPr>
        <w:ind w:left="3607" w:hanging="421"/>
      </w:pPr>
      <w:rPr>
        <w:rFonts w:hint="default"/>
        <w:lang w:val="en-US" w:eastAsia="zh-CN" w:bidi="ar-SA"/>
      </w:rPr>
    </w:lvl>
    <w:lvl w:ilvl="4">
      <w:start w:val="0"/>
      <w:numFmt w:val="bullet"/>
      <w:lvlText w:val="•"/>
      <w:lvlJc w:val="left"/>
      <w:pPr>
        <w:ind w:left="4390" w:hanging="421"/>
      </w:pPr>
      <w:rPr>
        <w:rFonts w:hint="default"/>
        <w:lang w:val="en-US" w:eastAsia="zh-CN" w:bidi="ar-SA"/>
      </w:rPr>
    </w:lvl>
    <w:lvl w:ilvl="5">
      <w:start w:val="0"/>
      <w:numFmt w:val="bullet"/>
      <w:lvlText w:val="•"/>
      <w:lvlJc w:val="left"/>
      <w:pPr>
        <w:ind w:left="5173" w:hanging="421"/>
      </w:pPr>
      <w:rPr>
        <w:rFonts w:hint="default"/>
        <w:lang w:val="en-US" w:eastAsia="zh-CN" w:bidi="ar-SA"/>
      </w:rPr>
    </w:lvl>
    <w:lvl w:ilvl="6">
      <w:start w:val="0"/>
      <w:numFmt w:val="bullet"/>
      <w:lvlText w:val="•"/>
      <w:lvlJc w:val="left"/>
      <w:pPr>
        <w:ind w:left="5955" w:hanging="421"/>
      </w:pPr>
      <w:rPr>
        <w:rFonts w:hint="default"/>
        <w:lang w:val="en-US" w:eastAsia="zh-CN" w:bidi="ar-SA"/>
      </w:rPr>
    </w:lvl>
    <w:lvl w:ilvl="7">
      <w:start w:val="0"/>
      <w:numFmt w:val="bullet"/>
      <w:lvlText w:val="•"/>
      <w:lvlJc w:val="left"/>
      <w:pPr>
        <w:ind w:left="6738" w:hanging="421"/>
      </w:pPr>
      <w:rPr>
        <w:rFonts w:hint="default"/>
        <w:lang w:val="en-US" w:eastAsia="zh-CN" w:bidi="ar-SA"/>
      </w:rPr>
    </w:lvl>
    <w:lvl w:ilvl="8">
      <w:start w:val="0"/>
      <w:numFmt w:val="bullet"/>
      <w:lvlText w:val="•"/>
      <w:lvlJc w:val="left"/>
      <w:pPr>
        <w:ind w:left="7520" w:hanging="421"/>
      </w:pPr>
      <w:rPr>
        <w:rFonts w:hint="default"/>
        <w:lang w:val="en-US" w:eastAsia="zh-CN" w:bidi="ar-SA"/>
      </w:rPr>
    </w:lvl>
  </w:abstractNum>
  <w:abstractNum w:abstractNumId="27">
    <w:nsid w:val="5D4BB487"/>
    <w:multiLevelType w:val="hybridMultilevel"/>
    <w:tmpl w:val="00000000"/>
    <w:lvl w:ilvl="0">
      <w:start w:val="1"/>
      <w:numFmt w:val="decimal"/>
      <w:lvlText w:val="（%1）"/>
      <w:lvlJc w:val="left"/>
      <w:pPr>
        <w:ind w:left="154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2294" w:hanging="701"/>
      </w:pPr>
      <w:rPr>
        <w:rFonts w:hint="default"/>
        <w:lang w:val="en-US" w:eastAsia="zh-CN" w:bidi="ar-SA"/>
      </w:rPr>
    </w:lvl>
    <w:lvl w:ilvl="2">
      <w:start w:val="0"/>
      <w:numFmt w:val="bullet"/>
      <w:lvlText w:val="•"/>
      <w:lvlJc w:val="left"/>
      <w:pPr>
        <w:ind w:left="3049" w:hanging="701"/>
      </w:pPr>
      <w:rPr>
        <w:rFonts w:hint="default"/>
        <w:lang w:val="en-US" w:eastAsia="zh-CN" w:bidi="ar-SA"/>
      </w:rPr>
    </w:lvl>
    <w:lvl w:ilvl="3">
      <w:start w:val="0"/>
      <w:numFmt w:val="bullet"/>
      <w:lvlText w:val="•"/>
      <w:lvlJc w:val="left"/>
      <w:pPr>
        <w:ind w:left="3803" w:hanging="701"/>
      </w:pPr>
      <w:rPr>
        <w:rFonts w:hint="default"/>
        <w:lang w:val="en-US" w:eastAsia="zh-CN" w:bidi="ar-SA"/>
      </w:rPr>
    </w:lvl>
    <w:lvl w:ilvl="4">
      <w:start w:val="0"/>
      <w:numFmt w:val="bullet"/>
      <w:lvlText w:val="•"/>
      <w:lvlJc w:val="left"/>
      <w:pPr>
        <w:ind w:left="4558" w:hanging="701"/>
      </w:pPr>
      <w:rPr>
        <w:rFonts w:hint="default"/>
        <w:lang w:val="en-US" w:eastAsia="zh-CN" w:bidi="ar-SA"/>
      </w:rPr>
    </w:lvl>
    <w:lvl w:ilvl="5">
      <w:start w:val="0"/>
      <w:numFmt w:val="bullet"/>
      <w:lvlText w:val="•"/>
      <w:lvlJc w:val="left"/>
      <w:pPr>
        <w:ind w:left="5313" w:hanging="701"/>
      </w:pPr>
      <w:rPr>
        <w:rFonts w:hint="default"/>
        <w:lang w:val="en-US" w:eastAsia="zh-CN" w:bidi="ar-SA"/>
      </w:rPr>
    </w:lvl>
    <w:lvl w:ilvl="6">
      <w:start w:val="0"/>
      <w:numFmt w:val="bullet"/>
      <w:lvlText w:val="•"/>
      <w:lvlJc w:val="left"/>
      <w:pPr>
        <w:ind w:left="6067" w:hanging="701"/>
      </w:pPr>
      <w:rPr>
        <w:rFonts w:hint="default"/>
        <w:lang w:val="en-US" w:eastAsia="zh-CN" w:bidi="ar-SA"/>
      </w:rPr>
    </w:lvl>
    <w:lvl w:ilvl="7">
      <w:start w:val="0"/>
      <w:numFmt w:val="bullet"/>
      <w:lvlText w:val="•"/>
      <w:lvlJc w:val="left"/>
      <w:pPr>
        <w:ind w:left="6822" w:hanging="701"/>
      </w:pPr>
      <w:rPr>
        <w:rFonts w:hint="default"/>
        <w:lang w:val="en-US" w:eastAsia="zh-CN" w:bidi="ar-SA"/>
      </w:rPr>
    </w:lvl>
    <w:lvl w:ilvl="8">
      <w:start w:val="0"/>
      <w:numFmt w:val="bullet"/>
      <w:lvlText w:val="•"/>
      <w:lvlJc w:val="left"/>
      <w:pPr>
        <w:ind w:left="7576" w:hanging="701"/>
      </w:pPr>
      <w:rPr>
        <w:rFonts w:hint="default"/>
        <w:lang w:val="en-US" w:eastAsia="zh-CN" w:bidi="ar-SA"/>
      </w:rPr>
    </w:lvl>
  </w:abstractNum>
  <w:abstractNum w:abstractNumId="28">
    <w:nsid w:val="612CEEA1"/>
    <w:multiLevelType w:val="hybridMultilevel"/>
    <w:tmpl w:val="00000000"/>
    <w:lvl w:ilvl="0">
      <w:start w:val="1"/>
      <w:numFmt w:val="decimal"/>
      <w:lvlText w:val="（%1）"/>
      <w:lvlJc w:val="left"/>
      <w:pPr>
        <w:ind w:left="281"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29">
    <w:nsid w:val="6456F9C1"/>
    <w:multiLevelType w:val="hybridMultilevel"/>
    <w:tmpl w:val="00000000"/>
    <w:lvl w:ilvl="0">
      <w:start w:val="1"/>
      <w:numFmt w:val="decimal"/>
      <w:lvlText w:val="（%1）"/>
      <w:lvlJc w:val="left"/>
      <w:pPr>
        <w:ind w:left="281"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30">
    <w:nsid w:val="6A802E90"/>
    <w:multiLevelType w:val="hybridMultilevel"/>
    <w:tmpl w:val="00000000"/>
    <w:lvl w:ilvl="0">
      <w:start w:val="1"/>
      <w:numFmt w:val="decimal"/>
      <w:lvlText w:val="（%1）"/>
      <w:lvlJc w:val="left"/>
      <w:pPr>
        <w:ind w:left="281" w:hanging="70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31">
    <w:nsid w:val="6E0A20BE"/>
    <w:multiLevelType w:val="hybridMultilevel"/>
    <w:tmpl w:val="00000000"/>
    <w:lvl w:ilvl="0">
      <w:start w:val="1"/>
      <w:numFmt w:val="decimal"/>
      <w:lvlText w:val="%1）"/>
      <w:lvlJc w:val="left"/>
      <w:pPr>
        <w:ind w:left="28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160" w:hanging="421"/>
      </w:pPr>
      <w:rPr>
        <w:rFonts w:hint="default"/>
        <w:lang w:val="en-US" w:eastAsia="zh-CN" w:bidi="ar-SA"/>
      </w:rPr>
    </w:lvl>
    <w:lvl w:ilvl="2">
      <w:start w:val="0"/>
      <w:numFmt w:val="bullet"/>
      <w:lvlText w:val="•"/>
      <w:lvlJc w:val="left"/>
      <w:pPr>
        <w:ind w:left="2041" w:hanging="421"/>
      </w:pPr>
      <w:rPr>
        <w:rFonts w:hint="default"/>
        <w:lang w:val="en-US" w:eastAsia="zh-CN" w:bidi="ar-SA"/>
      </w:rPr>
    </w:lvl>
    <w:lvl w:ilvl="3">
      <w:start w:val="0"/>
      <w:numFmt w:val="bullet"/>
      <w:lvlText w:val="•"/>
      <w:lvlJc w:val="left"/>
      <w:pPr>
        <w:ind w:left="2921" w:hanging="421"/>
      </w:pPr>
      <w:rPr>
        <w:rFonts w:hint="default"/>
        <w:lang w:val="en-US" w:eastAsia="zh-CN" w:bidi="ar-SA"/>
      </w:rPr>
    </w:lvl>
    <w:lvl w:ilvl="4">
      <w:start w:val="0"/>
      <w:numFmt w:val="bullet"/>
      <w:lvlText w:val="•"/>
      <w:lvlJc w:val="left"/>
      <w:pPr>
        <w:ind w:left="3802" w:hanging="421"/>
      </w:pPr>
      <w:rPr>
        <w:rFonts w:hint="default"/>
        <w:lang w:val="en-US" w:eastAsia="zh-CN" w:bidi="ar-SA"/>
      </w:rPr>
    </w:lvl>
    <w:lvl w:ilvl="5">
      <w:start w:val="0"/>
      <w:numFmt w:val="bullet"/>
      <w:lvlText w:val="•"/>
      <w:lvlJc w:val="left"/>
      <w:pPr>
        <w:ind w:left="4683" w:hanging="421"/>
      </w:pPr>
      <w:rPr>
        <w:rFonts w:hint="default"/>
        <w:lang w:val="en-US" w:eastAsia="zh-CN" w:bidi="ar-SA"/>
      </w:rPr>
    </w:lvl>
    <w:lvl w:ilvl="6">
      <w:start w:val="0"/>
      <w:numFmt w:val="bullet"/>
      <w:lvlText w:val="•"/>
      <w:lvlJc w:val="left"/>
      <w:pPr>
        <w:ind w:left="5563" w:hanging="421"/>
      </w:pPr>
      <w:rPr>
        <w:rFonts w:hint="default"/>
        <w:lang w:val="en-US" w:eastAsia="zh-CN" w:bidi="ar-SA"/>
      </w:rPr>
    </w:lvl>
    <w:lvl w:ilvl="7">
      <w:start w:val="0"/>
      <w:numFmt w:val="bullet"/>
      <w:lvlText w:val="•"/>
      <w:lvlJc w:val="left"/>
      <w:pPr>
        <w:ind w:left="6444" w:hanging="421"/>
      </w:pPr>
      <w:rPr>
        <w:rFonts w:hint="default"/>
        <w:lang w:val="en-US" w:eastAsia="zh-CN" w:bidi="ar-SA"/>
      </w:rPr>
    </w:lvl>
    <w:lvl w:ilvl="8">
      <w:start w:val="0"/>
      <w:numFmt w:val="bullet"/>
      <w:lvlText w:val="•"/>
      <w:lvlJc w:val="left"/>
      <w:pPr>
        <w:ind w:left="7324" w:hanging="421"/>
      </w:pPr>
      <w:rPr>
        <w:rFonts w:hint="default"/>
        <w:lang w:val="en-US" w:eastAsia="zh-CN" w:bidi="ar-SA"/>
      </w:rPr>
    </w:lvl>
  </w:abstractNum>
  <w:abstractNum w:abstractNumId="32">
    <w:nsid w:val="6EFB4BF8"/>
    <w:multiLevelType w:val="hybridMultilevel"/>
    <w:tmpl w:val="00000000"/>
    <w:lvl w:ilvl="0">
      <w:start w:val="1"/>
      <w:numFmt w:val="decimal"/>
      <w:lvlText w:val="（%1）"/>
      <w:lvlJc w:val="left"/>
      <w:pPr>
        <w:ind w:left="281"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abstractNum w:abstractNumId="33">
    <w:nsid w:val="6FA62A5F"/>
    <w:multiLevelType w:val="hybridMultilevel"/>
    <w:tmpl w:val="00000000"/>
    <w:lvl w:ilvl="0">
      <w:start w:val="1"/>
      <w:numFmt w:val="decimal"/>
      <w:lvlText w:val="（%1）"/>
      <w:lvlJc w:val="left"/>
      <w:pPr>
        <w:ind w:left="154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2294" w:hanging="701"/>
      </w:pPr>
      <w:rPr>
        <w:rFonts w:hint="default"/>
        <w:lang w:val="en-US" w:eastAsia="zh-CN" w:bidi="ar-SA"/>
      </w:rPr>
    </w:lvl>
    <w:lvl w:ilvl="2">
      <w:start w:val="0"/>
      <w:numFmt w:val="bullet"/>
      <w:lvlText w:val="•"/>
      <w:lvlJc w:val="left"/>
      <w:pPr>
        <w:ind w:left="3049" w:hanging="701"/>
      </w:pPr>
      <w:rPr>
        <w:rFonts w:hint="default"/>
        <w:lang w:val="en-US" w:eastAsia="zh-CN" w:bidi="ar-SA"/>
      </w:rPr>
    </w:lvl>
    <w:lvl w:ilvl="3">
      <w:start w:val="0"/>
      <w:numFmt w:val="bullet"/>
      <w:lvlText w:val="•"/>
      <w:lvlJc w:val="left"/>
      <w:pPr>
        <w:ind w:left="3803" w:hanging="701"/>
      </w:pPr>
      <w:rPr>
        <w:rFonts w:hint="default"/>
        <w:lang w:val="en-US" w:eastAsia="zh-CN" w:bidi="ar-SA"/>
      </w:rPr>
    </w:lvl>
    <w:lvl w:ilvl="4">
      <w:start w:val="0"/>
      <w:numFmt w:val="bullet"/>
      <w:lvlText w:val="•"/>
      <w:lvlJc w:val="left"/>
      <w:pPr>
        <w:ind w:left="4558" w:hanging="701"/>
      </w:pPr>
      <w:rPr>
        <w:rFonts w:hint="default"/>
        <w:lang w:val="en-US" w:eastAsia="zh-CN" w:bidi="ar-SA"/>
      </w:rPr>
    </w:lvl>
    <w:lvl w:ilvl="5">
      <w:start w:val="0"/>
      <w:numFmt w:val="bullet"/>
      <w:lvlText w:val="•"/>
      <w:lvlJc w:val="left"/>
      <w:pPr>
        <w:ind w:left="5313" w:hanging="701"/>
      </w:pPr>
      <w:rPr>
        <w:rFonts w:hint="default"/>
        <w:lang w:val="en-US" w:eastAsia="zh-CN" w:bidi="ar-SA"/>
      </w:rPr>
    </w:lvl>
    <w:lvl w:ilvl="6">
      <w:start w:val="0"/>
      <w:numFmt w:val="bullet"/>
      <w:lvlText w:val="•"/>
      <w:lvlJc w:val="left"/>
      <w:pPr>
        <w:ind w:left="6067" w:hanging="701"/>
      </w:pPr>
      <w:rPr>
        <w:rFonts w:hint="default"/>
        <w:lang w:val="en-US" w:eastAsia="zh-CN" w:bidi="ar-SA"/>
      </w:rPr>
    </w:lvl>
    <w:lvl w:ilvl="7">
      <w:start w:val="0"/>
      <w:numFmt w:val="bullet"/>
      <w:lvlText w:val="•"/>
      <w:lvlJc w:val="left"/>
      <w:pPr>
        <w:ind w:left="6822" w:hanging="701"/>
      </w:pPr>
      <w:rPr>
        <w:rFonts w:hint="default"/>
        <w:lang w:val="en-US" w:eastAsia="zh-CN" w:bidi="ar-SA"/>
      </w:rPr>
    </w:lvl>
    <w:lvl w:ilvl="8">
      <w:start w:val="0"/>
      <w:numFmt w:val="bullet"/>
      <w:lvlText w:val="•"/>
      <w:lvlJc w:val="left"/>
      <w:pPr>
        <w:ind w:left="7576" w:hanging="701"/>
      </w:pPr>
      <w:rPr>
        <w:rFonts w:hint="default"/>
        <w:lang w:val="en-US" w:eastAsia="zh-CN" w:bidi="ar-SA"/>
      </w:rPr>
    </w:lvl>
  </w:abstractNum>
  <w:abstractNum w:abstractNumId="34">
    <w:nsid w:val="74C5EC6B"/>
    <w:multiLevelType w:val="hybridMultilevel"/>
    <w:tmpl w:val="00000000"/>
    <w:lvl w:ilvl="0">
      <w:start w:val="1"/>
      <w:numFmt w:val="decimal"/>
      <w:lvlText w:val="%1）"/>
      <w:lvlJc w:val="left"/>
      <w:pPr>
        <w:ind w:left="1262" w:hanging="421"/>
        <w:jc w:val="right"/>
      </w:pPr>
      <w:rPr>
        <w:rFonts w:ascii="宋体" w:eastAsia="宋体" w:hAnsi="宋体" w:cs="宋体" w:hint="default"/>
        <w:w w:val="100"/>
        <w:sz w:val="26"/>
        <w:szCs w:val="26"/>
        <w:lang w:val="en-US" w:eastAsia="zh-CN" w:bidi="ar-SA"/>
      </w:rPr>
    </w:lvl>
    <w:lvl w:ilvl="1">
      <w:start w:val="1"/>
      <w:numFmt w:val="decimal"/>
      <w:lvlText w:val="（%2）"/>
      <w:lvlJc w:val="left"/>
      <w:pPr>
        <w:ind w:left="281" w:hanging="701"/>
        <w:jc w:val="left"/>
      </w:pPr>
      <w:rPr>
        <w:rFonts w:ascii="宋体" w:eastAsia="宋体" w:hAnsi="宋体" w:cs="宋体" w:hint="default"/>
        <w:w w:val="100"/>
        <w:sz w:val="26"/>
        <w:szCs w:val="26"/>
        <w:lang w:val="en-US" w:eastAsia="zh-CN" w:bidi="ar-SA"/>
      </w:rPr>
    </w:lvl>
    <w:lvl w:ilvl="2">
      <w:start w:val="0"/>
      <w:numFmt w:val="bullet"/>
      <w:lvlText w:val="•"/>
      <w:lvlJc w:val="left"/>
      <w:pPr>
        <w:ind w:left="2129" w:hanging="701"/>
      </w:pPr>
      <w:rPr>
        <w:rFonts w:hint="default"/>
        <w:lang w:val="en-US" w:eastAsia="zh-CN" w:bidi="ar-SA"/>
      </w:rPr>
    </w:lvl>
    <w:lvl w:ilvl="3">
      <w:start w:val="0"/>
      <w:numFmt w:val="bullet"/>
      <w:lvlText w:val="•"/>
      <w:lvlJc w:val="left"/>
      <w:pPr>
        <w:ind w:left="2999" w:hanging="701"/>
      </w:pPr>
      <w:rPr>
        <w:rFonts w:hint="default"/>
        <w:lang w:val="en-US" w:eastAsia="zh-CN" w:bidi="ar-SA"/>
      </w:rPr>
    </w:lvl>
    <w:lvl w:ilvl="4">
      <w:start w:val="0"/>
      <w:numFmt w:val="bullet"/>
      <w:lvlText w:val="•"/>
      <w:lvlJc w:val="left"/>
      <w:pPr>
        <w:ind w:left="3868" w:hanging="701"/>
      </w:pPr>
      <w:rPr>
        <w:rFonts w:hint="default"/>
        <w:lang w:val="en-US" w:eastAsia="zh-CN" w:bidi="ar-SA"/>
      </w:rPr>
    </w:lvl>
    <w:lvl w:ilvl="5">
      <w:start w:val="0"/>
      <w:numFmt w:val="bullet"/>
      <w:lvlText w:val="•"/>
      <w:lvlJc w:val="left"/>
      <w:pPr>
        <w:ind w:left="4738" w:hanging="701"/>
      </w:pPr>
      <w:rPr>
        <w:rFonts w:hint="default"/>
        <w:lang w:val="en-US" w:eastAsia="zh-CN" w:bidi="ar-SA"/>
      </w:rPr>
    </w:lvl>
    <w:lvl w:ilvl="6">
      <w:start w:val="0"/>
      <w:numFmt w:val="bullet"/>
      <w:lvlText w:val="•"/>
      <w:lvlJc w:val="left"/>
      <w:pPr>
        <w:ind w:left="5607" w:hanging="701"/>
      </w:pPr>
      <w:rPr>
        <w:rFonts w:hint="default"/>
        <w:lang w:val="en-US" w:eastAsia="zh-CN" w:bidi="ar-SA"/>
      </w:rPr>
    </w:lvl>
    <w:lvl w:ilvl="7">
      <w:start w:val="0"/>
      <w:numFmt w:val="bullet"/>
      <w:lvlText w:val="•"/>
      <w:lvlJc w:val="left"/>
      <w:pPr>
        <w:ind w:left="6477" w:hanging="701"/>
      </w:pPr>
      <w:rPr>
        <w:rFonts w:hint="default"/>
        <w:lang w:val="en-US" w:eastAsia="zh-CN" w:bidi="ar-SA"/>
      </w:rPr>
    </w:lvl>
    <w:lvl w:ilvl="8">
      <w:start w:val="0"/>
      <w:numFmt w:val="bullet"/>
      <w:lvlText w:val="•"/>
      <w:lvlJc w:val="left"/>
      <w:pPr>
        <w:ind w:left="7346" w:hanging="701"/>
      </w:pPr>
      <w:rPr>
        <w:rFonts w:hint="default"/>
        <w:lang w:val="en-US" w:eastAsia="zh-CN" w:bidi="ar-SA"/>
      </w:rPr>
    </w:lvl>
  </w:abstractNum>
  <w:abstractNum w:abstractNumId="35">
    <w:nsid w:val="7F5C9A7A"/>
    <w:multiLevelType w:val="hybridMultilevel"/>
    <w:tmpl w:val="00000000"/>
    <w:lvl w:ilvl="0">
      <w:start w:val="1"/>
      <w:numFmt w:val="decimal"/>
      <w:lvlText w:val="（%1）"/>
      <w:lvlJc w:val="left"/>
      <w:pPr>
        <w:ind w:left="281" w:hanging="701"/>
        <w:jc w:val="left"/>
      </w:pPr>
      <w:rPr>
        <w:rFonts w:ascii="宋体" w:eastAsia="宋体" w:hAnsi="宋体" w:cs="宋体" w:hint="default"/>
        <w:spacing w:val="-59"/>
        <w:w w:val="100"/>
        <w:sz w:val="26"/>
        <w:szCs w:val="26"/>
        <w:lang w:val="en-US" w:eastAsia="zh-CN" w:bidi="ar-SA"/>
      </w:rPr>
    </w:lvl>
    <w:lvl w:ilvl="1">
      <w:start w:val="0"/>
      <w:numFmt w:val="bullet"/>
      <w:lvlText w:val="•"/>
      <w:lvlJc w:val="left"/>
      <w:pPr>
        <w:ind w:left="1160" w:hanging="701"/>
      </w:pPr>
      <w:rPr>
        <w:rFonts w:hint="default"/>
        <w:lang w:val="en-US" w:eastAsia="zh-CN" w:bidi="ar-SA"/>
      </w:rPr>
    </w:lvl>
    <w:lvl w:ilvl="2">
      <w:start w:val="0"/>
      <w:numFmt w:val="bullet"/>
      <w:lvlText w:val="•"/>
      <w:lvlJc w:val="left"/>
      <w:pPr>
        <w:ind w:left="2041" w:hanging="701"/>
      </w:pPr>
      <w:rPr>
        <w:rFonts w:hint="default"/>
        <w:lang w:val="en-US" w:eastAsia="zh-CN" w:bidi="ar-SA"/>
      </w:rPr>
    </w:lvl>
    <w:lvl w:ilvl="3">
      <w:start w:val="0"/>
      <w:numFmt w:val="bullet"/>
      <w:lvlText w:val="•"/>
      <w:lvlJc w:val="left"/>
      <w:pPr>
        <w:ind w:left="2921" w:hanging="701"/>
      </w:pPr>
      <w:rPr>
        <w:rFonts w:hint="default"/>
        <w:lang w:val="en-US" w:eastAsia="zh-CN" w:bidi="ar-SA"/>
      </w:rPr>
    </w:lvl>
    <w:lvl w:ilvl="4">
      <w:start w:val="0"/>
      <w:numFmt w:val="bullet"/>
      <w:lvlText w:val="•"/>
      <w:lvlJc w:val="left"/>
      <w:pPr>
        <w:ind w:left="3802" w:hanging="701"/>
      </w:pPr>
      <w:rPr>
        <w:rFonts w:hint="default"/>
        <w:lang w:val="en-US" w:eastAsia="zh-CN" w:bidi="ar-SA"/>
      </w:rPr>
    </w:lvl>
    <w:lvl w:ilvl="5">
      <w:start w:val="0"/>
      <w:numFmt w:val="bullet"/>
      <w:lvlText w:val="•"/>
      <w:lvlJc w:val="left"/>
      <w:pPr>
        <w:ind w:left="4683" w:hanging="701"/>
      </w:pPr>
      <w:rPr>
        <w:rFonts w:hint="default"/>
        <w:lang w:val="en-US" w:eastAsia="zh-CN" w:bidi="ar-SA"/>
      </w:rPr>
    </w:lvl>
    <w:lvl w:ilvl="6">
      <w:start w:val="0"/>
      <w:numFmt w:val="bullet"/>
      <w:lvlText w:val="•"/>
      <w:lvlJc w:val="left"/>
      <w:pPr>
        <w:ind w:left="5563" w:hanging="701"/>
      </w:pPr>
      <w:rPr>
        <w:rFonts w:hint="default"/>
        <w:lang w:val="en-US" w:eastAsia="zh-CN" w:bidi="ar-SA"/>
      </w:rPr>
    </w:lvl>
    <w:lvl w:ilvl="7">
      <w:start w:val="0"/>
      <w:numFmt w:val="bullet"/>
      <w:lvlText w:val="•"/>
      <w:lvlJc w:val="left"/>
      <w:pPr>
        <w:ind w:left="6444" w:hanging="701"/>
      </w:pPr>
      <w:rPr>
        <w:rFonts w:hint="default"/>
        <w:lang w:val="en-US" w:eastAsia="zh-CN" w:bidi="ar-SA"/>
      </w:rPr>
    </w:lvl>
    <w:lvl w:ilvl="8">
      <w:start w:val="0"/>
      <w:numFmt w:val="bullet"/>
      <w:lvlText w:val="•"/>
      <w:lvlJc w:val="left"/>
      <w:pPr>
        <w:ind w:left="7324" w:hanging="701"/>
      </w:pPr>
      <w:rPr>
        <w:rFonts w:hint="default"/>
        <w:lang w:val="en-US" w:eastAsia="zh-CN" w:bidi="ar-SA"/>
      </w:rPr>
    </w:lvl>
  </w:abstractNum>
  <w:num w:numId="1">
    <w:abstractNumId w:val="31"/>
  </w:num>
  <w:num w:numId="2">
    <w:abstractNumId w:val="10"/>
  </w:num>
  <w:num w:numId="3">
    <w:abstractNumId w:val="15"/>
  </w:num>
  <w:num w:numId="4">
    <w:abstractNumId w:val="0"/>
  </w:num>
  <w:num w:numId="5">
    <w:abstractNumId w:val="3"/>
  </w:num>
  <w:num w:numId="6">
    <w:abstractNumId w:val="5"/>
  </w:num>
  <w:num w:numId="7">
    <w:abstractNumId w:val="35"/>
  </w:num>
  <w:num w:numId="8">
    <w:abstractNumId w:val="17"/>
  </w:num>
  <w:num w:numId="9">
    <w:abstractNumId w:val="1"/>
  </w:num>
  <w:num w:numId="10">
    <w:abstractNumId w:val="2"/>
  </w:num>
  <w:num w:numId="11">
    <w:abstractNumId w:val="11"/>
  </w:num>
  <w:num w:numId="12">
    <w:abstractNumId w:val="14"/>
  </w:num>
  <w:num w:numId="13">
    <w:abstractNumId w:val="32"/>
  </w:num>
  <w:num w:numId="14">
    <w:abstractNumId w:val="28"/>
  </w:num>
  <w:num w:numId="15">
    <w:abstractNumId w:val="21"/>
  </w:num>
  <w:num w:numId="16">
    <w:abstractNumId w:val="6"/>
  </w:num>
  <w:num w:numId="17">
    <w:abstractNumId w:val="29"/>
  </w:num>
  <w:num w:numId="18">
    <w:abstractNumId w:val="13"/>
  </w:num>
  <w:num w:numId="19">
    <w:abstractNumId w:val="16"/>
  </w:num>
  <w:num w:numId="20">
    <w:abstractNumId w:val="12"/>
  </w:num>
  <w:num w:numId="21">
    <w:abstractNumId w:val="30"/>
  </w:num>
  <w:num w:numId="22">
    <w:abstractNumId w:val="26"/>
  </w:num>
  <w:num w:numId="23">
    <w:abstractNumId w:val="8"/>
  </w:num>
  <w:num w:numId="24">
    <w:abstractNumId w:val="27"/>
  </w:num>
  <w:num w:numId="25">
    <w:abstractNumId w:val="19"/>
  </w:num>
  <w:num w:numId="26">
    <w:abstractNumId w:val="24"/>
  </w:num>
  <w:num w:numId="27">
    <w:abstractNumId w:val="7"/>
  </w:num>
  <w:num w:numId="28">
    <w:abstractNumId w:val="34"/>
  </w:num>
  <w:num w:numId="29">
    <w:abstractNumId w:val="33"/>
  </w:num>
  <w:num w:numId="30">
    <w:abstractNumId w:val="18"/>
  </w:num>
  <w:num w:numId="31">
    <w:abstractNumId w:val="9"/>
  </w:num>
  <w:num w:numId="32">
    <w:abstractNumId w:val="22"/>
  </w:num>
  <w:num w:numId="33">
    <w:abstractNumId w:val="4"/>
  </w:num>
  <w:num w:numId="34">
    <w:abstractNumId w:val="25"/>
  </w:num>
  <w:num w:numId="35">
    <w:abstractNumId w:val="20"/>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line="496" w:lineRule="exact"/>
      <w:ind w:left="1215"/>
      <w:outlineLvl w:val="0"/>
    </w:pPr>
    <w:rPr>
      <w:rFonts w:ascii="微软雅黑" w:eastAsia="微软雅黑" w:hAnsi="微软雅黑" w:cs="微软雅黑"/>
      <w:b/>
      <w:bCs/>
      <w:sz w:val="36"/>
      <w:szCs w:val="36"/>
      <w:lang w:val="en-US" w:eastAsia="zh-CN" w:bidi="ar-SA"/>
    </w:rPr>
  </w:style>
  <w:style w:type="paragraph" w:styleId="Heading2">
    <w:name w:val="heading 2"/>
    <w:basedOn w:val="Normal"/>
    <w:uiPriority w:val="1"/>
    <w:qFormat/>
    <w:pPr>
      <w:spacing w:line="461" w:lineRule="exact"/>
      <w:ind w:left="921"/>
      <w:outlineLvl w:val="1"/>
    </w:pPr>
    <w:rPr>
      <w:rFonts w:ascii="微软雅黑" w:eastAsia="微软雅黑" w:hAnsi="微软雅黑" w:cs="微软雅黑"/>
      <w:b/>
      <w:bCs/>
      <w:sz w:val="32"/>
      <w:szCs w:val="32"/>
      <w:lang w:val="en-US" w:eastAsia="zh-CN" w:bidi="ar-SA"/>
    </w:rPr>
  </w:style>
  <w:style w:type="paragraph" w:styleId="Heading3">
    <w:name w:val="heading 3"/>
    <w:basedOn w:val="Normal"/>
    <w:uiPriority w:val="1"/>
    <w:qFormat/>
    <w:pPr>
      <w:ind w:left="281"/>
      <w:outlineLvl w:val="2"/>
    </w:pPr>
    <w:rPr>
      <w:rFonts w:ascii="微软雅黑" w:eastAsia="微软雅黑" w:hAnsi="微软雅黑" w:cs="微软雅黑"/>
      <w:b/>
      <w:bCs/>
      <w:sz w:val="30"/>
      <w:szCs w:val="30"/>
      <w:lang w:val="en-US" w:eastAsia="zh-CN" w:bidi="ar-SA"/>
    </w:rPr>
  </w:style>
  <w:style w:type="paragraph" w:styleId="Heading4">
    <w:name w:val="heading 4"/>
    <w:basedOn w:val="Normal"/>
    <w:uiPriority w:val="1"/>
    <w:qFormat/>
    <w:pPr>
      <w:spacing w:line="426" w:lineRule="exact"/>
      <w:ind w:left="841"/>
      <w:outlineLvl w:val="3"/>
    </w:pPr>
    <w:rPr>
      <w:rFonts w:ascii="微软雅黑" w:eastAsia="微软雅黑" w:hAnsi="微软雅黑" w:cs="微软雅黑"/>
      <w:b/>
      <w:bCs/>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81" w:firstLine="560"/>
    </w:pPr>
    <w:rPr>
      <w:rFonts w:ascii="宋体" w:eastAsia="宋体" w:hAnsi="宋体" w:cs="宋体"/>
      <w:sz w:val="28"/>
      <w:szCs w:val="28"/>
      <w:lang w:val="en-US" w:eastAsia="zh-CN" w:bidi="ar-SA"/>
    </w:rPr>
  </w:style>
  <w:style w:type="paragraph" w:styleId="Title">
    <w:name w:val="Title"/>
    <w:basedOn w:val="Normal"/>
    <w:uiPriority w:val="1"/>
    <w:qFormat/>
    <w:pPr>
      <w:spacing w:before="82"/>
      <w:ind w:left="4113" w:right="4132"/>
      <w:jc w:val="both"/>
    </w:pPr>
    <w:rPr>
      <w:rFonts w:ascii="微软雅黑" w:eastAsia="微软雅黑" w:hAnsi="微软雅黑" w:cs="微软雅黑"/>
      <w:b/>
      <w:bCs/>
      <w:sz w:val="84"/>
      <w:szCs w:val="84"/>
      <w:lang w:val="en-US" w:eastAsia="zh-CN" w:bidi="ar-SA"/>
    </w:rPr>
  </w:style>
  <w:style w:type="paragraph" w:styleId="ListParagraph">
    <w:name w:val="List Paragraph"/>
    <w:basedOn w:val="Normal"/>
    <w:uiPriority w:val="1"/>
    <w:qFormat/>
    <w:pPr>
      <w:ind w:left="281" w:firstLine="560"/>
    </w:pPr>
    <w:rPr>
      <w:rFonts w:ascii="宋体" w:eastAsia="宋体" w:hAnsi="宋体" w:cs="宋体"/>
      <w:lang w:val="en-US" w:eastAsia="zh-CN" w:bidi="ar-SA"/>
    </w:rPr>
  </w:style>
  <w:style w:type="paragraph" w:customStyle="1" w:styleId="TableParagraph">
    <w:name w:val="Table Paragraph"/>
    <w:basedOn w:val="Normal"/>
    <w:uiPriority w:val="1"/>
    <w:qFormat/>
    <w:pPr>
      <w:spacing w:before="157"/>
    </w:pPr>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91805012004600604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2024-01-16T19:47:33Z</dcterms:created>
  <dcterms:modified xsi:type="dcterms:W3CDTF">2024-01-16T19:47:33Z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2013-07-07T00:00:00Z</vt:filetime>
  </property>
  <property fmtid="{D5CDD505-2E9C-101B-9397-08002B2CF9AE}" pid="3" name="Creator">
    <vt:lpwstr>Microsoft Office Word</vt:lpwstr>
  </property>
  <property fmtid="{D5CDD505-2E9C-101B-9397-08002B2CF9AE}" pid="4" name="LastSaved">
    <vt:filetime>2024-01-16T00:00:00Z</vt:filetime>
  </property>
</Properties>
</file>