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customXml/item1.xml" ContentType="application/xml"/>
  <Override PartName="/customXml/item2.xml" ContentType="application/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spacing w:line="360" w:lineRule="auto"/>
        <w:jc w:val="center"/>
        <w:rPr>
          <w:rFonts w:ascii="Times New Roman" w:eastAsia="宋体" w:hAnsi="Times New Roman" w:cs="Times New Roman"/>
          <w:b/>
          <w:sz w:val="32"/>
          <w:szCs w:val="32"/>
        </w:rPr>
      </w:pPr>
      <w:r>
        <w:rPr>
          <w:rFonts w:ascii="Times New Roman" w:eastAsia="宋体" w:hAnsi="Times New Roman" w:cs="Times New Roman" w:hint="eastAsia"/>
          <w:b/>
          <w:sz w:val="32"/>
          <w:szCs w:val="32"/>
        </w:rPr>
        <w:drawing>
          <wp:anchor distT="0" distB="0" distL="114300" distR="114300" simplePos="0" relativeHeight="251658240" behindDoc="0" locked="0" layoutInCell="1" allowOverlap="1">
            <wp:simplePos x="0" y="0"/>
            <wp:positionH relativeFrom="page">
              <wp:posOffset>12395200</wp:posOffset>
            </wp:positionH>
            <wp:positionV relativeFrom="topMargin">
              <wp:posOffset>10845800</wp:posOffset>
            </wp:positionV>
            <wp:extent cx="431800" cy="381000"/>
            <wp:effectExtent l="0" t="0" r="0" b="0"/>
            <wp:wrapNone/>
            <wp:docPr id="100043" name="图片 1000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43" name="图片 100043"/>
                    <pic:cNvPicPr>
                      <a:picLocks noChangeAspect="1"/>
                    </pic:cNvPicPr>
                  </pic:nvPicPr>
                  <pic:blipFill>
                    <a:blip xmlns:r="http://schemas.openxmlformats.org/officeDocument/2006/relationships" r:embed="rId6"/>
                    <a:stretch>
                      <a:fillRect/>
                    </a:stretch>
                  </pic:blipFill>
                  <pic:spPr>
                    <a:xfrm>
                      <a:off x="0" y="0"/>
                      <a:ext cx="431800" cy="381000"/>
                    </a:xfrm>
                    <a:prstGeom prst="rect">
                      <a:avLst/>
                    </a:prstGeom>
                  </pic:spPr>
                </pic:pic>
              </a:graphicData>
            </a:graphic>
          </wp:anchor>
        </w:drawing>
      </w:r>
      <w:r>
        <w:rPr>
          <w:rFonts w:ascii="Times New Roman" w:eastAsia="宋体" w:hAnsi="Times New Roman" w:cs="Times New Roman" w:hint="eastAsia"/>
          <w:b/>
          <w:sz w:val="32"/>
          <w:szCs w:val="32"/>
        </w:rPr>
        <w:drawing>
          <wp:anchor distT="0" distB="0" distL="114300" distR="114300" simplePos="0" relativeHeight="251659264" behindDoc="0" locked="0" layoutInCell="1" allowOverlap="1">
            <wp:simplePos x="0" y="0"/>
            <wp:positionH relativeFrom="page">
              <wp:posOffset>11150600</wp:posOffset>
            </wp:positionH>
            <wp:positionV relativeFrom="topMargin">
              <wp:posOffset>11023600</wp:posOffset>
            </wp:positionV>
            <wp:extent cx="279400" cy="355600"/>
            <wp:effectExtent l="0" t="0" r="10160" b="10160"/>
            <wp:wrapNone/>
            <wp:docPr id="100046" name="图片 1000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46" name="图片 100046"/>
                    <pic:cNvPicPr>
                      <a:picLocks noChangeAspect="1"/>
                    </pic:cNvPicPr>
                  </pic:nvPicPr>
                  <pic:blipFill>
                    <a:blip xmlns:r="http://schemas.openxmlformats.org/officeDocument/2006/relationships" r:embed="rId7"/>
                    <a:stretch>
                      <a:fillRect/>
                    </a:stretch>
                  </pic:blipFill>
                  <pic:spPr>
                    <a:xfrm>
                      <a:off x="0" y="0"/>
                      <a:ext cx="279400" cy="355600"/>
                    </a:xfrm>
                    <a:prstGeom prst="rect">
                      <a:avLst/>
                    </a:prstGeom>
                  </pic:spPr>
                </pic:pic>
              </a:graphicData>
            </a:graphic>
          </wp:anchor>
        </w:drawing>
      </w:r>
      <w:r>
        <w:rPr>
          <w:rFonts w:ascii="Times New Roman" w:eastAsia="宋体" w:hAnsi="Times New Roman" w:cs="Times New Roman"/>
          <w:b/>
          <w:sz w:val="32"/>
          <w:szCs w:val="32"/>
        </w:rPr>
        <w:drawing>
          <wp:anchor distT="0" distB="0" distL="114300" distR="114300" simplePos="0" relativeHeight="251660288" behindDoc="0" locked="0" layoutInCell="1" allowOverlap="1">
            <wp:simplePos x="0" y="0"/>
            <wp:positionH relativeFrom="page">
              <wp:posOffset>12573000</wp:posOffset>
            </wp:positionH>
            <wp:positionV relativeFrom="topMargin">
              <wp:posOffset>11544300</wp:posOffset>
            </wp:positionV>
            <wp:extent cx="368300" cy="393700"/>
            <wp:effectExtent l="0" t="0" r="12700" b="6350"/>
            <wp:wrapNone/>
            <wp:docPr id="100259" name="图片 1002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259" name="图片 100259"/>
                    <pic:cNvPicPr>
                      <a:picLocks noChangeAspect="1"/>
                    </pic:cNvPicPr>
                  </pic:nvPicPr>
                  <pic:blipFill>
                    <a:blip xmlns:r="http://schemas.openxmlformats.org/officeDocument/2006/relationships" r:embed="rId8"/>
                    <a:stretch>
                      <a:fillRect/>
                    </a:stretch>
                  </pic:blipFill>
                  <pic:spPr>
                    <a:xfrm>
                      <a:off x="0" y="0"/>
                      <a:ext cx="368300" cy="393700"/>
                    </a:xfrm>
                    <a:prstGeom prst="rect">
                      <a:avLst/>
                    </a:prstGeom>
                  </pic:spPr>
                </pic:pic>
              </a:graphicData>
            </a:graphic>
          </wp:anchor>
        </w:drawing>
      </w:r>
      <w:r>
        <w:rPr>
          <w:rFonts w:ascii="Times New Roman" w:eastAsia="宋体" w:hAnsi="Times New Roman" w:cs="Times New Roman" w:hint="eastAsia"/>
          <w:b/>
          <w:sz w:val="32"/>
          <w:szCs w:val="32"/>
        </w:rPr>
        <w:t>五</w:t>
      </w:r>
      <w:r>
        <w:rPr>
          <w:rFonts w:ascii="Times New Roman" w:eastAsia="宋体" w:hAnsi="Times New Roman" w:cs="Times New Roman"/>
          <w:b/>
          <w:sz w:val="32"/>
          <w:szCs w:val="32"/>
        </w:rPr>
        <w:t>年（201</w:t>
      </w:r>
      <w:r>
        <w:rPr>
          <w:rFonts w:ascii="Times New Roman" w:eastAsia="宋体" w:hAnsi="Times New Roman" w:cs="Times New Roman" w:hint="eastAsia"/>
          <w:b/>
          <w:sz w:val="32"/>
          <w:szCs w:val="32"/>
        </w:rPr>
        <w:t>9</w:t>
      </w:r>
      <w:r>
        <w:rPr>
          <w:rFonts w:ascii="Times New Roman" w:eastAsia="宋体" w:hAnsi="Times New Roman" w:cs="Times New Roman"/>
          <w:b/>
          <w:sz w:val="32"/>
          <w:szCs w:val="32"/>
        </w:rPr>
        <w:t>-202</w:t>
      </w:r>
      <w:r>
        <w:rPr>
          <w:rFonts w:ascii="Times New Roman" w:eastAsia="宋体" w:hAnsi="Times New Roman" w:cs="Times New Roman" w:hint="eastAsia"/>
          <w:b/>
          <w:sz w:val="32"/>
          <w:szCs w:val="32"/>
        </w:rPr>
        <w:t>3</w:t>
      </w:r>
      <w:r>
        <w:rPr>
          <w:rFonts w:ascii="Times New Roman" w:eastAsia="宋体" w:hAnsi="Times New Roman" w:cs="Times New Roman"/>
          <w:b/>
          <w:sz w:val="32"/>
          <w:szCs w:val="32"/>
        </w:rPr>
        <w:t>）年高考真题分项汇编</w:t>
      </w:r>
    </w:p>
    <w:p>
      <w:pPr>
        <w:spacing w:line="360" w:lineRule="auto"/>
        <w:jc w:val="center"/>
        <w:rPr>
          <w:rFonts w:ascii="Times New Roman" w:eastAsia="华文行楷" w:hAnsi="Times New Roman" w:cs="Times New Roman"/>
          <w:b/>
          <w:sz w:val="44"/>
          <w:szCs w:val="44"/>
        </w:rPr>
      </w:pPr>
      <w:r>
        <w:rPr>
          <w:rFonts w:ascii="Times New Roman" w:eastAsia="华文行楷" w:hAnsi="Times New Roman" w:cs="Times New Roman" w:hint="eastAsia"/>
          <w:b/>
          <w:sz w:val="44"/>
          <w:szCs w:val="44"/>
        </w:rPr>
        <w:t>专题12两次世界大战、十月革命与国际秩序的演变</w:t>
      </w:r>
    </w:p>
    <w:p>
      <w:pPr>
        <w:spacing w:line="360" w:lineRule="auto"/>
        <w:jc w:val="left"/>
        <w:rPr>
          <w:rFonts w:ascii="Times New Roman" w:hAnsi="Times New Roman"/>
        </w:rPr>
      </w:pPr>
      <w:r>
        <w:rPr>
          <w:rFonts w:ascii="Times New Roman" w:hAnsi="Times New Roman"/>
        </w:rPr>
        <w:drawing>
          <wp:inline distT="0" distB="0" distL="0" distR="0">
            <wp:extent cx="1533525" cy="323850"/>
            <wp:effectExtent l="0" t="0" r="9525" b="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pic:cNvPicPr>
                  </pic:nvPicPr>
                  <pic:blipFill>
                    <a:blip xmlns:r="http://schemas.openxmlformats.org/officeDocument/2006/relationships" r:embed="rId9"/>
                    <a:stretch>
                      <a:fillRect/>
                    </a:stretch>
                  </pic:blipFill>
                  <pic:spPr>
                    <a:xfrm>
                      <a:off x="0" y="0"/>
                      <a:ext cx="1533525" cy="323850"/>
                    </a:xfrm>
                    <a:prstGeom prst="rect">
                      <a:avLst/>
                    </a:prstGeom>
                  </pic:spPr>
                </pic:pic>
              </a:graphicData>
            </a:graphic>
          </wp:inline>
        </w:drawing>
      </w:r>
    </w:p>
    <w:tbl>
      <w:tblPr>
        <w:tblStyle w:val="TableGrid"/>
        <w:tblDescription w:val="{&quot;styleId&quot;:2}"/>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tblGrid>
        <w:gridCol w:w="1518"/>
        <w:gridCol w:w="2561"/>
        <w:gridCol w:w="1105"/>
        <w:gridCol w:w="935"/>
        <w:gridCol w:w="1055"/>
        <w:gridCol w:w="2794"/>
      </w:tblGrid>
      <w:tr>
        <w:tblPrEx>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Ex>
        <w:trPr>
          <w:jc w:val="center"/>
        </w:trPr>
        <w:tc>
          <w:tcPr>
            <w:tcW w:w="761" w:type="pct"/>
            <w:tcBorders>
              <w:top w:val="single" w:sz="8" w:space="0" w:color="4684D3"/>
              <w:left w:val="single" w:sz="8" w:space="0" w:color="4684D3"/>
              <w:bottom w:val="single" w:sz="24" w:space="0" w:color="DDDDDD"/>
              <w:right w:val="single" w:sz="8" w:space="0" w:color="DDDDDD"/>
            </w:tcBorders>
            <w:shd w:val="clear" w:color="auto" w:fill="4684D3"/>
            <w:vAlign w:val="center"/>
          </w:tcPr>
          <w:p>
            <w:pPr>
              <w:spacing w:line="360" w:lineRule="auto"/>
              <w:jc w:val="center"/>
              <w:rPr>
                <w:rFonts w:ascii="Times New Roman" w:hAnsi="Times New Roman"/>
                <w:color w:val="000000"/>
              </w:rPr>
            </w:pPr>
            <w:r>
              <w:rPr>
                <w:rFonts w:ascii="Times New Roman" w:hAnsi="Times New Roman" w:hint="eastAsia"/>
                <w:color w:val="000000"/>
              </w:rPr>
              <w:t>命题点</w:t>
            </w:r>
          </w:p>
        </w:tc>
        <w:tc>
          <w:tcPr>
            <w:tcW w:w="1284" w:type="pct"/>
            <w:tcBorders>
              <w:top w:val="single" w:sz="8" w:space="0" w:color="4684D3"/>
              <w:left w:val="single" w:sz="8" w:space="0" w:color="DDDDDD"/>
              <w:bottom w:val="single" w:sz="24" w:space="0" w:color="DDDDDD"/>
              <w:right w:val="single" w:sz="8" w:space="0" w:color="DDDDDD"/>
            </w:tcBorders>
            <w:shd w:val="clear" w:color="auto" w:fill="4684D3"/>
            <w:vAlign w:val="center"/>
          </w:tcPr>
          <w:p>
            <w:pPr>
              <w:spacing w:line="360" w:lineRule="auto"/>
              <w:ind w:firstLine="376"/>
              <w:jc w:val="center"/>
              <w:rPr>
                <w:rFonts w:ascii="Times New Roman" w:hAnsi="Times New Roman"/>
                <w:color w:val="000000"/>
              </w:rPr>
            </w:pPr>
            <w:r>
              <w:rPr>
                <w:rFonts w:ascii="Times New Roman" w:hAnsi="Times New Roman" w:hint="eastAsia"/>
                <w:color w:val="000000"/>
              </w:rPr>
              <w:t>真题分布</w:t>
            </w:r>
          </w:p>
        </w:tc>
        <w:tc>
          <w:tcPr>
            <w:tcW w:w="554" w:type="pct"/>
            <w:tcBorders>
              <w:top w:val="single" w:sz="8" w:space="0" w:color="4684D3"/>
              <w:left w:val="single" w:sz="8" w:space="0" w:color="DDDDDD"/>
              <w:bottom w:val="single" w:sz="24" w:space="0" w:color="DDDDDD"/>
              <w:right w:val="single" w:sz="8" w:space="0" w:color="DDDDDD"/>
            </w:tcBorders>
            <w:shd w:val="clear" w:color="auto" w:fill="4684D3"/>
            <w:vAlign w:val="center"/>
          </w:tcPr>
          <w:p>
            <w:pPr>
              <w:spacing w:line="360" w:lineRule="auto"/>
              <w:jc w:val="center"/>
              <w:rPr>
                <w:rFonts w:ascii="Times New Roman" w:hAnsi="Times New Roman"/>
                <w:color w:val="000000"/>
              </w:rPr>
            </w:pPr>
            <w:r>
              <w:rPr>
                <w:rFonts w:ascii="Times New Roman" w:hAnsi="Times New Roman" w:hint="eastAsia"/>
                <w:color w:val="000000"/>
              </w:rPr>
              <w:t>频次</w:t>
            </w:r>
          </w:p>
        </w:tc>
        <w:tc>
          <w:tcPr>
            <w:tcW w:w="469" w:type="pct"/>
            <w:tcBorders>
              <w:top w:val="single" w:sz="8" w:space="0" w:color="4684D3"/>
              <w:left w:val="single" w:sz="8" w:space="0" w:color="DDDDDD"/>
              <w:bottom w:val="single" w:sz="24" w:space="0" w:color="DDDDDD"/>
              <w:right w:val="single" w:sz="8" w:space="0" w:color="DDDDDD"/>
            </w:tcBorders>
            <w:shd w:val="clear" w:color="auto" w:fill="4684D3"/>
            <w:vAlign w:val="center"/>
          </w:tcPr>
          <w:p>
            <w:pPr>
              <w:spacing w:line="360" w:lineRule="auto"/>
              <w:jc w:val="center"/>
              <w:rPr>
                <w:rFonts w:ascii="Times New Roman" w:hAnsi="Times New Roman"/>
                <w:color w:val="000000"/>
              </w:rPr>
            </w:pPr>
            <w:r>
              <w:rPr>
                <w:rFonts w:ascii="Times New Roman" w:hAnsi="Times New Roman" w:hint="eastAsia"/>
                <w:color w:val="000000"/>
              </w:rPr>
              <w:t>题型</w:t>
            </w:r>
          </w:p>
        </w:tc>
        <w:tc>
          <w:tcPr>
            <w:tcW w:w="529" w:type="pct"/>
            <w:tcBorders>
              <w:top w:val="single" w:sz="8" w:space="0" w:color="4684D3"/>
              <w:left w:val="single" w:sz="8" w:space="0" w:color="DDDDDD"/>
              <w:bottom w:val="single" w:sz="24" w:space="0" w:color="DDDDDD"/>
              <w:right w:val="single" w:sz="8" w:space="0" w:color="DDDDDD"/>
            </w:tcBorders>
            <w:shd w:val="clear" w:color="auto" w:fill="4684D3"/>
            <w:vAlign w:val="center"/>
          </w:tcPr>
          <w:p>
            <w:pPr>
              <w:spacing w:line="360" w:lineRule="auto"/>
              <w:jc w:val="center"/>
              <w:rPr>
                <w:rFonts w:ascii="Times New Roman" w:hAnsi="Times New Roman"/>
                <w:color w:val="000000"/>
              </w:rPr>
            </w:pPr>
          </w:p>
        </w:tc>
        <w:tc>
          <w:tcPr>
            <w:tcW w:w="1401" w:type="pct"/>
            <w:tcBorders>
              <w:top w:val="single" w:sz="8" w:space="0" w:color="4684D3"/>
              <w:left w:val="single" w:sz="8" w:space="0" w:color="DDDDDD"/>
              <w:bottom w:val="single" w:sz="24" w:space="0" w:color="DDDDDD"/>
              <w:right w:val="single" w:sz="8" w:space="0" w:color="4684D3"/>
            </w:tcBorders>
            <w:shd w:val="clear" w:color="auto" w:fill="4684D3"/>
            <w:vAlign w:val="center"/>
          </w:tcPr>
          <w:p>
            <w:pPr>
              <w:spacing w:line="360" w:lineRule="auto"/>
              <w:jc w:val="center"/>
              <w:rPr>
                <w:rFonts w:ascii="Times New Roman" w:hAnsi="Times New Roman"/>
                <w:color w:val="000000"/>
              </w:rPr>
            </w:pPr>
          </w:p>
        </w:tc>
      </w:tr>
      <w:tr>
        <w:tblPrEx>
          <w:tblW w:w="5000" w:type="pct"/>
          <w:jc w:val="center"/>
          <w:tblCellMar>
            <w:top w:w="0" w:type="dxa"/>
            <w:left w:w="108" w:type="dxa"/>
            <w:bottom w:w="0" w:type="dxa"/>
            <w:right w:w="108" w:type="dxa"/>
          </w:tblCellMar>
        </w:tblPrEx>
        <w:trPr>
          <w:trHeight w:val="6514"/>
          <w:jc w:val="center"/>
        </w:trPr>
        <w:tc>
          <w:tcPr>
            <w:tcW w:w="761" w:type="pct"/>
            <w:vMerge w:val="restart"/>
            <w:tcBorders>
              <w:top w:val="single" w:sz="24" w:space="0" w:color="DDDDDD"/>
              <w:left w:val="single" w:sz="8" w:space="0" w:color="4684D3"/>
              <w:right w:val="single" w:sz="8" w:space="0" w:color="DDDDDD"/>
            </w:tcBorders>
            <w:shd w:val="clear" w:color="auto" w:fill="FFFFFF"/>
            <w:vAlign w:val="center"/>
          </w:tcPr>
          <w:p>
            <w:pPr>
              <w:spacing w:line="360" w:lineRule="auto"/>
              <w:jc w:val="center"/>
              <w:rPr>
                <w:rFonts w:ascii="Times New Roman" w:hAnsi="Times New Roman"/>
                <w:color w:val="000000"/>
              </w:rPr>
            </w:pPr>
            <w:r>
              <w:rPr>
                <w:rFonts w:ascii="Times New Roman" w:hAnsi="Times New Roman" w:hint="eastAsia"/>
                <w:color w:val="000000"/>
              </w:rPr>
              <w:t>一战与</w:t>
            </w:r>
          </w:p>
          <w:p>
            <w:pPr>
              <w:spacing w:line="360" w:lineRule="auto"/>
              <w:jc w:val="center"/>
              <w:rPr>
                <w:rFonts w:ascii="Times New Roman" w:hAnsi="Times New Roman"/>
                <w:color w:val="000000"/>
              </w:rPr>
            </w:pPr>
            <w:r>
              <w:rPr>
                <w:rFonts w:ascii="Times New Roman" w:hAnsi="Times New Roman" w:hint="eastAsia"/>
                <w:color w:val="000000"/>
              </w:rPr>
              <w:t>战后国际秩序</w:t>
            </w:r>
          </w:p>
        </w:tc>
        <w:tc>
          <w:tcPr>
            <w:tcW w:w="1284" w:type="pct"/>
            <w:tcBorders>
              <w:top w:val="single" w:sz="24" w:space="0" w:color="DDDDDD"/>
              <w:left w:val="single" w:sz="8" w:space="0" w:color="DDDDDD"/>
              <w:bottom w:val="single" w:sz="8" w:space="0" w:color="DDDDDD"/>
              <w:right w:val="single" w:sz="8" w:space="0" w:color="DDDDDD"/>
            </w:tcBorders>
            <w:shd w:val="clear" w:color="auto" w:fill="FFFFFF"/>
            <w:vAlign w:val="center"/>
          </w:tcPr>
          <w:p>
            <w:pPr>
              <w:shd w:val="clear" w:color="auto" w:fill="FFFFFF"/>
              <w:spacing w:line="360" w:lineRule="auto"/>
              <w:jc w:val="left"/>
              <w:textAlignment w:val="center"/>
              <w:rPr>
                <w:rFonts w:ascii="宋体" w:eastAsia="宋体" w:hAnsi="宋体" w:cs="宋体"/>
                <w:szCs w:val="21"/>
              </w:rPr>
            </w:pPr>
            <w:r>
              <w:rPr>
                <w:rFonts w:ascii="宋体" w:eastAsia="宋体" w:hAnsi="宋体" w:cs="宋体" w:hint="eastAsia"/>
                <w:szCs w:val="21"/>
              </w:rPr>
              <w:t>2023·高考全国乙卷·34</w:t>
            </w:r>
          </w:p>
          <w:p>
            <w:pPr>
              <w:shd w:val="clear" w:color="auto" w:fill="FFFFFF"/>
              <w:spacing w:line="360" w:lineRule="auto"/>
              <w:jc w:val="left"/>
              <w:textAlignment w:val="center"/>
              <w:rPr>
                <w:rFonts w:ascii="宋体" w:eastAsia="宋体" w:hAnsi="宋体" w:cs="宋体"/>
                <w:szCs w:val="21"/>
              </w:rPr>
            </w:pPr>
            <w:r>
              <w:rPr>
                <w:rFonts w:ascii="宋体" w:eastAsia="宋体" w:hAnsi="宋体" w:cs="宋体" w:hint="eastAsia"/>
                <w:szCs w:val="21"/>
              </w:rPr>
              <w:t>2022·山东高考·14</w:t>
            </w:r>
          </w:p>
          <w:p>
            <w:pPr>
              <w:shd w:val="clear" w:color="auto" w:fill="FFFFFF"/>
              <w:spacing w:line="360" w:lineRule="auto"/>
              <w:jc w:val="left"/>
              <w:textAlignment w:val="center"/>
              <w:rPr>
                <w:rFonts w:ascii="宋体" w:eastAsia="宋体" w:hAnsi="宋体" w:cs="宋体"/>
                <w:szCs w:val="21"/>
              </w:rPr>
            </w:pPr>
            <w:r>
              <w:rPr>
                <w:rFonts w:ascii="宋体" w:eastAsia="宋体" w:hAnsi="宋体" w:cs="宋体" w:hint="eastAsia"/>
                <w:szCs w:val="21"/>
              </w:rPr>
              <w:t>2022.6·浙江高考·21</w:t>
            </w:r>
          </w:p>
          <w:p>
            <w:pPr>
              <w:shd w:val="clear" w:color="auto" w:fill="FFFFFF"/>
              <w:spacing w:line="360" w:lineRule="auto"/>
              <w:jc w:val="left"/>
              <w:textAlignment w:val="center"/>
              <w:rPr>
                <w:rFonts w:ascii="宋体" w:eastAsia="宋体" w:hAnsi="宋体" w:cs="宋体"/>
                <w:szCs w:val="21"/>
              </w:rPr>
            </w:pPr>
            <w:r>
              <w:rPr>
                <w:rFonts w:ascii="宋体" w:eastAsia="宋体" w:hAnsi="宋体" w:cs="宋体" w:hint="eastAsia"/>
                <w:szCs w:val="21"/>
              </w:rPr>
              <w:t>2022.1·浙江高考·20</w:t>
            </w:r>
          </w:p>
          <w:p>
            <w:pPr>
              <w:shd w:val="clear" w:color="auto" w:fill="FFFFFF"/>
              <w:spacing w:line="360" w:lineRule="auto"/>
              <w:jc w:val="left"/>
              <w:textAlignment w:val="center"/>
              <w:rPr>
                <w:rFonts w:ascii="宋体" w:eastAsia="宋体" w:hAnsi="宋体" w:cs="宋体"/>
                <w:szCs w:val="21"/>
              </w:rPr>
            </w:pPr>
            <w:r>
              <w:rPr>
                <w:rFonts w:ascii="宋体" w:eastAsia="宋体" w:hAnsi="宋体" w:cs="宋体" w:hint="eastAsia"/>
                <w:szCs w:val="21"/>
              </w:rPr>
              <w:t>2021·全国甲卷·35</w:t>
            </w:r>
          </w:p>
          <w:p>
            <w:pPr>
              <w:shd w:val="clear" w:color="auto" w:fill="FFFFFF"/>
              <w:spacing w:line="360" w:lineRule="auto"/>
              <w:jc w:val="left"/>
              <w:textAlignment w:val="center"/>
              <w:rPr>
                <w:rFonts w:ascii="宋体" w:eastAsia="宋体" w:hAnsi="宋体" w:cs="宋体"/>
                <w:szCs w:val="21"/>
              </w:rPr>
            </w:pPr>
            <w:r>
              <w:rPr>
                <w:rFonts w:ascii="宋体" w:eastAsia="宋体" w:hAnsi="宋体" w:cs="宋体" w:hint="eastAsia"/>
                <w:szCs w:val="21"/>
              </w:rPr>
              <w:t>2021·海南高考·17</w:t>
            </w:r>
          </w:p>
          <w:p>
            <w:pPr>
              <w:shd w:val="clear" w:color="auto" w:fill="FFFFFF"/>
              <w:spacing w:line="360" w:lineRule="auto"/>
              <w:jc w:val="left"/>
              <w:textAlignment w:val="center"/>
              <w:rPr>
                <w:rFonts w:ascii="宋体" w:eastAsia="宋体" w:hAnsi="宋体" w:cs="宋体"/>
                <w:szCs w:val="21"/>
              </w:rPr>
            </w:pPr>
            <w:r>
              <w:rPr>
                <w:rFonts w:ascii="宋体" w:eastAsia="宋体" w:hAnsi="宋体" w:cs="宋体" w:hint="eastAsia"/>
                <w:szCs w:val="21"/>
              </w:rPr>
              <w:t>2021·辽宁高考·13</w:t>
            </w:r>
          </w:p>
          <w:p>
            <w:pPr>
              <w:shd w:val="clear" w:color="auto" w:fill="FFFFFF"/>
              <w:spacing w:line="360" w:lineRule="auto"/>
              <w:jc w:val="left"/>
              <w:textAlignment w:val="center"/>
              <w:rPr>
                <w:rFonts w:ascii="宋体" w:eastAsia="宋体" w:hAnsi="宋体" w:cs="宋体"/>
                <w:szCs w:val="21"/>
              </w:rPr>
            </w:pPr>
            <w:r>
              <w:rPr>
                <w:rFonts w:ascii="宋体" w:eastAsia="宋体" w:hAnsi="宋体" w:cs="宋体" w:hint="eastAsia"/>
                <w:szCs w:val="21"/>
              </w:rPr>
              <w:t>2021·重庆高考·14</w:t>
            </w:r>
          </w:p>
          <w:p>
            <w:pPr>
              <w:pStyle w:val="--1"/>
              <w:rPr>
                <w:rFonts w:ascii="宋体" w:eastAsia="宋体" w:hAnsi="宋体" w:cs="宋体"/>
                <w:szCs w:val="21"/>
              </w:rPr>
            </w:pPr>
            <w:r>
              <w:rPr>
                <w:rFonts w:ascii="宋体" w:eastAsia="宋体" w:hAnsi="宋体" w:cs="宋体" w:hint="eastAsia"/>
                <w:szCs w:val="21"/>
              </w:rPr>
              <w:t>2021.6·浙江高考·22</w:t>
            </w:r>
          </w:p>
          <w:p>
            <w:pPr>
              <w:pStyle w:val="--1"/>
              <w:rPr>
                <w:rFonts w:ascii="宋体" w:eastAsia="宋体" w:hAnsi="宋体" w:cs="宋体"/>
                <w:szCs w:val="21"/>
              </w:rPr>
            </w:pPr>
            <w:r>
              <w:rPr>
                <w:rFonts w:ascii="宋体" w:eastAsia="宋体" w:hAnsi="宋体" w:cs="宋体" w:hint="eastAsia"/>
                <w:szCs w:val="21"/>
              </w:rPr>
              <w:t>2020·山东高考·12</w:t>
            </w:r>
          </w:p>
          <w:p>
            <w:pPr>
              <w:shd w:val="clear" w:color="auto" w:fill="FFFFFF"/>
              <w:spacing w:line="360" w:lineRule="auto"/>
              <w:jc w:val="left"/>
              <w:textAlignment w:val="center"/>
              <w:rPr>
                <w:rFonts w:ascii="宋体" w:eastAsia="宋体" w:hAnsi="宋体" w:cs="宋体"/>
                <w:szCs w:val="21"/>
              </w:rPr>
            </w:pPr>
            <w:r>
              <w:rPr>
                <w:rFonts w:ascii="宋体" w:eastAsia="宋体" w:hAnsi="宋体" w:cs="宋体" w:hint="eastAsia"/>
                <w:szCs w:val="21"/>
              </w:rPr>
              <w:t>2020.1·浙江高考·21</w:t>
            </w:r>
          </w:p>
          <w:p>
            <w:pPr>
              <w:pStyle w:val="--1"/>
              <w:rPr>
                <w:rFonts w:ascii="宋体" w:eastAsia="宋体" w:hAnsi="宋体" w:cs="宋体"/>
                <w:szCs w:val="21"/>
              </w:rPr>
            </w:pPr>
            <w:r>
              <w:rPr>
                <w:rFonts w:ascii="宋体" w:eastAsia="宋体" w:hAnsi="宋体" w:cs="宋体" w:hint="eastAsia"/>
                <w:szCs w:val="21"/>
              </w:rPr>
              <w:t>2019·新课标全国Ⅰ卷高考·35</w:t>
            </w:r>
          </w:p>
          <w:p>
            <w:pPr>
              <w:pStyle w:val="--1"/>
              <w:rPr>
                <w:rFonts w:ascii="宋体" w:eastAsia="宋体" w:hAnsi="宋体" w:cs="宋体"/>
                <w:szCs w:val="21"/>
              </w:rPr>
            </w:pPr>
            <w:r>
              <w:rPr>
                <w:rFonts w:ascii="宋体" w:eastAsia="宋体" w:hAnsi="宋体" w:cs="宋体" w:hint="eastAsia"/>
                <w:szCs w:val="21"/>
              </w:rPr>
              <w:t>2019·上海高考·11</w:t>
            </w:r>
          </w:p>
          <w:p>
            <w:pPr>
              <w:pStyle w:val="--1"/>
              <w:rPr>
                <w:rFonts w:ascii="Times New Roman" w:hAnsi="Times New Roman"/>
              </w:rPr>
            </w:pPr>
            <w:r>
              <w:rPr>
                <w:rFonts w:ascii="宋体" w:eastAsia="宋体" w:hAnsi="宋体" w:cs="宋体" w:hint="eastAsia"/>
                <w:szCs w:val="21"/>
              </w:rPr>
              <w:t>2019·浙江4月高考选考·29</w:t>
            </w:r>
          </w:p>
        </w:tc>
        <w:tc>
          <w:tcPr>
            <w:tcW w:w="554" w:type="pct"/>
            <w:vMerge w:val="restart"/>
            <w:tcBorders>
              <w:top w:val="single" w:sz="24" w:space="0" w:color="DDDDDD"/>
              <w:left w:val="single" w:sz="8" w:space="0" w:color="DDDDDD"/>
              <w:right w:val="single" w:sz="8" w:space="0" w:color="DDDDDD"/>
            </w:tcBorders>
            <w:shd w:val="clear" w:color="auto" w:fill="FFFFFF"/>
            <w:vAlign w:val="center"/>
          </w:tcPr>
          <w:p>
            <w:pPr>
              <w:spacing w:line="360" w:lineRule="auto"/>
              <w:jc w:val="center"/>
              <w:rPr>
                <w:rFonts w:ascii="Times New Roman" w:hAnsi="Times New Roman"/>
                <w:color w:val="000000"/>
              </w:rPr>
            </w:pPr>
            <w:r>
              <w:rPr>
                <w:rFonts w:ascii="Times New Roman" w:hAnsi="Times New Roman"/>
                <w:color w:val="000000"/>
              </w:rPr>
              <w:t>5</w:t>
            </w:r>
            <w:r>
              <w:rPr>
                <w:rFonts w:ascii="Times New Roman" w:hAnsi="Times New Roman" w:hint="eastAsia"/>
                <w:color w:val="000000"/>
              </w:rPr>
              <w:t>年20考</w:t>
            </w:r>
          </w:p>
        </w:tc>
        <w:tc>
          <w:tcPr>
            <w:tcW w:w="469" w:type="pct"/>
            <w:tcBorders>
              <w:top w:val="single" w:sz="24" w:space="0" w:color="DDDDDD"/>
              <w:left w:val="single" w:sz="8" w:space="0" w:color="DDDDDD"/>
              <w:bottom w:val="single" w:sz="8" w:space="0" w:color="DDDDDD"/>
              <w:right w:val="single" w:sz="8" w:space="0" w:color="DDDDDD"/>
            </w:tcBorders>
            <w:shd w:val="clear" w:color="auto" w:fill="FFFFFF"/>
            <w:vAlign w:val="center"/>
          </w:tcPr>
          <w:p>
            <w:pPr>
              <w:spacing w:line="360" w:lineRule="auto"/>
              <w:jc w:val="center"/>
              <w:rPr>
                <w:rFonts w:ascii="Times New Roman" w:hAnsi="Times New Roman"/>
                <w:color w:val="000000"/>
              </w:rPr>
            </w:pPr>
            <w:r>
              <w:rPr>
                <w:rFonts w:ascii="Times New Roman" w:hAnsi="Times New Roman" w:hint="eastAsia"/>
                <w:color w:val="000000"/>
              </w:rPr>
              <w:t>选择题</w:t>
            </w:r>
          </w:p>
        </w:tc>
        <w:tc>
          <w:tcPr>
            <w:tcW w:w="529" w:type="pct"/>
            <w:tcBorders>
              <w:top w:val="single" w:sz="24" w:space="0" w:color="DDDDDD"/>
              <w:left w:val="single" w:sz="8" w:space="0" w:color="DDDDDD"/>
              <w:bottom w:val="single" w:sz="8" w:space="0" w:color="DDDDDD"/>
              <w:right w:val="single" w:sz="8" w:space="0" w:color="DDDDDD"/>
            </w:tcBorders>
            <w:shd w:val="clear" w:color="auto" w:fill="FFFFFF"/>
            <w:vAlign w:val="center"/>
          </w:tcPr>
          <w:p>
            <w:pPr>
              <w:spacing w:line="360" w:lineRule="auto"/>
              <w:jc w:val="center"/>
              <w:rPr>
                <w:rFonts w:ascii="Times New Roman" w:hAnsi="Times New Roman"/>
                <w:color w:val="000000"/>
              </w:rPr>
            </w:pPr>
            <w:r>
              <w:rPr>
                <w:rFonts w:ascii="Times New Roman" w:hAnsi="Times New Roman" w:hint="eastAsia"/>
                <w:color w:val="000000"/>
              </w:rPr>
              <w:t>全国卷</w:t>
            </w:r>
          </w:p>
          <w:p>
            <w:pPr>
              <w:spacing w:line="360" w:lineRule="auto"/>
              <w:jc w:val="center"/>
              <w:rPr>
                <w:rFonts w:ascii="Times New Roman" w:hAnsi="Times New Roman"/>
                <w:color w:val="000000"/>
              </w:rPr>
            </w:pPr>
            <w:r>
              <w:rPr>
                <w:rFonts w:ascii="Times New Roman" w:hAnsi="Times New Roman" w:hint="eastAsia"/>
                <w:color w:val="000000"/>
              </w:rPr>
              <w:t>4分</w:t>
            </w:r>
          </w:p>
          <w:p>
            <w:pPr>
              <w:spacing w:line="360" w:lineRule="auto"/>
              <w:jc w:val="center"/>
              <w:rPr>
                <w:rFonts w:ascii="Times New Roman" w:hAnsi="Times New Roman"/>
                <w:color w:val="000000"/>
              </w:rPr>
            </w:pPr>
            <w:r>
              <w:rPr>
                <w:rFonts w:ascii="Times New Roman" w:hAnsi="Times New Roman" w:hint="eastAsia"/>
                <w:color w:val="000000"/>
              </w:rPr>
              <w:t>地方卷</w:t>
            </w:r>
          </w:p>
          <w:p>
            <w:pPr>
              <w:spacing w:line="360" w:lineRule="auto"/>
              <w:jc w:val="center"/>
              <w:rPr>
                <w:rFonts w:ascii="Times New Roman" w:hAnsi="Times New Roman"/>
                <w:color w:val="000000"/>
              </w:rPr>
            </w:pPr>
            <w:r>
              <w:rPr>
                <w:rFonts w:ascii="Times New Roman" w:hAnsi="Times New Roman" w:hint="eastAsia"/>
                <w:color w:val="000000"/>
              </w:rPr>
              <w:t>3分</w:t>
            </w:r>
          </w:p>
        </w:tc>
        <w:tc>
          <w:tcPr>
            <w:tcW w:w="1401" w:type="pct"/>
            <w:vMerge w:val="restart"/>
            <w:tcBorders>
              <w:top w:val="single" w:sz="24" w:space="0" w:color="DDDDDD"/>
              <w:left w:val="single" w:sz="8" w:space="0" w:color="DDDDDD"/>
              <w:right w:val="single" w:sz="8" w:space="0" w:color="4684D3"/>
            </w:tcBorders>
            <w:shd w:val="clear" w:color="auto" w:fill="FFFFFF"/>
            <w:vAlign w:val="center"/>
          </w:tcPr>
          <w:p>
            <w:pPr>
              <w:spacing w:line="360" w:lineRule="auto"/>
              <w:rPr>
                <w:rFonts w:ascii="Times New Roman" w:hAnsi="Times New Roman"/>
              </w:rPr>
            </w:pPr>
            <w:r>
              <w:rPr>
                <w:rFonts w:ascii="Times New Roman" w:hAnsi="Times New Roman" w:hint="eastAsia"/>
              </w:rPr>
              <w:t>1.一战后的国际秩序</w:t>
            </w:r>
          </w:p>
          <w:p>
            <w:pPr>
              <w:spacing w:line="360" w:lineRule="auto"/>
              <w:rPr>
                <w:rFonts w:ascii="Times New Roman" w:hAnsi="Times New Roman"/>
              </w:rPr>
            </w:pPr>
            <w:r>
              <w:rPr>
                <w:rFonts w:ascii="Times New Roman" w:hAnsi="Times New Roman" w:hint="eastAsia"/>
              </w:rPr>
              <w:t>2.英国外交</w:t>
            </w:r>
          </w:p>
          <w:p>
            <w:pPr>
              <w:spacing w:line="360" w:lineRule="auto"/>
              <w:rPr>
                <w:rFonts w:ascii="Times New Roman" w:hAnsi="Times New Roman"/>
              </w:rPr>
            </w:pPr>
            <w:r>
              <w:rPr>
                <w:rFonts w:ascii="Times New Roman" w:hAnsi="Times New Roman" w:hint="eastAsia"/>
              </w:rPr>
              <w:t>3.一战德国的两线作战</w:t>
            </w:r>
          </w:p>
          <w:p>
            <w:pPr>
              <w:spacing w:line="360" w:lineRule="auto"/>
              <w:rPr>
                <w:rFonts w:ascii="Times New Roman" w:hAnsi="Times New Roman"/>
              </w:rPr>
            </w:pPr>
            <w:r>
              <w:rPr>
                <w:rFonts w:ascii="Times New Roman" w:hAnsi="Times New Roman" w:hint="eastAsia"/>
              </w:rPr>
              <w:t>4.经济危机</w:t>
            </w:r>
          </w:p>
          <w:p>
            <w:pPr>
              <w:spacing w:line="360" w:lineRule="auto"/>
              <w:rPr>
                <w:rFonts w:ascii="Times New Roman" w:hAnsi="Times New Roman"/>
              </w:rPr>
            </w:pPr>
            <w:r>
              <w:rPr>
                <w:rFonts w:ascii="Times New Roman" w:hAnsi="Times New Roman" w:hint="eastAsia"/>
              </w:rPr>
              <w:t>5.一战后美国外交原则</w:t>
            </w:r>
          </w:p>
          <w:p>
            <w:pPr>
              <w:spacing w:line="360" w:lineRule="auto"/>
              <w:rPr>
                <w:rFonts w:ascii="Times New Roman" w:hAnsi="Times New Roman"/>
              </w:rPr>
            </w:pPr>
            <w:r>
              <w:rPr>
                <w:rFonts w:ascii="Times New Roman" w:hAnsi="Times New Roman" w:hint="eastAsia"/>
              </w:rPr>
              <w:t>6 一战的影响</w:t>
            </w:r>
          </w:p>
          <w:p>
            <w:pPr>
              <w:spacing w:line="360" w:lineRule="auto"/>
              <w:rPr>
                <w:rFonts w:ascii="Times New Roman" w:hAnsi="Times New Roman"/>
              </w:rPr>
            </w:pPr>
            <w:r>
              <w:rPr>
                <w:rFonts w:ascii="Times New Roman" w:hAnsi="Times New Roman" w:hint="eastAsia"/>
              </w:rPr>
              <w:t>7.中国参战原因及其影响</w:t>
            </w:r>
          </w:p>
          <w:p>
            <w:pPr>
              <w:shd w:val="clear" w:color="auto" w:fill="FFFFFF"/>
              <w:spacing w:line="360" w:lineRule="auto"/>
              <w:jc w:val="left"/>
              <w:textAlignment w:val="center"/>
              <w:rPr>
                <w:rFonts w:ascii="宋体" w:eastAsia="宋体" w:hAnsi="宋体" w:cs="宋体"/>
                <w:szCs w:val="21"/>
              </w:rPr>
            </w:pPr>
            <w:r>
              <w:rPr>
                <w:rFonts w:ascii="宋体" w:eastAsia="宋体" w:hAnsi="宋体" w:cs="宋体" w:hint="eastAsia"/>
                <w:szCs w:val="21"/>
              </w:rPr>
              <w:t>8.华工与第一次世界大战</w:t>
            </w:r>
          </w:p>
          <w:p>
            <w:pPr>
              <w:spacing w:line="360" w:lineRule="auto"/>
              <w:rPr>
                <w:rFonts w:ascii="Times New Roman" w:hAnsi="Times New Roman"/>
              </w:rPr>
            </w:pPr>
            <w:r>
              <w:rPr>
                <w:rFonts w:ascii="Times New Roman" w:hAnsi="Times New Roman" w:hint="eastAsia"/>
              </w:rPr>
              <w:t>9.英国与德国的关系</w:t>
            </w:r>
          </w:p>
          <w:p>
            <w:pPr>
              <w:spacing w:line="360" w:lineRule="auto"/>
              <w:rPr>
                <w:rFonts w:ascii="Times New Roman" w:hAnsi="Times New Roman"/>
              </w:rPr>
            </w:pPr>
            <w:r>
              <w:rPr>
                <w:rFonts w:ascii="Times New Roman" w:hAnsi="Times New Roman" w:hint="eastAsia"/>
              </w:rPr>
              <w:t>10.巴黎和会</w:t>
            </w:r>
          </w:p>
          <w:p>
            <w:pPr>
              <w:spacing w:line="360" w:lineRule="auto"/>
              <w:rPr>
                <w:rFonts w:ascii="Times New Roman" w:hAnsi="Times New Roman"/>
                <w:color w:val="000000"/>
              </w:rPr>
            </w:pPr>
            <w:r>
              <w:rPr>
                <w:rFonts w:ascii="Times New Roman" w:hAnsi="Times New Roman" w:hint="eastAsia"/>
                <w:color w:val="000000"/>
              </w:rPr>
              <w:t>11.海上格局的演变及其影响因素</w:t>
            </w:r>
          </w:p>
          <w:p>
            <w:pPr>
              <w:spacing w:line="360" w:lineRule="auto"/>
              <w:rPr>
                <w:rFonts w:ascii="Times New Roman" w:hAnsi="Times New Roman"/>
                <w:color w:val="000000"/>
              </w:rPr>
            </w:pPr>
            <w:r>
              <w:rPr>
                <w:rFonts w:ascii="Times New Roman" w:hAnsi="Times New Roman" w:hint="eastAsia"/>
                <w:color w:val="000000"/>
              </w:rPr>
              <w:t>12.一战中飞机的使用及其影响</w:t>
            </w:r>
          </w:p>
          <w:p>
            <w:pPr>
              <w:spacing w:line="360" w:lineRule="auto"/>
              <w:rPr>
                <w:rFonts w:ascii="Times New Roman" w:hAnsi="Times New Roman"/>
                <w:color w:val="000000"/>
              </w:rPr>
            </w:pPr>
          </w:p>
        </w:tc>
      </w:tr>
      <w:tr>
        <w:tblPrEx>
          <w:tblW w:w="5000" w:type="pct"/>
          <w:jc w:val="center"/>
          <w:tblCellMar>
            <w:top w:w="0" w:type="dxa"/>
            <w:left w:w="108" w:type="dxa"/>
            <w:bottom w:w="0" w:type="dxa"/>
            <w:right w:w="108" w:type="dxa"/>
          </w:tblCellMar>
        </w:tblPrEx>
        <w:trPr>
          <w:trHeight w:val="312"/>
          <w:jc w:val="center"/>
        </w:trPr>
        <w:tc>
          <w:tcPr>
            <w:tcW w:w="761" w:type="pct"/>
            <w:vMerge/>
            <w:tcBorders>
              <w:left w:val="single" w:sz="8" w:space="0" w:color="4684D3"/>
              <w:right w:val="single" w:sz="8" w:space="0" w:color="DDDDDD"/>
            </w:tcBorders>
            <w:shd w:val="clear" w:color="auto" w:fill="FFFFFF"/>
            <w:vAlign w:val="center"/>
          </w:tcPr>
          <w:p>
            <w:pPr>
              <w:spacing w:line="360" w:lineRule="auto"/>
              <w:jc w:val="center"/>
              <w:rPr>
                <w:rFonts w:ascii="Times New Roman" w:hAnsi="Times New Roman"/>
                <w:color w:val="000000"/>
              </w:rPr>
            </w:pPr>
          </w:p>
        </w:tc>
        <w:tc>
          <w:tcPr>
            <w:tcW w:w="1284" w:type="pct"/>
            <w:tcBorders>
              <w:top w:val="single" w:sz="24" w:space="0" w:color="DDDDDD"/>
              <w:left w:val="single" w:sz="8" w:space="0" w:color="DDDDDD"/>
              <w:right w:val="single" w:sz="8" w:space="0" w:color="DDDDDD"/>
            </w:tcBorders>
            <w:shd w:val="clear" w:color="auto" w:fill="FFFFFF"/>
            <w:vAlign w:val="center"/>
          </w:tcPr>
          <w:p>
            <w:pPr>
              <w:spacing w:line="360" w:lineRule="auto"/>
              <w:rPr>
                <w:rFonts w:ascii="宋体" w:eastAsia="宋体" w:hAnsi="宋体" w:cs="宋体"/>
                <w:szCs w:val="21"/>
              </w:rPr>
            </w:pPr>
            <w:r>
              <w:rPr>
                <w:rFonts w:ascii="宋体" w:eastAsia="宋体" w:hAnsi="宋体" w:cs="宋体" w:hint="eastAsia"/>
                <w:szCs w:val="21"/>
              </w:rPr>
              <w:t>2022·全国甲卷·46</w:t>
            </w:r>
          </w:p>
          <w:p>
            <w:pPr>
              <w:shd w:val="clear" w:color="auto" w:fill="FFFFFF"/>
              <w:spacing w:line="360" w:lineRule="auto"/>
              <w:jc w:val="left"/>
              <w:textAlignment w:val="center"/>
              <w:rPr>
                <w:rFonts w:ascii="宋体" w:eastAsia="宋体" w:hAnsi="宋体" w:cs="宋体"/>
                <w:szCs w:val="21"/>
              </w:rPr>
            </w:pPr>
            <w:r>
              <w:rPr>
                <w:rFonts w:ascii="宋体" w:eastAsia="宋体" w:hAnsi="宋体" w:cs="宋体" w:hint="eastAsia"/>
                <w:szCs w:val="21"/>
              </w:rPr>
              <w:t>2022·北京高考·20</w:t>
            </w:r>
          </w:p>
        </w:tc>
        <w:tc>
          <w:tcPr>
            <w:tcW w:w="554" w:type="pct"/>
            <w:vMerge/>
            <w:tcBorders>
              <w:left w:val="single" w:sz="8" w:space="0" w:color="DDDDDD"/>
              <w:right w:val="single" w:sz="8" w:space="0" w:color="DDDDDD"/>
            </w:tcBorders>
            <w:shd w:val="clear" w:color="auto" w:fill="FFFFFF"/>
            <w:vAlign w:val="center"/>
          </w:tcPr>
          <w:p>
            <w:pPr>
              <w:spacing w:line="360" w:lineRule="auto"/>
              <w:jc w:val="center"/>
              <w:rPr>
                <w:rFonts w:ascii="Times New Roman" w:hAnsi="Times New Roman"/>
                <w:color w:val="000000"/>
              </w:rPr>
            </w:pPr>
          </w:p>
        </w:tc>
        <w:tc>
          <w:tcPr>
            <w:tcW w:w="469" w:type="pct"/>
            <w:tcBorders>
              <w:top w:val="single" w:sz="24" w:space="0" w:color="DDDDDD"/>
              <w:left w:val="single" w:sz="8" w:space="0" w:color="DDDDDD"/>
              <w:right w:val="single" w:sz="8" w:space="0" w:color="DDDDDD"/>
            </w:tcBorders>
            <w:shd w:val="clear" w:color="auto" w:fill="FFFFFF"/>
            <w:vAlign w:val="center"/>
          </w:tcPr>
          <w:p>
            <w:pPr>
              <w:spacing w:line="360" w:lineRule="auto"/>
              <w:jc w:val="center"/>
              <w:rPr>
                <w:rFonts w:ascii="Times New Roman" w:hAnsi="Times New Roman"/>
                <w:color w:val="000000"/>
              </w:rPr>
            </w:pPr>
            <w:r>
              <w:rPr>
                <w:rFonts w:ascii="Times New Roman" w:hAnsi="Times New Roman" w:hint="eastAsia"/>
                <w:color w:val="000000"/>
              </w:rPr>
              <w:t>材料分析题</w:t>
            </w:r>
          </w:p>
          <w:p>
            <w:pPr>
              <w:spacing w:after="0" w:line="360" w:lineRule="auto"/>
              <w:jc w:val="center"/>
              <w:rPr>
                <w:rFonts w:ascii="Times New Roman" w:hAnsi="Times New Roman"/>
                <w:color w:val="000000"/>
              </w:rPr>
            </w:pPr>
          </w:p>
        </w:tc>
        <w:tc>
          <w:tcPr>
            <w:tcW w:w="529" w:type="pct"/>
            <w:tcBorders>
              <w:top w:val="single" w:sz="24" w:space="0" w:color="DDDDDD"/>
              <w:left w:val="single" w:sz="8" w:space="0" w:color="DDDDDD"/>
              <w:right w:val="single" w:sz="8" w:space="0" w:color="DDDDDD"/>
            </w:tcBorders>
            <w:shd w:val="clear" w:color="auto" w:fill="FFFFFF"/>
            <w:vAlign w:val="center"/>
          </w:tcPr>
          <w:p>
            <w:pPr>
              <w:spacing w:line="360" w:lineRule="auto"/>
              <w:jc w:val="center"/>
              <w:rPr>
                <w:rFonts w:ascii="Times New Roman" w:hAnsi="Times New Roman"/>
                <w:color w:val="000000"/>
              </w:rPr>
            </w:pPr>
            <w:r>
              <w:rPr>
                <w:rFonts w:ascii="Times New Roman" w:hAnsi="Times New Roman" w:hint="eastAsia"/>
                <w:color w:val="000000"/>
              </w:rPr>
              <w:t>15分</w:t>
            </w:r>
          </w:p>
          <w:p>
            <w:pPr>
              <w:spacing w:line="360" w:lineRule="auto"/>
              <w:jc w:val="center"/>
              <w:rPr>
                <w:rFonts w:ascii="Times New Roman" w:hAnsi="Times New Roman"/>
                <w:color w:val="000000"/>
              </w:rPr>
            </w:pPr>
            <w:r>
              <w:rPr>
                <w:rFonts w:ascii="Times New Roman" w:hAnsi="Times New Roman" w:hint="eastAsia"/>
                <w:color w:val="000000"/>
              </w:rPr>
              <w:t>12分</w:t>
            </w:r>
          </w:p>
        </w:tc>
        <w:tc>
          <w:tcPr>
            <w:tcW w:w="1401" w:type="pct"/>
            <w:vMerge/>
            <w:tcBorders>
              <w:left w:val="single" w:sz="8" w:space="0" w:color="DDDDDD"/>
              <w:right w:val="single" w:sz="8" w:space="0" w:color="4684D3"/>
            </w:tcBorders>
            <w:shd w:val="clear" w:color="auto" w:fill="FFFFFF"/>
            <w:vAlign w:val="center"/>
          </w:tcPr>
          <w:p>
            <w:pPr>
              <w:spacing w:line="360" w:lineRule="auto"/>
              <w:rPr>
                <w:rFonts w:ascii="Times New Roman" w:hAnsi="Times New Roman"/>
              </w:rPr>
            </w:pPr>
          </w:p>
        </w:tc>
      </w:tr>
    </w:tbl>
    <w:p>
      <w:pPr>
        <w:sectPr>
          <w:headerReference w:type="default" r:id="rId10"/>
          <w:footerReference w:type="even" r:id="rId11"/>
          <w:footerReference w:type="default" r:id="rId12"/>
          <w:footerReference w:type="first" r:id="rId13"/>
          <w:pgSz w:w="11906" w:h="16838"/>
          <w:pgMar w:top="1417" w:right="1077" w:bottom="1417" w:left="1077" w:header="708" w:footer="708" w:gutter="0"/>
          <w:cols w:num="1" w:space="708"/>
        </w:sectPr>
      </w:pPr>
    </w:p>
    <w:tbl>
      <w:tblPr>
        <w:tblStyle w:val="TableGrid0"/>
        <w:tblDescription w:val="{&quot;styleId&quot;:2}"/>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tblGrid>
        <w:gridCol w:w="1518"/>
        <w:gridCol w:w="2561"/>
        <w:gridCol w:w="1105"/>
        <w:gridCol w:w="935"/>
        <w:gridCol w:w="1055"/>
        <w:gridCol w:w="2794"/>
      </w:tblGrid>
      <w:tr>
        <w:tblPrEx>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Ex>
        <w:trPr>
          <w:trHeight w:val="312"/>
          <w:jc w:val="center"/>
        </w:trPr>
        <w:tc>
          <w:tcPr>
            <w:tcW w:w="761" w:type="pct"/>
            <w:vMerge w:val="restart"/>
            <w:tcBorders>
              <w:left w:val="single" w:sz="8" w:space="0" w:color="4684D3"/>
              <w:right w:val="single" w:sz="8" w:space="0" w:color="DDDDDD"/>
            </w:tcBorders>
            <w:shd w:val="clear" w:color="auto" w:fill="FFFFFF"/>
            <w:vAlign w:val="center"/>
          </w:tcPr>
          <w:p/>
        </w:tc>
        <w:tc>
          <w:tcPr>
            <w:tcW w:w="1284" w:type="pct"/>
            <w:tcBorders>
              <w:top w:val="single" w:sz="24" w:space="0" w:color="DDDDDD"/>
              <w:left w:val="single" w:sz="8" w:space="0" w:color="DDDDDD"/>
              <w:right w:val="single" w:sz="8" w:space="0" w:color="DDDDDD"/>
            </w:tcBorders>
            <w:shd w:val="clear" w:color="auto" w:fill="FFFFFF"/>
            <w:vAlign w:val="center"/>
          </w:tcPr>
          <w:p>
            <w:pPr>
              <w:shd w:val="clear" w:color="auto" w:fill="FFFFFF"/>
              <w:spacing w:line="360" w:lineRule="auto"/>
              <w:jc w:val="left"/>
              <w:textAlignment w:val="center"/>
              <w:rPr>
                <w:rFonts w:ascii="宋体" w:eastAsia="宋体" w:hAnsi="宋体" w:cs="宋体"/>
                <w:szCs w:val="21"/>
              </w:rPr>
            </w:pPr>
            <w:r>
              <w:rPr>
                <w:rFonts w:ascii="宋体" w:eastAsia="宋体" w:hAnsi="宋体" w:cs="宋体" w:hint="eastAsia"/>
                <w:szCs w:val="21"/>
              </w:rPr>
              <w:t>2022·广东高考·21</w:t>
            </w:r>
          </w:p>
          <w:p>
            <w:pPr>
              <w:pStyle w:val="--1"/>
              <w:rPr>
                <w:rFonts w:ascii="宋体" w:eastAsia="宋体" w:hAnsi="宋体" w:cs="宋体"/>
                <w:szCs w:val="21"/>
              </w:rPr>
            </w:pPr>
            <w:r>
              <w:rPr>
                <w:rFonts w:ascii="宋体" w:eastAsia="宋体" w:hAnsi="宋体" w:cs="宋体" w:hint="eastAsia"/>
                <w:szCs w:val="21"/>
              </w:rPr>
              <w:t>2020·新课标全国Ⅰ卷高考·46</w:t>
            </w:r>
          </w:p>
          <w:p>
            <w:pPr>
              <w:shd w:val="clear" w:color="auto" w:fill="FFFFFF"/>
              <w:spacing w:line="360" w:lineRule="auto"/>
              <w:jc w:val="left"/>
              <w:textAlignment w:val="center"/>
              <w:rPr>
                <w:rFonts w:ascii="宋体" w:eastAsia="宋体" w:hAnsi="宋体" w:cs="宋体"/>
                <w:szCs w:val="21"/>
              </w:rPr>
            </w:pPr>
            <w:r>
              <w:rPr>
                <w:rFonts w:ascii="宋体" w:eastAsia="宋体" w:hAnsi="宋体" w:cs="宋体" w:hint="eastAsia"/>
                <w:szCs w:val="21"/>
              </w:rPr>
              <w:t>2023·海南高考·18</w:t>
            </w:r>
          </w:p>
          <w:p>
            <w:pPr>
              <w:shd w:val="clear" w:color="auto" w:fill="FFFFFF"/>
              <w:spacing w:line="360" w:lineRule="auto"/>
              <w:jc w:val="left"/>
              <w:textAlignment w:val="center"/>
              <w:rPr>
                <w:rFonts w:ascii="Times New Roman" w:hAnsi="Times New Roman"/>
              </w:rPr>
            </w:pPr>
            <w:r>
              <w:rPr>
                <w:rFonts w:ascii="宋体" w:eastAsia="宋体" w:hAnsi="宋体" w:cs="宋体" w:hint="eastAsia"/>
                <w:szCs w:val="21"/>
              </w:rPr>
              <w:t>2023·全国高考乙卷·46</w:t>
            </w:r>
          </w:p>
        </w:tc>
        <w:tc>
          <w:tcPr>
            <w:tcW w:w="554" w:type="pct"/>
            <w:vMerge w:val="restart"/>
            <w:tcBorders>
              <w:left w:val="single" w:sz="8" w:space="0" w:color="DDDDDD"/>
              <w:right w:val="single" w:sz="8" w:space="0" w:color="DDDDDD"/>
            </w:tcBorders>
            <w:shd w:val="clear" w:color="auto" w:fill="FFFFFF"/>
            <w:vAlign w:val="center"/>
          </w:tcPr>
          <w:p/>
        </w:tc>
        <w:tc>
          <w:tcPr>
            <w:tcW w:w="469" w:type="pct"/>
            <w:tcBorders>
              <w:top w:val="single" w:sz="24" w:space="0" w:color="DDDDDD"/>
              <w:left w:val="single" w:sz="8" w:space="0" w:color="DDDDDD"/>
              <w:right w:val="single" w:sz="8" w:space="0" w:color="DDDDDD"/>
            </w:tcBorders>
            <w:shd w:val="clear" w:color="auto" w:fill="FFFFFF"/>
            <w:vAlign w:val="center"/>
          </w:tcPr>
          <w:p>
            <w:pPr>
              <w:spacing w:before="0" w:line="360" w:lineRule="auto"/>
              <w:jc w:val="center"/>
              <w:rPr>
                <w:rFonts w:ascii="Times New Roman" w:hAnsi="Times New Roman"/>
                <w:color w:val="000000"/>
              </w:rPr>
            </w:pPr>
            <w:r>
              <w:rPr>
                <w:rFonts w:ascii="Times New Roman" w:hAnsi="Times New Roman" w:hint="eastAsia"/>
                <w:color w:val="000000"/>
              </w:rPr>
              <w:t>开放性试题</w:t>
            </w:r>
          </w:p>
          <w:p>
            <w:pPr>
              <w:spacing w:line="360" w:lineRule="auto"/>
              <w:jc w:val="center"/>
              <w:rPr>
                <w:rFonts w:ascii="Times New Roman" w:hAnsi="Times New Roman"/>
                <w:color w:val="000000"/>
              </w:rPr>
            </w:pPr>
          </w:p>
        </w:tc>
        <w:tc>
          <w:tcPr>
            <w:tcW w:w="529" w:type="pct"/>
            <w:tcBorders>
              <w:top w:val="single" w:sz="24" w:space="0" w:color="DDDDDD"/>
              <w:left w:val="single" w:sz="8" w:space="0" w:color="DDDDDD"/>
              <w:right w:val="single" w:sz="8" w:space="0" w:color="DDDDDD"/>
            </w:tcBorders>
            <w:shd w:val="clear" w:color="auto" w:fill="FFFFFF"/>
            <w:vAlign w:val="center"/>
          </w:tcPr>
          <w:p>
            <w:pPr>
              <w:spacing w:line="360" w:lineRule="auto"/>
              <w:jc w:val="center"/>
              <w:rPr>
                <w:rFonts w:ascii="Times New Roman" w:hAnsi="Times New Roman"/>
                <w:color w:val="000000"/>
              </w:rPr>
            </w:pPr>
            <w:r>
              <w:rPr>
                <w:rFonts w:ascii="Times New Roman" w:hAnsi="Times New Roman" w:hint="eastAsia"/>
                <w:color w:val="000000"/>
              </w:rPr>
              <w:t>12分</w:t>
            </w:r>
          </w:p>
          <w:p>
            <w:pPr>
              <w:spacing w:line="360" w:lineRule="auto"/>
              <w:jc w:val="center"/>
              <w:rPr>
                <w:rFonts w:ascii="Times New Roman" w:hAnsi="Times New Roman"/>
                <w:color w:val="000000"/>
              </w:rPr>
            </w:pPr>
            <w:r>
              <w:rPr>
                <w:rFonts w:ascii="Times New Roman" w:hAnsi="Times New Roman" w:hint="eastAsia"/>
                <w:color w:val="000000"/>
              </w:rPr>
              <w:t>15分</w:t>
            </w:r>
          </w:p>
          <w:p>
            <w:pPr>
              <w:spacing w:line="360" w:lineRule="auto"/>
              <w:jc w:val="center"/>
              <w:rPr>
                <w:rFonts w:ascii="Times New Roman" w:hAnsi="Times New Roman"/>
                <w:color w:val="000000"/>
              </w:rPr>
            </w:pPr>
            <w:r>
              <w:rPr>
                <w:rFonts w:ascii="Times New Roman" w:hAnsi="Times New Roman" w:hint="eastAsia"/>
                <w:color w:val="000000"/>
              </w:rPr>
              <w:t>13分</w:t>
            </w:r>
          </w:p>
          <w:p>
            <w:pPr>
              <w:spacing w:line="360" w:lineRule="auto"/>
              <w:jc w:val="center"/>
              <w:rPr>
                <w:rFonts w:ascii="Times New Roman" w:hAnsi="Times New Roman"/>
                <w:color w:val="000000"/>
              </w:rPr>
            </w:pPr>
            <w:r>
              <w:rPr>
                <w:rFonts w:ascii="Times New Roman" w:hAnsi="Times New Roman" w:hint="eastAsia"/>
                <w:color w:val="000000"/>
              </w:rPr>
              <w:t>15分</w:t>
            </w:r>
          </w:p>
        </w:tc>
        <w:tc>
          <w:tcPr>
            <w:tcW w:w="1401" w:type="pct"/>
            <w:vMerge w:val="restart"/>
            <w:tcBorders>
              <w:left w:val="single" w:sz="8" w:space="0" w:color="DDDDDD"/>
              <w:right w:val="single" w:sz="8" w:space="0" w:color="4684D3"/>
            </w:tcBorders>
            <w:shd w:val="clear" w:color="auto" w:fill="FFFFFF"/>
            <w:vAlign w:val="center"/>
          </w:tcPr>
          <w:p/>
        </w:tc>
      </w:tr>
      <w:tr>
        <w:tblPrEx>
          <w:tblW w:w="5000" w:type="pct"/>
          <w:jc w:val="center"/>
          <w:tblCellMar>
            <w:top w:w="0" w:type="dxa"/>
            <w:left w:w="108" w:type="dxa"/>
            <w:bottom w:w="0" w:type="dxa"/>
            <w:right w:w="108" w:type="dxa"/>
          </w:tblCellMar>
        </w:tblPrEx>
        <w:trPr>
          <w:jc w:val="center"/>
        </w:trPr>
        <w:tc>
          <w:tcPr>
            <w:tcW w:w="761" w:type="pct"/>
            <w:vMerge w:val="restart"/>
            <w:tcBorders>
              <w:top w:val="single" w:sz="8" w:space="0" w:color="DDDDDD"/>
              <w:left w:val="single" w:sz="8" w:space="0" w:color="4684D3"/>
              <w:right w:val="single" w:sz="8" w:space="0" w:color="DDDDDD"/>
            </w:tcBorders>
            <w:shd w:val="clear" w:color="auto" w:fill="FFFFFF"/>
            <w:vAlign w:val="center"/>
          </w:tcPr>
          <w:p>
            <w:pPr>
              <w:spacing w:line="360" w:lineRule="auto"/>
              <w:jc w:val="center"/>
              <w:rPr>
                <w:rFonts w:ascii="Times New Roman" w:hAnsi="Times New Roman"/>
                <w:color w:val="000000"/>
              </w:rPr>
            </w:pPr>
          </w:p>
          <w:p>
            <w:pPr>
              <w:spacing w:line="360" w:lineRule="auto"/>
              <w:jc w:val="center"/>
              <w:rPr>
                <w:rFonts w:ascii="Times New Roman" w:hAnsi="Times New Roman"/>
                <w:color w:val="000000"/>
              </w:rPr>
            </w:pPr>
          </w:p>
          <w:p>
            <w:pPr>
              <w:spacing w:line="360" w:lineRule="auto"/>
              <w:jc w:val="center"/>
              <w:rPr>
                <w:rFonts w:ascii="Times New Roman" w:hAnsi="Times New Roman"/>
                <w:color w:val="000000"/>
              </w:rPr>
            </w:pPr>
          </w:p>
          <w:p>
            <w:pPr>
              <w:spacing w:line="360" w:lineRule="auto"/>
              <w:jc w:val="center"/>
              <w:rPr>
                <w:rFonts w:ascii="Times New Roman" w:hAnsi="Times New Roman"/>
                <w:color w:val="000000"/>
              </w:rPr>
            </w:pPr>
          </w:p>
          <w:p>
            <w:pPr>
              <w:spacing w:line="360" w:lineRule="auto"/>
              <w:jc w:val="center"/>
              <w:rPr>
                <w:rFonts w:ascii="Times New Roman" w:hAnsi="Times New Roman"/>
                <w:color w:val="000000"/>
              </w:rPr>
            </w:pPr>
          </w:p>
          <w:p>
            <w:pPr>
              <w:spacing w:line="360" w:lineRule="auto"/>
              <w:jc w:val="center"/>
              <w:rPr>
                <w:rFonts w:ascii="Times New Roman" w:hAnsi="Times New Roman"/>
                <w:color w:val="000000"/>
              </w:rPr>
            </w:pPr>
          </w:p>
          <w:p>
            <w:pPr>
              <w:spacing w:line="360" w:lineRule="auto"/>
              <w:jc w:val="center"/>
              <w:rPr>
                <w:rFonts w:ascii="Times New Roman" w:hAnsi="Times New Roman"/>
                <w:color w:val="000000"/>
              </w:rPr>
            </w:pPr>
            <w:r>
              <w:rPr>
                <w:rFonts w:ascii="Times New Roman" w:hAnsi="Times New Roman" w:hint="eastAsia"/>
                <w:color w:val="000000"/>
              </w:rPr>
              <w:t>十月革命胜利与苏联的社会主义实践</w:t>
            </w:r>
          </w:p>
        </w:tc>
        <w:tc>
          <w:tcPr>
            <w:tcW w:w="1284" w:type="pct"/>
            <w:tcBorders>
              <w:top w:val="single" w:sz="8" w:space="0" w:color="DDDDDD"/>
              <w:left w:val="single" w:sz="8" w:space="0" w:color="DDDDDD"/>
              <w:bottom w:val="single" w:sz="8" w:space="0" w:color="DDDDDD"/>
              <w:right w:val="single" w:sz="8" w:space="0" w:color="DDDDDD"/>
            </w:tcBorders>
            <w:shd w:val="clear" w:color="auto" w:fill="FFFFFF"/>
            <w:vAlign w:val="center"/>
          </w:tcPr>
          <w:p>
            <w:pPr>
              <w:shd w:val="clear" w:color="auto" w:fill="FFFFFF"/>
              <w:spacing w:line="360" w:lineRule="auto"/>
              <w:jc w:val="left"/>
              <w:textAlignment w:val="center"/>
              <w:rPr>
                <w:rFonts w:ascii="宋体" w:eastAsia="宋体" w:hAnsi="宋体" w:cs="宋体"/>
                <w:szCs w:val="21"/>
              </w:rPr>
            </w:pPr>
            <w:r>
              <w:rPr>
                <w:rFonts w:ascii="宋体" w:eastAsia="宋体" w:hAnsi="宋体" w:cs="宋体" w:hint="eastAsia"/>
                <w:szCs w:val="21"/>
              </w:rPr>
              <w:t>2023·广东高考·15</w:t>
            </w:r>
          </w:p>
          <w:p>
            <w:pPr>
              <w:shd w:val="clear" w:color="auto" w:fill="FFFFFF"/>
              <w:spacing w:line="360" w:lineRule="auto"/>
              <w:jc w:val="left"/>
              <w:textAlignment w:val="center"/>
              <w:rPr>
                <w:rFonts w:ascii="宋体" w:eastAsia="宋体" w:hAnsi="宋体" w:cs="宋体"/>
                <w:szCs w:val="21"/>
              </w:rPr>
            </w:pPr>
            <w:r>
              <w:rPr>
                <w:rFonts w:ascii="宋体" w:eastAsia="宋体" w:hAnsi="宋体" w:cs="宋体" w:hint="eastAsia"/>
                <w:szCs w:val="21"/>
              </w:rPr>
              <w:t>2023·浙江高考·16</w:t>
            </w:r>
          </w:p>
          <w:p>
            <w:pPr>
              <w:shd w:val="clear" w:color="auto" w:fill="FFFFFF"/>
              <w:spacing w:line="360" w:lineRule="auto"/>
              <w:jc w:val="left"/>
              <w:textAlignment w:val="center"/>
              <w:rPr>
                <w:rFonts w:ascii="宋体" w:eastAsia="宋体" w:hAnsi="宋体" w:cs="宋体"/>
                <w:szCs w:val="21"/>
              </w:rPr>
            </w:pPr>
            <w:r>
              <w:rPr>
                <w:rFonts w:ascii="宋体" w:eastAsia="宋体" w:hAnsi="宋体" w:cs="宋体" w:hint="eastAsia"/>
                <w:szCs w:val="21"/>
              </w:rPr>
              <w:t>2022·全国乙卷·35</w:t>
            </w:r>
          </w:p>
          <w:p>
            <w:pPr>
              <w:shd w:val="clear" w:color="auto" w:fill="FFFFFF"/>
              <w:spacing w:line="360" w:lineRule="auto"/>
              <w:jc w:val="left"/>
              <w:textAlignment w:val="center"/>
              <w:rPr>
                <w:rFonts w:ascii="宋体" w:eastAsia="宋体" w:hAnsi="宋体" w:cs="宋体"/>
                <w:szCs w:val="21"/>
              </w:rPr>
            </w:pPr>
            <w:r>
              <w:rPr>
                <w:rFonts w:ascii="宋体" w:eastAsia="宋体" w:hAnsi="宋体" w:cs="宋体" w:hint="eastAsia"/>
                <w:szCs w:val="21"/>
              </w:rPr>
              <w:t>2022·天津高考·11</w:t>
            </w:r>
          </w:p>
          <w:p>
            <w:pPr>
              <w:shd w:val="clear" w:color="auto" w:fill="FFFFFF"/>
              <w:spacing w:line="360" w:lineRule="auto"/>
              <w:jc w:val="left"/>
              <w:textAlignment w:val="center"/>
              <w:rPr>
                <w:rFonts w:ascii="宋体" w:eastAsia="宋体" w:hAnsi="宋体" w:cs="宋体"/>
                <w:szCs w:val="21"/>
              </w:rPr>
            </w:pPr>
            <w:r>
              <w:rPr>
                <w:rFonts w:ascii="宋体" w:eastAsia="宋体" w:hAnsi="宋体" w:cs="宋体" w:hint="eastAsia"/>
                <w:szCs w:val="21"/>
              </w:rPr>
              <w:t>2022·江苏高考·15</w:t>
            </w:r>
          </w:p>
          <w:p>
            <w:pPr>
              <w:shd w:val="clear" w:color="auto" w:fill="FFFFFF"/>
              <w:spacing w:line="360" w:lineRule="auto"/>
              <w:jc w:val="left"/>
              <w:textAlignment w:val="center"/>
              <w:rPr>
                <w:rFonts w:ascii="宋体" w:eastAsia="宋体" w:hAnsi="宋体" w:cs="宋体"/>
                <w:szCs w:val="21"/>
              </w:rPr>
            </w:pPr>
            <w:r>
              <w:rPr>
                <w:rFonts w:ascii="宋体" w:eastAsia="宋体" w:hAnsi="宋体" w:cs="宋体" w:hint="eastAsia"/>
                <w:szCs w:val="21"/>
              </w:rPr>
              <w:t>2022·湖北高考·15</w:t>
            </w:r>
          </w:p>
          <w:p>
            <w:pPr>
              <w:shd w:val="clear" w:color="auto" w:fill="FFFFFF"/>
              <w:spacing w:line="360" w:lineRule="auto"/>
              <w:jc w:val="left"/>
              <w:textAlignment w:val="center"/>
              <w:rPr>
                <w:rFonts w:ascii="宋体" w:eastAsia="宋体" w:hAnsi="宋体" w:cs="宋体"/>
                <w:szCs w:val="21"/>
              </w:rPr>
            </w:pPr>
            <w:r>
              <w:rPr>
                <w:rFonts w:ascii="宋体" w:eastAsia="宋体" w:hAnsi="宋体" w:cs="宋体" w:hint="eastAsia"/>
                <w:szCs w:val="21"/>
              </w:rPr>
              <w:t>2022·广东高考·15</w:t>
            </w:r>
          </w:p>
          <w:p>
            <w:pPr>
              <w:shd w:val="clear" w:color="auto" w:fill="FFFFFF"/>
              <w:spacing w:line="360" w:lineRule="auto"/>
              <w:jc w:val="left"/>
              <w:textAlignment w:val="center"/>
              <w:rPr>
                <w:rFonts w:ascii="宋体" w:eastAsia="宋体" w:hAnsi="宋体" w:cs="宋体"/>
                <w:szCs w:val="21"/>
              </w:rPr>
            </w:pPr>
            <w:r>
              <w:rPr>
                <w:rFonts w:ascii="宋体" w:eastAsia="宋体" w:hAnsi="宋体" w:cs="宋体" w:hint="eastAsia"/>
                <w:szCs w:val="21"/>
              </w:rPr>
              <w:t>2022.6·浙江高考·22</w:t>
            </w:r>
          </w:p>
          <w:p>
            <w:pPr>
              <w:shd w:val="clear" w:color="auto" w:fill="FFFFFF"/>
              <w:spacing w:line="360" w:lineRule="auto"/>
              <w:jc w:val="left"/>
              <w:textAlignment w:val="center"/>
              <w:rPr>
                <w:rFonts w:ascii="宋体" w:eastAsia="宋体" w:hAnsi="宋体" w:cs="宋体"/>
                <w:szCs w:val="21"/>
              </w:rPr>
            </w:pPr>
            <w:r>
              <w:rPr>
                <w:rFonts w:ascii="宋体" w:eastAsia="宋体" w:hAnsi="宋体" w:cs="宋体" w:hint="eastAsia"/>
                <w:szCs w:val="21"/>
              </w:rPr>
              <w:t>2022·湖南高考·14</w:t>
            </w:r>
          </w:p>
          <w:p>
            <w:pPr>
              <w:shd w:val="clear" w:color="auto" w:fill="FFFFFF"/>
              <w:spacing w:line="360" w:lineRule="auto"/>
              <w:jc w:val="left"/>
              <w:textAlignment w:val="center"/>
              <w:rPr>
                <w:rFonts w:ascii="宋体" w:eastAsia="宋体" w:hAnsi="宋体" w:cs="宋体"/>
                <w:szCs w:val="21"/>
              </w:rPr>
            </w:pPr>
            <w:r>
              <w:rPr>
                <w:rFonts w:ascii="宋体" w:eastAsia="宋体" w:hAnsi="宋体" w:cs="宋体" w:hint="eastAsia"/>
                <w:szCs w:val="21"/>
              </w:rPr>
              <w:t>2021·全国甲卷·34</w:t>
            </w:r>
          </w:p>
          <w:p>
            <w:pPr>
              <w:shd w:val="clear" w:color="auto" w:fill="FFFFFF"/>
              <w:spacing w:line="360" w:lineRule="auto"/>
              <w:jc w:val="left"/>
              <w:textAlignment w:val="center"/>
              <w:rPr>
                <w:rFonts w:ascii="宋体" w:eastAsia="宋体" w:hAnsi="宋体" w:cs="宋体"/>
                <w:szCs w:val="21"/>
              </w:rPr>
            </w:pPr>
            <w:r>
              <w:rPr>
                <w:rFonts w:ascii="宋体" w:eastAsia="宋体" w:hAnsi="宋体" w:cs="宋体" w:hint="eastAsia"/>
                <w:szCs w:val="21"/>
              </w:rPr>
              <w:t>2021·山东高考·13</w:t>
            </w:r>
          </w:p>
          <w:p>
            <w:pPr>
              <w:pStyle w:val="--1"/>
              <w:rPr>
                <w:rFonts w:ascii="宋体" w:eastAsia="宋体" w:hAnsi="宋体" w:cs="宋体"/>
                <w:szCs w:val="21"/>
              </w:rPr>
            </w:pPr>
            <w:r>
              <w:rPr>
                <w:rFonts w:ascii="宋体" w:eastAsia="宋体" w:hAnsi="宋体" w:cs="宋体" w:hint="eastAsia"/>
                <w:szCs w:val="21"/>
              </w:rPr>
              <w:t>2020·海南高考·16</w:t>
            </w:r>
          </w:p>
          <w:p>
            <w:pPr>
              <w:pStyle w:val="--1"/>
              <w:rPr>
                <w:rFonts w:ascii="宋体" w:eastAsia="宋体" w:hAnsi="宋体" w:cs="宋体"/>
                <w:szCs w:val="21"/>
              </w:rPr>
            </w:pPr>
            <w:r>
              <w:rPr>
                <w:rFonts w:ascii="宋体" w:eastAsia="宋体" w:hAnsi="宋体" w:cs="宋体" w:hint="eastAsia"/>
                <w:szCs w:val="21"/>
              </w:rPr>
              <w:t>2020.7·江苏高考·19</w:t>
            </w:r>
          </w:p>
          <w:p>
            <w:pPr>
              <w:pStyle w:val="--1"/>
              <w:rPr>
                <w:rFonts w:ascii="宋体" w:eastAsia="宋体" w:hAnsi="宋体" w:cs="宋体"/>
                <w:szCs w:val="21"/>
              </w:rPr>
            </w:pPr>
            <w:r>
              <w:rPr>
                <w:rFonts w:ascii="宋体" w:eastAsia="宋体" w:hAnsi="宋体" w:cs="宋体" w:hint="eastAsia"/>
                <w:szCs w:val="21"/>
              </w:rPr>
              <w:t>2020·山东高考·13</w:t>
            </w:r>
          </w:p>
          <w:p>
            <w:pPr>
              <w:pStyle w:val="--1"/>
              <w:rPr>
                <w:rFonts w:ascii="宋体" w:eastAsia="宋体" w:hAnsi="宋体" w:cs="宋体"/>
                <w:szCs w:val="21"/>
              </w:rPr>
            </w:pPr>
            <w:r>
              <w:rPr>
                <w:rFonts w:ascii="宋体" w:eastAsia="宋体" w:hAnsi="宋体" w:cs="宋体" w:hint="eastAsia"/>
                <w:szCs w:val="21"/>
              </w:rPr>
              <w:t>2019·海南高考·18</w:t>
            </w:r>
          </w:p>
          <w:p>
            <w:pPr>
              <w:pStyle w:val="--1"/>
              <w:rPr>
                <w:rFonts w:ascii="Times New Roman" w:hAnsi="Times New Roman"/>
              </w:rPr>
            </w:pPr>
            <w:r>
              <w:rPr>
                <w:rFonts w:ascii="宋体" w:eastAsia="宋体" w:hAnsi="宋体" w:cs="宋体" w:hint="eastAsia"/>
                <w:szCs w:val="21"/>
              </w:rPr>
              <w:t>2019·天津高考·8</w:t>
            </w:r>
          </w:p>
        </w:tc>
        <w:tc>
          <w:tcPr>
            <w:tcW w:w="554" w:type="pct"/>
            <w:vMerge w:val="restart"/>
            <w:tcBorders>
              <w:top w:val="single" w:sz="8" w:space="0" w:color="DDDDDD"/>
              <w:left w:val="single" w:sz="8" w:space="0" w:color="DDDDDD"/>
              <w:right w:val="single" w:sz="8" w:space="0" w:color="DDDDDD"/>
            </w:tcBorders>
            <w:shd w:val="clear" w:color="auto" w:fill="FFFFFF"/>
            <w:vAlign w:val="center"/>
          </w:tcPr>
          <w:p>
            <w:pPr>
              <w:spacing w:line="360" w:lineRule="auto"/>
              <w:jc w:val="center"/>
              <w:rPr>
                <w:rFonts w:ascii="Times New Roman" w:hAnsi="Times New Roman"/>
                <w:color w:val="000000"/>
              </w:rPr>
            </w:pPr>
          </w:p>
          <w:p>
            <w:pPr>
              <w:spacing w:line="360" w:lineRule="auto"/>
              <w:jc w:val="center"/>
              <w:rPr>
                <w:rFonts w:ascii="Times New Roman" w:hAnsi="Times New Roman"/>
                <w:color w:val="000000"/>
              </w:rPr>
            </w:pPr>
          </w:p>
          <w:p>
            <w:pPr>
              <w:spacing w:line="360" w:lineRule="auto"/>
              <w:jc w:val="center"/>
              <w:rPr>
                <w:rFonts w:ascii="Times New Roman" w:hAnsi="Times New Roman"/>
                <w:color w:val="000000"/>
              </w:rPr>
            </w:pPr>
          </w:p>
          <w:p>
            <w:pPr>
              <w:spacing w:line="360" w:lineRule="auto"/>
              <w:jc w:val="center"/>
              <w:rPr>
                <w:rFonts w:ascii="Times New Roman" w:hAnsi="Times New Roman"/>
                <w:color w:val="000000"/>
              </w:rPr>
            </w:pPr>
          </w:p>
          <w:p>
            <w:pPr>
              <w:spacing w:line="360" w:lineRule="auto"/>
              <w:jc w:val="center"/>
              <w:rPr>
                <w:rFonts w:ascii="Times New Roman" w:hAnsi="Times New Roman"/>
                <w:color w:val="000000"/>
              </w:rPr>
            </w:pPr>
          </w:p>
          <w:p>
            <w:pPr>
              <w:spacing w:line="360" w:lineRule="auto"/>
              <w:jc w:val="center"/>
              <w:rPr>
                <w:rFonts w:ascii="Times New Roman" w:hAnsi="Times New Roman"/>
                <w:color w:val="000000"/>
              </w:rPr>
            </w:pPr>
          </w:p>
          <w:p>
            <w:pPr>
              <w:spacing w:line="360" w:lineRule="auto"/>
              <w:jc w:val="center"/>
              <w:rPr>
                <w:rFonts w:ascii="Times New Roman" w:hAnsi="Times New Roman"/>
                <w:color w:val="000000"/>
              </w:rPr>
            </w:pPr>
            <w:r>
              <w:rPr>
                <w:rFonts w:ascii="Times New Roman" w:hAnsi="Times New Roman"/>
                <w:color w:val="000000"/>
              </w:rPr>
              <w:t>5</w:t>
            </w:r>
            <w:r>
              <w:rPr>
                <w:rFonts w:ascii="Times New Roman" w:hAnsi="Times New Roman" w:hint="eastAsia"/>
                <w:color w:val="000000"/>
              </w:rPr>
              <w:t>年18考</w:t>
            </w:r>
          </w:p>
        </w:tc>
        <w:tc>
          <w:tcPr>
            <w:tcW w:w="469" w:type="pct"/>
            <w:tcBorders>
              <w:top w:val="single" w:sz="8" w:space="0" w:color="DDDDDD"/>
              <w:left w:val="single" w:sz="8" w:space="0" w:color="DDDDDD"/>
              <w:bottom w:val="single" w:sz="8" w:space="0" w:color="DDDDDD"/>
              <w:right w:val="single" w:sz="8" w:space="0" w:color="DDDDDD"/>
            </w:tcBorders>
            <w:shd w:val="clear" w:color="auto" w:fill="FFFFFF"/>
            <w:vAlign w:val="center"/>
          </w:tcPr>
          <w:p>
            <w:pPr>
              <w:spacing w:line="360" w:lineRule="auto"/>
              <w:jc w:val="center"/>
              <w:rPr>
                <w:rFonts w:ascii="Times New Roman" w:hAnsi="Times New Roman"/>
                <w:color w:val="000000"/>
              </w:rPr>
            </w:pPr>
            <w:r>
              <w:rPr>
                <w:rFonts w:ascii="Times New Roman" w:hAnsi="Times New Roman" w:hint="eastAsia"/>
                <w:color w:val="000000"/>
              </w:rPr>
              <w:t>选择题</w:t>
            </w:r>
          </w:p>
        </w:tc>
        <w:tc>
          <w:tcPr>
            <w:tcW w:w="529" w:type="pct"/>
            <w:tcBorders>
              <w:top w:val="single" w:sz="8" w:space="0" w:color="DDDDDD"/>
              <w:left w:val="single" w:sz="8" w:space="0" w:color="DDDDDD"/>
              <w:bottom w:val="single" w:sz="8" w:space="0" w:color="DDDDDD"/>
              <w:right w:val="single" w:sz="8" w:space="0" w:color="DDDDDD"/>
            </w:tcBorders>
            <w:shd w:val="clear" w:color="auto" w:fill="FFFFFF"/>
            <w:vAlign w:val="center"/>
          </w:tcPr>
          <w:p>
            <w:pPr>
              <w:spacing w:line="360" w:lineRule="auto"/>
              <w:jc w:val="center"/>
              <w:rPr>
                <w:rFonts w:ascii="Times New Roman" w:hAnsi="Times New Roman"/>
                <w:color w:val="000000"/>
              </w:rPr>
            </w:pPr>
            <w:r>
              <w:rPr>
                <w:rFonts w:ascii="Times New Roman" w:hAnsi="Times New Roman" w:hint="eastAsia"/>
                <w:color w:val="000000"/>
              </w:rPr>
              <w:t>全国卷</w:t>
            </w:r>
          </w:p>
          <w:p>
            <w:pPr>
              <w:spacing w:line="360" w:lineRule="auto"/>
              <w:jc w:val="center"/>
              <w:rPr>
                <w:rFonts w:ascii="Times New Roman" w:hAnsi="Times New Roman"/>
                <w:color w:val="000000"/>
              </w:rPr>
            </w:pPr>
            <w:r>
              <w:rPr>
                <w:rFonts w:ascii="Times New Roman" w:hAnsi="Times New Roman" w:hint="eastAsia"/>
                <w:color w:val="000000"/>
              </w:rPr>
              <w:t>4分</w:t>
            </w:r>
          </w:p>
          <w:p>
            <w:pPr>
              <w:spacing w:line="360" w:lineRule="auto"/>
              <w:jc w:val="center"/>
              <w:rPr>
                <w:rFonts w:ascii="Times New Roman" w:hAnsi="Times New Roman"/>
                <w:color w:val="000000"/>
              </w:rPr>
            </w:pPr>
            <w:r>
              <w:rPr>
                <w:rFonts w:ascii="Times New Roman" w:hAnsi="Times New Roman" w:hint="eastAsia"/>
                <w:color w:val="000000"/>
              </w:rPr>
              <w:t>地方卷</w:t>
            </w:r>
          </w:p>
          <w:p>
            <w:pPr>
              <w:spacing w:line="360" w:lineRule="auto"/>
              <w:jc w:val="center"/>
              <w:rPr>
                <w:rFonts w:ascii="Times New Roman" w:hAnsi="Times New Roman"/>
                <w:color w:val="000000"/>
              </w:rPr>
            </w:pPr>
            <w:r>
              <w:rPr>
                <w:rFonts w:ascii="Times New Roman" w:hAnsi="Times New Roman" w:hint="eastAsia"/>
                <w:color w:val="000000"/>
              </w:rPr>
              <w:t>3分</w:t>
            </w:r>
          </w:p>
        </w:tc>
        <w:tc>
          <w:tcPr>
            <w:tcW w:w="1401" w:type="pct"/>
            <w:vMerge w:val="restart"/>
            <w:tcBorders>
              <w:top w:val="single" w:sz="8" w:space="0" w:color="DDDDDD"/>
              <w:left w:val="single" w:sz="8" w:space="0" w:color="DDDDDD"/>
              <w:right w:val="single" w:sz="8" w:space="0" w:color="4684D3"/>
            </w:tcBorders>
            <w:shd w:val="clear" w:color="auto" w:fill="FFFFFF"/>
            <w:vAlign w:val="center"/>
          </w:tcPr>
          <w:p>
            <w:pPr>
              <w:spacing w:line="360" w:lineRule="auto"/>
              <w:rPr>
                <w:rFonts w:ascii="宋体" w:eastAsia="宋体" w:hAnsi="宋体" w:cs="宋体"/>
                <w:color w:val="000000" w:themeColor="text1"/>
                <w:szCs w:val="21"/>
                <w14:textFill>
                  <w14:solidFill>
                    <w14:schemeClr w14:val="tx1"/>
                  </w14:solidFill>
                </w14:textFill>
              </w:rPr>
            </w:pPr>
          </w:p>
          <w:p>
            <w:pPr>
              <w:spacing w:line="360" w:lineRule="auto"/>
              <w:rPr>
                <w:rFonts w:ascii="宋体" w:eastAsia="宋体" w:hAnsi="宋体" w:cs="宋体"/>
                <w:color w:val="000000" w:themeColor="text1"/>
                <w:szCs w:val="21"/>
                <w14:textFill>
                  <w14:solidFill>
                    <w14:schemeClr w14:val="tx1"/>
                  </w14:solidFill>
                </w14:textFill>
              </w:rPr>
            </w:pPr>
          </w:p>
          <w:p>
            <w:pPr>
              <w:spacing w:line="360" w:lineRule="auto"/>
              <w:rPr>
                <w:rFonts w:ascii="宋体" w:eastAsia="宋体" w:hAnsi="宋体" w:cs="宋体"/>
                <w:color w:val="000000" w:themeColor="text1"/>
                <w:szCs w:val="21"/>
                <w14:textFill>
                  <w14:solidFill>
                    <w14:schemeClr w14:val="tx1"/>
                  </w14:solidFill>
                </w14:textFill>
              </w:rPr>
            </w:pPr>
          </w:p>
          <w:p>
            <w:pPr>
              <w:spacing w:line="360" w:lineRule="auto"/>
              <w:rPr>
                <w:rFonts w:ascii="宋体" w:eastAsia="宋体" w:hAnsi="宋体" w:cs="宋体"/>
                <w:color w:val="000000" w:themeColor="text1"/>
                <w:szCs w:val="21"/>
                <w14:textFill>
                  <w14:solidFill>
                    <w14:schemeClr w14:val="tx1"/>
                  </w14:solidFill>
                </w14:textFill>
              </w:rPr>
            </w:pPr>
          </w:p>
          <w:p>
            <w:pPr>
              <w:spacing w:line="360" w:lineRule="auto"/>
              <w:rPr>
                <w:rFonts w:ascii="宋体" w:eastAsia="宋体" w:hAnsi="宋体" w:cs="宋体"/>
                <w:color w:val="000000" w:themeColor="text1"/>
                <w:szCs w:val="21"/>
                <w14:textFill>
                  <w14:solidFill>
                    <w14:schemeClr w14:val="tx1"/>
                  </w14:solidFill>
                </w14:textFill>
              </w:rPr>
            </w:pPr>
          </w:p>
          <w:p>
            <w:pPr>
              <w:spacing w:line="360" w:lineRule="auto"/>
              <w:rPr>
                <w:rFonts w:ascii="宋体" w:eastAsia="宋体" w:hAnsi="宋体" w:cs="宋体"/>
                <w:color w:val="000000" w:themeColor="text1"/>
                <w:szCs w:val="21"/>
                <w14:textFill>
                  <w14:solidFill>
                    <w14:schemeClr w14:val="tx1"/>
                  </w14:solidFill>
                </w14:textFill>
              </w:rPr>
            </w:pPr>
          </w:p>
          <w:p>
            <w:pPr>
              <w:spacing w:line="360" w:lineRule="auto"/>
              <w:rPr>
                <w:rFonts w:ascii="宋体" w:eastAsia="宋体" w:hAnsi="宋体" w:cs="宋体"/>
                <w:color w:val="000000" w:themeColor="text1"/>
                <w:szCs w:val="21"/>
                <w14:textFill>
                  <w14:solidFill>
                    <w14:schemeClr w14:val="tx1"/>
                  </w14:solidFill>
                </w14:textFill>
              </w:rPr>
            </w:pPr>
            <w:r>
              <w:rPr>
                <w:rFonts w:ascii="宋体" w:eastAsia="宋体" w:hAnsi="宋体" w:cs="宋体" w:hint="eastAsia"/>
                <w:color w:val="000000" w:themeColor="text1"/>
                <w:szCs w:val="21"/>
                <w14:textFill>
                  <w14:solidFill>
                    <w14:schemeClr w14:val="tx1"/>
                  </w14:solidFill>
                </w14:textFill>
              </w:rPr>
              <w:t>1.苏联高度集中的政治经济体制</w:t>
            </w:r>
          </w:p>
          <w:p>
            <w:pPr>
              <w:spacing w:line="360" w:lineRule="auto"/>
              <w:rPr>
                <w:rFonts w:ascii="宋体" w:eastAsia="宋体" w:hAnsi="宋体" w:cs="宋体"/>
                <w:color w:val="000000" w:themeColor="text1"/>
                <w:szCs w:val="21"/>
                <w14:textFill>
                  <w14:solidFill>
                    <w14:schemeClr w14:val="tx1"/>
                  </w14:solidFill>
                </w14:textFill>
              </w:rPr>
            </w:pPr>
            <w:r>
              <w:rPr>
                <w:rFonts w:ascii="宋体" w:eastAsia="宋体" w:hAnsi="宋体" w:cs="宋体" w:hint="eastAsia"/>
                <w:color w:val="000000" w:themeColor="text1"/>
                <w:szCs w:val="21"/>
                <w14:textFill>
                  <w14:solidFill>
                    <w14:schemeClr w14:val="tx1"/>
                  </w14:solidFill>
                </w14:textFill>
              </w:rPr>
              <w:t>2.余粮收集制及战时共产主义政策</w:t>
            </w:r>
          </w:p>
          <w:p>
            <w:pPr>
              <w:spacing w:line="360" w:lineRule="auto"/>
              <w:rPr>
                <w:rFonts w:ascii="宋体" w:eastAsia="宋体" w:hAnsi="宋体" w:cs="宋体"/>
                <w:color w:val="000000" w:themeColor="text1"/>
                <w:szCs w:val="21"/>
                <w14:textFill>
                  <w14:solidFill>
                    <w14:schemeClr w14:val="tx1"/>
                  </w14:solidFill>
                </w14:textFill>
              </w:rPr>
            </w:pPr>
            <w:r>
              <w:rPr>
                <w:rFonts w:ascii="宋体" w:eastAsia="宋体" w:hAnsi="宋体" w:cs="宋体" w:hint="eastAsia"/>
                <w:color w:val="000000" w:themeColor="text1"/>
                <w:szCs w:val="21"/>
                <w14:textFill>
                  <w14:solidFill>
                    <w14:schemeClr w14:val="tx1"/>
                  </w14:solidFill>
                </w14:textFill>
              </w:rPr>
              <w:t>3.俄国十月革命</w:t>
            </w:r>
          </w:p>
          <w:p>
            <w:pPr>
              <w:spacing w:line="360" w:lineRule="auto"/>
              <w:rPr>
                <w:rFonts w:ascii="宋体" w:eastAsia="宋体" w:hAnsi="宋体" w:cs="宋体"/>
                <w:color w:val="000000" w:themeColor="text1"/>
                <w:szCs w:val="21"/>
                <w14:textFill>
                  <w14:solidFill>
                    <w14:schemeClr w14:val="tx1"/>
                  </w14:solidFill>
                </w14:textFill>
              </w:rPr>
            </w:pPr>
            <w:r>
              <w:rPr>
                <w:rFonts w:ascii="宋体" w:eastAsia="宋体" w:hAnsi="宋体" w:cs="宋体" w:hint="eastAsia"/>
                <w:color w:val="000000" w:themeColor="text1"/>
                <w:szCs w:val="21"/>
                <w14:textFill>
                  <w14:solidFill>
                    <w14:schemeClr w14:val="tx1"/>
                  </w14:solidFill>
                </w14:textFill>
              </w:rPr>
              <w:t>4苏联的社会主义建设实践及其特点</w:t>
            </w:r>
          </w:p>
          <w:p>
            <w:pPr>
              <w:numPr>
                <w:ilvl w:val="0"/>
                <w:numId w:val="1"/>
              </w:numPr>
              <w:spacing w:line="360" w:lineRule="auto"/>
              <w:rPr>
                <w:rFonts w:ascii="宋体" w:eastAsia="宋体" w:hAnsi="宋体" w:cs="宋体"/>
                <w:color w:val="000000" w:themeColor="text1"/>
                <w:szCs w:val="21"/>
                <w14:textFill>
                  <w14:solidFill>
                    <w14:schemeClr w14:val="tx1"/>
                  </w14:solidFill>
                </w14:textFill>
              </w:rPr>
            </w:pPr>
            <w:r>
              <w:rPr>
                <w:rFonts w:ascii="宋体" w:eastAsia="宋体" w:hAnsi="宋体" w:cs="宋体" w:hint="eastAsia"/>
                <w:color w:val="000000" w:themeColor="text1"/>
                <w:szCs w:val="21"/>
                <w14:textFill>
                  <w14:solidFill>
                    <w14:schemeClr w14:val="tx1"/>
                  </w14:solidFill>
                </w14:textFill>
              </w:rPr>
              <w:t>列宁租让制的目的</w:t>
            </w:r>
          </w:p>
          <w:p>
            <w:pPr>
              <w:numPr>
                <w:ilvl w:val="0"/>
                <w:numId w:val="1"/>
              </w:numPr>
              <w:spacing w:line="360" w:lineRule="auto"/>
              <w:rPr>
                <w:rFonts w:ascii="宋体" w:eastAsia="宋体" w:hAnsi="宋体" w:cs="宋体"/>
                <w:color w:val="000000" w:themeColor="text1"/>
                <w:szCs w:val="21"/>
                <w14:textFill>
                  <w14:solidFill>
                    <w14:schemeClr w14:val="tx1"/>
                  </w14:solidFill>
                </w14:textFill>
              </w:rPr>
            </w:pPr>
            <w:r>
              <w:rPr>
                <w:rFonts w:ascii="宋体" w:eastAsia="宋体" w:hAnsi="宋体" w:cs="宋体" w:hint="eastAsia"/>
                <w:color w:val="000000" w:themeColor="text1"/>
                <w:szCs w:val="21"/>
                <w14:textFill>
                  <w14:solidFill>
                    <w14:schemeClr w14:val="tx1"/>
                  </w14:solidFill>
                </w14:textFill>
              </w:rPr>
              <w:t>新经济政策</w:t>
            </w:r>
          </w:p>
          <w:p>
            <w:pPr>
              <w:spacing w:line="360" w:lineRule="auto"/>
              <w:rPr>
                <w:rFonts w:ascii="宋体" w:eastAsia="宋体" w:hAnsi="宋体" w:cs="宋体"/>
                <w:color w:val="000000" w:themeColor="text1"/>
                <w:szCs w:val="21"/>
                <w14:textFill>
                  <w14:solidFill>
                    <w14:schemeClr w14:val="tx1"/>
                  </w14:solidFill>
                </w14:textFill>
              </w:rPr>
            </w:pPr>
          </w:p>
        </w:tc>
      </w:tr>
      <w:tr>
        <w:tblPrEx>
          <w:tblW w:w="5000" w:type="pct"/>
          <w:jc w:val="center"/>
          <w:tblCellMar>
            <w:top w:w="0" w:type="dxa"/>
            <w:left w:w="108" w:type="dxa"/>
            <w:bottom w:w="0" w:type="dxa"/>
            <w:right w:w="108" w:type="dxa"/>
          </w:tblCellMar>
        </w:tblPrEx>
        <w:trPr>
          <w:jc w:val="center"/>
        </w:trPr>
        <w:tc>
          <w:tcPr>
            <w:tcW w:w="761" w:type="pct"/>
            <w:vMerge/>
            <w:tcBorders>
              <w:left w:val="single" w:sz="8" w:space="0" w:color="4684D3"/>
              <w:bottom w:val="single" w:sz="8" w:space="0" w:color="DDDDDD"/>
              <w:right w:val="single" w:sz="8" w:space="0" w:color="DDDDDD"/>
            </w:tcBorders>
            <w:shd w:val="clear" w:color="auto" w:fill="FFFFFF"/>
            <w:vAlign w:val="center"/>
          </w:tcPr>
          <w:p>
            <w:pPr>
              <w:spacing w:line="360" w:lineRule="auto"/>
              <w:jc w:val="center"/>
              <w:rPr>
                <w:rFonts w:ascii="Times New Roman" w:hAnsi="Times New Roman"/>
                <w:color w:val="000000"/>
              </w:rPr>
            </w:pPr>
          </w:p>
        </w:tc>
        <w:tc>
          <w:tcPr>
            <w:tcW w:w="1284" w:type="pct"/>
            <w:tcBorders>
              <w:top w:val="single" w:sz="8" w:space="0" w:color="DDDDDD"/>
              <w:left w:val="single" w:sz="8" w:space="0" w:color="DDDDDD"/>
              <w:bottom w:val="single" w:sz="8" w:space="0" w:color="DDDDDD"/>
              <w:right w:val="single" w:sz="8" w:space="0" w:color="DDDDDD"/>
            </w:tcBorders>
            <w:shd w:val="clear" w:color="auto" w:fill="FFFFFF"/>
            <w:vAlign w:val="center"/>
          </w:tcPr>
          <w:p>
            <w:pPr>
              <w:pStyle w:val="--1"/>
              <w:rPr>
                <w:rFonts w:ascii="宋体" w:eastAsia="宋体" w:hAnsi="宋体" w:cs="宋体"/>
                <w:szCs w:val="21"/>
              </w:rPr>
            </w:pPr>
            <w:r>
              <w:rPr>
                <w:rFonts w:ascii="宋体" w:eastAsia="宋体" w:hAnsi="宋体" w:cs="宋体" w:hint="eastAsia"/>
                <w:szCs w:val="21"/>
              </w:rPr>
              <w:t>2021·江苏高考·20题</w:t>
            </w:r>
          </w:p>
          <w:p>
            <w:pPr>
              <w:pStyle w:val="--1"/>
              <w:rPr>
                <w:rFonts w:ascii="宋体" w:eastAsia="宋体" w:hAnsi="宋体" w:cs="宋体"/>
                <w:szCs w:val="21"/>
              </w:rPr>
            </w:pPr>
            <w:r>
              <w:rPr>
                <w:rFonts w:ascii="宋体" w:eastAsia="宋体" w:hAnsi="宋体" w:cs="宋体" w:hint="eastAsia"/>
                <w:szCs w:val="21"/>
              </w:rPr>
              <w:t>2021.6·浙江高考·27题</w:t>
            </w:r>
          </w:p>
        </w:tc>
        <w:tc>
          <w:tcPr>
            <w:tcW w:w="554" w:type="pct"/>
            <w:vMerge/>
            <w:tcBorders>
              <w:left w:val="single" w:sz="8" w:space="0" w:color="DDDDDD"/>
              <w:bottom w:val="single" w:sz="8" w:space="0" w:color="DDDDDD"/>
              <w:right w:val="single" w:sz="8" w:space="0" w:color="DDDDDD"/>
            </w:tcBorders>
            <w:shd w:val="clear" w:color="auto" w:fill="FFFFFF"/>
            <w:vAlign w:val="center"/>
          </w:tcPr>
          <w:p>
            <w:pPr>
              <w:spacing w:line="360" w:lineRule="auto"/>
              <w:jc w:val="center"/>
              <w:rPr>
                <w:rFonts w:ascii="Times New Roman" w:hAnsi="Times New Roman"/>
                <w:color w:val="000000"/>
              </w:rPr>
            </w:pPr>
          </w:p>
        </w:tc>
        <w:tc>
          <w:tcPr>
            <w:tcW w:w="469" w:type="pct"/>
            <w:tcBorders>
              <w:top w:val="single" w:sz="8" w:space="0" w:color="DDDDDD"/>
              <w:left w:val="single" w:sz="8" w:space="0" w:color="DDDDDD"/>
              <w:bottom w:val="single" w:sz="8" w:space="0" w:color="DDDDDD"/>
              <w:right w:val="single" w:sz="8" w:space="0" w:color="DDDDDD"/>
            </w:tcBorders>
            <w:shd w:val="clear" w:color="auto" w:fill="FFFFFF"/>
            <w:vAlign w:val="center"/>
          </w:tcPr>
          <w:p>
            <w:pPr>
              <w:spacing w:line="360" w:lineRule="auto"/>
              <w:jc w:val="center"/>
              <w:rPr>
                <w:rFonts w:ascii="Times New Roman" w:hAnsi="Times New Roman"/>
                <w:color w:val="000000"/>
              </w:rPr>
            </w:pPr>
            <w:r>
              <w:rPr>
                <w:rFonts w:ascii="Times New Roman" w:hAnsi="Times New Roman" w:hint="eastAsia"/>
                <w:color w:val="000000"/>
              </w:rPr>
              <w:t>材料分析题</w:t>
            </w:r>
          </w:p>
          <w:p>
            <w:pPr>
              <w:spacing w:line="360" w:lineRule="auto"/>
              <w:jc w:val="center"/>
              <w:rPr>
                <w:rFonts w:ascii="Times New Roman" w:hAnsi="Times New Roman"/>
                <w:color w:val="000000"/>
              </w:rPr>
            </w:pPr>
            <w:r>
              <w:rPr>
                <w:rFonts w:ascii="Times New Roman" w:hAnsi="Times New Roman" w:hint="eastAsia"/>
                <w:color w:val="000000"/>
              </w:rPr>
              <w:t>论述题</w:t>
            </w:r>
          </w:p>
        </w:tc>
        <w:tc>
          <w:tcPr>
            <w:tcW w:w="529" w:type="pct"/>
            <w:tcBorders>
              <w:top w:val="single" w:sz="8" w:space="0" w:color="DDDDDD"/>
              <w:left w:val="single" w:sz="8" w:space="0" w:color="DDDDDD"/>
              <w:bottom w:val="single" w:sz="8" w:space="0" w:color="DDDDDD"/>
              <w:right w:val="single" w:sz="8" w:space="0" w:color="DDDDDD"/>
            </w:tcBorders>
            <w:shd w:val="clear" w:color="auto" w:fill="FFFFFF"/>
            <w:vAlign w:val="center"/>
          </w:tcPr>
          <w:p>
            <w:pPr>
              <w:spacing w:line="360" w:lineRule="auto"/>
              <w:jc w:val="center"/>
              <w:rPr>
                <w:rFonts w:ascii="Times New Roman" w:hAnsi="Times New Roman"/>
                <w:color w:val="000000"/>
              </w:rPr>
            </w:pPr>
            <w:r>
              <w:rPr>
                <w:rFonts w:ascii="Times New Roman" w:hAnsi="Times New Roman" w:hint="eastAsia"/>
                <w:color w:val="000000"/>
              </w:rPr>
              <w:t>12分</w:t>
            </w:r>
          </w:p>
          <w:p>
            <w:pPr>
              <w:spacing w:line="360" w:lineRule="auto"/>
              <w:jc w:val="center"/>
              <w:rPr>
                <w:rFonts w:ascii="Times New Roman" w:hAnsi="Times New Roman"/>
                <w:color w:val="000000"/>
              </w:rPr>
            </w:pPr>
          </w:p>
          <w:p>
            <w:pPr>
              <w:spacing w:line="360" w:lineRule="auto"/>
              <w:jc w:val="center"/>
              <w:rPr>
                <w:rFonts w:ascii="Times New Roman" w:hAnsi="Times New Roman"/>
                <w:color w:val="000000"/>
              </w:rPr>
            </w:pPr>
            <w:r>
              <w:rPr>
                <w:rFonts w:ascii="Times New Roman" w:hAnsi="Times New Roman" w:hint="eastAsia"/>
                <w:color w:val="000000"/>
              </w:rPr>
              <w:t>10分</w:t>
            </w:r>
          </w:p>
        </w:tc>
        <w:tc>
          <w:tcPr>
            <w:tcW w:w="1401" w:type="pct"/>
            <w:vMerge/>
            <w:tcBorders>
              <w:left w:val="single" w:sz="8" w:space="0" w:color="DDDDDD"/>
              <w:bottom w:val="single" w:sz="8" w:space="0" w:color="DDDDDD"/>
              <w:right w:val="single" w:sz="8" w:space="0" w:color="4684D3"/>
            </w:tcBorders>
            <w:shd w:val="clear" w:color="auto" w:fill="FFFFFF"/>
            <w:vAlign w:val="center"/>
          </w:tcPr>
          <w:p>
            <w:pPr>
              <w:spacing w:line="360" w:lineRule="auto"/>
              <w:ind w:left="360" w:hanging="360"/>
              <w:jc w:val="center"/>
              <w:rPr>
                <w:rFonts w:ascii="Times New Roman" w:hAnsi="Times New Roman"/>
                <w:color w:val="000000"/>
              </w:rPr>
            </w:pPr>
          </w:p>
        </w:tc>
      </w:tr>
    </w:tbl>
    <w:p>
      <w:pPr>
        <w:sectPr>
          <w:headerReference w:type="default" r:id="rId14"/>
          <w:footerReference w:type="even" r:id="rId15"/>
          <w:footerReference w:type="default" r:id="rId16"/>
          <w:footerReference w:type="first" r:id="rId17"/>
          <w:type w:val="nextPage"/>
          <w:pgSz w:w="11906" w:h="16838"/>
          <w:pgMar w:top="1417" w:right="1077" w:bottom="1417" w:left="1077" w:header="708" w:footer="708" w:gutter="0"/>
          <w:pgNumType w:start="2"/>
          <w:cols w:num="1" w:space="708"/>
          <w:titlePg w:val="0"/>
        </w:sectPr>
      </w:pPr>
    </w:p>
    <w:tbl>
      <w:tblPr>
        <w:tblStyle w:val="TableGrid1"/>
        <w:tblDescription w:val="{&quot;styleId&quot;:2}"/>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tblGrid>
        <w:gridCol w:w="1518"/>
        <w:gridCol w:w="2561"/>
        <w:gridCol w:w="1105"/>
        <w:gridCol w:w="935"/>
        <w:gridCol w:w="1055"/>
        <w:gridCol w:w="2794"/>
      </w:tblGrid>
      <w:tr>
        <w:tblPrEx>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Ex>
        <w:trPr>
          <w:jc w:val="center"/>
        </w:trPr>
        <w:tc>
          <w:tcPr>
            <w:tcW w:w="761" w:type="pct"/>
            <w:tcBorders>
              <w:top w:val="single" w:sz="8" w:space="0" w:color="DDDDDD"/>
              <w:left w:val="single" w:sz="8" w:space="0" w:color="4684D3"/>
              <w:bottom w:val="single" w:sz="8" w:space="0" w:color="DDDDDD"/>
              <w:right w:val="single" w:sz="8" w:space="0" w:color="DDDDDD"/>
            </w:tcBorders>
            <w:shd w:val="clear" w:color="auto" w:fill="FFFFFF"/>
            <w:vAlign w:val="center"/>
          </w:tcPr>
          <w:p>
            <w:pPr>
              <w:spacing w:line="360" w:lineRule="auto"/>
              <w:jc w:val="center"/>
              <w:rPr>
                <w:rFonts w:ascii="Times New Roman" w:hAnsi="Times New Roman"/>
                <w:color w:val="000000"/>
              </w:rPr>
            </w:pPr>
            <w:r>
              <w:rPr>
                <w:rFonts w:ascii="Times New Roman" w:hAnsi="Times New Roman" w:hint="eastAsia"/>
                <w:color w:val="000000"/>
              </w:rPr>
              <w:t>第二次世界大战与战后</w:t>
            </w:r>
          </w:p>
          <w:p>
            <w:pPr>
              <w:spacing w:line="360" w:lineRule="auto"/>
              <w:jc w:val="center"/>
              <w:rPr>
                <w:rFonts w:ascii="Times New Roman" w:hAnsi="Times New Roman"/>
                <w:color w:val="000000"/>
              </w:rPr>
            </w:pPr>
            <w:r>
              <w:rPr>
                <w:rFonts w:ascii="Times New Roman" w:hAnsi="Times New Roman" w:hint="eastAsia"/>
                <w:color w:val="000000"/>
              </w:rPr>
              <w:t>国际秩战序的形成</w:t>
            </w:r>
          </w:p>
        </w:tc>
        <w:tc>
          <w:tcPr>
            <w:tcW w:w="1284" w:type="pct"/>
            <w:tcBorders>
              <w:top w:val="single" w:sz="8" w:space="0" w:color="DDDDDD"/>
              <w:left w:val="single" w:sz="8" w:space="0" w:color="DDDDDD"/>
              <w:bottom w:val="single" w:sz="8" w:space="0" w:color="DDDDDD"/>
              <w:right w:val="single" w:sz="8" w:space="0" w:color="DDDDDD"/>
            </w:tcBorders>
            <w:shd w:val="clear" w:color="auto" w:fill="FFFFFF"/>
            <w:vAlign w:val="center"/>
          </w:tcPr>
          <w:p>
            <w:pPr>
              <w:shd w:val="clear" w:color="auto" w:fill="FFFFFF"/>
              <w:spacing w:line="360" w:lineRule="auto"/>
              <w:jc w:val="left"/>
              <w:textAlignment w:val="center"/>
              <w:rPr>
                <w:rFonts w:ascii="宋体" w:eastAsia="宋体" w:hAnsi="宋体" w:cs="宋体"/>
                <w:szCs w:val="21"/>
              </w:rPr>
            </w:pPr>
            <w:r>
              <w:rPr>
                <w:rFonts w:ascii="宋体" w:eastAsia="宋体" w:hAnsi="宋体" w:cs="宋体" w:hint="eastAsia"/>
                <w:szCs w:val="21"/>
              </w:rPr>
              <w:t>2023·北京高考·15</w:t>
            </w:r>
          </w:p>
          <w:p>
            <w:pPr>
              <w:shd w:val="clear" w:color="auto" w:fill="FFFFFF"/>
              <w:spacing w:line="360" w:lineRule="auto"/>
              <w:jc w:val="left"/>
              <w:textAlignment w:val="center"/>
              <w:rPr>
                <w:rFonts w:ascii="宋体" w:eastAsia="宋体" w:hAnsi="宋体" w:cs="宋体"/>
                <w:szCs w:val="21"/>
              </w:rPr>
            </w:pPr>
            <w:r>
              <w:rPr>
                <w:rFonts w:ascii="宋体" w:eastAsia="宋体" w:hAnsi="宋体" w:cs="宋体" w:hint="eastAsia"/>
                <w:szCs w:val="21"/>
              </w:rPr>
              <w:t>2023·海南高考·13</w:t>
            </w:r>
          </w:p>
          <w:p>
            <w:pPr>
              <w:shd w:val="clear" w:color="auto" w:fill="FFFFFF"/>
              <w:spacing w:line="360" w:lineRule="auto"/>
              <w:jc w:val="left"/>
              <w:textAlignment w:val="center"/>
              <w:rPr>
                <w:rFonts w:ascii="宋体" w:eastAsia="宋体" w:hAnsi="宋体" w:cs="宋体"/>
                <w:szCs w:val="21"/>
              </w:rPr>
            </w:pPr>
            <w:r>
              <w:rPr>
                <w:rFonts w:ascii="宋体" w:eastAsia="宋体" w:hAnsi="宋体" w:cs="宋体" w:hint="eastAsia"/>
                <w:szCs w:val="21"/>
              </w:rPr>
              <w:t>2022·天津高考·12</w:t>
            </w:r>
          </w:p>
          <w:p>
            <w:pPr>
              <w:shd w:val="clear" w:color="auto" w:fill="FFFFFF"/>
              <w:spacing w:line="360" w:lineRule="auto"/>
              <w:jc w:val="left"/>
              <w:textAlignment w:val="center"/>
              <w:rPr>
                <w:rFonts w:ascii="宋体" w:eastAsia="宋体" w:hAnsi="宋体" w:cs="宋体"/>
                <w:szCs w:val="21"/>
              </w:rPr>
            </w:pPr>
            <w:r>
              <w:rPr>
                <w:rFonts w:ascii="宋体" w:eastAsia="宋体" w:hAnsi="宋体" w:cs="宋体" w:hint="eastAsia"/>
                <w:szCs w:val="21"/>
              </w:rPr>
              <w:t>2022·北京高考·15</w:t>
            </w:r>
          </w:p>
          <w:p>
            <w:pPr>
              <w:shd w:val="clear" w:color="auto" w:fill="FFFFFF"/>
              <w:spacing w:line="360" w:lineRule="auto"/>
              <w:jc w:val="left"/>
              <w:textAlignment w:val="center"/>
              <w:rPr>
                <w:rFonts w:ascii="宋体" w:eastAsia="宋体" w:hAnsi="宋体" w:cs="宋体"/>
                <w:szCs w:val="21"/>
              </w:rPr>
            </w:pPr>
            <w:r>
              <w:rPr>
                <w:rFonts w:ascii="宋体" w:eastAsia="宋体" w:hAnsi="宋体" w:cs="宋体" w:hint="eastAsia"/>
                <w:szCs w:val="21"/>
              </w:rPr>
              <w:t>2022.6·浙江高考·23</w:t>
            </w:r>
          </w:p>
          <w:p>
            <w:pPr>
              <w:shd w:val="clear" w:color="auto" w:fill="FFFFFF"/>
              <w:spacing w:line="360" w:lineRule="auto"/>
              <w:jc w:val="left"/>
              <w:textAlignment w:val="center"/>
              <w:rPr>
                <w:rFonts w:ascii="宋体" w:eastAsia="宋体" w:hAnsi="宋体" w:cs="宋体"/>
                <w:szCs w:val="21"/>
              </w:rPr>
            </w:pPr>
            <w:r>
              <w:rPr>
                <w:rFonts w:ascii="宋体" w:eastAsia="宋体" w:hAnsi="宋体" w:cs="宋体" w:hint="eastAsia"/>
                <w:szCs w:val="21"/>
              </w:rPr>
              <w:t>2022.1·浙江高考·22</w:t>
            </w:r>
          </w:p>
          <w:p>
            <w:pPr>
              <w:shd w:val="clear" w:color="auto" w:fill="FFFFFF"/>
              <w:spacing w:line="360" w:lineRule="auto"/>
              <w:jc w:val="left"/>
              <w:textAlignment w:val="center"/>
              <w:rPr>
                <w:rFonts w:ascii="宋体" w:eastAsia="宋体" w:hAnsi="宋体" w:cs="宋体"/>
                <w:szCs w:val="21"/>
              </w:rPr>
            </w:pPr>
            <w:r>
              <w:rPr>
                <w:rFonts w:ascii="宋体" w:eastAsia="宋体" w:hAnsi="宋体" w:cs="宋体" w:hint="eastAsia"/>
                <w:szCs w:val="21"/>
              </w:rPr>
              <w:t>2021·湖北高考·14</w:t>
            </w:r>
          </w:p>
          <w:p>
            <w:pPr>
              <w:shd w:val="clear" w:color="auto" w:fill="FFFFFF"/>
              <w:spacing w:line="360" w:lineRule="auto"/>
              <w:jc w:val="left"/>
              <w:textAlignment w:val="center"/>
              <w:rPr>
                <w:rFonts w:ascii="宋体" w:eastAsia="宋体" w:hAnsi="宋体" w:cs="宋体"/>
                <w:szCs w:val="21"/>
              </w:rPr>
            </w:pPr>
            <w:r>
              <w:rPr>
                <w:rFonts w:ascii="宋体" w:eastAsia="宋体" w:hAnsi="宋体" w:cs="宋体" w:hint="eastAsia"/>
                <w:szCs w:val="21"/>
              </w:rPr>
              <w:t>2021·天津高考·13）</w:t>
            </w:r>
          </w:p>
          <w:p>
            <w:pPr>
              <w:shd w:val="clear" w:color="auto" w:fill="FFFFFF"/>
              <w:spacing w:line="360" w:lineRule="auto"/>
              <w:jc w:val="left"/>
              <w:textAlignment w:val="center"/>
              <w:rPr>
                <w:rFonts w:ascii="宋体" w:eastAsia="宋体" w:hAnsi="宋体" w:cs="宋体"/>
                <w:szCs w:val="21"/>
              </w:rPr>
            </w:pPr>
            <w:r>
              <w:rPr>
                <w:rFonts w:ascii="宋体" w:eastAsia="宋体" w:hAnsi="宋体" w:cs="宋体" w:hint="eastAsia"/>
                <w:szCs w:val="21"/>
              </w:rPr>
              <w:t>2021.6·浙江高考·23</w:t>
            </w:r>
          </w:p>
          <w:p>
            <w:pPr>
              <w:pStyle w:val="--1"/>
              <w:rPr>
                <w:rFonts w:ascii="宋体" w:eastAsia="宋体" w:hAnsi="宋体" w:cs="宋体"/>
                <w:szCs w:val="21"/>
              </w:rPr>
            </w:pPr>
            <w:r>
              <w:rPr>
                <w:rFonts w:ascii="宋体" w:eastAsia="宋体" w:hAnsi="宋体" w:cs="宋体" w:hint="eastAsia"/>
                <w:szCs w:val="21"/>
              </w:rPr>
              <w:t>2021.1·浙江高考·22</w:t>
            </w:r>
          </w:p>
          <w:p>
            <w:pPr>
              <w:pStyle w:val="--1"/>
              <w:rPr>
                <w:rFonts w:ascii="宋体" w:eastAsia="宋体" w:hAnsi="宋体" w:cs="宋体"/>
                <w:szCs w:val="21"/>
              </w:rPr>
            </w:pPr>
            <w:r>
              <w:rPr>
                <w:rFonts w:ascii="宋体" w:eastAsia="宋体" w:hAnsi="宋体" w:cs="宋体" w:hint="eastAsia"/>
                <w:szCs w:val="21"/>
              </w:rPr>
              <w:t>2020·山东高考·14</w:t>
            </w:r>
          </w:p>
          <w:p>
            <w:pPr>
              <w:pStyle w:val="--1"/>
              <w:rPr>
                <w:rFonts w:ascii="宋体" w:eastAsia="宋体" w:hAnsi="宋体" w:cs="宋体"/>
                <w:szCs w:val="21"/>
              </w:rPr>
            </w:pPr>
            <w:r>
              <w:rPr>
                <w:rFonts w:ascii="宋体" w:eastAsia="宋体" w:hAnsi="宋体" w:cs="宋体" w:hint="eastAsia"/>
                <w:szCs w:val="21"/>
              </w:rPr>
              <w:t>2020.1·浙江高考·22</w:t>
            </w:r>
          </w:p>
          <w:p>
            <w:pPr>
              <w:pStyle w:val="--1"/>
              <w:rPr>
                <w:rFonts w:ascii="宋体" w:eastAsia="宋体" w:hAnsi="宋体" w:cs="宋体"/>
                <w:szCs w:val="21"/>
              </w:rPr>
            </w:pPr>
            <w:r>
              <w:rPr>
                <w:rFonts w:ascii="宋体" w:eastAsia="宋体" w:hAnsi="宋体" w:cs="宋体" w:hint="eastAsia"/>
                <w:szCs w:val="21"/>
              </w:rPr>
              <w:t>2019·上海高考·20</w:t>
            </w:r>
          </w:p>
          <w:p>
            <w:pPr>
              <w:pStyle w:val="--1"/>
              <w:rPr>
                <w:rFonts w:ascii="宋体" w:eastAsia="宋体" w:hAnsi="宋体" w:cs="宋体"/>
                <w:szCs w:val="21"/>
              </w:rPr>
            </w:pPr>
            <w:r>
              <w:rPr>
                <w:rFonts w:ascii="宋体" w:eastAsia="宋体" w:hAnsi="宋体" w:cs="宋体" w:hint="eastAsia"/>
                <w:szCs w:val="21"/>
              </w:rPr>
              <w:t>2019·上海高考·16</w:t>
            </w:r>
          </w:p>
          <w:p>
            <w:pPr>
              <w:pStyle w:val="--1"/>
              <w:rPr>
                <w:rFonts w:ascii="宋体" w:eastAsia="宋体" w:hAnsi="宋体" w:cs="宋体"/>
                <w:szCs w:val="21"/>
              </w:rPr>
            </w:pPr>
            <w:r>
              <w:rPr>
                <w:rFonts w:ascii="宋体" w:eastAsia="宋体" w:hAnsi="宋体" w:cs="宋体" w:hint="eastAsia"/>
                <w:szCs w:val="21"/>
              </w:rPr>
              <w:t>2019·浙江4月高考选考·24</w:t>
            </w:r>
          </w:p>
          <w:p>
            <w:pPr>
              <w:pStyle w:val="--1"/>
              <w:rPr>
                <w:rFonts w:ascii="宋体" w:eastAsia="宋体" w:hAnsi="宋体" w:cs="宋体"/>
                <w:szCs w:val="21"/>
              </w:rPr>
            </w:pPr>
            <w:r>
              <w:rPr>
                <w:rFonts w:ascii="宋体" w:eastAsia="宋体" w:hAnsi="宋体" w:cs="宋体" w:hint="eastAsia"/>
                <w:szCs w:val="21"/>
              </w:rPr>
              <w:t>2019·浙江4月高考选考·23</w:t>
            </w:r>
          </w:p>
          <w:p>
            <w:pPr>
              <w:pStyle w:val="--1"/>
              <w:rPr>
                <w:rFonts w:ascii="Times New Roman" w:hAnsi="Times New Roman"/>
              </w:rPr>
            </w:pPr>
            <w:r>
              <w:rPr>
                <w:rFonts w:ascii="宋体" w:eastAsia="宋体" w:hAnsi="宋体" w:cs="宋体" w:hint="eastAsia"/>
                <w:szCs w:val="21"/>
              </w:rPr>
              <w:t>2019·浙江4月高考选考·23</w:t>
            </w:r>
          </w:p>
        </w:tc>
        <w:tc>
          <w:tcPr>
            <w:tcW w:w="554" w:type="pct"/>
            <w:vMerge w:val="restart"/>
            <w:tcBorders>
              <w:top w:val="single" w:sz="8" w:space="0" w:color="DDDDDD"/>
              <w:left w:val="single" w:sz="8" w:space="0" w:color="DDDDDD"/>
              <w:right w:val="single" w:sz="8" w:space="0" w:color="DDDDDD"/>
            </w:tcBorders>
            <w:shd w:val="clear" w:color="auto" w:fill="FFFFFF"/>
            <w:vAlign w:val="center"/>
          </w:tcPr>
          <w:p>
            <w:pPr>
              <w:spacing w:line="360" w:lineRule="auto"/>
              <w:jc w:val="center"/>
              <w:rPr>
                <w:rFonts w:ascii="Times New Roman" w:hAnsi="Times New Roman"/>
                <w:color w:val="000000"/>
              </w:rPr>
            </w:pPr>
            <w:r>
              <w:rPr>
                <w:rFonts w:ascii="Times New Roman" w:hAnsi="Times New Roman"/>
                <w:color w:val="000000"/>
              </w:rPr>
              <w:t>5</w:t>
            </w:r>
            <w:r>
              <w:rPr>
                <w:rFonts w:ascii="Times New Roman" w:hAnsi="Times New Roman" w:hint="eastAsia"/>
                <w:color w:val="000000"/>
              </w:rPr>
              <w:t>年24考</w:t>
            </w:r>
          </w:p>
        </w:tc>
        <w:tc>
          <w:tcPr>
            <w:tcW w:w="469" w:type="pct"/>
            <w:tcBorders>
              <w:top w:val="single" w:sz="8" w:space="0" w:color="DDDDDD"/>
              <w:left w:val="single" w:sz="8" w:space="0" w:color="DDDDDD"/>
              <w:bottom w:val="single" w:sz="8" w:space="0" w:color="DDDDDD"/>
              <w:right w:val="single" w:sz="8" w:space="0" w:color="DDDDDD"/>
            </w:tcBorders>
            <w:shd w:val="clear" w:color="auto" w:fill="FFFFFF"/>
            <w:vAlign w:val="center"/>
          </w:tcPr>
          <w:p>
            <w:pPr>
              <w:spacing w:line="360" w:lineRule="auto"/>
              <w:jc w:val="center"/>
              <w:rPr>
                <w:rFonts w:ascii="Times New Roman" w:hAnsi="Times New Roman"/>
                <w:color w:val="000000"/>
              </w:rPr>
            </w:pPr>
            <w:r>
              <w:rPr>
                <w:rFonts w:ascii="Times New Roman" w:hAnsi="Times New Roman" w:hint="eastAsia"/>
                <w:color w:val="000000"/>
              </w:rPr>
              <w:t>选择题</w:t>
            </w:r>
          </w:p>
        </w:tc>
        <w:tc>
          <w:tcPr>
            <w:tcW w:w="529" w:type="pct"/>
            <w:tcBorders>
              <w:top w:val="single" w:sz="8" w:space="0" w:color="DDDDDD"/>
              <w:left w:val="single" w:sz="8" w:space="0" w:color="DDDDDD"/>
              <w:bottom w:val="single" w:sz="8" w:space="0" w:color="DDDDDD"/>
              <w:right w:val="single" w:sz="8" w:space="0" w:color="DDDDDD"/>
            </w:tcBorders>
            <w:shd w:val="clear" w:color="auto" w:fill="FFFFFF"/>
            <w:vAlign w:val="center"/>
          </w:tcPr>
          <w:p>
            <w:pPr>
              <w:spacing w:line="360" w:lineRule="auto"/>
              <w:jc w:val="center"/>
              <w:rPr>
                <w:rFonts w:ascii="Times New Roman" w:hAnsi="Times New Roman"/>
                <w:color w:val="000000"/>
              </w:rPr>
            </w:pPr>
            <w:r>
              <w:rPr>
                <w:rFonts w:ascii="Times New Roman" w:hAnsi="Times New Roman" w:hint="eastAsia"/>
                <w:color w:val="000000"/>
              </w:rPr>
              <w:t>全国卷</w:t>
            </w:r>
          </w:p>
          <w:p>
            <w:pPr>
              <w:spacing w:line="360" w:lineRule="auto"/>
              <w:jc w:val="center"/>
              <w:rPr>
                <w:rFonts w:ascii="Times New Roman" w:hAnsi="Times New Roman"/>
                <w:color w:val="000000"/>
              </w:rPr>
            </w:pPr>
            <w:r>
              <w:rPr>
                <w:rFonts w:ascii="Times New Roman" w:hAnsi="Times New Roman" w:hint="eastAsia"/>
                <w:color w:val="000000"/>
              </w:rPr>
              <w:t>4分</w:t>
            </w:r>
          </w:p>
          <w:p>
            <w:pPr>
              <w:spacing w:line="360" w:lineRule="auto"/>
              <w:jc w:val="center"/>
              <w:rPr>
                <w:rFonts w:ascii="Times New Roman" w:hAnsi="Times New Roman"/>
                <w:color w:val="000000"/>
              </w:rPr>
            </w:pPr>
            <w:r>
              <w:rPr>
                <w:rFonts w:ascii="Times New Roman" w:hAnsi="Times New Roman" w:hint="eastAsia"/>
                <w:color w:val="000000"/>
              </w:rPr>
              <w:t>地方卷</w:t>
            </w:r>
          </w:p>
          <w:p>
            <w:pPr>
              <w:spacing w:line="360" w:lineRule="auto"/>
              <w:jc w:val="center"/>
              <w:rPr>
                <w:rFonts w:ascii="Times New Roman" w:hAnsi="Times New Roman"/>
                <w:color w:val="000000"/>
              </w:rPr>
            </w:pPr>
            <w:r>
              <w:rPr>
                <w:rFonts w:ascii="Times New Roman" w:hAnsi="Times New Roman" w:hint="eastAsia"/>
                <w:color w:val="000000"/>
              </w:rPr>
              <w:t>3分</w:t>
            </w:r>
          </w:p>
        </w:tc>
        <w:tc>
          <w:tcPr>
            <w:tcW w:w="1401" w:type="pct"/>
            <w:vMerge w:val="restart"/>
            <w:tcBorders>
              <w:top w:val="single" w:sz="8" w:space="0" w:color="DDDDDD"/>
              <w:left w:val="single" w:sz="8" w:space="0" w:color="DDDDDD"/>
              <w:right w:val="single" w:sz="8" w:space="0" w:color="4684D3"/>
            </w:tcBorders>
            <w:shd w:val="clear" w:color="auto" w:fill="FFFFFF"/>
            <w:vAlign w:val="center"/>
          </w:tcPr>
          <w:p>
            <w:pPr>
              <w:shd w:val="clear" w:color="auto" w:fill="FFFFFF"/>
              <w:spacing w:line="360" w:lineRule="auto"/>
              <w:textAlignment w:val="center"/>
              <w:rPr>
                <w:rFonts w:ascii="宋体" w:eastAsia="宋体" w:hAnsi="宋体" w:cs="宋体"/>
                <w:color w:val="000000" w:themeColor="text1"/>
                <w:szCs w:val="21"/>
                <w14:textFill>
                  <w14:solidFill>
                    <w14:schemeClr w14:val="tx1"/>
                  </w14:solidFill>
                </w14:textFill>
              </w:rPr>
            </w:pPr>
          </w:p>
          <w:p>
            <w:pPr>
              <w:shd w:val="clear" w:color="auto" w:fill="FFFFFF"/>
              <w:spacing w:line="360" w:lineRule="auto"/>
              <w:textAlignment w:val="center"/>
              <w:rPr>
                <w:rFonts w:ascii="宋体" w:eastAsia="宋体" w:hAnsi="宋体" w:cs="宋体"/>
                <w:color w:val="000000" w:themeColor="text1"/>
                <w:szCs w:val="21"/>
                <w14:textFill>
                  <w14:solidFill>
                    <w14:schemeClr w14:val="tx1"/>
                  </w14:solidFill>
                </w14:textFill>
              </w:rPr>
            </w:pPr>
          </w:p>
          <w:p>
            <w:pPr>
              <w:shd w:val="clear" w:color="auto" w:fill="FFFFFF"/>
              <w:spacing w:line="360" w:lineRule="auto"/>
              <w:textAlignment w:val="center"/>
              <w:rPr>
                <w:rFonts w:ascii="宋体" w:eastAsia="宋体" w:hAnsi="宋体" w:cs="宋体"/>
                <w:color w:val="000000" w:themeColor="text1"/>
                <w:szCs w:val="21"/>
                <w14:textFill>
                  <w14:solidFill>
                    <w14:schemeClr w14:val="tx1"/>
                  </w14:solidFill>
                </w14:textFill>
              </w:rPr>
            </w:pPr>
          </w:p>
          <w:p>
            <w:pPr>
              <w:shd w:val="clear" w:color="auto" w:fill="FFFFFF"/>
              <w:spacing w:line="360" w:lineRule="auto"/>
              <w:textAlignment w:val="center"/>
              <w:rPr>
                <w:rFonts w:ascii="宋体" w:eastAsia="宋体" w:hAnsi="宋体" w:cs="宋体"/>
                <w:color w:val="000000" w:themeColor="text1"/>
                <w:szCs w:val="21"/>
                <w14:textFill>
                  <w14:solidFill>
                    <w14:schemeClr w14:val="tx1"/>
                  </w14:solidFill>
                </w14:textFill>
              </w:rPr>
            </w:pPr>
            <w:r>
              <w:rPr>
                <w:rFonts w:ascii="宋体" w:eastAsia="宋体" w:hAnsi="宋体" w:cs="宋体" w:hint="eastAsia"/>
                <w:color w:val="000000" w:themeColor="text1"/>
                <w:szCs w:val="21"/>
                <w14:textFill>
                  <w14:solidFill>
                    <w14:schemeClr w14:val="tx1"/>
                  </w14:solidFill>
                </w14:textFill>
              </w:rPr>
              <w:t>1.联合国的宗旨</w:t>
            </w:r>
          </w:p>
          <w:p>
            <w:pPr>
              <w:spacing w:line="360" w:lineRule="auto"/>
              <w:rPr>
                <w:rFonts w:ascii="宋体" w:eastAsia="宋体" w:hAnsi="宋体" w:cs="宋体"/>
                <w:color w:val="000000" w:themeColor="text1"/>
                <w:szCs w:val="21"/>
                <w14:textFill>
                  <w14:solidFill>
                    <w14:schemeClr w14:val="tx1"/>
                  </w14:solidFill>
                </w14:textFill>
              </w:rPr>
            </w:pPr>
            <w:r>
              <w:rPr>
                <w:rFonts w:ascii="宋体" w:eastAsia="宋体" w:hAnsi="宋体" w:cs="宋体" w:hint="eastAsia"/>
                <w:color w:val="000000" w:themeColor="text1"/>
                <w:szCs w:val="21"/>
                <w14:textFill>
                  <w14:solidFill>
                    <w14:schemeClr w14:val="tx1"/>
                  </w14:solidFill>
                </w14:textFill>
              </w:rPr>
              <w:t>2.二战后的国际秩序</w:t>
            </w:r>
          </w:p>
          <w:p>
            <w:pPr>
              <w:spacing w:line="360" w:lineRule="auto"/>
              <w:rPr>
                <w:rFonts w:ascii="宋体" w:eastAsia="宋体" w:hAnsi="宋体" w:cs="宋体"/>
                <w:color w:val="000000" w:themeColor="text1"/>
                <w:szCs w:val="21"/>
                <w14:textFill>
                  <w14:solidFill>
                    <w14:schemeClr w14:val="tx1"/>
                  </w14:solidFill>
                </w14:textFill>
              </w:rPr>
            </w:pPr>
            <w:r>
              <w:rPr>
                <w:rFonts w:ascii="宋体" w:eastAsia="宋体" w:hAnsi="宋体" w:cs="宋体" w:hint="eastAsia"/>
                <w:color w:val="000000" w:themeColor="text1"/>
                <w:szCs w:val="21"/>
                <w14:textFill>
                  <w14:solidFill>
                    <w14:schemeClr w14:val="tx1"/>
                  </w14:solidFill>
                </w14:textFill>
              </w:rPr>
              <w:t>3《开罗宣言》</w:t>
            </w:r>
          </w:p>
          <w:p>
            <w:pPr>
              <w:spacing w:line="360" w:lineRule="auto"/>
              <w:rPr>
                <w:rFonts w:ascii="宋体" w:eastAsia="宋体" w:hAnsi="宋体" w:cs="宋体"/>
                <w:color w:val="000000" w:themeColor="text1"/>
                <w:szCs w:val="21"/>
                <w14:textFill>
                  <w14:solidFill>
                    <w14:schemeClr w14:val="tx1"/>
                  </w14:solidFill>
                </w14:textFill>
              </w:rPr>
            </w:pPr>
            <w:r>
              <w:rPr>
                <w:rFonts w:ascii="宋体" w:eastAsia="宋体" w:hAnsi="宋体" w:cs="宋体" w:hint="eastAsia"/>
                <w:color w:val="000000" w:themeColor="text1"/>
                <w:szCs w:val="21"/>
                <w14:textFill>
                  <w14:solidFill>
                    <w14:schemeClr w14:val="tx1"/>
                  </w14:solidFill>
                </w14:textFill>
              </w:rPr>
              <w:t>4敦刻尔克大撤退</w:t>
            </w:r>
          </w:p>
          <w:p>
            <w:pPr>
              <w:spacing w:line="360" w:lineRule="auto"/>
              <w:rPr>
                <w:rFonts w:ascii="宋体" w:eastAsia="宋体" w:hAnsi="宋体" w:cs="宋体"/>
                <w:color w:val="000000" w:themeColor="text1"/>
                <w:szCs w:val="21"/>
                <w14:textFill>
                  <w14:solidFill>
                    <w14:schemeClr w14:val="tx1"/>
                  </w14:solidFill>
                </w14:textFill>
              </w:rPr>
            </w:pPr>
            <w:r>
              <w:rPr>
                <w:rFonts w:ascii="宋体" w:eastAsia="宋体" w:hAnsi="宋体" w:cs="宋体" w:hint="eastAsia"/>
                <w:color w:val="000000" w:themeColor="text1"/>
                <w:szCs w:val="21"/>
                <w14:textFill>
                  <w14:solidFill>
                    <w14:schemeClr w14:val="tx1"/>
                  </w14:solidFill>
                </w14:textFill>
              </w:rPr>
              <w:t>5二战中美国军事力量的上涨</w:t>
            </w:r>
          </w:p>
          <w:p>
            <w:pPr>
              <w:spacing w:line="360" w:lineRule="auto"/>
              <w:rPr>
                <w:rFonts w:ascii="宋体" w:eastAsia="宋体" w:hAnsi="宋体" w:cs="宋体"/>
                <w:color w:val="000000" w:themeColor="text1"/>
                <w:szCs w:val="21"/>
                <w14:textFill>
                  <w14:solidFill>
                    <w14:schemeClr w14:val="tx1"/>
                  </w14:solidFill>
                </w14:textFill>
              </w:rPr>
            </w:pPr>
            <w:r>
              <w:rPr>
                <w:rFonts w:ascii="宋体" w:eastAsia="宋体" w:hAnsi="宋体" w:cs="宋体" w:hint="eastAsia"/>
                <w:color w:val="000000" w:themeColor="text1"/>
                <w:szCs w:val="21"/>
                <w14:textFill>
                  <w14:solidFill>
                    <w14:schemeClr w14:val="tx1"/>
                  </w14:solidFill>
                </w14:textFill>
              </w:rPr>
              <w:t>6轴心国集团瓦解</w:t>
            </w:r>
          </w:p>
          <w:p>
            <w:pPr>
              <w:numPr>
                <w:ilvl w:val="0"/>
                <w:numId w:val="2"/>
              </w:numPr>
              <w:spacing w:line="360" w:lineRule="auto"/>
              <w:rPr>
                <w:rFonts w:ascii="宋体" w:eastAsia="宋体" w:hAnsi="宋体" w:cs="宋体"/>
                <w:color w:val="000000" w:themeColor="text1"/>
                <w:szCs w:val="21"/>
                <w14:textFill>
                  <w14:solidFill>
                    <w14:schemeClr w14:val="tx1"/>
                  </w14:solidFill>
                </w14:textFill>
              </w:rPr>
            </w:pPr>
            <w:r>
              <w:rPr>
                <w:rFonts w:ascii="宋体" w:eastAsia="宋体" w:hAnsi="宋体" w:cs="宋体" w:hint="eastAsia"/>
                <w:color w:val="000000" w:themeColor="text1"/>
                <w:szCs w:val="21"/>
                <w14:textFill>
                  <w14:solidFill>
                    <w14:schemeClr w14:val="tx1"/>
                  </w14:solidFill>
                </w14:textFill>
              </w:rPr>
              <w:t>美国的租借法案</w:t>
            </w:r>
          </w:p>
          <w:p>
            <w:pPr>
              <w:numPr>
                <w:ilvl w:val="0"/>
                <w:numId w:val="2"/>
              </w:numPr>
              <w:spacing w:line="360" w:lineRule="auto"/>
              <w:rPr>
                <w:rFonts w:ascii="宋体" w:eastAsia="宋体" w:hAnsi="宋体" w:cs="宋体"/>
                <w:color w:val="000000" w:themeColor="text1"/>
                <w:szCs w:val="21"/>
                <w14:textFill>
                  <w14:solidFill>
                    <w14:schemeClr w14:val="tx1"/>
                  </w14:solidFill>
                </w14:textFill>
              </w:rPr>
            </w:pPr>
            <w:r>
              <w:rPr>
                <w:rFonts w:ascii="宋体" w:eastAsia="宋体" w:hAnsi="宋体" w:cs="宋体" w:hint="eastAsia"/>
                <w:color w:val="000000" w:themeColor="text1"/>
                <w:szCs w:val="21"/>
                <w14:textFill>
                  <w14:solidFill>
                    <w14:schemeClr w14:val="tx1"/>
                  </w14:solidFill>
                </w14:textFill>
              </w:rPr>
              <w:t>二战历史进程</w:t>
            </w:r>
          </w:p>
          <w:p>
            <w:pPr>
              <w:numPr>
                <w:ilvl w:val="0"/>
                <w:numId w:val="2"/>
              </w:numPr>
              <w:spacing w:line="360" w:lineRule="auto"/>
              <w:rPr>
                <w:rFonts w:ascii="宋体" w:eastAsia="宋体" w:hAnsi="宋体" w:cs="宋体"/>
                <w:color w:val="000000" w:themeColor="text1"/>
                <w:szCs w:val="21"/>
                <w14:textFill>
                  <w14:solidFill>
                    <w14:schemeClr w14:val="tx1"/>
                  </w14:solidFill>
                </w14:textFill>
              </w:rPr>
            </w:pPr>
            <w:r>
              <w:rPr>
                <w:rFonts w:ascii="宋体" w:eastAsia="宋体" w:hAnsi="宋体" w:cs="宋体" w:hint="eastAsia"/>
                <w:color w:val="000000" w:themeColor="text1"/>
                <w:szCs w:val="21"/>
                <w14:textFill>
                  <w14:solidFill>
                    <w14:schemeClr w14:val="tx1"/>
                  </w14:solidFill>
                </w14:textFill>
              </w:rPr>
              <w:t>苏台德地区问题</w:t>
            </w:r>
          </w:p>
          <w:p>
            <w:pPr>
              <w:spacing w:line="360" w:lineRule="auto"/>
              <w:rPr>
                <w:rFonts w:ascii="宋体" w:eastAsia="宋体" w:hAnsi="宋体" w:cs="宋体"/>
                <w:color w:val="000000" w:themeColor="text1"/>
                <w:szCs w:val="21"/>
                <w14:textFill>
                  <w14:solidFill>
                    <w14:schemeClr w14:val="tx1"/>
                  </w14:solidFill>
                </w14:textFill>
              </w:rPr>
            </w:pPr>
            <w:r>
              <w:rPr>
                <w:rFonts w:ascii="宋体" w:eastAsia="宋体" w:hAnsi="宋体" w:cs="宋体" w:hint="eastAsia"/>
                <w:color w:val="000000" w:themeColor="text1"/>
                <w:szCs w:val="21"/>
                <w14:textFill>
                  <w14:solidFill>
                    <w14:schemeClr w14:val="tx1"/>
                  </w14:solidFill>
                </w14:textFill>
              </w:rPr>
              <w:t>10.《联合国家宣言》</w:t>
            </w:r>
          </w:p>
          <w:p>
            <w:pPr>
              <w:spacing w:line="360" w:lineRule="auto"/>
              <w:rPr>
                <w:rFonts w:ascii="宋体" w:eastAsia="宋体" w:hAnsi="宋体" w:cs="宋体"/>
                <w:color w:val="000000" w:themeColor="text1"/>
                <w:szCs w:val="21"/>
                <w14:textFill>
                  <w14:solidFill>
                    <w14:schemeClr w14:val="tx1"/>
                  </w14:solidFill>
                </w14:textFill>
              </w:rPr>
            </w:pPr>
            <w:r>
              <w:rPr>
                <w:rFonts w:ascii="宋体" w:eastAsia="宋体" w:hAnsi="宋体" w:cs="宋体" w:hint="eastAsia"/>
                <w:color w:val="000000" w:themeColor="text1"/>
                <w:szCs w:val="21"/>
                <w14:textFill>
                  <w14:solidFill>
                    <w14:schemeClr w14:val="tx1"/>
                  </w14:solidFill>
                </w14:textFill>
              </w:rPr>
              <w:t>11.绥靖政策</w:t>
            </w:r>
          </w:p>
          <w:p>
            <w:pPr>
              <w:spacing w:line="360" w:lineRule="auto"/>
              <w:rPr>
                <w:rFonts w:ascii="宋体" w:eastAsia="宋体" w:hAnsi="宋体" w:cs="宋体"/>
                <w:color w:val="000000" w:themeColor="text1"/>
                <w:szCs w:val="21"/>
                <w14:textFill>
                  <w14:solidFill>
                    <w14:schemeClr w14:val="tx1"/>
                  </w14:solidFill>
                </w14:textFill>
              </w:rPr>
            </w:pPr>
            <w:r>
              <w:rPr>
                <w:rFonts w:ascii="宋体" w:eastAsia="宋体" w:hAnsi="宋体" w:cs="宋体" w:hint="eastAsia"/>
                <w:color w:val="000000" w:themeColor="text1"/>
                <w:szCs w:val="21"/>
                <w14:textFill>
                  <w14:solidFill>
                    <w14:schemeClr w14:val="tx1"/>
                  </w14:solidFill>
                </w14:textFill>
              </w:rPr>
              <w:t>12.慕尼黑阴谋</w:t>
            </w:r>
          </w:p>
          <w:p>
            <w:pPr>
              <w:spacing w:line="360" w:lineRule="auto"/>
              <w:rPr>
                <w:rFonts w:ascii="宋体" w:eastAsia="宋体" w:hAnsi="宋体" w:cs="宋体"/>
                <w:color w:val="000000" w:themeColor="text1"/>
                <w:szCs w:val="21"/>
                <w14:textFill>
                  <w14:solidFill>
                    <w14:schemeClr w14:val="tx1"/>
                  </w14:solidFill>
                </w14:textFill>
              </w:rPr>
            </w:pPr>
            <w:r>
              <w:rPr>
                <w:rFonts w:ascii="宋体" w:eastAsia="宋体" w:hAnsi="宋体" w:cs="宋体" w:hint="eastAsia"/>
                <w:color w:val="000000" w:themeColor="text1"/>
                <w:szCs w:val="21"/>
                <w14:textFill>
                  <w14:solidFill>
                    <w14:schemeClr w14:val="tx1"/>
                  </w14:solidFill>
                </w14:textFill>
              </w:rPr>
              <w:t>13.反思二战及其爆发原因的分析</w:t>
            </w:r>
          </w:p>
          <w:p>
            <w:pPr>
              <w:spacing w:line="360" w:lineRule="auto"/>
              <w:rPr>
                <w:rFonts w:ascii="宋体" w:eastAsia="宋体" w:hAnsi="宋体" w:cs="宋体"/>
                <w:color w:val="000000" w:themeColor="text1"/>
                <w:szCs w:val="21"/>
                <w14:textFill>
                  <w14:solidFill>
                    <w14:schemeClr w14:val="tx1"/>
                  </w14:solidFill>
                </w14:textFill>
              </w:rPr>
            </w:pPr>
            <w:r>
              <w:rPr>
                <w:rFonts w:ascii="宋体" w:eastAsia="宋体" w:hAnsi="宋体" w:cs="宋体" w:hint="eastAsia"/>
                <w:color w:val="000000" w:themeColor="text1"/>
                <w:szCs w:val="21"/>
                <w14:textFill>
                  <w14:solidFill>
                    <w14:schemeClr w14:val="tx1"/>
                  </w14:solidFill>
                </w14:textFill>
              </w:rPr>
              <w:t>14.英国拖延开辟第二战场开辟的原因及开辟第二战场的意义</w:t>
            </w:r>
          </w:p>
          <w:p>
            <w:pPr>
              <w:spacing w:line="360" w:lineRule="auto"/>
              <w:rPr>
                <w:rFonts w:ascii="宋体" w:eastAsia="宋体" w:hAnsi="宋体" w:cs="宋体"/>
                <w:color w:val="000000" w:themeColor="text1"/>
                <w:szCs w:val="21"/>
                <w14:textFill>
                  <w14:solidFill>
                    <w14:schemeClr w14:val="tx1"/>
                  </w14:solidFill>
                </w14:textFill>
              </w:rPr>
            </w:pPr>
            <w:r>
              <w:rPr>
                <w:rFonts w:ascii="宋体" w:eastAsia="宋体" w:hAnsi="宋体" w:cs="宋体" w:hint="eastAsia"/>
                <w:color w:val="000000" w:themeColor="text1"/>
                <w:szCs w:val="21"/>
                <w14:textFill>
                  <w14:solidFill>
                    <w14:schemeClr w14:val="tx1"/>
                  </w14:solidFill>
                </w14:textFill>
              </w:rPr>
              <w:t>15.中国战区设立的背景及其意义</w:t>
            </w:r>
          </w:p>
          <w:p>
            <w:pPr>
              <w:spacing w:line="360" w:lineRule="auto"/>
              <w:rPr>
                <w:rFonts w:ascii="宋体" w:eastAsia="宋体" w:hAnsi="宋体" w:cs="宋体"/>
                <w:color w:val="000000" w:themeColor="text1"/>
                <w:szCs w:val="21"/>
                <w14:textFill>
                  <w14:solidFill>
                    <w14:schemeClr w14:val="tx1"/>
                  </w14:solidFill>
                </w14:textFill>
              </w:rPr>
            </w:pPr>
            <w:r>
              <w:rPr>
                <w:rFonts w:ascii="宋体" w:eastAsia="宋体" w:hAnsi="宋体" w:cs="宋体" w:hint="eastAsia"/>
                <w:color w:val="000000" w:themeColor="text1"/>
                <w:szCs w:val="21"/>
                <w14:textFill>
                  <w14:solidFill>
                    <w14:schemeClr w14:val="tx1"/>
                  </w14:solidFill>
                </w14:textFill>
              </w:rPr>
              <w:t>16.阿拉曼战役爆发的背景及其意义</w:t>
            </w:r>
          </w:p>
        </w:tc>
      </w:tr>
      <w:tr>
        <w:tblPrEx>
          <w:tblW w:w="5000" w:type="pct"/>
          <w:jc w:val="center"/>
          <w:tblCellMar>
            <w:top w:w="0" w:type="dxa"/>
            <w:left w:w="108" w:type="dxa"/>
            <w:bottom w:w="0" w:type="dxa"/>
            <w:right w:w="108" w:type="dxa"/>
          </w:tblCellMar>
        </w:tblPrEx>
        <w:trPr>
          <w:jc w:val="center"/>
        </w:trPr>
        <w:tc>
          <w:tcPr>
            <w:tcW w:w="761" w:type="pct"/>
            <w:tcBorders>
              <w:top w:val="single" w:sz="8" w:space="0" w:color="DDDDDD"/>
              <w:left w:val="single" w:sz="8" w:space="0" w:color="4684D3"/>
              <w:right w:val="single" w:sz="8" w:space="0" w:color="DDDDDD"/>
            </w:tcBorders>
            <w:shd w:val="clear" w:color="auto" w:fill="FFFFFF"/>
            <w:vAlign w:val="center"/>
          </w:tcPr>
          <w:p>
            <w:pPr>
              <w:spacing w:line="360" w:lineRule="auto"/>
              <w:jc w:val="center"/>
              <w:rPr>
                <w:rFonts w:ascii="Times New Roman" w:hAnsi="Times New Roman"/>
                <w:color w:val="000000"/>
              </w:rPr>
            </w:pPr>
          </w:p>
        </w:tc>
        <w:tc>
          <w:tcPr>
            <w:tcW w:w="1284" w:type="pct"/>
            <w:tcBorders>
              <w:top w:val="single" w:sz="8" w:space="0" w:color="DDDDDD"/>
              <w:left w:val="single" w:sz="8" w:space="0" w:color="DDDDDD"/>
              <w:bottom w:val="single" w:sz="8" w:space="0" w:color="DDDDDD"/>
              <w:right w:val="single" w:sz="8" w:space="0" w:color="DDDDDD"/>
            </w:tcBorders>
            <w:shd w:val="clear" w:color="auto" w:fill="FFFFFF"/>
            <w:vAlign w:val="center"/>
          </w:tcPr>
          <w:p>
            <w:pPr>
              <w:shd w:val="clear" w:color="auto" w:fill="FFFFFF"/>
              <w:spacing w:line="360" w:lineRule="auto"/>
              <w:jc w:val="left"/>
              <w:textAlignment w:val="center"/>
              <w:rPr>
                <w:rFonts w:ascii="宋体" w:eastAsia="宋体" w:hAnsi="宋体" w:cs="宋体"/>
                <w:szCs w:val="21"/>
              </w:rPr>
            </w:pPr>
            <w:r>
              <w:rPr>
                <w:rFonts w:ascii="宋体" w:eastAsia="宋体" w:hAnsi="宋体" w:cs="宋体" w:hint="eastAsia"/>
                <w:szCs w:val="21"/>
              </w:rPr>
              <w:t>2023·浙江高考·24</w:t>
            </w:r>
          </w:p>
          <w:p>
            <w:pPr>
              <w:shd w:val="clear" w:color="auto" w:fill="FFFFFF"/>
              <w:spacing w:line="360" w:lineRule="auto"/>
              <w:jc w:val="left"/>
              <w:textAlignment w:val="center"/>
              <w:rPr>
                <w:rFonts w:ascii="宋体" w:eastAsia="宋体" w:hAnsi="宋体" w:cs="宋体"/>
                <w:szCs w:val="21"/>
              </w:rPr>
            </w:pPr>
            <w:r>
              <w:rPr>
                <w:rFonts w:ascii="宋体" w:eastAsia="宋体" w:hAnsi="宋体" w:cs="宋体" w:hint="eastAsia"/>
                <w:szCs w:val="21"/>
              </w:rPr>
              <w:t>2022·湖南高考·21</w:t>
            </w:r>
          </w:p>
          <w:p>
            <w:pPr>
              <w:shd w:val="clear" w:color="auto" w:fill="FFFFFF"/>
              <w:spacing w:line="360" w:lineRule="auto"/>
              <w:jc w:val="left"/>
              <w:textAlignment w:val="center"/>
              <w:rPr>
                <w:rFonts w:ascii="Times New Roman" w:hAnsi="Times New Roman"/>
              </w:rPr>
            </w:pPr>
            <w:r>
              <w:rPr>
                <w:rFonts w:ascii="宋体" w:eastAsia="宋体" w:hAnsi="宋体" w:cs="宋体" w:hint="eastAsia"/>
                <w:szCs w:val="21"/>
              </w:rPr>
              <w:t>2021·海南高考·26</w:t>
            </w:r>
          </w:p>
          <w:p>
            <w:pPr>
              <w:pStyle w:val="--1"/>
              <w:rPr>
                <w:rFonts w:ascii="宋体" w:eastAsia="宋体" w:hAnsi="宋体" w:cs="宋体"/>
                <w:szCs w:val="21"/>
              </w:rPr>
            </w:pPr>
            <w:r>
              <w:rPr>
                <w:rFonts w:ascii="宋体" w:eastAsia="宋体" w:hAnsi="宋体" w:cs="宋体" w:hint="eastAsia"/>
                <w:szCs w:val="21"/>
              </w:rPr>
              <w:t>2020.7·天津高考·18</w:t>
            </w:r>
          </w:p>
          <w:p>
            <w:pPr>
              <w:pStyle w:val="--1"/>
              <w:spacing w:after="0"/>
              <w:rPr>
                <w:rFonts w:ascii="宋体" w:eastAsia="宋体" w:hAnsi="宋体" w:cs="宋体"/>
                <w:szCs w:val="21"/>
              </w:rPr>
            </w:pPr>
          </w:p>
        </w:tc>
        <w:tc>
          <w:tcPr>
            <w:tcW w:w="554" w:type="pct"/>
            <w:vMerge/>
            <w:tcBorders>
              <w:left w:val="single" w:sz="8" w:space="0" w:color="DDDDDD"/>
              <w:right w:val="single" w:sz="8" w:space="0" w:color="DDDDDD"/>
            </w:tcBorders>
            <w:shd w:val="clear" w:color="auto" w:fill="FFFFFF"/>
            <w:vAlign w:val="center"/>
          </w:tcPr>
          <w:p>
            <w:pPr>
              <w:spacing w:line="360" w:lineRule="auto"/>
              <w:jc w:val="center"/>
              <w:rPr>
                <w:rFonts w:ascii="Times New Roman" w:hAnsi="Times New Roman"/>
                <w:color w:val="000000"/>
              </w:rPr>
            </w:pPr>
          </w:p>
        </w:tc>
        <w:tc>
          <w:tcPr>
            <w:tcW w:w="469" w:type="pct"/>
            <w:tcBorders>
              <w:top w:val="single" w:sz="8" w:space="0" w:color="DDDDDD"/>
              <w:left w:val="single" w:sz="8" w:space="0" w:color="DDDDDD"/>
              <w:bottom w:val="single" w:sz="8" w:space="0" w:color="DDDDDD"/>
              <w:right w:val="single" w:sz="8" w:space="0" w:color="DDDDDD"/>
            </w:tcBorders>
            <w:shd w:val="clear" w:color="auto" w:fill="FFFFFF"/>
            <w:vAlign w:val="center"/>
          </w:tcPr>
          <w:p>
            <w:pPr>
              <w:spacing w:line="360" w:lineRule="auto"/>
              <w:jc w:val="center"/>
              <w:rPr>
                <w:rFonts w:ascii="Times New Roman" w:hAnsi="Times New Roman"/>
                <w:color w:val="000000"/>
              </w:rPr>
            </w:pPr>
            <w:r>
              <w:rPr>
                <w:rFonts w:ascii="Times New Roman" w:hAnsi="Times New Roman" w:hint="eastAsia"/>
                <w:color w:val="000000"/>
              </w:rPr>
              <w:t>论述题</w:t>
            </w:r>
          </w:p>
          <w:p>
            <w:pPr>
              <w:spacing w:line="360" w:lineRule="auto"/>
              <w:jc w:val="center"/>
              <w:rPr>
                <w:rFonts w:ascii="Times New Roman" w:hAnsi="Times New Roman"/>
                <w:color w:val="000000"/>
              </w:rPr>
            </w:pPr>
          </w:p>
          <w:p>
            <w:pPr>
              <w:spacing w:line="360" w:lineRule="auto"/>
              <w:jc w:val="center"/>
              <w:rPr>
                <w:rFonts w:ascii="Times New Roman" w:hAnsi="Times New Roman"/>
                <w:color w:val="000000"/>
              </w:rPr>
            </w:pPr>
            <w:r>
              <w:rPr>
                <w:rFonts w:ascii="Times New Roman" w:hAnsi="Times New Roman" w:hint="eastAsia"/>
                <w:color w:val="000000"/>
              </w:rPr>
              <w:t>材料分析题</w:t>
            </w:r>
          </w:p>
        </w:tc>
        <w:tc>
          <w:tcPr>
            <w:tcW w:w="529" w:type="pct"/>
            <w:tcBorders>
              <w:top w:val="single" w:sz="8" w:space="0" w:color="DDDDDD"/>
              <w:left w:val="single" w:sz="8" w:space="0" w:color="DDDDDD"/>
              <w:bottom w:val="single" w:sz="8" w:space="0" w:color="DDDDDD"/>
              <w:right w:val="single" w:sz="8" w:space="0" w:color="DDDDDD"/>
            </w:tcBorders>
            <w:shd w:val="clear" w:color="auto" w:fill="FFFFFF"/>
            <w:vAlign w:val="center"/>
          </w:tcPr>
          <w:p>
            <w:pPr>
              <w:spacing w:line="360" w:lineRule="auto"/>
              <w:jc w:val="center"/>
              <w:rPr>
                <w:rFonts w:ascii="Times New Roman" w:hAnsi="Times New Roman"/>
                <w:color w:val="000000"/>
              </w:rPr>
            </w:pPr>
            <w:r>
              <w:rPr>
                <w:rFonts w:ascii="Times New Roman" w:hAnsi="Times New Roman" w:hint="eastAsia"/>
                <w:color w:val="000000"/>
              </w:rPr>
              <w:t>12分</w:t>
            </w:r>
          </w:p>
          <w:p>
            <w:pPr>
              <w:spacing w:line="360" w:lineRule="auto"/>
              <w:jc w:val="center"/>
              <w:rPr>
                <w:rFonts w:ascii="Times New Roman" w:hAnsi="Times New Roman"/>
                <w:color w:val="000000"/>
              </w:rPr>
            </w:pPr>
            <w:r>
              <w:rPr>
                <w:rFonts w:ascii="Times New Roman" w:hAnsi="Times New Roman" w:hint="eastAsia"/>
                <w:color w:val="000000"/>
              </w:rPr>
              <w:t>10分</w:t>
            </w:r>
          </w:p>
          <w:p>
            <w:pPr>
              <w:spacing w:line="360" w:lineRule="auto"/>
              <w:jc w:val="center"/>
              <w:rPr>
                <w:rFonts w:ascii="Times New Roman" w:hAnsi="Times New Roman"/>
                <w:color w:val="000000"/>
              </w:rPr>
            </w:pPr>
            <w:r>
              <w:rPr>
                <w:rFonts w:ascii="Times New Roman" w:hAnsi="Times New Roman" w:hint="eastAsia"/>
                <w:color w:val="000000"/>
              </w:rPr>
              <w:t>15分</w:t>
            </w:r>
          </w:p>
          <w:p>
            <w:pPr>
              <w:spacing w:line="360" w:lineRule="auto"/>
              <w:jc w:val="center"/>
              <w:rPr>
                <w:rFonts w:ascii="Times New Roman" w:hAnsi="Times New Roman"/>
                <w:color w:val="000000"/>
              </w:rPr>
            </w:pPr>
            <w:r>
              <w:rPr>
                <w:rFonts w:ascii="Times New Roman" w:hAnsi="Times New Roman" w:hint="eastAsia"/>
                <w:color w:val="000000"/>
              </w:rPr>
              <w:t>15分</w:t>
            </w:r>
          </w:p>
          <w:p>
            <w:pPr>
              <w:spacing w:line="360" w:lineRule="auto"/>
              <w:jc w:val="center"/>
              <w:rPr>
                <w:rFonts w:ascii="Times New Roman" w:hAnsi="Times New Roman"/>
                <w:color w:val="000000"/>
              </w:rPr>
            </w:pPr>
            <w:r>
              <w:rPr>
                <w:rFonts w:ascii="Times New Roman" w:hAnsi="Times New Roman" w:hint="eastAsia"/>
                <w:color w:val="000000"/>
              </w:rPr>
              <w:t>15分</w:t>
            </w:r>
          </w:p>
        </w:tc>
        <w:tc>
          <w:tcPr>
            <w:tcW w:w="1401" w:type="pct"/>
            <w:vMerge/>
            <w:tcBorders>
              <w:left w:val="single" w:sz="8" w:space="0" w:color="DDDDDD"/>
              <w:right w:val="single" w:sz="8" w:space="0" w:color="4684D3"/>
            </w:tcBorders>
            <w:shd w:val="clear" w:color="auto" w:fill="FFFFFF"/>
            <w:vAlign w:val="center"/>
          </w:tcPr>
          <w:p>
            <w:pPr>
              <w:spacing w:line="360" w:lineRule="auto"/>
              <w:rPr>
                <w:rFonts w:ascii="宋体" w:eastAsia="宋体" w:hAnsi="宋体" w:cs="宋体"/>
                <w:color w:val="000000" w:themeColor="text1"/>
                <w:szCs w:val="21"/>
                <w14:textFill>
                  <w14:solidFill>
                    <w14:schemeClr w14:val="tx1"/>
                  </w14:solidFill>
                </w14:textFill>
              </w:rPr>
            </w:pPr>
          </w:p>
        </w:tc>
      </w:tr>
    </w:tbl>
    <w:p>
      <w:pPr>
        <w:sectPr>
          <w:headerReference w:type="default" r:id="rId18"/>
          <w:footerReference w:type="even" r:id="rId19"/>
          <w:footerReference w:type="default" r:id="rId20"/>
          <w:footerReference w:type="first" r:id="rId21"/>
          <w:type w:val="nextPage"/>
          <w:pgSz w:w="11906" w:h="16838"/>
          <w:pgMar w:top="1417" w:right="1077" w:bottom="1417" w:left="1077" w:header="708" w:footer="708" w:gutter="0"/>
          <w:pgNumType w:start="3"/>
          <w:cols w:num="1" w:space="708"/>
          <w:titlePg w:val="0"/>
        </w:sectPr>
      </w:pPr>
    </w:p>
    <w:tbl>
      <w:tblPr>
        <w:tblStyle w:val="TableGrid2"/>
        <w:tblDescription w:val="{&quot;styleId&quot;:2}"/>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tblGrid>
        <w:gridCol w:w="1518"/>
        <w:gridCol w:w="2561"/>
        <w:gridCol w:w="1105"/>
        <w:gridCol w:w="935"/>
        <w:gridCol w:w="1055"/>
        <w:gridCol w:w="2794"/>
      </w:tblGrid>
      <w:tr>
        <w:tblPrEx>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Ex>
        <w:trPr>
          <w:jc w:val="center"/>
        </w:trPr>
        <w:tc>
          <w:tcPr>
            <w:tcW w:w="761" w:type="pct"/>
            <w:tcBorders>
              <w:top w:val="single" w:sz="8" w:space="0" w:color="DDDDDD"/>
              <w:left w:val="single" w:sz="8" w:space="0" w:color="4684D3"/>
              <w:right w:val="single" w:sz="8" w:space="0" w:color="DDDDDD"/>
            </w:tcBorders>
            <w:shd w:val="clear" w:color="auto" w:fill="FFFFFF"/>
            <w:vAlign w:val="center"/>
          </w:tcPr>
          <w:p/>
        </w:tc>
        <w:tc>
          <w:tcPr>
            <w:tcW w:w="1284" w:type="pct"/>
            <w:tcBorders>
              <w:top w:val="single" w:sz="8" w:space="0" w:color="DDDDDD"/>
              <w:left w:val="single" w:sz="8" w:space="0" w:color="DDDDDD"/>
              <w:bottom w:val="single" w:sz="8" w:space="0" w:color="DDDDDD"/>
              <w:right w:val="single" w:sz="8" w:space="0" w:color="DDDDDD"/>
            </w:tcBorders>
            <w:shd w:val="clear" w:color="auto" w:fill="FFFFFF"/>
            <w:vAlign w:val="center"/>
          </w:tcPr>
          <w:p>
            <w:pPr>
              <w:pStyle w:val="--1"/>
              <w:spacing w:before="0"/>
              <w:rPr>
                <w:rFonts w:ascii="宋体" w:eastAsia="宋体" w:hAnsi="宋体" w:cs="宋体"/>
                <w:szCs w:val="21"/>
              </w:rPr>
            </w:pPr>
            <w:r>
              <w:rPr>
                <w:rFonts w:ascii="宋体" w:eastAsia="宋体" w:hAnsi="宋体" w:cs="宋体" w:hint="eastAsia"/>
                <w:szCs w:val="21"/>
              </w:rPr>
              <w:t>2019·新课标全国Ⅲ卷高考·45</w:t>
            </w:r>
          </w:p>
          <w:p>
            <w:pPr>
              <w:pStyle w:val="--1"/>
              <w:rPr>
                <w:rFonts w:ascii="宋体" w:eastAsia="宋体" w:hAnsi="宋体" w:cs="宋体"/>
                <w:szCs w:val="21"/>
              </w:rPr>
            </w:pPr>
            <w:r>
              <w:rPr>
                <w:rFonts w:ascii="宋体" w:eastAsia="宋体" w:hAnsi="宋体" w:cs="宋体" w:hint="eastAsia"/>
                <w:szCs w:val="21"/>
              </w:rPr>
              <w:t>2019·新课标全国Ⅱ卷高考·46</w:t>
            </w:r>
          </w:p>
          <w:p>
            <w:pPr>
              <w:pStyle w:val="--1"/>
              <w:rPr>
                <w:rFonts w:ascii="Times New Roman" w:hAnsi="Times New Roman"/>
              </w:rPr>
            </w:pPr>
            <w:r>
              <w:rPr>
                <w:rFonts w:ascii="宋体" w:eastAsia="宋体" w:hAnsi="宋体" w:cs="宋体" w:hint="eastAsia"/>
                <w:szCs w:val="21"/>
              </w:rPr>
              <w:t>2019·新课标全国Ⅰ卷高考·46</w:t>
            </w:r>
          </w:p>
        </w:tc>
        <w:tc>
          <w:tcPr>
            <w:tcW w:w="554" w:type="pct"/>
            <w:tcBorders>
              <w:left w:val="single" w:sz="8" w:space="0" w:color="DDDDDD"/>
              <w:right w:val="single" w:sz="8" w:space="0" w:color="DDDDDD"/>
            </w:tcBorders>
            <w:shd w:val="clear" w:color="auto" w:fill="FFFFFF"/>
            <w:vAlign w:val="center"/>
          </w:tcPr>
          <w:p/>
        </w:tc>
        <w:tc>
          <w:tcPr>
            <w:tcW w:w="469" w:type="pct"/>
            <w:tcBorders>
              <w:top w:val="single" w:sz="8" w:space="0" w:color="DDDDDD"/>
              <w:left w:val="single" w:sz="8" w:space="0" w:color="DDDDDD"/>
              <w:bottom w:val="single" w:sz="8" w:space="0" w:color="DDDDDD"/>
              <w:right w:val="single" w:sz="8" w:space="0" w:color="DDDDDD"/>
            </w:tcBorders>
            <w:shd w:val="clear" w:color="auto" w:fill="FFFFFF"/>
            <w:vAlign w:val="center"/>
          </w:tcPr>
          <w:p/>
        </w:tc>
        <w:tc>
          <w:tcPr>
            <w:tcW w:w="529" w:type="pct"/>
            <w:tcBorders>
              <w:top w:val="single" w:sz="8" w:space="0" w:color="DDDDDD"/>
              <w:left w:val="single" w:sz="8" w:space="0" w:color="DDDDDD"/>
              <w:bottom w:val="single" w:sz="8" w:space="0" w:color="DDDDDD"/>
              <w:right w:val="single" w:sz="8" w:space="0" w:color="DDDDDD"/>
            </w:tcBorders>
            <w:shd w:val="clear" w:color="auto" w:fill="FFFFFF"/>
            <w:vAlign w:val="center"/>
          </w:tcPr>
          <w:p>
            <w:pPr>
              <w:spacing w:line="360" w:lineRule="auto"/>
              <w:jc w:val="center"/>
              <w:rPr>
                <w:rFonts w:ascii="Times New Roman" w:hAnsi="Times New Roman"/>
                <w:color w:val="000000"/>
              </w:rPr>
            </w:pPr>
            <w:r>
              <w:rPr>
                <w:rFonts w:ascii="Times New Roman" w:hAnsi="Times New Roman" w:hint="eastAsia"/>
                <w:color w:val="000000"/>
              </w:rPr>
              <w:t>15分</w:t>
            </w:r>
          </w:p>
          <w:p>
            <w:pPr>
              <w:spacing w:line="360" w:lineRule="auto"/>
              <w:jc w:val="center"/>
              <w:rPr>
                <w:rFonts w:ascii="Times New Roman" w:hAnsi="Times New Roman"/>
                <w:color w:val="000000"/>
              </w:rPr>
            </w:pPr>
            <w:r>
              <w:rPr>
                <w:rFonts w:ascii="Times New Roman" w:hAnsi="Times New Roman" w:hint="eastAsia"/>
                <w:color w:val="000000"/>
              </w:rPr>
              <w:t>15分</w:t>
            </w:r>
          </w:p>
        </w:tc>
        <w:tc>
          <w:tcPr>
            <w:tcW w:w="1401" w:type="pct"/>
            <w:tcBorders>
              <w:left w:val="single" w:sz="8" w:space="0" w:color="DDDDDD"/>
              <w:right w:val="single" w:sz="8" w:space="0" w:color="4684D3"/>
            </w:tcBorders>
            <w:shd w:val="clear" w:color="auto" w:fill="FFFFFF"/>
            <w:vAlign w:val="center"/>
          </w:tcPr>
          <w:p/>
        </w:tc>
      </w:tr>
    </w:tbl>
    <w:p>
      <w:pPr>
        <w:spacing w:line="360" w:lineRule="auto"/>
        <w:jc w:val="left"/>
        <w:rPr>
          <w:rFonts w:ascii="Times New Roman" w:hAnsi="Times New Roman"/>
        </w:rPr>
      </w:pPr>
    </w:p>
    <w:p>
      <w:pPr>
        <w:spacing w:line="360" w:lineRule="auto"/>
        <w:jc w:val="left"/>
        <w:rPr>
          <w:rFonts w:ascii="Times New Roman" w:hAnsi="Times New Roman"/>
          <w:b/>
          <w:bCs/>
          <w:color w:val="0000FF"/>
          <w:szCs w:val="21"/>
        </w:rPr>
      </w:pPr>
      <w:r>
        <w:rPr>
          <w:rFonts w:ascii="Times New Roman" w:hAnsi="Times New Roman"/>
        </w:rPr>
        <w:drawing>
          <wp:inline distT="0" distB="0" distL="0" distR="0">
            <wp:extent cx="1562100" cy="323850"/>
            <wp:effectExtent l="0" t="0" r="0" b="0"/>
            <wp:docPr id="7"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7"/>
                    <pic:cNvPicPr>
                      <a:picLocks noChangeAspect="1"/>
                    </pic:cNvPicPr>
                  </pic:nvPicPr>
                  <pic:blipFill>
                    <a:blip xmlns:r="http://schemas.openxmlformats.org/officeDocument/2006/relationships" r:embed="rId22"/>
                    <a:stretch>
                      <a:fillRect/>
                    </a:stretch>
                  </pic:blipFill>
                  <pic:spPr>
                    <a:xfrm>
                      <a:off x="0" y="0"/>
                      <a:ext cx="1562100" cy="323850"/>
                    </a:xfrm>
                    <a:prstGeom prst="rect">
                      <a:avLst/>
                    </a:prstGeom>
                  </pic:spPr>
                </pic:pic>
              </a:graphicData>
            </a:graphic>
          </wp:inline>
        </w:drawing>
      </w:r>
    </w:p>
    <w:p>
      <w:pPr>
        <w:spacing w:line="360" w:lineRule="auto"/>
        <w:jc w:val="center"/>
        <w:rPr>
          <w:rFonts w:ascii="宋体" w:eastAsia="宋体" w:hAnsi="宋体" w:cs="宋体"/>
          <w:szCs w:val="21"/>
        </w:rPr>
      </w:pPr>
      <w:r>
        <w:rPr>
          <w:rFonts w:ascii="宋体" w:eastAsia="宋体" w:hAnsi="宋体" w:cs="宋体" w:hint="eastAsia"/>
          <w:szCs w:val="21"/>
        </w:rPr>
        <w:drawing>
          <wp:inline distT="0" distB="0" distL="0" distR="0">
            <wp:extent cx="1743075" cy="504825"/>
            <wp:effectExtent l="0" t="0" r="9525" b="9525"/>
            <wp:docPr id="10" name="图片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图片 10"/>
                    <pic:cNvPicPr>
                      <a:picLocks noChangeAspect="1"/>
                    </pic:cNvPicPr>
                  </pic:nvPicPr>
                  <pic:blipFill>
                    <a:blip xmlns:r="http://schemas.openxmlformats.org/officeDocument/2006/relationships" r:embed="rId23"/>
                    <a:stretch>
                      <a:fillRect/>
                    </a:stretch>
                  </pic:blipFill>
                  <pic:spPr>
                    <a:xfrm>
                      <a:off x="0" y="0"/>
                      <a:ext cx="1743075" cy="504825"/>
                    </a:xfrm>
                    <a:prstGeom prst="rect">
                      <a:avLst/>
                    </a:prstGeom>
                  </pic:spPr>
                </pic:pic>
              </a:graphicData>
            </a:graphic>
          </wp:inline>
        </w:drawing>
      </w:r>
    </w:p>
    <w:p>
      <w:pPr>
        <w:pStyle w:val="---"/>
        <w:ind w:left="420" w:hanging="315" w:leftChars="50" w:hangingChars="150"/>
        <w:rPr>
          <w:rFonts w:ascii="宋体" w:eastAsia="宋体" w:hAnsi="宋体" w:cs="宋体"/>
          <w:szCs w:val="21"/>
        </w:rPr>
      </w:pPr>
      <w:r>
        <w:rPr>
          <w:rFonts w:ascii="宋体" w:eastAsia="宋体" w:hAnsi="宋体" w:cs="宋体" w:hint="eastAsia"/>
          <w:szCs w:val="21"/>
        </w:rPr>
        <w:t>1．1960年，联合国大会通过第1522号决议，倡议发达国家对发展中国家的援助与投资应达到发达国家国民收入的1%。此举符合联合国（　　）</w:t>
      </w:r>
    </w:p>
    <w:p>
      <w:pPr>
        <w:pStyle w:val="---0"/>
        <w:autoSpaceDN w:val="0"/>
        <w:ind w:left="420"/>
        <w:rPr>
          <w:rFonts w:ascii="宋体" w:eastAsia="宋体" w:hAnsi="宋体" w:cs="宋体"/>
          <w:szCs w:val="21"/>
        </w:rPr>
      </w:pPr>
      <w:r>
        <w:rPr>
          <w:rFonts w:ascii="宋体" w:eastAsia="宋体" w:hAnsi="宋体" w:cs="宋体" w:hint="eastAsia"/>
          <w:spacing w:val="25"/>
          <w:szCs w:val="21"/>
        </w:rPr>
        <w:t>A．</w:t>
      </w:r>
      <w:r>
        <w:rPr>
          <w:rFonts w:ascii="宋体" w:eastAsia="宋体" w:hAnsi="宋体" w:cs="宋体" w:hint="eastAsia"/>
          <w:szCs w:val="21"/>
        </w:rPr>
        <w:t xml:space="preserve">托管制度                         </w:t>
      </w:r>
      <w:r>
        <w:rPr>
          <w:rFonts w:ascii="宋体" w:eastAsia="宋体" w:hAnsi="宋体" w:cs="宋体" w:hint="eastAsia"/>
          <w:spacing w:val="30"/>
          <w:szCs w:val="21"/>
        </w:rPr>
        <w:t>B．</w:t>
      </w:r>
      <w:r>
        <w:rPr>
          <w:rFonts w:ascii="宋体" w:eastAsia="宋体" w:hAnsi="宋体" w:cs="宋体" w:hint="eastAsia"/>
          <w:szCs w:val="21"/>
        </w:rPr>
        <w:t>“大国一致”的原则</w:t>
      </w:r>
    </w:p>
    <w:p>
      <w:pPr>
        <w:pStyle w:val="---0"/>
        <w:autoSpaceDN w:val="0"/>
        <w:ind w:left="420"/>
        <w:rPr>
          <w:rFonts w:ascii="宋体" w:eastAsia="宋体" w:hAnsi="宋体" w:cs="宋体"/>
          <w:szCs w:val="21"/>
        </w:rPr>
      </w:pPr>
      <w:r>
        <w:rPr>
          <w:rFonts w:ascii="宋体" w:eastAsia="宋体" w:hAnsi="宋体" w:cs="宋体" w:hint="eastAsia"/>
          <w:spacing w:val="25"/>
          <w:szCs w:val="21"/>
        </w:rPr>
        <w:t>C．</w:t>
      </w:r>
      <w:r>
        <w:rPr>
          <w:rFonts w:ascii="宋体" w:eastAsia="宋体" w:hAnsi="宋体" w:cs="宋体" w:hint="eastAsia"/>
          <w:szCs w:val="21"/>
        </w:rPr>
        <w:t xml:space="preserve">安理会投票程序                   </w:t>
      </w:r>
      <w:r>
        <w:rPr>
          <w:rFonts w:ascii="宋体" w:eastAsia="宋体" w:hAnsi="宋体" w:cs="宋体" w:hint="eastAsia"/>
          <w:spacing w:val="25"/>
          <w:szCs w:val="21"/>
        </w:rPr>
        <w:t>D．</w:t>
      </w:r>
      <w:r>
        <w:rPr>
          <w:rFonts w:ascii="宋体" w:eastAsia="宋体" w:hAnsi="宋体" w:cs="宋体" w:hint="eastAsia"/>
          <w:szCs w:val="21"/>
        </w:rPr>
        <w:t>促进全球经济社会发展的宗旨</w:t>
      </w:r>
    </w:p>
    <w:p>
      <w:pPr>
        <w:shd w:val="clear" w:color="auto" w:fill="FFFFFF"/>
        <w:spacing w:line="360" w:lineRule="auto"/>
        <w:ind w:firstLine="210" w:firstLineChars="100"/>
        <w:jc w:val="left"/>
        <w:textAlignment w:val="center"/>
        <w:rPr>
          <w:rFonts w:ascii="宋体" w:eastAsia="宋体" w:hAnsi="宋体" w:cs="宋体"/>
          <w:color w:val="0000FF"/>
          <w:szCs w:val="21"/>
        </w:rPr>
      </w:pPr>
      <w:r>
        <w:rPr>
          <w:rFonts w:ascii="宋体" w:eastAsia="宋体" w:hAnsi="宋体" w:cs="宋体" w:hint="eastAsia"/>
          <w:color w:val="0000FF"/>
          <w:szCs w:val="21"/>
        </w:rPr>
        <w:t>【来源】2023·北京高考·15</w:t>
      </w:r>
    </w:p>
    <w:p>
      <w:pPr>
        <w:pStyle w:val="---"/>
        <w:ind w:left="420" w:hanging="315" w:leftChars="50" w:hangingChars="150"/>
        <w:rPr>
          <w:rFonts w:ascii="宋体" w:eastAsia="宋体" w:hAnsi="宋体" w:cs="宋体"/>
          <w:szCs w:val="21"/>
        </w:rPr>
      </w:pPr>
      <w:r>
        <w:rPr>
          <w:rFonts w:ascii="宋体" w:eastAsia="宋体" w:hAnsi="宋体" w:cs="宋体" w:hint="eastAsia"/>
          <w:szCs w:val="21"/>
        </w:rPr>
        <w:t>2．将下列内容按历史发展逻辑排序，正确的一组是</w:t>
      </w:r>
    </w:p>
    <w:p>
      <w:pPr>
        <w:pStyle w:val="---0"/>
        <w:autoSpaceDN w:val="0"/>
        <w:ind w:left="420"/>
        <w:rPr>
          <w:rFonts w:ascii="宋体" w:eastAsia="宋体" w:hAnsi="宋体" w:cs="宋体"/>
          <w:szCs w:val="21"/>
        </w:rPr>
      </w:pPr>
      <w:r>
        <w:rPr>
          <w:rFonts w:ascii="宋体" w:eastAsia="宋体" w:hAnsi="宋体" w:cs="宋体" w:hint="eastAsia"/>
          <w:szCs w:val="21"/>
        </w:rPr>
        <w:t>①尼赫鲁认为：“我们正在在努力建立一种新型的社会主义——一种共产主义和资本主义国家正统实践之间的中间道路”，“社会主义是达到目的的手段，而不是目的本身”。</w:t>
      </w:r>
    </w:p>
    <w:p>
      <w:pPr>
        <w:pStyle w:val="---0"/>
        <w:autoSpaceDN w:val="0"/>
        <w:ind w:left="420"/>
        <w:rPr>
          <w:rFonts w:ascii="宋体" w:eastAsia="宋体" w:hAnsi="宋体" w:cs="宋体"/>
          <w:szCs w:val="21"/>
        </w:rPr>
      </w:pPr>
      <w:r>
        <w:rPr>
          <w:rFonts w:ascii="宋体" w:eastAsia="宋体" w:hAnsi="宋体" w:cs="宋体" w:hint="eastAsia"/>
          <w:szCs w:val="21"/>
        </w:rPr>
        <w:t>②丘吉尔表示，他不愿充当“为英帝国敲丧钟的首相”。</w:t>
      </w:r>
    </w:p>
    <w:p>
      <w:pPr>
        <w:pStyle w:val="---0"/>
        <w:autoSpaceDN w:val="0"/>
        <w:ind w:left="420"/>
        <w:rPr>
          <w:rFonts w:ascii="宋体" w:eastAsia="宋体" w:hAnsi="宋体" w:cs="宋体"/>
          <w:szCs w:val="21"/>
        </w:rPr>
      </w:pPr>
      <w:r>
        <w:rPr>
          <w:rFonts w:ascii="宋体" w:eastAsia="宋体" w:hAnsi="宋体" w:cs="宋体" w:hint="eastAsia"/>
          <w:szCs w:val="21"/>
        </w:rPr>
        <w:t>③二战时期，在英国驱使下，坦噶尼喀农作物种植单一，导致该地区中部土壤退化。</w:t>
      </w:r>
    </w:p>
    <w:p>
      <w:pPr>
        <w:pStyle w:val="---0"/>
        <w:autoSpaceDN w:val="0"/>
        <w:ind w:left="420"/>
        <w:rPr>
          <w:rFonts w:ascii="宋体" w:eastAsia="宋体" w:hAnsi="宋体" w:cs="宋体"/>
          <w:szCs w:val="21"/>
        </w:rPr>
      </w:pPr>
      <w:r>
        <w:rPr>
          <w:rFonts w:ascii="宋体" w:eastAsia="宋体" w:hAnsi="宋体" w:cs="宋体" w:hint="eastAsia"/>
          <w:szCs w:val="21"/>
        </w:rPr>
        <w:t>④在夕阳残照下，最后．批英军降下了英国国旗，撤离了占领长达74年之久的苏伊士运河区。（</w:t>
      </w:r>
    </w:p>
    <w:p>
      <w:pPr>
        <w:pStyle w:val="---"/>
        <w:ind w:left="420"/>
        <w:rPr>
          <w:rFonts w:ascii="宋体" w:eastAsia="宋体" w:hAnsi="宋体" w:cs="宋体"/>
          <w:szCs w:val="21"/>
        </w:rPr>
      </w:pPr>
      <w:r>
        <w:rPr>
          <w:rFonts w:ascii="宋体" w:eastAsia="宋体" w:hAnsi="宋体" w:cs="宋体" w:hint="eastAsia"/>
          <w:szCs w:val="21"/>
        </w:rPr>
        <w:t>）</w:t>
      </w:r>
    </w:p>
    <w:p>
      <w:pPr>
        <w:pStyle w:val="---0"/>
        <w:autoSpaceDN w:val="0"/>
        <w:ind w:left="420"/>
        <w:rPr>
          <w:rFonts w:ascii="宋体" w:eastAsia="宋体" w:hAnsi="宋体" w:cs="宋体"/>
          <w:szCs w:val="21"/>
        </w:rPr>
      </w:pPr>
      <w:r>
        <w:rPr>
          <w:rFonts w:ascii="宋体" w:eastAsia="宋体" w:hAnsi="宋体" w:cs="宋体" w:hint="eastAsia"/>
          <w:spacing w:val="25"/>
          <w:szCs w:val="21"/>
        </w:rPr>
        <w:t>A．</w:t>
      </w:r>
      <w:r>
        <w:rPr>
          <w:rFonts w:ascii="宋体" w:eastAsia="宋体" w:hAnsi="宋体" w:cs="宋体" w:hint="eastAsia"/>
          <w:szCs w:val="21"/>
        </w:rPr>
        <w:t xml:space="preserve">③②④①      </w:t>
      </w:r>
      <w:r>
        <w:rPr>
          <w:rFonts w:ascii="宋体" w:eastAsia="宋体" w:hAnsi="宋体" w:cs="宋体" w:hint="eastAsia"/>
          <w:spacing w:val="25"/>
          <w:szCs w:val="21"/>
        </w:rPr>
        <w:t>B．</w:t>
      </w:r>
      <w:r>
        <w:rPr>
          <w:rFonts w:ascii="宋体" w:eastAsia="宋体" w:hAnsi="宋体" w:cs="宋体" w:hint="eastAsia"/>
          <w:szCs w:val="21"/>
        </w:rPr>
        <w:t xml:space="preserve">②③①④       </w:t>
      </w:r>
      <w:r>
        <w:rPr>
          <w:rFonts w:ascii="宋体" w:eastAsia="宋体" w:hAnsi="宋体" w:cs="宋体" w:hint="eastAsia"/>
          <w:spacing w:val="25"/>
          <w:szCs w:val="21"/>
        </w:rPr>
        <w:t>C．</w:t>
      </w:r>
      <w:r>
        <w:rPr>
          <w:rFonts w:ascii="宋体" w:eastAsia="宋体" w:hAnsi="宋体" w:cs="宋体" w:hint="eastAsia"/>
          <w:szCs w:val="21"/>
        </w:rPr>
        <w:t xml:space="preserve">①③②④      </w:t>
      </w:r>
      <w:r>
        <w:rPr>
          <w:rFonts w:ascii="宋体" w:eastAsia="宋体" w:hAnsi="宋体" w:cs="宋体" w:hint="eastAsia"/>
          <w:spacing w:val="25"/>
          <w:szCs w:val="21"/>
        </w:rPr>
        <w:t>D．</w:t>
      </w:r>
      <w:r>
        <w:rPr>
          <w:rFonts w:ascii="宋体" w:eastAsia="宋体" w:hAnsi="宋体" w:cs="宋体" w:hint="eastAsia"/>
          <w:szCs w:val="21"/>
        </w:rPr>
        <w:t>③④②①</w:t>
      </w:r>
    </w:p>
    <w:p>
      <w:pPr>
        <w:shd w:val="clear" w:color="auto" w:fill="FFFFFF"/>
        <w:spacing w:line="360" w:lineRule="auto"/>
        <w:ind w:firstLine="210" w:firstLineChars="100"/>
        <w:jc w:val="left"/>
        <w:textAlignment w:val="center"/>
        <w:rPr>
          <w:rFonts w:ascii="宋体" w:eastAsia="宋体" w:hAnsi="宋体" w:cs="宋体"/>
          <w:color w:val="0000FF"/>
          <w:szCs w:val="21"/>
        </w:rPr>
      </w:pPr>
      <w:r>
        <w:rPr>
          <w:rFonts w:ascii="宋体" w:eastAsia="宋体" w:hAnsi="宋体" w:cs="宋体" w:hint="eastAsia"/>
          <w:color w:val="0000FF"/>
          <w:szCs w:val="21"/>
        </w:rPr>
        <w:t>【来源】2023·海南高考·13</w:t>
      </w:r>
    </w:p>
    <w:p>
      <w:pPr>
        <w:pStyle w:val="---"/>
        <w:ind w:left="420" w:hanging="315" w:leftChars="50" w:hangingChars="150"/>
        <w:rPr>
          <w:rFonts w:ascii="宋体" w:eastAsia="宋体" w:hAnsi="宋体" w:cs="宋体"/>
          <w:szCs w:val="21"/>
        </w:rPr>
        <w:sectPr>
          <w:headerReference w:type="default" r:id="rId24"/>
          <w:footerReference w:type="even" r:id="rId25"/>
          <w:footerReference w:type="default" r:id="rId26"/>
          <w:footerReference w:type="first" r:id="rId27"/>
          <w:type w:val="nextPage"/>
          <w:pgSz w:w="11906" w:h="16838"/>
          <w:pgMar w:top="1417" w:right="1077" w:bottom="1417" w:left="1077" w:header="708" w:footer="708" w:gutter="0"/>
          <w:pgNumType w:start="4"/>
          <w:cols w:num="1" w:space="708"/>
          <w:titlePg w:val="0"/>
        </w:sectPr>
      </w:pPr>
      <w:r>
        <w:rPr>
          <w:rFonts w:ascii="宋体" w:eastAsia="宋体" w:hAnsi="宋体" w:cs="宋体" w:hint="eastAsia"/>
          <w:szCs w:val="21"/>
        </w:rPr>
        <w:t>3．在第一次世界大战中，殖民国家曾动用相当数量的军力迫使非洲人支持宗主国。在第二次世界大战中，殖民国家不再仅仅依赖武力，而是更倾向于运用电影、无线电和报纸来推广战时宣传，鼓励和邀请非洲人支持欧洲战争。这种转变的主要原因是（　　）</w:t>
      </w:r>
    </w:p>
    <w:p>
      <w:pPr>
        <w:pStyle w:val="---0"/>
        <w:autoSpaceDN w:val="0"/>
        <w:ind w:left="420"/>
        <w:rPr>
          <w:rFonts w:ascii="宋体" w:eastAsia="宋体" w:hAnsi="宋体" w:cs="宋体"/>
          <w:szCs w:val="21"/>
        </w:rPr>
      </w:pPr>
      <w:r>
        <w:rPr>
          <w:rFonts w:ascii="宋体" w:eastAsia="宋体" w:hAnsi="宋体" w:cs="宋体" w:hint="eastAsia"/>
          <w:spacing w:val="25"/>
          <w:szCs w:val="21"/>
        </w:rPr>
        <w:t>A．</w:t>
      </w:r>
      <w:r>
        <w:rPr>
          <w:rFonts w:ascii="宋体" w:eastAsia="宋体" w:hAnsi="宋体" w:cs="宋体" w:hint="eastAsia"/>
          <w:szCs w:val="21"/>
        </w:rPr>
        <w:t xml:space="preserve">宗主国殖民控制放松               </w:t>
      </w:r>
      <w:r>
        <w:rPr>
          <w:rFonts w:ascii="宋体" w:eastAsia="宋体" w:hAnsi="宋体" w:cs="宋体" w:hint="eastAsia"/>
          <w:spacing w:val="25"/>
          <w:szCs w:val="21"/>
        </w:rPr>
        <w:t>B．</w:t>
      </w:r>
      <w:r>
        <w:rPr>
          <w:rFonts w:ascii="宋体" w:eastAsia="宋体" w:hAnsi="宋体" w:cs="宋体" w:hint="eastAsia"/>
          <w:szCs w:val="21"/>
        </w:rPr>
        <w:t>非洲人民的广泛觉醒</w:t>
      </w:r>
    </w:p>
    <w:p>
      <w:pPr>
        <w:pStyle w:val="---0"/>
        <w:autoSpaceDN w:val="0"/>
        <w:ind w:left="420"/>
        <w:rPr>
          <w:rFonts w:ascii="宋体" w:eastAsia="宋体" w:hAnsi="宋体" w:cs="宋体"/>
          <w:szCs w:val="21"/>
        </w:rPr>
      </w:pPr>
      <w:r>
        <w:rPr>
          <w:rFonts w:ascii="宋体" w:eastAsia="宋体" w:hAnsi="宋体" w:cs="宋体" w:hint="eastAsia"/>
          <w:spacing w:val="25"/>
          <w:szCs w:val="21"/>
        </w:rPr>
        <w:t>C．</w:t>
      </w:r>
      <w:r>
        <w:rPr>
          <w:rFonts w:ascii="宋体" w:eastAsia="宋体" w:hAnsi="宋体" w:cs="宋体" w:hint="eastAsia"/>
          <w:szCs w:val="21"/>
        </w:rPr>
        <w:t xml:space="preserve">现代技术手段的发展               </w:t>
      </w:r>
      <w:r>
        <w:rPr>
          <w:rFonts w:ascii="宋体" w:eastAsia="宋体" w:hAnsi="宋体" w:cs="宋体" w:hint="eastAsia"/>
          <w:spacing w:val="25"/>
          <w:szCs w:val="21"/>
        </w:rPr>
        <w:t>D．</w:t>
      </w:r>
      <w:r>
        <w:rPr>
          <w:rFonts w:ascii="宋体" w:eastAsia="宋体" w:hAnsi="宋体" w:cs="宋体" w:hint="eastAsia"/>
          <w:szCs w:val="21"/>
        </w:rPr>
        <w:t>世界大战性质的转变</w:t>
      </w:r>
    </w:p>
    <w:p>
      <w:pPr>
        <w:shd w:val="clear" w:color="auto" w:fill="FFFFFF"/>
        <w:spacing w:line="360" w:lineRule="auto"/>
        <w:ind w:firstLine="210" w:firstLineChars="100"/>
        <w:jc w:val="left"/>
        <w:textAlignment w:val="center"/>
        <w:rPr>
          <w:rFonts w:ascii="宋体" w:eastAsia="宋体" w:hAnsi="宋体" w:cs="宋体"/>
          <w:color w:val="0000FF"/>
          <w:szCs w:val="21"/>
        </w:rPr>
      </w:pPr>
      <w:r>
        <w:rPr>
          <w:rFonts w:ascii="宋体" w:eastAsia="宋体" w:hAnsi="宋体" w:cs="宋体" w:hint="eastAsia"/>
          <w:color w:val="0000FF"/>
          <w:szCs w:val="21"/>
        </w:rPr>
        <w:t>【来源】2023·湖北高考·14</w:t>
      </w:r>
    </w:p>
    <w:p>
      <w:pPr>
        <w:pStyle w:val="---"/>
        <w:ind w:left="420" w:hanging="315" w:leftChars="50" w:hangingChars="150"/>
        <w:rPr>
          <w:rFonts w:ascii="宋体" w:eastAsia="宋体" w:hAnsi="宋体" w:cs="宋体"/>
          <w:szCs w:val="21"/>
        </w:rPr>
      </w:pPr>
      <w:r>
        <w:rPr>
          <w:rFonts w:ascii="宋体" w:eastAsia="宋体" w:hAnsi="宋体" w:cs="宋体" w:hint="eastAsia"/>
          <w:szCs w:val="21"/>
        </w:rPr>
        <w:t>4．1932年1月，苏联最高国民经济委员会被新建的重工业、森林工业和轻工业人民委员部所取代。后来人民委员部的数量继续增加，到卫国战争开始时，苏联有21个工业人民委员部。这种变化（　　）</w:t>
      </w:r>
    </w:p>
    <w:p>
      <w:pPr>
        <w:pStyle w:val="---0"/>
        <w:autoSpaceDN w:val="0"/>
        <w:ind w:left="420"/>
        <w:rPr>
          <w:rFonts w:ascii="宋体" w:eastAsia="宋体" w:hAnsi="宋体" w:cs="宋体"/>
          <w:szCs w:val="21"/>
        </w:rPr>
      </w:pPr>
      <w:r>
        <w:rPr>
          <w:rFonts w:ascii="宋体" w:eastAsia="宋体" w:hAnsi="宋体" w:cs="宋体" w:hint="eastAsia"/>
          <w:spacing w:val="25"/>
          <w:szCs w:val="21"/>
        </w:rPr>
        <w:t>A．</w:t>
      </w:r>
      <w:r>
        <w:rPr>
          <w:rFonts w:ascii="宋体" w:eastAsia="宋体" w:hAnsi="宋体" w:cs="宋体" w:hint="eastAsia"/>
          <w:szCs w:val="21"/>
        </w:rPr>
        <w:t xml:space="preserve">源自卫国战争需要                 </w:t>
      </w:r>
      <w:r>
        <w:rPr>
          <w:rFonts w:ascii="宋体" w:eastAsia="宋体" w:hAnsi="宋体" w:cs="宋体" w:hint="eastAsia"/>
          <w:spacing w:val="25"/>
          <w:szCs w:val="21"/>
        </w:rPr>
        <w:t>B．</w:t>
      </w:r>
      <w:r>
        <w:rPr>
          <w:rFonts w:ascii="宋体" w:eastAsia="宋体" w:hAnsi="宋体" w:cs="宋体" w:hint="eastAsia"/>
          <w:szCs w:val="21"/>
        </w:rPr>
        <w:t>导致经济比例失衡</w:t>
      </w:r>
    </w:p>
    <w:p>
      <w:pPr>
        <w:pStyle w:val="---0"/>
        <w:autoSpaceDN w:val="0"/>
        <w:ind w:left="420"/>
        <w:rPr>
          <w:rFonts w:ascii="宋体" w:eastAsia="宋体" w:hAnsi="宋体" w:cs="宋体"/>
          <w:szCs w:val="21"/>
        </w:rPr>
      </w:pPr>
      <w:r>
        <w:rPr>
          <w:rFonts w:ascii="宋体" w:eastAsia="宋体" w:hAnsi="宋体" w:cs="宋体" w:hint="eastAsia"/>
          <w:spacing w:val="25"/>
          <w:szCs w:val="21"/>
        </w:rPr>
        <w:t>C．</w:t>
      </w:r>
      <w:r>
        <w:rPr>
          <w:rFonts w:ascii="宋体" w:eastAsia="宋体" w:hAnsi="宋体" w:cs="宋体" w:hint="eastAsia"/>
          <w:szCs w:val="21"/>
        </w:rPr>
        <w:t xml:space="preserve">与计划经济体制相适应             </w:t>
      </w:r>
      <w:r>
        <w:rPr>
          <w:rFonts w:ascii="宋体" w:eastAsia="宋体" w:hAnsi="宋体" w:cs="宋体" w:hint="eastAsia"/>
          <w:spacing w:val="25"/>
          <w:szCs w:val="21"/>
        </w:rPr>
        <w:t>D．</w:t>
      </w:r>
      <w:r>
        <w:rPr>
          <w:rFonts w:ascii="宋体" w:eastAsia="宋体" w:hAnsi="宋体" w:cs="宋体" w:hint="eastAsia"/>
          <w:szCs w:val="21"/>
        </w:rPr>
        <w:t>是引入市场竞争的结果</w:t>
      </w:r>
    </w:p>
    <w:p>
      <w:pPr>
        <w:shd w:val="clear" w:color="auto" w:fill="FFFFFF"/>
        <w:spacing w:line="360" w:lineRule="auto"/>
        <w:ind w:firstLine="210" w:firstLineChars="100"/>
        <w:jc w:val="left"/>
        <w:textAlignment w:val="center"/>
        <w:rPr>
          <w:rFonts w:ascii="宋体" w:eastAsia="宋体" w:hAnsi="宋体" w:cs="宋体"/>
          <w:color w:val="0000FF"/>
          <w:szCs w:val="21"/>
        </w:rPr>
      </w:pPr>
      <w:r>
        <w:rPr>
          <w:rFonts w:ascii="宋体" w:eastAsia="宋体" w:hAnsi="宋体" w:cs="宋体" w:hint="eastAsia"/>
          <w:color w:val="0000FF"/>
          <w:szCs w:val="21"/>
        </w:rPr>
        <w:t>【来源】2023·广东高考·15</w:t>
      </w:r>
    </w:p>
    <w:p>
      <w:pPr>
        <w:pStyle w:val="---"/>
        <w:ind w:left="420" w:hanging="315" w:leftChars="50" w:hangingChars="150"/>
        <w:rPr>
          <w:rFonts w:ascii="宋体" w:eastAsia="宋体" w:hAnsi="宋体" w:cs="宋体"/>
          <w:szCs w:val="21"/>
        </w:rPr>
      </w:pPr>
      <w:r>
        <w:rPr>
          <w:rFonts w:ascii="宋体" w:eastAsia="宋体" w:hAnsi="宋体" w:cs="宋体" w:hint="eastAsia"/>
          <w:szCs w:val="21"/>
        </w:rPr>
        <w:t>5．20世纪30年代，美国出现了各种各样的法西斯组织。他们采用恐怖手段破坏工人集会，杀害共产党员、工会活动分子、黑人和犹太人。到1938年底，美国类似的组织至少有800多个。这一现象反映出当时美国（　　）</w:t>
      </w:r>
    </w:p>
    <w:p>
      <w:pPr>
        <w:pStyle w:val="---0"/>
        <w:autoSpaceDN w:val="0"/>
        <w:ind w:left="420"/>
        <w:rPr>
          <w:rFonts w:ascii="宋体" w:eastAsia="宋体" w:hAnsi="宋体" w:cs="宋体"/>
          <w:szCs w:val="21"/>
        </w:rPr>
      </w:pPr>
      <w:r>
        <w:rPr>
          <w:rFonts w:ascii="宋体" w:eastAsia="宋体" w:hAnsi="宋体" w:cs="宋体" w:hint="eastAsia"/>
          <w:spacing w:val="25"/>
          <w:szCs w:val="21"/>
        </w:rPr>
        <w:t>A．</w:t>
      </w:r>
      <w:r>
        <w:rPr>
          <w:rFonts w:ascii="宋体" w:eastAsia="宋体" w:hAnsi="宋体" w:cs="宋体" w:hint="eastAsia"/>
          <w:szCs w:val="21"/>
        </w:rPr>
        <w:t xml:space="preserve">经济困境冲击社会秩序             </w:t>
      </w:r>
      <w:r>
        <w:rPr>
          <w:rFonts w:ascii="宋体" w:eastAsia="宋体" w:hAnsi="宋体" w:cs="宋体" w:hint="eastAsia"/>
          <w:spacing w:val="25"/>
          <w:szCs w:val="21"/>
        </w:rPr>
        <w:t>B．</w:t>
      </w:r>
      <w:r>
        <w:rPr>
          <w:rFonts w:ascii="宋体" w:eastAsia="宋体" w:hAnsi="宋体" w:cs="宋体" w:hint="eastAsia"/>
          <w:szCs w:val="21"/>
        </w:rPr>
        <w:t>开始推行自由放任主义</w:t>
      </w:r>
    </w:p>
    <w:p>
      <w:pPr>
        <w:pStyle w:val="---0"/>
        <w:autoSpaceDN w:val="0"/>
        <w:ind w:left="420"/>
        <w:rPr>
          <w:rFonts w:ascii="宋体" w:eastAsia="宋体" w:hAnsi="宋体" w:cs="宋体"/>
          <w:szCs w:val="21"/>
        </w:rPr>
      </w:pPr>
      <w:r>
        <w:rPr>
          <w:rFonts w:ascii="宋体" w:eastAsia="宋体" w:hAnsi="宋体" w:cs="宋体" w:hint="eastAsia"/>
          <w:spacing w:val="25"/>
          <w:szCs w:val="21"/>
        </w:rPr>
        <w:t>C．</w:t>
      </w:r>
      <w:r>
        <w:rPr>
          <w:rFonts w:ascii="宋体" w:eastAsia="宋体" w:hAnsi="宋体" w:cs="宋体" w:hint="eastAsia"/>
          <w:szCs w:val="21"/>
        </w:rPr>
        <w:t xml:space="preserve">国家干预经济成效甚微             </w:t>
      </w:r>
      <w:r>
        <w:rPr>
          <w:rFonts w:ascii="宋体" w:eastAsia="宋体" w:hAnsi="宋体" w:cs="宋体" w:hint="eastAsia"/>
          <w:spacing w:val="25"/>
          <w:szCs w:val="21"/>
        </w:rPr>
        <w:t>D．</w:t>
      </w:r>
      <w:r>
        <w:rPr>
          <w:rFonts w:ascii="宋体" w:eastAsia="宋体" w:hAnsi="宋体" w:cs="宋体" w:hint="eastAsia"/>
          <w:szCs w:val="21"/>
        </w:rPr>
        <w:t>扩军备战引发统治危机</w:t>
      </w:r>
    </w:p>
    <w:p>
      <w:pPr>
        <w:shd w:val="clear" w:color="auto" w:fill="FFFFFF"/>
        <w:spacing w:line="360" w:lineRule="auto"/>
        <w:ind w:firstLine="210" w:firstLineChars="100"/>
        <w:jc w:val="left"/>
        <w:textAlignment w:val="center"/>
        <w:rPr>
          <w:rFonts w:ascii="宋体" w:eastAsia="宋体" w:hAnsi="宋体" w:cs="宋体"/>
          <w:color w:val="0000FF"/>
          <w:szCs w:val="21"/>
        </w:rPr>
      </w:pPr>
      <w:r>
        <w:rPr>
          <w:rFonts w:ascii="宋体" w:eastAsia="宋体" w:hAnsi="宋体" w:cs="宋体" w:hint="eastAsia"/>
          <w:color w:val="0000FF"/>
          <w:szCs w:val="21"/>
        </w:rPr>
        <w:t>【来源】2023·高考全国乙卷·34</w:t>
      </w:r>
    </w:p>
    <w:p>
      <w:pPr>
        <w:pStyle w:val="---"/>
        <w:ind w:left="420" w:hanging="315" w:leftChars="50" w:hangingChars="150"/>
        <w:rPr>
          <w:rFonts w:ascii="宋体" w:eastAsia="宋体" w:hAnsi="宋体" w:cs="宋体"/>
          <w:szCs w:val="21"/>
        </w:rPr>
      </w:pPr>
      <w:r>
        <w:rPr>
          <w:rFonts w:ascii="宋体" w:eastAsia="宋体" w:hAnsi="宋体" w:cs="宋体" w:hint="eastAsia"/>
          <w:szCs w:val="21"/>
        </w:rPr>
        <w:t>6．下图为弗拉基米尔·塞尔罗夫1950年创作的油画《农民代表访问列宁》：列宁正专注地听取和记录三位衣着破烂的农民的倾诉。农民倾诉的主题，最有可能的是（　　）</w:t>
      </w:r>
    </w:p>
    <w:p>
      <w:pPr>
        <w:pStyle w:val="---"/>
        <w:ind w:left="420"/>
        <w:jc w:val="center"/>
        <w:rPr>
          <w:rFonts w:ascii="宋体" w:eastAsia="宋体" w:hAnsi="宋体" w:cs="宋体"/>
          <w:szCs w:val="21"/>
        </w:rPr>
      </w:pPr>
      <w:r>
        <w:rPr>
          <w:rFonts w:ascii="宋体" w:eastAsia="宋体" w:hAnsi="宋体" w:cs="宋体" w:hint="eastAsia"/>
          <w:szCs w:val="21"/>
        </w:rPr>
        <w:drawing>
          <wp:inline distT="0" distB="0" distL="0" distR="0">
            <wp:extent cx="1533525" cy="1495425"/>
            <wp:effectExtent l="0" t="0" r="5715" b="13335"/>
            <wp:docPr id="2" name="../Upload/image/20230111082509676143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Upload/image/202301110825096761431.png"/>
                    <pic:cNvPicPr>
                      <a:picLocks noChangeAspect="1" noChangeArrowheads="1"/>
                    </pic:cNvPicPr>
                  </pic:nvPicPr>
                  <pic:blipFill>
                    <a:blip xmlns:r="http://schemas.openxmlformats.org/officeDocument/2006/relationships" r:embed="rId28"/>
                    <a:stretch>
                      <a:fillRect/>
                    </a:stretch>
                  </pic:blipFill>
                  <pic:spPr>
                    <a:xfrm>
                      <a:off x="0" y="0"/>
                      <a:ext cx="1533525" cy="1495425"/>
                    </a:xfrm>
                    <a:prstGeom prst="rect">
                      <a:avLst/>
                    </a:prstGeom>
                  </pic:spPr>
                </pic:pic>
              </a:graphicData>
            </a:graphic>
          </wp:inline>
        </w:drawing>
      </w:r>
    </w:p>
    <w:p>
      <w:pPr>
        <w:pStyle w:val="---0"/>
        <w:numPr>
          <w:ilvl w:val="0"/>
          <w:numId w:val="3"/>
        </w:numPr>
        <w:autoSpaceDN w:val="0"/>
        <w:ind w:left="420"/>
        <w:rPr>
          <w:rFonts w:ascii="宋体" w:eastAsia="宋体" w:hAnsi="宋体" w:cs="宋体"/>
          <w:szCs w:val="21"/>
        </w:rPr>
      </w:pPr>
      <w:r>
        <w:rPr>
          <w:rFonts w:ascii="宋体" w:eastAsia="宋体" w:hAnsi="宋体" w:cs="宋体" w:hint="eastAsia"/>
          <w:szCs w:val="21"/>
        </w:rPr>
        <w:t xml:space="preserve">俄国十月革命  </w:t>
      </w:r>
      <w:r>
        <w:rPr>
          <w:rFonts w:ascii="宋体" w:eastAsia="宋体" w:hAnsi="宋体" w:cs="宋体" w:hint="eastAsia"/>
          <w:spacing w:val="25"/>
          <w:szCs w:val="21"/>
        </w:rPr>
        <w:t>B．</w:t>
      </w:r>
      <w:r>
        <w:rPr>
          <w:rFonts w:ascii="宋体" w:eastAsia="宋体" w:hAnsi="宋体" w:cs="宋体" w:hint="eastAsia"/>
          <w:szCs w:val="21"/>
        </w:rPr>
        <w:t xml:space="preserve">农业集体化     </w:t>
      </w:r>
      <w:r>
        <w:rPr>
          <w:rFonts w:ascii="宋体" w:eastAsia="宋体" w:hAnsi="宋体" w:cs="宋体" w:hint="eastAsia"/>
          <w:spacing w:val="25"/>
          <w:szCs w:val="21"/>
        </w:rPr>
        <w:t>C．</w:t>
      </w:r>
      <w:r>
        <w:rPr>
          <w:rFonts w:ascii="宋体" w:eastAsia="宋体" w:hAnsi="宋体" w:cs="宋体" w:hint="eastAsia"/>
          <w:szCs w:val="21"/>
        </w:rPr>
        <w:t xml:space="preserve">苏联卫国战争  </w:t>
      </w:r>
      <w:r>
        <w:rPr>
          <w:rFonts w:ascii="宋体" w:eastAsia="宋体" w:hAnsi="宋体" w:cs="宋体" w:hint="eastAsia"/>
          <w:spacing w:val="25"/>
          <w:szCs w:val="21"/>
        </w:rPr>
        <w:t>D．</w:t>
      </w:r>
      <w:r>
        <w:rPr>
          <w:rFonts w:ascii="宋体" w:eastAsia="宋体" w:hAnsi="宋体" w:cs="宋体" w:hint="eastAsia"/>
          <w:szCs w:val="21"/>
        </w:rPr>
        <w:t>余粮收集制</w:t>
      </w:r>
    </w:p>
    <w:p>
      <w:pPr>
        <w:shd w:val="clear" w:color="auto" w:fill="FFFFFF"/>
        <w:spacing w:line="360" w:lineRule="auto"/>
        <w:ind w:firstLine="210" w:firstLineChars="100"/>
        <w:jc w:val="left"/>
        <w:textAlignment w:val="center"/>
        <w:rPr>
          <w:rFonts w:ascii="宋体" w:eastAsia="宋体" w:hAnsi="宋体" w:cs="宋体"/>
          <w:color w:val="0000FF"/>
          <w:szCs w:val="21"/>
        </w:rPr>
      </w:pPr>
      <w:r>
        <w:rPr>
          <w:rFonts w:ascii="宋体" w:eastAsia="宋体" w:hAnsi="宋体" w:cs="宋体" w:hint="eastAsia"/>
          <w:color w:val="0000FF"/>
          <w:szCs w:val="21"/>
        </w:rPr>
        <w:t>【来源】2023·浙江高考·16</w:t>
      </w:r>
    </w:p>
    <w:p>
      <w:pPr>
        <w:pStyle w:val="---1"/>
        <w:rPr>
          <w:rFonts w:ascii="宋体" w:eastAsia="宋体" w:hAnsi="宋体" w:cs="宋体"/>
          <w:szCs w:val="21"/>
        </w:rPr>
      </w:pPr>
      <w:r>
        <w:rPr>
          <w:rFonts w:ascii="宋体" w:eastAsia="宋体" w:hAnsi="宋体" w:cs="宋体" w:hint="eastAsia"/>
          <w:szCs w:val="21"/>
        </w:rPr>
        <w:t>7．阅读材料，完成下列要求。（13分）</w:t>
      </w:r>
    </w:p>
    <w:p>
      <w:pPr>
        <w:pStyle w:val="----0"/>
        <w:rPr>
          <w:rFonts w:ascii="宋体" w:eastAsia="宋体" w:hAnsi="宋体" w:cs="宋体"/>
          <w:szCs w:val="21"/>
        </w:rPr>
      </w:pPr>
      <w:r>
        <w:rPr>
          <w:rFonts w:ascii="宋体" w:eastAsia="宋体" w:hAnsi="宋体" w:cs="宋体" w:hint="eastAsia"/>
          <w:szCs w:val="21"/>
        </w:rPr>
        <w:t>材料</w:t>
      </w:r>
    </w:p>
    <w:p>
      <w:pPr>
        <w:pStyle w:val="----1"/>
        <w:rPr>
          <w:rFonts w:ascii="宋体" w:eastAsia="宋体" w:hAnsi="宋体" w:cs="宋体"/>
          <w:szCs w:val="21"/>
        </w:rPr>
        <w:sectPr>
          <w:headerReference w:type="default" r:id="rId29"/>
          <w:footerReference w:type="even" r:id="rId30"/>
          <w:footerReference w:type="default" r:id="rId31"/>
          <w:footerReference w:type="first" r:id="rId32"/>
          <w:type w:val="nextPage"/>
          <w:pgSz w:w="11906" w:h="16838"/>
          <w:pgMar w:top="1417" w:right="1077" w:bottom="1417" w:left="1077" w:header="708" w:footer="708" w:gutter="0"/>
          <w:pgNumType w:start="5"/>
          <w:cols w:num="1" w:space="708"/>
          <w:titlePg w:val="0"/>
        </w:sectPr>
      </w:pPr>
    </w:p>
    <w:p>
      <w:pPr>
        <w:pStyle w:val="----1"/>
        <w:rPr>
          <w:rFonts w:ascii="宋体" w:eastAsia="宋体" w:hAnsi="宋体" w:cs="宋体"/>
          <w:szCs w:val="21"/>
        </w:rPr>
      </w:pPr>
      <w:r>
        <w:rPr>
          <w:rFonts w:ascii="宋体" w:eastAsia="宋体" w:hAnsi="宋体" w:cs="宋体" w:hint="eastAsia"/>
          <w:szCs w:val="21"/>
        </w:rPr>
        <w:t>海上格局指国家力量在海上的对比态势。16—17世纪，葡萄牙、西班牙、荷兰先后成为海上霸主。17世纪中后期，在与英国海战失利后，荷兰霸主地位被取代。18世纪至19世纪初，英国多次击败法国，维持了海上霸权。两次世界大战之间，美国海权崛起，英、美、法、日等海权国家并立。二战结束后，美国海军成为独一无二的海上力量。21世纪以来，“海上多极”趋势明显。</w:t>
      </w:r>
    </w:p>
    <w:p>
      <w:pPr>
        <w:pStyle w:val="----1"/>
        <w:rPr>
          <w:rFonts w:ascii="宋体" w:eastAsia="宋体" w:hAnsi="宋体" w:cs="宋体"/>
          <w:szCs w:val="21"/>
        </w:rPr>
      </w:pPr>
      <w:r>
        <w:rPr>
          <w:rFonts w:ascii="宋体" w:eastAsia="宋体" w:hAnsi="宋体" w:cs="宋体" w:hint="eastAsia"/>
          <w:szCs w:val="21"/>
        </w:rPr>
        <w:t>海上格局转换的焦点集中在两大方面：一是关于力量对比的竞争；二是关于海洋规则的博弈。西方国家强调“基于规则的国际秩序”，但在对海洋规则的理解上，各海洋强国存在严重的认识分歧。尤其在主权和安全理念方面，奉行霸权主义的美国与后发海洋国家中国、俄罗斯和印度等存在着较为尖锐的矛盾。国际秩序的建立或塑造离不开实力的支撑。</w:t>
      </w:r>
    </w:p>
    <w:p>
      <w:pPr>
        <w:pStyle w:val="----1"/>
        <w:rPr>
          <w:rFonts w:ascii="宋体" w:eastAsia="宋体" w:hAnsi="宋体" w:cs="宋体"/>
          <w:szCs w:val="21"/>
        </w:rPr>
      </w:pPr>
      <w:r>
        <w:rPr>
          <w:rFonts w:ascii="宋体" w:eastAsia="宋体" w:hAnsi="宋体" w:cs="宋体" w:hint="eastAsia"/>
          <w:szCs w:val="21"/>
        </w:rPr>
        <w:t>随着全球社会的发展，各海洋强国既需要在经济方面相互依存，又需要在全球治理上协调一致。由于海洋环境恶化、自然或人为灾害等全球性问题进一步发酵，人类正在迈入全方位认知、利用和保护海洋的新时代。</w:t>
      </w:r>
    </w:p>
    <w:p>
      <w:pPr>
        <w:pStyle w:val="----"/>
        <w:rPr>
          <w:rFonts w:ascii="宋体" w:eastAsia="宋体" w:hAnsi="宋体" w:cs="宋体"/>
          <w:szCs w:val="21"/>
        </w:rPr>
      </w:pPr>
      <w:r>
        <w:rPr>
          <w:rFonts w:ascii="宋体" w:eastAsia="宋体" w:hAnsi="宋体" w:cs="宋体" w:hint="eastAsia"/>
          <w:szCs w:val="21"/>
        </w:rPr>
        <w:t>——摘编自胡波《从霸权更替到“多极制衡”》</w:t>
      </w:r>
    </w:p>
    <w:p>
      <w:pPr>
        <w:pStyle w:val="---1"/>
        <w:ind w:left="525" w:hanging="525" w:hangingChars="250"/>
        <w:rPr>
          <w:rFonts w:ascii="宋体" w:eastAsia="宋体" w:hAnsi="宋体" w:cs="宋体"/>
          <w:szCs w:val="21"/>
        </w:rPr>
      </w:pPr>
      <w:r>
        <w:rPr>
          <w:rFonts w:ascii="宋体" w:eastAsia="宋体" w:hAnsi="宋体" w:cs="宋体" w:hint="eastAsia"/>
          <w:szCs w:val="21"/>
        </w:rPr>
        <w:t>（1）根据材料，概括近代以来海上格局演变的特征。（6分）</w:t>
      </w:r>
    </w:p>
    <w:p>
      <w:pPr>
        <w:pStyle w:val="----0"/>
        <w:rPr>
          <w:rFonts w:ascii="宋体" w:eastAsia="宋体" w:hAnsi="宋体" w:cs="宋体"/>
          <w:szCs w:val="21"/>
        </w:rPr>
      </w:pPr>
    </w:p>
    <w:p>
      <w:pPr>
        <w:pStyle w:val="---1"/>
        <w:ind w:left="525" w:hanging="525" w:hangingChars="250"/>
        <w:rPr>
          <w:rFonts w:ascii="宋体" w:eastAsia="宋体" w:hAnsi="宋体" w:cs="宋体"/>
          <w:szCs w:val="21"/>
        </w:rPr>
      </w:pPr>
      <w:r>
        <w:rPr>
          <w:rFonts w:ascii="宋体" w:eastAsia="宋体" w:hAnsi="宋体" w:cs="宋体" w:hint="eastAsia"/>
          <w:szCs w:val="21"/>
        </w:rPr>
        <w:t>（2）根据材料并结合所学知识，简析影响海上格局变化的主要因素。（7分）</w:t>
      </w:r>
    </w:p>
    <w:p>
      <w:pPr>
        <w:spacing w:line="360" w:lineRule="auto"/>
        <w:rPr>
          <w:rFonts w:ascii="宋体" w:eastAsia="宋体" w:hAnsi="宋体" w:cs="宋体"/>
          <w:szCs w:val="21"/>
        </w:rPr>
      </w:pPr>
    </w:p>
    <w:p>
      <w:pPr>
        <w:shd w:val="clear" w:color="auto" w:fill="FFFFFF"/>
        <w:spacing w:line="360" w:lineRule="auto"/>
        <w:ind w:firstLine="210" w:firstLineChars="100"/>
        <w:jc w:val="left"/>
        <w:textAlignment w:val="center"/>
        <w:rPr>
          <w:rFonts w:ascii="宋体" w:eastAsia="宋体" w:hAnsi="宋体" w:cs="宋体"/>
          <w:color w:val="0000FF"/>
          <w:szCs w:val="21"/>
        </w:rPr>
      </w:pPr>
      <w:r>
        <w:rPr>
          <w:rFonts w:ascii="宋体" w:eastAsia="宋体" w:hAnsi="宋体" w:cs="宋体" w:hint="eastAsia"/>
          <w:color w:val="0000FF"/>
          <w:szCs w:val="21"/>
        </w:rPr>
        <w:t>【来源】2023·海南高考·18题13分</w:t>
      </w:r>
    </w:p>
    <w:p>
      <w:pPr>
        <w:shd w:val="clear" w:color="auto" w:fill="FFFFFF"/>
        <w:spacing w:line="360" w:lineRule="auto"/>
        <w:jc w:val="left"/>
        <w:textAlignment w:val="center"/>
        <w:rPr>
          <w:rFonts w:ascii="宋体" w:eastAsia="宋体" w:hAnsi="宋体" w:cs="宋体"/>
          <w:szCs w:val="21"/>
        </w:rPr>
      </w:pPr>
      <w:r>
        <w:rPr>
          <w:rFonts w:ascii="宋体" w:eastAsia="宋体" w:hAnsi="宋体" w:cs="宋体" w:hint="eastAsia"/>
          <w:szCs w:val="21"/>
        </w:rPr>
        <w:t>8．阅读材料，完成下列要求。</w:t>
      </w:r>
    </w:p>
    <w:p>
      <w:pPr>
        <w:shd w:val="clear" w:color="auto" w:fill="FFFFFF"/>
        <w:spacing w:line="360" w:lineRule="auto"/>
        <w:jc w:val="left"/>
        <w:textAlignment w:val="center"/>
        <w:rPr>
          <w:rFonts w:ascii="宋体" w:eastAsia="宋体" w:hAnsi="宋体" w:cs="宋体"/>
          <w:szCs w:val="21"/>
        </w:rPr>
      </w:pPr>
      <w:r>
        <w:rPr>
          <w:rFonts w:ascii="宋体" w:eastAsia="宋体" w:hAnsi="宋体" w:cs="宋体" w:hint="eastAsia"/>
          <w:kern w:val="0"/>
          <w:szCs w:val="21"/>
        </w:rPr>
        <w:drawing>
          <wp:inline distT="0" distB="0" distL="114300" distR="114300">
            <wp:extent cx="5019675" cy="3086100"/>
            <wp:effectExtent l="0" t="0" r="9525" b="7620"/>
            <wp:docPr id="100005" name="图片 100005" descr="@@@523cc0273ef94afc9494be25f881996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5" name="图片 100005" descr="@@@523cc0273ef94afc9494be25f8819962"/>
                    <pic:cNvPicPr>
                      <a:picLocks noChangeAspect="1"/>
                    </pic:cNvPicPr>
                  </pic:nvPicPr>
                  <pic:blipFill>
                    <a:blip xmlns:r="http://schemas.openxmlformats.org/officeDocument/2006/relationships" r:embed="rId33"/>
                    <a:stretch>
                      <a:fillRect/>
                    </a:stretch>
                  </pic:blipFill>
                  <pic:spPr>
                    <a:xfrm>
                      <a:off x="0" y="0"/>
                      <a:ext cx="5019675" cy="3086100"/>
                    </a:xfrm>
                    <a:prstGeom prst="rect">
                      <a:avLst/>
                    </a:prstGeom>
                  </pic:spPr>
                </pic:pic>
              </a:graphicData>
            </a:graphic>
          </wp:inline>
        </w:drawing>
      </w:r>
    </w:p>
    <w:p>
      <w:pPr>
        <w:shd w:val="clear" w:color="auto" w:fill="FFFFFF"/>
        <w:spacing w:line="360" w:lineRule="auto"/>
        <w:jc w:val="left"/>
        <w:textAlignment w:val="center"/>
        <w:rPr>
          <w:rFonts w:ascii="宋体" w:eastAsia="宋体" w:hAnsi="宋体" w:cs="宋体"/>
          <w:szCs w:val="21"/>
        </w:rPr>
        <w:sectPr>
          <w:headerReference w:type="default" r:id="rId34"/>
          <w:footerReference w:type="even" r:id="rId35"/>
          <w:footerReference w:type="default" r:id="rId36"/>
          <w:footerReference w:type="first" r:id="rId37"/>
          <w:type w:val="nextPage"/>
          <w:pgSz w:w="11906" w:h="16838"/>
          <w:pgMar w:top="1417" w:right="1077" w:bottom="1417" w:left="1077" w:header="708" w:footer="708" w:gutter="0"/>
          <w:pgNumType w:start="6"/>
          <w:cols w:num="1" w:space="708"/>
          <w:titlePg w:val="0"/>
        </w:sectPr>
      </w:pPr>
      <w:r>
        <w:rPr>
          <w:rFonts w:ascii="宋体" w:eastAsia="宋体" w:hAnsi="宋体" w:cs="宋体" w:hint="eastAsia"/>
          <w:szCs w:val="21"/>
        </w:rPr>
        <w:t>观察两幅图片，提取关联信息，自拟一个题目，并结合</w:t>
      </w:r>
    </w:p>
    <w:p>
      <w:pPr>
        <w:shd w:val="clear" w:color="auto" w:fill="FFFFFF"/>
        <w:spacing w:line="360" w:lineRule="auto"/>
        <w:jc w:val="left"/>
        <w:textAlignment w:val="center"/>
        <w:rPr>
          <w:rFonts w:ascii="宋体" w:eastAsia="宋体" w:hAnsi="宋体" w:cs="宋体"/>
          <w:szCs w:val="21"/>
        </w:rPr>
      </w:pPr>
      <w:r>
        <w:rPr>
          <w:rFonts w:ascii="宋体" w:eastAsia="宋体" w:hAnsi="宋体" w:cs="宋体" w:hint="eastAsia"/>
          <w:szCs w:val="21"/>
        </w:rPr>
        <w:t xml:space="preserve"> 20世纪相关史实，写一篇历史小论文。（要求：立论正确，史论结合，逻辑清晰，表述成文）</w:t>
      </w:r>
    </w:p>
    <w:p>
      <w:pPr>
        <w:shd w:val="clear" w:color="auto" w:fill="FFFFFF"/>
        <w:spacing w:line="360" w:lineRule="auto"/>
        <w:ind w:firstLine="210" w:firstLineChars="100"/>
        <w:jc w:val="left"/>
        <w:textAlignment w:val="center"/>
        <w:rPr>
          <w:rFonts w:ascii="宋体" w:eastAsia="宋体" w:hAnsi="宋体" w:cs="宋体"/>
          <w:color w:val="0000FF"/>
          <w:szCs w:val="21"/>
        </w:rPr>
      </w:pPr>
      <w:r>
        <w:rPr>
          <w:rFonts w:ascii="宋体" w:eastAsia="宋体" w:hAnsi="宋体" w:cs="宋体" w:hint="eastAsia"/>
          <w:color w:val="0000FF"/>
          <w:szCs w:val="21"/>
        </w:rPr>
        <w:t>【来源】2023·浙江高考·24题（12分）</w:t>
      </w:r>
    </w:p>
    <w:p>
      <w:pPr>
        <w:pStyle w:val="---1"/>
        <w:rPr>
          <w:rFonts w:ascii="宋体" w:eastAsia="宋体" w:hAnsi="宋体" w:cs="宋体"/>
          <w:szCs w:val="21"/>
        </w:rPr>
      </w:pPr>
      <w:r>
        <w:rPr>
          <w:rFonts w:ascii="宋体" w:eastAsia="宋体" w:hAnsi="宋体" w:cs="宋体" w:hint="eastAsia"/>
          <w:szCs w:val="21"/>
        </w:rPr>
        <w:t>9．</w:t>
      </w:r>
    </w:p>
    <w:p>
      <w:pPr>
        <w:pStyle w:val="----0"/>
        <w:rPr>
          <w:rFonts w:ascii="宋体" w:eastAsia="宋体" w:hAnsi="宋体" w:cs="宋体"/>
          <w:szCs w:val="21"/>
        </w:rPr>
      </w:pPr>
      <w:r>
        <w:rPr>
          <w:rFonts w:ascii="宋体" w:eastAsia="宋体" w:hAnsi="宋体" w:cs="宋体" w:hint="eastAsia"/>
          <w:szCs w:val="21"/>
        </w:rPr>
        <w:t>材料</w:t>
      </w:r>
    </w:p>
    <w:p>
      <w:pPr>
        <w:pStyle w:val="----1"/>
        <w:rPr>
          <w:rFonts w:ascii="宋体" w:eastAsia="宋体" w:hAnsi="宋体" w:cs="宋体"/>
          <w:szCs w:val="21"/>
        </w:rPr>
      </w:pPr>
      <w:r>
        <w:rPr>
          <w:rFonts w:ascii="宋体" w:eastAsia="宋体" w:hAnsi="宋体" w:cs="宋体" w:hint="eastAsia"/>
          <w:szCs w:val="21"/>
        </w:rPr>
        <w:t>1910年，法国元帅福煦曾说：“飞机只是玩具，没有什么军事价值。”第一次世界大战爆发之初，飞机分配到的任务仅有目视侦察一项，之后开始尝试空中照相。由于战争需要，飞机逐步应用于空战，驾驶员用枪支互击，用手投掷炸弹。1915年，德国出现配置机枪的战斗机，交战国开始争夺制空权。1916年，德国运用“空中马戏团”的方式组成特殊的作战中队，并于1917年最先制成全金属军用飞机，使空军的发展有了质的飞跃。1918年，协约国和美国发起总反攻时，拥有飞机8000多架，而德国有3300余架，协约国牢牢掌握了制空权。</w:t>
      </w:r>
    </w:p>
    <w:p>
      <w:pPr>
        <w:pStyle w:val="----"/>
        <w:rPr>
          <w:rFonts w:ascii="宋体" w:eastAsia="宋体" w:hAnsi="宋体" w:cs="宋体"/>
          <w:szCs w:val="21"/>
        </w:rPr>
      </w:pPr>
      <w:r>
        <w:rPr>
          <w:rFonts w:ascii="宋体" w:eastAsia="宋体" w:hAnsi="宋体" w:cs="宋体" w:hint="eastAsia"/>
          <w:szCs w:val="21"/>
        </w:rPr>
        <w:t>——摘编自（英）李德·哈特《第一次世界大战史》等</w:t>
      </w:r>
    </w:p>
    <w:p>
      <w:pPr>
        <w:pStyle w:val="---1"/>
        <w:ind w:left="525" w:hanging="525" w:hangingChars="250"/>
        <w:rPr>
          <w:rFonts w:ascii="宋体" w:eastAsia="宋体" w:hAnsi="宋体" w:cs="宋体"/>
          <w:szCs w:val="21"/>
        </w:rPr>
      </w:pPr>
      <w:r>
        <w:rPr>
          <w:rFonts w:ascii="宋体" w:eastAsia="宋体" w:hAnsi="宋体" w:cs="宋体" w:hint="eastAsia"/>
          <w:szCs w:val="21"/>
        </w:rPr>
        <w:t>（1）根据材料，概括飞机在第一次世界大战中使用情况的变化。（6分）</w:t>
      </w:r>
    </w:p>
    <w:p>
      <w:pPr>
        <w:pStyle w:val="----0"/>
        <w:rPr>
          <w:rFonts w:ascii="宋体" w:eastAsia="宋体" w:hAnsi="宋体" w:cs="宋体"/>
          <w:szCs w:val="21"/>
        </w:rPr>
      </w:pPr>
    </w:p>
    <w:p>
      <w:pPr>
        <w:pStyle w:val="---1"/>
        <w:ind w:left="525" w:hanging="525" w:hangingChars="250"/>
        <w:rPr>
          <w:rFonts w:ascii="宋体" w:eastAsia="宋体" w:hAnsi="宋体" w:cs="宋体"/>
          <w:szCs w:val="21"/>
        </w:rPr>
      </w:pPr>
      <w:r>
        <w:rPr>
          <w:rFonts w:ascii="宋体" w:eastAsia="宋体" w:hAnsi="宋体" w:cs="宋体" w:hint="eastAsia"/>
          <w:szCs w:val="21"/>
        </w:rPr>
        <w:t>（2）根据材料并结合所学知识，简析飞机应用于第一次世界大战所产生的影响。（9分）</w:t>
      </w:r>
    </w:p>
    <w:p>
      <w:pPr>
        <w:spacing w:line="360" w:lineRule="auto"/>
        <w:rPr>
          <w:rFonts w:ascii="宋体" w:eastAsia="宋体" w:hAnsi="宋体" w:cs="宋体"/>
          <w:szCs w:val="21"/>
        </w:rPr>
      </w:pPr>
    </w:p>
    <w:p>
      <w:pPr>
        <w:shd w:val="clear" w:color="auto" w:fill="FFFFFF"/>
        <w:spacing w:line="360" w:lineRule="auto"/>
        <w:ind w:firstLine="210" w:firstLineChars="100"/>
        <w:jc w:val="left"/>
        <w:textAlignment w:val="center"/>
        <w:rPr>
          <w:rFonts w:ascii="宋体" w:eastAsia="宋体" w:hAnsi="宋体" w:cs="宋体"/>
          <w:color w:val="0000FF"/>
          <w:szCs w:val="21"/>
        </w:rPr>
      </w:pPr>
      <w:r>
        <w:rPr>
          <w:rFonts w:ascii="宋体" w:eastAsia="宋体" w:hAnsi="宋体" w:cs="宋体" w:hint="eastAsia"/>
          <w:color w:val="0000FF"/>
          <w:szCs w:val="21"/>
        </w:rPr>
        <w:t>【来源】2023·全国高考乙卷·46题15分</w:t>
      </w:r>
    </w:p>
    <w:p>
      <w:pPr>
        <w:spacing w:line="360" w:lineRule="auto"/>
        <w:jc w:val="center"/>
        <w:rPr>
          <w:rFonts w:ascii="宋体" w:eastAsia="宋体" w:hAnsi="宋体" w:cs="宋体"/>
          <w:szCs w:val="21"/>
        </w:rPr>
      </w:pPr>
      <w:r>
        <w:rPr>
          <w:rFonts w:ascii="宋体" w:eastAsia="宋体" w:hAnsi="宋体" w:cs="宋体" w:hint="eastAsia"/>
          <w:szCs w:val="21"/>
        </w:rPr>
        <w:drawing>
          <wp:inline distT="0" distB="0" distL="0" distR="0">
            <wp:extent cx="1762125" cy="533400"/>
            <wp:effectExtent l="0" t="0" r="9525" b="0"/>
            <wp:docPr id="14" name="图片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图片 14"/>
                    <pic:cNvPicPr>
                      <a:picLocks noChangeAspect="1"/>
                    </pic:cNvPicPr>
                  </pic:nvPicPr>
                  <pic:blipFill>
                    <a:blip xmlns:r="http://schemas.openxmlformats.org/officeDocument/2006/relationships" r:embed="rId38"/>
                    <a:stretch>
                      <a:fillRect/>
                    </a:stretch>
                  </pic:blipFill>
                  <pic:spPr>
                    <a:xfrm>
                      <a:off x="0" y="0"/>
                      <a:ext cx="1762125" cy="533400"/>
                    </a:xfrm>
                    <a:prstGeom prst="rect">
                      <a:avLst/>
                    </a:prstGeom>
                  </pic:spPr>
                </pic:pic>
              </a:graphicData>
            </a:graphic>
          </wp:inline>
        </w:drawing>
      </w:r>
    </w:p>
    <w:p>
      <w:pPr>
        <w:spacing w:line="360" w:lineRule="auto"/>
        <w:rPr>
          <w:rFonts w:ascii="宋体" w:eastAsia="宋体" w:hAnsi="宋体" w:cs="宋体"/>
          <w:szCs w:val="21"/>
        </w:rPr>
      </w:pPr>
    </w:p>
    <w:p>
      <w:pPr>
        <w:pStyle w:val="---"/>
        <w:ind w:left="420" w:hanging="315" w:leftChars="50" w:hangingChars="150"/>
        <w:rPr>
          <w:rFonts w:ascii="宋体" w:eastAsia="宋体" w:hAnsi="宋体" w:cs="宋体"/>
          <w:szCs w:val="21"/>
        </w:rPr>
      </w:pPr>
      <w:r>
        <w:rPr>
          <w:rFonts w:ascii="宋体" w:eastAsia="宋体" w:hAnsi="宋体" w:cs="宋体" w:hint="eastAsia"/>
          <w:szCs w:val="21"/>
        </w:rPr>
        <w:t>1．1917年3月中旬，加米涅夫和斯大林连续发表文章，主张只要临时政府不直接危及群众利益，就应给予支持；要求放弃无条件反对战争的立场，改行对临时政府施加压力以迫其开始和谈的策略。这个主张得到了党内大多数人的支持。这表明当时（　　）</w:t>
      </w:r>
    </w:p>
    <w:p>
      <w:pPr>
        <w:pStyle w:val="---0"/>
        <w:autoSpaceDN w:val="0"/>
        <w:ind w:left="420"/>
        <w:rPr>
          <w:rFonts w:ascii="宋体" w:eastAsia="宋体" w:hAnsi="宋体" w:cs="宋体"/>
          <w:szCs w:val="21"/>
        </w:rPr>
      </w:pPr>
      <w:r>
        <w:rPr>
          <w:rFonts w:ascii="宋体" w:eastAsia="宋体" w:hAnsi="宋体" w:cs="宋体" w:hint="eastAsia"/>
          <w:spacing w:val="25"/>
          <w:szCs w:val="21"/>
        </w:rPr>
        <w:t>A．</w:t>
      </w:r>
      <w:r>
        <w:rPr>
          <w:rFonts w:ascii="宋体" w:eastAsia="宋体" w:hAnsi="宋体" w:cs="宋体" w:hint="eastAsia"/>
          <w:szCs w:val="21"/>
        </w:rPr>
        <w:t>临时政府反对继续进行帝国主义战争</w:t>
      </w:r>
    </w:p>
    <w:p>
      <w:pPr>
        <w:pStyle w:val="---0"/>
        <w:autoSpaceDN w:val="0"/>
        <w:ind w:left="420"/>
        <w:rPr>
          <w:rFonts w:ascii="宋体" w:eastAsia="宋体" w:hAnsi="宋体" w:cs="宋体"/>
          <w:szCs w:val="21"/>
        </w:rPr>
      </w:pPr>
      <w:r>
        <w:rPr>
          <w:rFonts w:ascii="宋体" w:eastAsia="宋体" w:hAnsi="宋体" w:cs="宋体" w:hint="eastAsia"/>
          <w:spacing w:val="25"/>
          <w:szCs w:val="21"/>
        </w:rPr>
        <w:t>B．</w:t>
      </w:r>
      <w:r>
        <w:rPr>
          <w:rFonts w:ascii="宋体" w:eastAsia="宋体" w:hAnsi="宋体" w:cs="宋体" w:hint="eastAsia"/>
          <w:szCs w:val="21"/>
        </w:rPr>
        <w:t>沙皇残余势力仍对革命存在严重威胁</w:t>
      </w:r>
    </w:p>
    <w:p>
      <w:pPr>
        <w:pStyle w:val="---0"/>
        <w:autoSpaceDN w:val="0"/>
        <w:ind w:left="420"/>
        <w:rPr>
          <w:rFonts w:ascii="宋体" w:eastAsia="宋体" w:hAnsi="宋体" w:cs="宋体"/>
          <w:szCs w:val="21"/>
        </w:rPr>
      </w:pPr>
      <w:r>
        <w:rPr>
          <w:rFonts w:ascii="宋体" w:eastAsia="宋体" w:hAnsi="宋体" w:cs="宋体" w:hint="eastAsia"/>
          <w:spacing w:val="25"/>
          <w:szCs w:val="21"/>
        </w:rPr>
        <w:t>C．</w:t>
      </w:r>
      <w:r>
        <w:rPr>
          <w:rFonts w:ascii="宋体" w:eastAsia="宋体" w:hAnsi="宋体" w:cs="宋体" w:hint="eastAsia"/>
          <w:szCs w:val="21"/>
        </w:rPr>
        <w:t>布尔什维克党对革命形势认识尚不明晰</w:t>
      </w:r>
    </w:p>
    <w:p>
      <w:pPr>
        <w:pStyle w:val="---0"/>
        <w:autoSpaceDN w:val="0"/>
        <w:ind w:left="420"/>
        <w:rPr>
          <w:rFonts w:ascii="宋体" w:eastAsia="宋体" w:hAnsi="宋体" w:cs="宋体"/>
          <w:szCs w:val="21"/>
        </w:rPr>
      </w:pPr>
      <w:r>
        <w:rPr>
          <w:rFonts w:ascii="宋体" w:eastAsia="宋体" w:hAnsi="宋体" w:cs="宋体" w:hint="eastAsia"/>
          <w:spacing w:val="25"/>
          <w:szCs w:val="21"/>
        </w:rPr>
        <w:t>D．</w:t>
      </w:r>
      <w:r>
        <w:rPr>
          <w:rFonts w:ascii="宋体" w:eastAsia="宋体" w:hAnsi="宋体" w:cs="宋体" w:hint="eastAsia"/>
          <w:szCs w:val="21"/>
        </w:rPr>
        <w:t>国际局势不利于俄国革命持续深入发展</w:t>
      </w:r>
    </w:p>
    <w:p>
      <w:pPr>
        <w:shd w:val="clear" w:color="auto" w:fill="FFFFFF"/>
        <w:spacing w:line="360" w:lineRule="auto"/>
        <w:ind w:firstLine="210" w:firstLineChars="100"/>
        <w:jc w:val="left"/>
        <w:textAlignment w:val="center"/>
        <w:rPr>
          <w:rFonts w:ascii="宋体" w:eastAsia="宋体" w:hAnsi="宋体" w:cs="宋体"/>
          <w:color w:val="0000FF"/>
          <w:szCs w:val="21"/>
        </w:rPr>
        <w:sectPr>
          <w:headerReference w:type="default" r:id="rId39"/>
          <w:footerReference w:type="even" r:id="rId40"/>
          <w:footerReference w:type="default" r:id="rId41"/>
          <w:footerReference w:type="first" r:id="rId42"/>
          <w:type w:val="nextPage"/>
          <w:pgSz w:w="11906" w:h="16838"/>
          <w:pgMar w:top="1417" w:right="1077" w:bottom="1417" w:left="1077" w:header="708" w:footer="708" w:gutter="0"/>
          <w:pgNumType w:start="7"/>
          <w:cols w:num="1" w:space="708"/>
          <w:titlePg w:val="0"/>
        </w:sectPr>
      </w:pPr>
      <w:r>
        <w:rPr>
          <w:rFonts w:ascii="宋体" w:eastAsia="宋体" w:hAnsi="宋体" w:cs="宋体" w:hint="eastAsia"/>
          <w:color w:val="0000FF"/>
          <w:szCs w:val="21"/>
        </w:rPr>
        <w:t>【来源】2022·全国乙卷·35</w:t>
      </w:r>
    </w:p>
    <w:p>
      <w:pPr>
        <w:pStyle w:val="---"/>
        <w:ind w:left="420" w:hanging="315" w:leftChars="50" w:hangingChars="150"/>
        <w:rPr>
          <w:rFonts w:ascii="宋体" w:eastAsia="宋体" w:hAnsi="宋体" w:cs="宋体"/>
          <w:szCs w:val="21"/>
        </w:rPr>
      </w:pPr>
      <w:r>
        <w:rPr>
          <w:rFonts w:ascii="宋体" w:eastAsia="宋体" w:hAnsi="宋体" w:cs="宋体" w:hint="eastAsia"/>
          <w:szCs w:val="21"/>
        </w:rPr>
        <w:t>2．第二次世界大战中，英国官方称，正在进行的是一场保卫民主的战争。据此，有些驻扎在开罗的英国士兵于1943年底召开了“普通士兵的模拟议会”，要求将煤炭、钢铁和银行收归国有，给予印度独立地位等。普通士兵的行动可以用来说明（　　）</w:t>
      </w:r>
    </w:p>
    <w:p>
      <w:pPr>
        <w:pStyle w:val="---0"/>
        <w:autoSpaceDN w:val="0"/>
        <w:ind w:left="420"/>
        <w:rPr>
          <w:rFonts w:ascii="宋体" w:eastAsia="宋体" w:hAnsi="宋体" w:cs="宋体"/>
          <w:szCs w:val="21"/>
        </w:rPr>
      </w:pPr>
      <w:r>
        <w:rPr>
          <w:rFonts w:ascii="宋体" w:eastAsia="宋体" w:hAnsi="宋体" w:cs="宋体" w:hint="eastAsia"/>
          <w:spacing w:val="25"/>
          <w:szCs w:val="21"/>
        </w:rPr>
        <w:t>A．</w:t>
      </w:r>
      <w:r>
        <w:rPr>
          <w:rFonts w:ascii="宋体" w:eastAsia="宋体" w:hAnsi="宋体" w:cs="宋体" w:hint="eastAsia"/>
          <w:szCs w:val="21"/>
        </w:rPr>
        <w:t xml:space="preserve">英国空前尖锐的阶级矛盾           </w:t>
      </w:r>
      <w:r>
        <w:rPr>
          <w:rFonts w:ascii="宋体" w:eastAsia="宋体" w:hAnsi="宋体" w:cs="宋体" w:hint="eastAsia"/>
          <w:spacing w:val="25"/>
          <w:szCs w:val="21"/>
        </w:rPr>
        <w:t>B．</w:t>
      </w:r>
      <w:r>
        <w:rPr>
          <w:rFonts w:ascii="宋体" w:eastAsia="宋体" w:hAnsi="宋体" w:cs="宋体" w:hint="eastAsia"/>
          <w:szCs w:val="21"/>
        </w:rPr>
        <w:t>世界大战导致的政治革命</w:t>
      </w:r>
    </w:p>
    <w:p>
      <w:pPr>
        <w:pStyle w:val="---0"/>
        <w:autoSpaceDN w:val="0"/>
        <w:ind w:left="420"/>
        <w:rPr>
          <w:rFonts w:ascii="宋体" w:eastAsia="宋体" w:hAnsi="宋体" w:cs="宋体"/>
          <w:szCs w:val="21"/>
        </w:rPr>
      </w:pPr>
      <w:r>
        <w:rPr>
          <w:rFonts w:ascii="宋体" w:eastAsia="宋体" w:hAnsi="宋体" w:cs="宋体" w:hint="eastAsia"/>
          <w:spacing w:val="25"/>
          <w:szCs w:val="21"/>
        </w:rPr>
        <w:t>C．</w:t>
      </w:r>
      <w:r>
        <w:rPr>
          <w:rFonts w:ascii="宋体" w:eastAsia="宋体" w:hAnsi="宋体" w:cs="宋体" w:hint="eastAsia"/>
          <w:szCs w:val="21"/>
        </w:rPr>
        <w:t xml:space="preserve">政府宣传引发的社会对立           </w:t>
      </w:r>
      <w:r>
        <w:rPr>
          <w:rFonts w:ascii="宋体" w:eastAsia="宋体" w:hAnsi="宋体" w:cs="宋体" w:hint="eastAsia"/>
          <w:spacing w:val="25"/>
          <w:szCs w:val="21"/>
        </w:rPr>
        <w:t>D．</w:t>
      </w:r>
      <w:r>
        <w:rPr>
          <w:rFonts w:ascii="宋体" w:eastAsia="宋体" w:hAnsi="宋体" w:cs="宋体" w:hint="eastAsia"/>
          <w:szCs w:val="21"/>
        </w:rPr>
        <w:t>正义战争唤醒的进步意识</w:t>
      </w:r>
    </w:p>
    <w:p>
      <w:pPr>
        <w:shd w:val="clear" w:color="auto" w:fill="FFFFFF"/>
        <w:spacing w:line="360" w:lineRule="auto"/>
        <w:ind w:firstLine="210" w:firstLineChars="100"/>
        <w:jc w:val="left"/>
        <w:textAlignment w:val="center"/>
        <w:rPr>
          <w:rFonts w:ascii="宋体" w:eastAsia="宋体" w:hAnsi="宋体" w:cs="宋体"/>
          <w:color w:val="0000FF"/>
          <w:szCs w:val="21"/>
        </w:rPr>
      </w:pPr>
      <w:r>
        <w:rPr>
          <w:rFonts w:ascii="宋体" w:eastAsia="宋体" w:hAnsi="宋体" w:cs="宋体" w:hint="eastAsia"/>
          <w:color w:val="0000FF"/>
          <w:szCs w:val="21"/>
        </w:rPr>
        <w:t>【来源】2022·天津高考·12</w:t>
      </w:r>
    </w:p>
    <w:p>
      <w:pPr>
        <w:pStyle w:val="---"/>
        <w:ind w:left="420" w:hanging="315" w:leftChars="50" w:hangingChars="150"/>
        <w:rPr>
          <w:rFonts w:ascii="宋体" w:eastAsia="宋体" w:hAnsi="宋体" w:cs="宋体"/>
          <w:szCs w:val="21"/>
        </w:rPr>
      </w:pPr>
      <w:r>
        <w:rPr>
          <w:rFonts w:ascii="宋体" w:eastAsia="宋体" w:hAnsi="宋体" w:cs="宋体" w:hint="eastAsia"/>
          <w:szCs w:val="21"/>
        </w:rPr>
        <w:t>3．1935年8月，苏联某煤矿采煤工斯达汉诺夫与上级指派的两名助手分工合作，使用普通风镐，创造了当时采煤量的世界纪录，矿场给予他按采煤数量计算的工资奖励，而不是通常的计时工资。此后全苏掀起“斯达汉诺夫运动”，领取计件工资的工人比例上升到90%左右。从中可以认识到（　　）</w:t>
      </w:r>
    </w:p>
    <w:p>
      <w:pPr>
        <w:pStyle w:val="---0"/>
        <w:autoSpaceDN w:val="0"/>
        <w:ind w:left="420"/>
        <w:rPr>
          <w:rFonts w:ascii="宋体" w:eastAsia="宋体" w:hAnsi="宋体" w:cs="宋体"/>
          <w:szCs w:val="21"/>
        </w:rPr>
      </w:pPr>
      <w:r>
        <w:rPr>
          <w:rFonts w:ascii="宋体" w:eastAsia="宋体" w:hAnsi="宋体" w:cs="宋体" w:hint="eastAsia"/>
          <w:spacing w:val="25"/>
          <w:szCs w:val="21"/>
        </w:rPr>
        <w:t>A．</w:t>
      </w:r>
      <w:r>
        <w:rPr>
          <w:rFonts w:ascii="宋体" w:eastAsia="宋体" w:hAnsi="宋体" w:cs="宋体" w:hint="eastAsia"/>
          <w:szCs w:val="21"/>
        </w:rPr>
        <w:t xml:space="preserve">企业生产管理合理化至关重要       </w:t>
      </w:r>
      <w:r>
        <w:rPr>
          <w:rFonts w:ascii="宋体" w:eastAsia="宋体" w:hAnsi="宋体" w:cs="宋体" w:hint="eastAsia"/>
          <w:spacing w:val="25"/>
          <w:szCs w:val="21"/>
        </w:rPr>
        <w:t>B．</w:t>
      </w:r>
      <w:r>
        <w:rPr>
          <w:rFonts w:ascii="宋体" w:eastAsia="宋体" w:hAnsi="宋体" w:cs="宋体" w:hint="eastAsia"/>
          <w:szCs w:val="21"/>
        </w:rPr>
        <w:t>先进技术的应用创造生产奇迹</w:t>
      </w:r>
    </w:p>
    <w:p>
      <w:pPr>
        <w:pStyle w:val="---0"/>
        <w:autoSpaceDN w:val="0"/>
        <w:ind w:left="420"/>
        <w:rPr>
          <w:rFonts w:ascii="宋体" w:eastAsia="宋体" w:hAnsi="宋体" w:cs="宋体"/>
          <w:szCs w:val="21"/>
        </w:rPr>
      </w:pPr>
      <w:r>
        <w:rPr>
          <w:rFonts w:ascii="宋体" w:eastAsia="宋体" w:hAnsi="宋体" w:cs="宋体" w:hint="eastAsia"/>
          <w:spacing w:val="25"/>
          <w:szCs w:val="21"/>
        </w:rPr>
        <w:t>C．</w:t>
      </w:r>
      <w:r>
        <w:rPr>
          <w:rFonts w:ascii="宋体" w:eastAsia="宋体" w:hAnsi="宋体" w:cs="宋体" w:hint="eastAsia"/>
          <w:szCs w:val="21"/>
        </w:rPr>
        <w:t xml:space="preserve">劳动竞赛支撑经济的不断发展       </w:t>
      </w:r>
      <w:r>
        <w:rPr>
          <w:rFonts w:ascii="宋体" w:eastAsia="宋体" w:hAnsi="宋体" w:cs="宋体" w:hint="eastAsia"/>
          <w:spacing w:val="25"/>
          <w:szCs w:val="21"/>
        </w:rPr>
        <w:t>D．</w:t>
      </w:r>
      <w:r>
        <w:rPr>
          <w:rFonts w:ascii="宋体" w:eastAsia="宋体" w:hAnsi="宋体" w:cs="宋体" w:hint="eastAsia"/>
          <w:szCs w:val="21"/>
        </w:rPr>
        <w:t>市场经济助力生产积极性提高</w:t>
      </w:r>
    </w:p>
    <w:p>
      <w:pPr>
        <w:shd w:val="clear" w:color="auto" w:fill="FFFFFF"/>
        <w:spacing w:line="360" w:lineRule="auto"/>
        <w:ind w:firstLine="210" w:firstLineChars="100"/>
        <w:jc w:val="left"/>
        <w:textAlignment w:val="center"/>
        <w:rPr>
          <w:rFonts w:ascii="宋体" w:eastAsia="宋体" w:hAnsi="宋体" w:cs="宋体"/>
          <w:color w:val="0000FF"/>
          <w:szCs w:val="21"/>
        </w:rPr>
      </w:pPr>
      <w:r>
        <w:rPr>
          <w:rFonts w:ascii="宋体" w:eastAsia="宋体" w:hAnsi="宋体" w:cs="宋体" w:hint="eastAsia"/>
          <w:color w:val="0000FF"/>
          <w:szCs w:val="21"/>
        </w:rPr>
        <w:t>【来源】2022·天津高考·11</w:t>
      </w:r>
    </w:p>
    <w:p>
      <w:pPr>
        <w:pStyle w:val="---"/>
        <w:ind w:left="420" w:hanging="315" w:leftChars="50" w:hangingChars="150"/>
        <w:rPr>
          <w:rFonts w:ascii="宋体" w:eastAsia="宋体" w:hAnsi="宋体" w:cs="宋体"/>
          <w:szCs w:val="21"/>
        </w:rPr>
      </w:pPr>
      <w:r>
        <w:rPr>
          <w:rFonts w:ascii="宋体" w:eastAsia="宋体" w:hAnsi="宋体" w:cs="宋体" w:hint="eastAsia"/>
          <w:szCs w:val="21"/>
        </w:rPr>
        <w:t>4．下图海报描绘的是1919年苏俄工人自愿发起的星期六义务劳动。这一活动被列宁称为“伟大的创举”。该创举体现了（　　）</w:t>
      </w:r>
    </w:p>
    <w:p>
      <w:pPr>
        <w:pStyle w:val="---"/>
        <w:ind w:left="420"/>
        <w:jc w:val="center"/>
        <w:rPr>
          <w:rFonts w:ascii="宋体" w:eastAsia="宋体" w:hAnsi="宋体" w:cs="宋体"/>
          <w:szCs w:val="21"/>
        </w:rPr>
      </w:pPr>
      <w:r>
        <w:rPr>
          <w:rFonts w:ascii="宋体" w:eastAsia="宋体" w:hAnsi="宋体" w:cs="宋体" w:hint="eastAsia"/>
          <w:szCs w:val="21"/>
        </w:rPr>
        <w:drawing>
          <wp:inline distT="0" distB="0" distL="0" distR="0">
            <wp:extent cx="2114550" cy="2105025"/>
            <wp:effectExtent l="0" t="0" r="3810" b="13335"/>
            <wp:docPr id="4" name="../Upload/image/20221127113414030907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Upload/image/202211271134140309071.png"/>
                    <pic:cNvPicPr>
                      <a:picLocks noChangeAspect="1" noChangeArrowheads="1"/>
                    </pic:cNvPicPr>
                  </pic:nvPicPr>
                  <pic:blipFill>
                    <a:blip xmlns:r="http://schemas.openxmlformats.org/officeDocument/2006/relationships" r:embed="rId43"/>
                    <a:stretch>
                      <a:fillRect/>
                    </a:stretch>
                  </pic:blipFill>
                  <pic:spPr>
                    <a:xfrm>
                      <a:off x="0" y="0"/>
                      <a:ext cx="2114550" cy="2105025"/>
                    </a:xfrm>
                    <a:prstGeom prst="rect">
                      <a:avLst/>
                    </a:prstGeom>
                  </pic:spPr>
                </pic:pic>
              </a:graphicData>
            </a:graphic>
          </wp:inline>
        </w:drawing>
      </w:r>
    </w:p>
    <w:p>
      <w:pPr>
        <w:pStyle w:val="---0"/>
        <w:autoSpaceDN w:val="0"/>
        <w:ind w:left="420"/>
        <w:rPr>
          <w:rFonts w:ascii="宋体" w:eastAsia="宋体" w:hAnsi="宋体" w:cs="宋体"/>
          <w:szCs w:val="21"/>
        </w:rPr>
      </w:pPr>
      <w:r>
        <w:rPr>
          <w:rFonts w:ascii="宋体" w:eastAsia="宋体" w:hAnsi="宋体" w:cs="宋体" w:hint="eastAsia"/>
          <w:spacing w:val="25"/>
          <w:szCs w:val="21"/>
        </w:rPr>
        <w:t>A．</w:t>
      </w:r>
      <w:r>
        <w:rPr>
          <w:rFonts w:ascii="宋体" w:eastAsia="宋体" w:hAnsi="宋体" w:cs="宋体" w:hint="eastAsia"/>
          <w:szCs w:val="21"/>
        </w:rPr>
        <w:t xml:space="preserve">工业化生产蓬勃开展               </w:t>
      </w:r>
      <w:r>
        <w:rPr>
          <w:rFonts w:ascii="宋体" w:eastAsia="宋体" w:hAnsi="宋体" w:cs="宋体" w:hint="eastAsia"/>
          <w:spacing w:val="25"/>
          <w:szCs w:val="21"/>
        </w:rPr>
        <w:t>B．</w:t>
      </w:r>
      <w:r>
        <w:rPr>
          <w:rFonts w:ascii="宋体" w:eastAsia="宋体" w:hAnsi="宋体" w:cs="宋体" w:hint="eastAsia"/>
          <w:szCs w:val="21"/>
        </w:rPr>
        <w:t>间接向共产主义过渡</w:t>
      </w:r>
    </w:p>
    <w:p>
      <w:pPr>
        <w:pStyle w:val="---0"/>
        <w:autoSpaceDN w:val="0"/>
        <w:ind w:left="420"/>
        <w:rPr>
          <w:rFonts w:ascii="宋体" w:eastAsia="宋体" w:hAnsi="宋体" w:cs="宋体"/>
          <w:szCs w:val="21"/>
        </w:rPr>
      </w:pPr>
      <w:r>
        <w:rPr>
          <w:rFonts w:ascii="宋体" w:eastAsia="宋体" w:hAnsi="宋体" w:cs="宋体" w:hint="eastAsia"/>
          <w:spacing w:val="25"/>
          <w:szCs w:val="21"/>
        </w:rPr>
        <w:t>C．</w:t>
      </w:r>
      <w:r>
        <w:rPr>
          <w:rFonts w:ascii="宋体" w:eastAsia="宋体" w:hAnsi="宋体" w:cs="宋体" w:hint="eastAsia"/>
          <w:szCs w:val="21"/>
        </w:rPr>
        <w:t xml:space="preserve">通过劳动推动人的解放             </w:t>
      </w:r>
      <w:r>
        <w:rPr>
          <w:rFonts w:ascii="宋体" w:eastAsia="宋体" w:hAnsi="宋体" w:cs="宋体" w:hint="eastAsia"/>
          <w:spacing w:val="25"/>
          <w:szCs w:val="21"/>
        </w:rPr>
        <w:t>D．</w:t>
      </w:r>
      <w:r>
        <w:rPr>
          <w:rFonts w:ascii="宋体" w:eastAsia="宋体" w:hAnsi="宋体" w:cs="宋体" w:hint="eastAsia"/>
          <w:szCs w:val="21"/>
        </w:rPr>
        <w:t>工农对国家的认同加强</w:t>
      </w:r>
    </w:p>
    <w:p>
      <w:pPr>
        <w:shd w:val="clear" w:color="auto" w:fill="FFFFFF"/>
        <w:spacing w:line="360" w:lineRule="auto"/>
        <w:ind w:firstLine="210" w:firstLineChars="100"/>
        <w:jc w:val="left"/>
        <w:textAlignment w:val="center"/>
        <w:rPr>
          <w:rFonts w:ascii="宋体" w:eastAsia="宋体" w:hAnsi="宋体" w:cs="宋体"/>
          <w:color w:val="0000FF"/>
          <w:szCs w:val="21"/>
        </w:rPr>
      </w:pPr>
      <w:r>
        <w:rPr>
          <w:rFonts w:ascii="宋体" w:eastAsia="宋体" w:hAnsi="宋体" w:cs="宋体" w:hint="eastAsia"/>
          <w:color w:val="0000FF"/>
          <w:szCs w:val="21"/>
        </w:rPr>
        <w:t>【来源】2022·江苏高考·15</w:t>
      </w:r>
    </w:p>
    <w:p>
      <w:pPr>
        <w:pStyle w:val="---"/>
        <w:ind w:left="420" w:hanging="315" w:leftChars="50" w:hangingChars="150"/>
        <w:rPr>
          <w:rFonts w:ascii="宋体" w:eastAsia="宋体" w:hAnsi="宋体" w:cs="宋体"/>
          <w:szCs w:val="21"/>
        </w:rPr>
      </w:pPr>
      <w:r>
        <w:rPr>
          <w:rFonts w:ascii="宋体" w:eastAsia="宋体" w:hAnsi="宋体" w:cs="宋体" w:hint="eastAsia"/>
          <w:szCs w:val="21"/>
        </w:rPr>
        <w:t>5．下列史料涉及的历史事件，按时序排列正确的是（　　）</w:t>
      </w:r>
    </w:p>
    <w:p>
      <w:pPr>
        <w:pStyle w:val="---0"/>
        <w:autoSpaceDN w:val="0"/>
        <w:ind w:left="420"/>
        <w:rPr>
          <w:rFonts w:ascii="宋体" w:eastAsia="宋体" w:hAnsi="宋体" w:cs="宋体"/>
          <w:szCs w:val="21"/>
        </w:rPr>
        <w:sectPr>
          <w:headerReference w:type="default" r:id="rId44"/>
          <w:footerReference w:type="even" r:id="rId45"/>
          <w:footerReference w:type="default" r:id="rId46"/>
          <w:footerReference w:type="first" r:id="rId47"/>
          <w:type w:val="nextPage"/>
          <w:pgSz w:w="11906" w:h="16838"/>
          <w:pgMar w:top="1417" w:right="1077" w:bottom="1417" w:left="1077" w:header="708" w:footer="708" w:gutter="0"/>
          <w:pgNumType w:start="8"/>
          <w:cols w:num="1" w:space="708"/>
          <w:titlePg w:val="0"/>
        </w:sectPr>
      </w:pPr>
      <w:r>
        <w:rPr>
          <w:rFonts w:ascii="宋体" w:eastAsia="宋体" w:hAnsi="宋体" w:cs="宋体" w:hint="eastAsia"/>
          <w:szCs w:val="21"/>
        </w:rPr>
        <w:t>①“三国之宗旨，在剥夺日本自从1914年第一次世界大战开始后在太平洋上所夺得或占领之一切岛屿；在使日本所窃取于中国之领土……归还中华民国。”</w:t>
      </w:r>
    </w:p>
    <w:p>
      <w:pPr>
        <w:pStyle w:val="---0"/>
        <w:autoSpaceDN w:val="0"/>
        <w:ind w:left="420"/>
        <w:rPr>
          <w:rFonts w:ascii="宋体" w:eastAsia="宋体" w:hAnsi="宋体" w:cs="宋体"/>
          <w:szCs w:val="21"/>
        </w:rPr>
      </w:pPr>
      <w:r>
        <w:rPr>
          <w:rFonts w:ascii="宋体" w:eastAsia="宋体" w:hAnsi="宋体" w:cs="宋体" w:hint="eastAsia"/>
          <w:szCs w:val="21"/>
        </w:rPr>
        <w:t>②“（八日）彼得格勒戍军与劳动社会已推翻克伦斯基政府（注：资产阶级临时政府）”</w:t>
      </w:r>
    </w:p>
    <w:p>
      <w:pPr>
        <w:pStyle w:val="---0"/>
        <w:autoSpaceDN w:val="0"/>
        <w:ind w:left="420"/>
        <w:rPr>
          <w:rFonts w:ascii="宋体" w:eastAsia="宋体" w:hAnsi="宋体" w:cs="宋体"/>
          <w:szCs w:val="21"/>
        </w:rPr>
      </w:pPr>
      <w:r>
        <w:rPr>
          <w:rFonts w:ascii="宋体" w:eastAsia="宋体" w:hAnsi="宋体" w:cs="宋体" w:hint="eastAsia"/>
          <w:szCs w:val="21"/>
        </w:rPr>
        <w:t>③“（中美）两国人民之间的来往中断了二十多年。现在，经过中美双方的共同努力，友好来往的大门终于打开了。”</w:t>
      </w:r>
    </w:p>
    <w:p>
      <w:pPr>
        <w:pStyle w:val="---0"/>
        <w:autoSpaceDN w:val="0"/>
        <w:ind w:left="420"/>
        <w:rPr>
          <w:rFonts w:ascii="宋体" w:eastAsia="宋体" w:hAnsi="宋体" w:cs="宋体"/>
          <w:szCs w:val="21"/>
        </w:rPr>
      </w:pPr>
      <w:r>
        <w:rPr>
          <w:rFonts w:ascii="宋体" w:eastAsia="宋体" w:hAnsi="宋体" w:cs="宋体" w:hint="eastAsia"/>
          <w:szCs w:val="21"/>
        </w:rPr>
        <w:t>④“捷克斯洛伐克政府将被责成履行撤退……德国军队将分阶段占领德意志人（在数量上）占优势的领土。”</w:t>
      </w:r>
    </w:p>
    <w:p>
      <w:pPr>
        <w:pStyle w:val="---0"/>
        <w:autoSpaceDN w:val="0"/>
        <w:ind w:left="420"/>
        <w:rPr>
          <w:rFonts w:ascii="宋体" w:eastAsia="宋体" w:hAnsi="宋体" w:cs="宋体"/>
          <w:szCs w:val="21"/>
        </w:rPr>
      </w:pPr>
      <w:r>
        <w:rPr>
          <w:rFonts w:ascii="宋体" w:eastAsia="宋体" w:hAnsi="宋体" w:cs="宋体" w:hint="eastAsia"/>
          <w:spacing w:val="25"/>
          <w:szCs w:val="21"/>
        </w:rPr>
        <w:t>A．</w:t>
      </w:r>
      <w:r>
        <w:rPr>
          <w:rFonts w:ascii="宋体" w:eastAsia="宋体" w:hAnsi="宋体" w:cs="宋体" w:hint="eastAsia"/>
          <w:szCs w:val="21"/>
        </w:rPr>
        <w:t xml:space="preserve">①②③④      </w:t>
      </w:r>
      <w:r>
        <w:rPr>
          <w:rFonts w:ascii="宋体" w:eastAsia="宋体" w:hAnsi="宋体" w:cs="宋体" w:hint="eastAsia"/>
          <w:spacing w:val="25"/>
          <w:szCs w:val="21"/>
        </w:rPr>
        <w:t>B．</w:t>
      </w:r>
      <w:r>
        <w:rPr>
          <w:rFonts w:ascii="宋体" w:eastAsia="宋体" w:hAnsi="宋体" w:cs="宋体" w:hint="eastAsia"/>
          <w:szCs w:val="21"/>
        </w:rPr>
        <w:t xml:space="preserve">②④①③       </w:t>
      </w:r>
      <w:r>
        <w:rPr>
          <w:rFonts w:ascii="宋体" w:eastAsia="宋体" w:hAnsi="宋体" w:cs="宋体" w:hint="eastAsia"/>
          <w:spacing w:val="25"/>
          <w:szCs w:val="21"/>
        </w:rPr>
        <w:t>C．</w:t>
      </w:r>
      <w:r>
        <w:rPr>
          <w:rFonts w:ascii="宋体" w:eastAsia="宋体" w:hAnsi="宋体" w:cs="宋体" w:hint="eastAsia"/>
          <w:szCs w:val="21"/>
        </w:rPr>
        <w:t xml:space="preserve">②①④③      </w:t>
      </w:r>
      <w:r>
        <w:rPr>
          <w:rFonts w:ascii="宋体" w:eastAsia="宋体" w:hAnsi="宋体" w:cs="宋体" w:hint="eastAsia"/>
          <w:spacing w:val="25"/>
          <w:szCs w:val="21"/>
        </w:rPr>
        <w:t>D．</w:t>
      </w:r>
      <w:r>
        <w:rPr>
          <w:rFonts w:ascii="宋体" w:eastAsia="宋体" w:hAnsi="宋体" w:cs="宋体" w:hint="eastAsia"/>
          <w:szCs w:val="21"/>
        </w:rPr>
        <w:t>④②③①</w:t>
      </w:r>
    </w:p>
    <w:p>
      <w:pPr>
        <w:shd w:val="clear" w:color="auto" w:fill="FFFFFF"/>
        <w:spacing w:line="360" w:lineRule="auto"/>
        <w:ind w:firstLine="210" w:firstLineChars="100"/>
        <w:jc w:val="left"/>
        <w:textAlignment w:val="center"/>
        <w:rPr>
          <w:rFonts w:ascii="宋体" w:eastAsia="宋体" w:hAnsi="宋体" w:cs="宋体"/>
          <w:color w:val="0000FF"/>
          <w:szCs w:val="21"/>
        </w:rPr>
      </w:pPr>
      <w:r>
        <w:rPr>
          <w:rFonts w:ascii="宋体" w:eastAsia="宋体" w:hAnsi="宋体" w:cs="宋体" w:hint="eastAsia"/>
          <w:color w:val="0000FF"/>
          <w:szCs w:val="21"/>
        </w:rPr>
        <w:t>【来源】2022·北京高考·15</w:t>
      </w:r>
    </w:p>
    <w:p>
      <w:pPr>
        <w:pStyle w:val="---"/>
        <w:ind w:left="420" w:hanging="315" w:leftChars="50" w:hangingChars="150"/>
        <w:rPr>
          <w:rFonts w:ascii="宋体" w:eastAsia="宋体" w:hAnsi="宋体" w:cs="宋体"/>
          <w:szCs w:val="21"/>
        </w:rPr>
      </w:pPr>
      <w:r>
        <w:rPr>
          <w:rFonts w:ascii="宋体" w:eastAsia="宋体" w:hAnsi="宋体" w:cs="宋体" w:hint="eastAsia"/>
          <w:szCs w:val="21"/>
        </w:rPr>
        <w:t>6．一战初期，英国对法国只进行了象征性的有限军事援助。随着法国和平主义运动和反战运动的高涨，以及法国政府有可能单独与德国缔结和平条约以走出战争，英国转而全力与法国合作以赢得胜利。英国转变态度是为了（　　）</w:t>
      </w:r>
    </w:p>
    <w:p>
      <w:pPr>
        <w:pStyle w:val="---0"/>
        <w:autoSpaceDN w:val="0"/>
        <w:ind w:left="420"/>
        <w:rPr>
          <w:rFonts w:ascii="宋体" w:eastAsia="宋体" w:hAnsi="宋体" w:cs="宋体"/>
          <w:szCs w:val="21"/>
        </w:rPr>
      </w:pPr>
      <w:r>
        <w:rPr>
          <w:rFonts w:ascii="宋体" w:eastAsia="宋体" w:hAnsi="宋体" w:cs="宋体" w:hint="eastAsia"/>
          <w:spacing w:val="25"/>
          <w:szCs w:val="21"/>
        </w:rPr>
        <w:t>A．</w:t>
      </w:r>
      <w:r>
        <w:rPr>
          <w:rFonts w:ascii="宋体" w:eastAsia="宋体" w:hAnsi="宋体" w:cs="宋体" w:hint="eastAsia"/>
          <w:szCs w:val="21"/>
        </w:rPr>
        <w:t xml:space="preserve">尽快恢复欧洲和平                 </w:t>
      </w:r>
      <w:r>
        <w:rPr>
          <w:rFonts w:ascii="宋体" w:eastAsia="宋体" w:hAnsi="宋体" w:cs="宋体" w:hint="eastAsia"/>
          <w:spacing w:val="25"/>
          <w:szCs w:val="21"/>
        </w:rPr>
        <w:t>B．</w:t>
      </w:r>
      <w:r>
        <w:rPr>
          <w:rFonts w:ascii="宋体" w:eastAsia="宋体" w:hAnsi="宋体" w:cs="宋体" w:hint="eastAsia"/>
          <w:szCs w:val="21"/>
        </w:rPr>
        <w:t>保持战后欧洲均势</w:t>
      </w:r>
    </w:p>
    <w:p>
      <w:pPr>
        <w:pStyle w:val="---0"/>
        <w:autoSpaceDN w:val="0"/>
        <w:ind w:left="420"/>
        <w:rPr>
          <w:rFonts w:ascii="宋体" w:eastAsia="宋体" w:hAnsi="宋体" w:cs="宋体"/>
          <w:szCs w:val="21"/>
        </w:rPr>
      </w:pPr>
      <w:r>
        <w:rPr>
          <w:rFonts w:ascii="宋体" w:eastAsia="宋体" w:hAnsi="宋体" w:cs="宋体" w:hint="eastAsia"/>
          <w:spacing w:val="25"/>
          <w:szCs w:val="21"/>
        </w:rPr>
        <w:t>C．</w:t>
      </w:r>
      <w:r>
        <w:rPr>
          <w:rFonts w:ascii="宋体" w:eastAsia="宋体" w:hAnsi="宋体" w:cs="宋体" w:hint="eastAsia"/>
          <w:szCs w:val="21"/>
        </w:rPr>
        <w:t xml:space="preserve">避免单独对德作战                 </w:t>
      </w:r>
      <w:r>
        <w:rPr>
          <w:rFonts w:ascii="宋体" w:eastAsia="宋体" w:hAnsi="宋体" w:cs="宋体" w:hint="eastAsia"/>
          <w:spacing w:val="25"/>
          <w:szCs w:val="21"/>
        </w:rPr>
        <w:t>D．</w:t>
      </w:r>
      <w:r>
        <w:rPr>
          <w:rFonts w:ascii="宋体" w:eastAsia="宋体" w:hAnsi="宋体" w:cs="宋体" w:hint="eastAsia"/>
          <w:szCs w:val="21"/>
        </w:rPr>
        <w:t>联合法国控制欧洲</w:t>
      </w:r>
    </w:p>
    <w:p>
      <w:pPr>
        <w:shd w:val="clear" w:color="auto" w:fill="FFFFFF"/>
        <w:spacing w:line="360" w:lineRule="auto"/>
        <w:ind w:firstLine="210" w:firstLineChars="100"/>
        <w:jc w:val="left"/>
        <w:textAlignment w:val="center"/>
        <w:rPr>
          <w:rFonts w:ascii="宋体" w:eastAsia="宋体" w:hAnsi="宋体" w:cs="宋体"/>
          <w:color w:val="0000FF"/>
          <w:szCs w:val="21"/>
        </w:rPr>
      </w:pPr>
      <w:r>
        <w:rPr>
          <w:rFonts w:ascii="宋体" w:eastAsia="宋体" w:hAnsi="宋体" w:cs="宋体" w:hint="eastAsia"/>
          <w:color w:val="0000FF"/>
          <w:szCs w:val="21"/>
        </w:rPr>
        <w:t>【来源】2022·山东高考·14</w:t>
      </w:r>
    </w:p>
    <w:p>
      <w:pPr>
        <w:pStyle w:val="---"/>
        <w:ind w:left="420" w:hanging="315" w:leftChars="50" w:hangingChars="150"/>
        <w:rPr>
          <w:rFonts w:ascii="宋体" w:eastAsia="宋体" w:hAnsi="宋体" w:cs="宋体"/>
          <w:szCs w:val="21"/>
        </w:rPr>
      </w:pPr>
      <w:r>
        <w:rPr>
          <w:rFonts w:ascii="宋体" w:eastAsia="宋体" w:hAnsi="宋体" w:cs="宋体" w:hint="eastAsia"/>
          <w:szCs w:val="21"/>
        </w:rPr>
        <w:t>7．十月革命后，新生的苏维埃政权将俄国皇家瓷器厂收归国有。该厂在1901年烧制的瓷盘正面加绘红色的工厂、举着锤子的工人图案，在瓷盘背面加绘镰刀锤子的标记，原有的尼古拉二世的标记也被保留下来。兼有两个时代标记的瓷盘成为国外市场的抢手货，为新政权积累了外汇。上述做法反映苏俄（　　）</w:t>
      </w:r>
    </w:p>
    <w:p>
      <w:pPr>
        <w:pStyle w:val="---0"/>
        <w:autoSpaceDN w:val="0"/>
        <w:ind w:left="420"/>
        <w:rPr>
          <w:rFonts w:ascii="宋体" w:eastAsia="宋体" w:hAnsi="宋体" w:cs="宋体"/>
          <w:szCs w:val="21"/>
        </w:rPr>
      </w:pPr>
      <w:r>
        <w:rPr>
          <w:rFonts w:ascii="宋体" w:eastAsia="宋体" w:hAnsi="宋体" w:cs="宋体" w:hint="eastAsia"/>
          <w:spacing w:val="25"/>
          <w:szCs w:val="21"/>
        </w:rPr>
        <w:t>A．</w:t>
      </w:r>
      <w:r>
        <w:rPr>
          <w:rFonts w:ascii="宋体" w:eastAsia="宋体" w:hAnsi="宋体" w:cs="宋体" w:hint="eastAsia"/>
          <w:szCs w:val="21"/>
        </w:rPr>
        <w:t xml:space="preserve">输出了革命文化                   </w:t>
      </w:r>
      <w:r>
        <w:rPr>
          <w:rFonts w:ascii="宋体" w:eastAsia="宋体" w:hAnsi="宋体" w:cs="宋体" w:hint="eastAsia"/>
          <w:spacing w:val="25"/>
          <w:szCs w:val="21"/>
        </w:rPr>
        <w:t>B．</w:t>
      </w:r>
      <w:r>
        <w:rPr>
          <w:rFonts w:ascii="宋体" w:eastAsia="宋体" w:hAnsi="宋体" w:cs="宋体" w:hint="eastAsia"/>
          <w:szCs w:val="21"/>
        </w:rPr>
        <w:t>政治对现实的妥协</w:t>
      </w:r>
    </w:p>
    <w:p>
      <w:pPr>
        <w:pStyle w:val="---0"/>
        <w:autoSpaceDN w:val="0"/>
        <w:ind w:left="420"/>
        <w:rPr>
          <w:rFonts w:ascii="宋体" w:eastAsia="宋体" w:hAnsi="宋体" w:cs="宋体"/>
          <w:szCs w:val="21"/>
        </w:rPr>
      </w:pPr>
      <w:r>
        <w:rPr>
          <w:rFonts w:ascii="宋体" w:eastAsia="宋体" w:hAnsi="宋体" w:cs="宋体" w:hint="eastAsia"/>
          <w:spacing w:val="25"/>
          <w:szCs w:val="21"/>
        </w:rPr>
        <w:t>C．</w:t>
      </w:r>
      <w:r>
        <w:rPr>
          <w:rFonts w:ascii="宋体" w:eastAsia="宋体" w:hAnsi="宋体" w:cs="宋体" w:hint="eastAsia"/>
          <w:szCs w:val="21"/>
        </w:rPr>
        <w:t xml:space="preserve">打破了外交孤立                   </w:t>
      </w:r>
      <w:r>
        <w:rPr>
          <w:rFonts w:ascii="宋体" w:eastAsia="宋体" w:hAnsi="宋体" w:cs="宋体" w:hint="eastAsia"/>
          <w:spacing w:val="25"/>
          <w:szCs w:val="21"/>
        </w:rPr>
        <w:t>D．</w:t>
      </w:r>
      <w:r>
        <w:rPr>
          <w:rFonts w:ascii="宋体" w:eastAsia="宋体" w:hAnsi="宋体" w:cs="宋体" w:hint="eastAsia"/>
          <w:szCs w:val="21"/>
        </w:rPr>
        <w:t>艺术与经济的兼顾</w:t>
      </w:r>
    </w:p>
    <w:p>
      <w:pPr>
        <w:shd w:val="clear" w:color="auto" w:fill="FFFFFF"/>
        <w:spacing w:line="360" w:lineRule="auto"/>
        <w:ind w:firstLine="210" w:firstLineChars="100"/>
        <w:jc w:val="left"/>
        <w:textAlignment w:val="center"/>
        <w:rPr>
          <w:rFonts w:ascii="宋体" w:eastAsia="宋体" w:hAnsi="宋体" w:cs="宋体"/>
          <w:color w:val="0000FF"/>
          <w:szCs w:val="21"/>
        </w:rPr>
      </w:pPr>
      <w:r>
        <w:rPr>
          <w:rFonts w:ascii="宋体" w:eastAsia="宋体" w:hAnsi="宋体" w:cs="宋体" w:hint="eastAsia"/>
          <w:color w:val="0000FF"/>
          <w:szCs w:val="21"/>
        </w:rPr>
        <w:t>【来源】2022·湖北高考·15</w:t>
      </w:r>
    </w:p>
    <w:p>
      <w:pPr>
        <w:pStyle w:val="---"/>
        <w:ind w:left="420" w:hanging="315" w:leftChars="50" w:hangingChars="150"/>
        <w:rPr>
          <w:rFonts w:ascii="宋体" w:eastAsia="宋体" w:hAnsi="宋体" w:cs="宋体"/>
          <w:szCs w:val="21"/>
        </w:rPr>
      </w:pPr>
      <w:r>
        <w:rPr>
          <w:rFonts w:ascii="宋体" w:eastAsia="宋体" w:hAnsi="宋体" w:cs="宋体" w:hint="eastAsia"/>
          <w:szCs w:val="21"/>
        </w:rPr>
        <w:t>8．列宁曾指出：“只要我们还生活在一个小农国家里，资本主义在俄国就有比共产主义更牢固的经济基础。......我们还没有挖掉资本主义的老根，还没有铲除国内敌人的基础。”“挖掉资本主义的老根”的办法有（　　）</w:t>
      </w:r>
    </w:p>
    <w:p>
      <w:pPr>
        <w:pStyle w:val="---0"/>
        <w:autoSpaceDN w:val="0"/>
        <w:ind w:left="420"/>
        <w:rPr>
          <w:rFonts w:ascii="宋体" w:eastAsia="宋体" w:hAnsi="宋体" w:cs="宋体"/>
          <w:szCs w:val="21"/>
        </w:rPr>
      </w:pPr>
      <w:r>
        <w:rPr>
          <w:rFonts w:ascii="宋体" w:eastAsia="宋体" w:hAnsi="宋体" w:cs="宋体" w:hint="eastAsia"/>
          <w:spacing w:val="25"/>
          <w:szCs w:val="21"/>
        </w:rPr>
        <w:t>A．</w:t>
      </w:r>
      <w:r>
        <w:rPr>
          <w:rFonts w:ascii="宋体" w:eastAsia="宋体" w:hAnsi="宋体" w:cs="宋体" w:hint="eastAsia"/>
          <w:szCs w:val="21"/>
        </w:rPr>
        <w:t xml:space="preserve">通过工业化以改变阶级结构         </w:t>
      </w:r>
      <w:r>
        <w:rPr>
          <w:rFonts w:ascii="宋体" w:eastAsia="宋体" w:hAnsi="宋体" w:cs="宋体" w:hint="eastAsia"/>
          <w:spacing w:val="25"/>
          <w:szCs w:val="21"/>
        </w:rPr>
        <w:t>B．</w:t>
      </w:r>
      <w:r>
        <w:rPr>
          <w:rFonts w:ascii="宋体" w:eastAsia="宋体" w:hAnsi="宋体" w:cs="宋体" w:hint="eastAsia"/>
          <w:szCs w:val="21"/>
        </w:rPr>
        <w:t>发展军事工业提升国防实力</w:t>
      </w:r>
    </w:p>
    <w:p>
      <w:pPr>
        <w:pStyle w:val="---0"/>
        <w:autoSpaceDN w:val="0"/>
        <w:ind w:left="420"/>
        <w:rPr>
          <w:rFonts w:ascii="宋体" w:eastAsia="宋体" w:hAnsi="宋体" w:cs="宋体"/>
          <w:szCs w:val="21"/>
        </w:rPr>
      </w:pPr>
      <w:r>
        <w:rPr>
          <w:rFonts w:ascii="宋体" w:eastAsia="宋体" w:hAnsi="宋体" w:cs="宋体" w:hint="eastAsia"/>
          <w:spacing w:val="25"/>
          <w:szCs w:val="21"/>
        </w:rPr>
        <w:t>C．</w:t>
      </w:r>
      <w:r>
        <w:rPr>
          <w:rFonts w:ascii="宋体" w:eastAsia="宋体" w:hAnsi="宋体" w:cs="宋体" w:hint="eastAsia"/>
          <w:szCs w:val="21"/>
        </w:rPr>
        <w:t xml:space="preserve">实行家庭经营促进农业发展         </w:t>
      </w:r>
      <w:r>
        <w:rPr>
          <w:rFonts w:ascii="宋体" w:eastAsia="宋体" w:hAnsi="宋体" w:cs="宋体" w:hint="eastAsia"/>
          <w:spacing w:val="25"/>
          <w:szCs w:val="21"/>
        </w:rPr>
        <w:t>D．</w:t>
      </w:r>
      <w:r>
        <w:rPr>
          <w:rFonts w:ascii="宋体" w:eastAsia="宋体" w:hAnsi="宋体" w:cs="宋体" w:hint="eastAsia"/>
          <w:szCs w:val="21"/>
        </w:rPr>
        <w:t>恢复市场作用增强经济活力</w:t>
      </w:r>
    </w:p>
    <w:p>
      <w:pPr>
        <w:shd w:val="clear" w:color="auto" w:fill="FFFFFF"/>
        <w:spacing w:line="360" w:lineRule="auto"/>
        <w:ind w:firstLine="210" w:firstLineChars="100"/>
        <w:jc w:val="left"/>
        <w:textAlignment w:val="center"/>
        <w:rPr>
          <w:rFonts w:ascii="宋体" w:eastAsia="宋体" w:hAnsi="宋体" w:cs="宋体"/>
          <w:color w:val="0000FF"/>
          <w:szCs w:val="21"/>
        </w:rPr>
      </w:pPr>
      <w:r>
        <w:rPr>
          <w:rFonts w:ascii="宋体" w:eastAsia="宋体" w:hAnsi="宋体" w:cs="宋体" w:hint="eastAsia"/>
          <w:color w:val="0000FF"/>
          <w:szCs w:val="21"/>
        </w:rPr>
        <w:t>【来源】2022·广东高考·15</w:t>
      </w:r>
    </w:p>
    <w:p>
      <w:pPr>
        <w:pStyle w:val="---"/>
        <w:ind w:left="420" w:hanging="315" w:leftChars="50" w:hangingChars="150"/>
        <w:rPr>
          <w:rFonts w:ascii="宋体" w:eastAsia="宋体" w:hAnsi="宋体" w:cs="宋体"/>
          <w:szCs w:val="21"/>
        </w:rPr>
        <w:sectPr>
          <w:headerReference w:type="default" r:id="rId48"/>
          <w:footerReference w:type="even" r:id="rId49"/>
          <w:footerReference w:type="default" r:id="rId50"/>
          <w:footerReference w:type="first" r:id="rId51"/>
          <w:type w:val="nextPage"/>
          <w:pgSz w:w="11906" w:h="16838"/>
          <w:pgMar w:top="1417" w:right="1077" w:bottom="1417" w:left="1077" w:header="708" w:footer="708" w:gutter="0"/>
          <w:pgNumType w:start="9"/>
          <w:cols w:num="1" w:space="708"/>
          <w:titlePg w:val="0"/>
        </w:sectPr>
      </w:pPr>
    </w:p>
    <w:p>
      <w:pPr>
        <w:pStyle w:val="---"/>
        <w:ind w:left="420" w:hanging="315" w:leftChars="50" w:hangingChars="150"/>
        <w:rPr>
          <w:rFonts w:ascii="宋体" w:eastAsia="宋体" w:hAnsi="宋体" w:cs="宋体"/>
          <w:szCs w:val="21"/>
        </w:rPr>
      </w:pPr>
      <w:r>
        <w:rPr>
          <w:rFonts w:ascii="宋体" w:eastAsia="宋体" w:hAnsi="宋体" w:cs="宋体" w:hint="eastAsia"/>
          <w:szCs w:val="21"/>
        </w:rPr>
        <w:t>9．“抗日何所恃？忠贞与汗血。”1943年是世界反法西斯战争发生根本转折的一年，中美英三国举行会议发表宣言：“三国之宗旨在剥夺日本自1914年第一次世界大战开始以后在太平洋所夺得的或占领的一切岛屿”，日本所窃取于中国的领土，如东北、台湾、澎湖列岛等，归还中国。该次会议召开地点所处地区是（　　）</w:t>
      </w:r>
    </w:p>
    <w:p>
      <w:pPr>
        <w:pStyle w:val="---0"/>
        <w:autoSpaceDN w:val="0"/>
        <w:ind w:left="420"/>
        <w:rPr>
          <w:rFonts w:ascii="宋体" w:eastAsia="宋体" w:hAnsi="宋体" w:cs="宋体"/>
          <w:szCs w:val="21"/>
        </w:rPr>
      </w:pPr>
      <w:r>
        <w:rPr>
          <w:rFonts w:ascii="宋体" w:eastAsia="宋体" w:hAnsi="宋体" w:cs="宋体" w:hint="eastAsia"/>
          <w:spacing w:val="25"/>
          <w:szCs w:val="21"/>
        </w:rPr>
        <w:t>A．</w:t>
      </w:r>
      <w:r>
        <w:rPr>
          <w:rFonts w:ascii="宋体" w:eastAsia="宋体" w:hAnsi="宋体" w:cs="宋体" w:hint="eastAsia"/>
          <w:szCs w:val="21"/>
        </w:rPr>
        <w:t xml:space="preserve">西亚          </w:t>
      </w:r>
      <w:r>
        <w:rPr>
          <w:rFonts w:ascii="宋体" w:eastAsia="宋体" w:hAnsi="宋体" w:cs="宋体" w:hint="eastAsia"/>
          <w:spacing w:val="25"/>
          <w:szCs w:val="21"/>
        </w:rPr>
        <w:t>B．</w:t>
      </w:r>
      <w:r>
        <w:rPr>
          <w:rFonts w:ascii="宋体" w:eastAsia="宋体" w:hAnsi="宋体" w:cs="宋体" w:hint="eastAsia"/>
          <w:szCs w:val="21"/>
        </w:rPr>
        <w:t xml:space="preserve">东欧           </w:t>
      </w:r>
      <w:r>
        <w:rPr>
          <w:rFonts w:ascii="宋体" w:eastAsia="宋体" w:hAnsi="宋体" w:cs="宋体" w:hint="eastAsia"/>
          <w:spacing w:val="25"/>
          <w:szCs w:val="21"/>
        </w:rPr>
        <w:t>C．</w:t>
      </w:r>
      <w:r>
        <w:rPr>
          <w:rFonts w:ascii="宋体" w:eastAsia="宋体" w:hAnsi="宋体" w:cs="宋体" w:hint="eastAsia"/>
          <w:szCs w:val="21"/>
        </w:rPr>
        <w:t xml:space="preserve">北非          </w:t>
      </w:r>
      <w:r>
        <w:rPr>
          <w:rFonts w:ascii="宋体" w:eastAsia="宋体" w:hAnsi="宋体" w:cs="宋体" w:hint="eastAsia"/>
          <w:spacing w:val="25"/>
          <w:szCs w:val="21"/>
        </w:rPr>
        <w:t>D．</w:t>
      </w:r>
      <w:r>
        <w:rPr>
          <w:rFonts w:ascii="宋体" w:eastAsia="宋体" w:hAnsi="宋体" w:cs="宋体" w:hint="eastAsia"/>
          <w:szCs w:val="21"/>
        </w:rPr>
        <w:t>东亚</w:t>
      </w:r>
    </w:p>
    <w:p>
      <w:pPr>
        <w:shd w:val="clear" w:color="auto" w:fill="FFFFFF"/>
        <w:spacing w:line="360" w:lineRule="auto"/>
        <w:ind w:firstLine="210" w:firstLineChars="100"/>
        <w:jc w:val="left"/>
        <w:textAlignment w:val="center"/>
        <w:rPr>
          <w:rFonts w:ascii="宋体" w:eastAsia="宋体" w:hAnsi="宋体" w:cs="宋体"/>
          <w:color w:val="0000FF"/>
          <w:szCs w:val="21"/>
        </w:rPr>
      </w:pPr>
      <w:r>
        <w:rPr>
          <w:rFonts w:ascii="宋体" w:eastAsia="宋体" w:hAnsi="宋体" w:cs="宋体" w:hint="eastAsia"/>
          <w:color w:val="0000FF"/>
          <w:szCs w:val="21"/>
        </w:rPr>
        <w:t>【来源】2022.6·浙江高考·23</w:t>
      </w:r>
    </w:p>
    <w:p>
      <w:pPr>
        <w:pStyle w:val="---"/>
        <w:ind w:left="420" w:hanging="420" w:hangingChars="200"/>
        <w:rPr>
          <w:rFonts w:ascii="宋体" w:eastAsia="宋体" w:hAnsi="宋体" w:cs="宋体"/>
          <w:szCs w:val="21"/>
        </w:rPr>
      </w:pPr>
      <w:r>
        <w:rPr>
          <w:rFonts w:ascii="宋体" w:eastAsia="宋体" w:hAnsi="宋体" w:cs="宋体" w:hint="eastAsia"/>
          <w:szCs w:val="21"/>
        </w:rPr>
        <w:t>10．建立社会主义与建设社会主义是一个全新的课题。列宁晚年对社会主义建设道路进行了深入思考与探索。在他看来，面对历史遗留下来的问题，“如果不把俄国移到另一种比先前更高的技术基础上，就根本谈不上恢复国民经济和共产主义。共产主义就是苏维埃政权加全国电气化，因为不实行电气化，要振兴工业是不可能的。”据此分析，列宁关注的重心在于（　　）</w:t>
      </w:r>
    </w:p>
    <w:p>
      <w:pPr>
        <w:pStyle w:val="---0"/>
        <w:autoSpaceDN w:val="0"/>
        <w:ind w:left="420"/>
        <w:rPr>
          <w:rFonts w:ascii="宋体" w:eastAsia="宋体" w:hAnsi="宋体" w:cs="宋体"/>
          <w:szCs w:val="21"/>
        </w:rPr>
      </w:pPr>
      <w:r>
        <w:rPr>
          <w:rFonts w:ascii="宋体" w:eastAsia="宋体" w:hAnsi="宋体" w:cs="宋体" w:hint="eastAsia"/>
          <w:spacing w:val="30"/>
          <w:szCs w:val="21"/>
        </w:rPr>
        <w:t>A．</w:t>
      </w:r>
      <w:r>
        <w:rPr>
          <w:rFonts w:ascii="宋体" w:eastAsia="宋体" w:hAnsi="宋体" w:cs="宋体" w:hint="eastAsia"/>
          <w:szCs w:val="21"/>
        </w:rPr>
        <w:t>“布尔什维克速度”</w:t>
      </w:r>
    </w:p>
    <w:p>
      <w:pPr>
        <w:pStyle w:val="---0"/>
        <w:autoSpaceDN w:val="0"/>
        <w:ind w:left="420"/>
        <w:rPr>
          <w:rFonts w:ascii="宋体" w:eastAsia="宋体" w:hAnsi="宋体" w:cs="宋体"/>
          <w:szCs w:val="21"/>
        </w:rPr>
      </w:pPr>
      <w:r>
        <w:rPr>
          <w:rFonts w:ascii="宋体" w:eastAsia="宋体" w:hAnsi="宋体" w:cs="宋体" w:hint="eastAsia"/>
          <w:spacing w:val="25"/>
          <w:szCs w:val="21"/>
        </w:rPr>
        <w:t>B．</w:t>
      </w:r>
      <w:r>
        <w:rPr>
          <w:rFonts w:ascii="宋体" w:eastAsia="宋体" w:hAnsi="宋体" w:cs="宋体" w:hint="eastAsia"/>
          <w:szCs w:val="21"/>
        </w:rPr>
        <w:t>推行“新经济体制”</w:t>
      </w:r>
    </w:p>
    <w:p>
      <w:pPr>
        <w:pStyle w:val="---0"/>
        <w:autoSpaceDN w:val="0"/>
        <w:ind w:left="420"/>
        <w:rPr>
          <w:rFonts w:ascii="宋体" w:eastAsia="宋体" w:hAnsi="宋体" w:cs="宋体"/>
          <w:szCs w:val="21"/>
        </w:rPr>
      </w:pPr>
      <w:r>
        <w:rPr>
          <w:rFonts w:ascii="宋体" w:eastAsia="宋体" w:hAnsi="宋体" w:cs="宋体" w:hint="eastAsia"/>
          <w:spacing w:val="25"/>
          <w:szCs w:val="21"/>
        </w:rPr>
        <w:t>C．</w:t>
      </w:r>
      <w:r>
        <w:rPr>
          <w:rFonts w:ascii="宋体" w:eastAsia="宋体" w:hAnsi="宋体" w:cs="宋体" w:hint="eastAsia"/>
          <w:szCs w:val="21"/>
        </w:rPr>
        <w:t>现代化大生产的发展</w:t>
      </w:r>
    </w:p>
    <w:p>
      <w:pPr>
        <w:pStyle w:val="---0"/>
        <w:autoSpaceDN w:val="0"/>
        <w:ind w:left="420"/>
        <w:rPr>
          <w:rFonts w:ascii="宋体" w:eastAsia="宋体" w:hAnsi="宋体" w:cs="宋体"/>
          <w:szCs w:val="21"/>
        </w:rPr>
      </w:pPr>
      <w:r>
        <w:rPr>
          <w:rFonts w:ascii="宋体" w:eastAsia="宋体" w:hAnsi="宋体" w:cs="宋体" w:hint="eastAsia"/>
          <w:spacing w:val="25"/>
          <w:szCs w:val="21"/>
        </w:rPr>
        <w:t>D．</w:t>
      </w:r>
      <w:r>
        <w:rPr>
          <w:rFonts w:ascii="宋体" w:eastAsia="宋体" w:hAnsi="宋体" w:cs="宋体" w:hint="eastAsia"/>
          <w:szCs w:val="21"/>
        </w:rPr>
        <w:t>扭转“重工业过重、轻工业过轻”的局面</w:t>
      </w:r>
    </w:p>
    <w:p>
      <w:pPr>
        <w:shd w:val="clear" w:color="auto" w:fill="FFFFFF"/>
        <w:spacing w:line="360" w:lineRule="auto"/>
        <w:ind w:firstLine="210" w:firstLineChars="100"/>
        <w:jc w:val="left"/>
        <w:textAlignment w:val="center"/>
        <w:rPr>
          <w:rFonts w:ascii="宋体" w:eastAsia="宋体" w:hAnsi="宋体" w:cs="宋体"/>
          <w:color w:val="0000FF"/>
          <w:szCs w:val="21"/>
        </w:rPr>
      </w:pPr>
      <w:r>
        <w:rPr>
          <w:rFonts w:ascii="宋体" w:eastAsia="宋体" w:hAnsi="宋体" w:cs="宋体" w:hint="eastAsia"/>
          <w:color w:val="0000FF"/>
          <w:szCs w:val="21"/>
        </w:rPr>
        <w:t>【来源】2022.6·浙江高考·22</w:t>
      </w:r>
    </w:p>
    <w:p>
      <w:pPr>
        <w:pStyle w:val="---"/>
        <w:ind w:left="420" w:hanging="420" w:hangingChars="200"/>
        <w:rPr>
          <w:rFonts w:ascii="宋体" w:eastAsia="宋体" w:hAnsi="宋体" w:cs="宋体"/>
          <w:szCs w:val="21"/>
        </w:rPr>
      </w:pPr>
      <w:r>
        <w:rPr>
          <w:rFonts w:ascii="宋体" w:eastAsia="宋体" w:hAnsi="宋体" w:cs="宋体" w:hint="eastAsia"/>
          <w:szCs w:val="21"/>
        </w:rPr>
        <w:t>11．19世纪末20世纪初，国际关系波谲云诡。“1898年以后迅速增长的德国海军计划，几年间就成为英国关切的根源。……英国人逐渐而谨慎地摆脱了他们过去外交上的孤立地位。1902年，他们跟日本结成军事同盟以反对其共同的敌人俄国。……（1904年）英法两国政府一致同意忘却……所积累的旧怨。……由于对德国的企图越发感到捉摸不透，英国人也同样有接受调解的愿望。1907年，英俄两国从过去的对手变成了盟友”。该材料反映出英国的外交取向是（　　）</w:t>
      </w:r>
    </w:p>
    <w:p>
      <w:pPr>
        <w:pStyle w:val="---0"/>
        <w:autoSpaceDN w:val="0"/>
        <w:ind w:left="420"/>
        <w:rPr>
          <w:rFonts w:ascii="宋体" w:eastAsia="宋体" w:hAnsi="宋体" w:cs="宋体"/>
          <w:szCs w:val="21"/>
        </w:rPr>
      </w:pPr>
      <w:r>
        <w:rPr>
          <w:rFonts w:ascii="宋体" w:eastAsia="宋体" w:hAnsi="宋体" w:cs="宋体" w:hint="eastAsia"/>
          <w:spacing w:val="30"/>
          <w:szCs w:val="21"/>
        </w:rPr>
        <w:t>A．</w:t>
      </w:r>
      <w:r>
        <w:rPr>
          <w:rFonts w:ascii="宋体" w:eastAsia="宋体" w:hAnsi="宋体" w:cs="宋体" w:hint="eastAsia"/>
          <w:szCs w:val="21"/>
        </w:rPr>
        <w:t>“结伴不结盟”</w:t>
      </w:r>
    </w:p>
    <w:p>
      <w:pPr>
        <w:pStyle w:val="---0"/>
        <w:autoSpaceDN w:val="0"/>
        <w:ind w:left="420"/>
        <w:rPr>
          <w:rFonts w:ascii="宋体" w:eastAsia="宋体" w:hAnsi="宋体" w:cs="宋体"/>
          <w:szCs w:val="21"/>
        </w:rPr>
      </w:pPr>
      <w:r>
        <w:rPr>
          <w:rFonts w:ascii="宋体" w:eastAsia="宋体" w:hAnsi="宋体" w:cs="宋体" w:hint="eastAsia"/>
          <w:spacing w:val="30"/>
          <w:szCs w:val="21"/>
        </w:rPr>
        <w:t>B．</w:t>
      </w:r>
      <w:r>
        <w:rPr>
          <w:rFonts w:ascii="宋体" w:eastAsia="宋体" w:hAnsi="宋体" w:cs="宋体" w:hint="eastAsia"/>
          <w:szCs w:val="21"/>
        </w:rPr>
        <w:t>“集体安全”</w:t>
      </w:r>
    </w:p>
    <w:p>
      <w:pPr>
        <w:pStyle w:val="---0"/>
        <w:autoSpaceDN w:val="0"/>
        <w:ind w:left="420"/>
        <w:rPr>
          <w:rFonts w:ascii="宋体" w:eastAsia="宋体" w:hAnsi="宋体" w:cs="宋体"/>
          <w:szCs w:val="21"/>
        </w:rPr>
      </w:pPr>
      <w:r>
        <w:rPr>
          <w:rFonts w:ascii="宋体" w:eastAsia="宋体" w:hAnsi="宋体" w:cs="宋体" w:hint="eastAsia"/>
          <w:spacing w:val="30"/>
          <w:szCs w:val="21"/>
        </w:rPr>
        <w:t>C．</w:t>
      </w:r>
      <w:r>
        <w:rPr>
          <w:rFonts w:ascii="宋体" w:eastAsia="宋体" w:hAnsi="宋体" w:cs="宋体" w:hint="eastAsia"/>
          <w:szCs w:val="21"/>
        </w:rPr>
        <w:t>“欧洲是欧洲人的欧洲”</w:t>
      </w:r>
    </w:p>
    <w:p>
      <w:pPr>
        <w:pStyle w:val="---0"/>
        <w:autoSpaceDN w:val="0"/>
        <w:ind w:left="420"/>
        <w:rPr>
          <w:rFonts w:ascii="宋体" w:eastAsia="宋体" w:hAnsi="宋体" w:cs="宋体"/>
          <w:szCs w:val="21"/>
        </w:rPr>
      </w:pPr>
      <w:r>
        <w:rPr>
          <w:rFonts w:ascii="宋体" w:eastAsia="宋体" w:hAnsi="宋体" w:cs="宋体" w:hint="eastAsia"/>
          <w:spacing w:val="30"/>
          <w:szCs w:val="21"/>
        </w:rPr>
        <w:t>D．</w:t>
      </w:r>
      <w:r>
        <w:rPr>
          <w:rFonts w:ascii="宋体" w:eastAsia="宋体" w:hAnsi="宋体" w:cs="宋体" w:hint="eastAsia"/>
          <w:szCs w:val="21"/>
        </w:rPr>
        <w:t>“没有永恒的朋友，只有永恒的利益”</w:t>
      </w:r>
    </w:p>
    <w:p>
      <w:pPr>
        <w:shd w:val="clear" w:color="auto" w:fill="FFFFFF"/>
        <w:spacing w:line="360" w:lineRule="auto"/>
        <w:ind w:firstLine="210" w:firstLineChars="100"/>
        <w:jc w:val="left"/>
        <w:textAlignment w:val="center"/>
        <w:rPr>
          <w:rFonts w:ascii="宋体" w:eastAsia="宋体" w:hAnsi="宋体" w:cs="宋体"/>
          <w:color w:val="0000FF"/>
          <w:szCs w:val="21"/>
        </w:rPr>
      </w:pPr>
      <w:r>
        <w:rPr>
          <w:rFonts w:ascii="宋体" w:eastAsia="宋体" w:hAnsi="宋体" w:cs="宋体" w:hint="eastAsia"/>
          <w:color w:val="0000FF"/>
          <w:szCs w:val="21"/>
        </w:rPr>
        <w:t>【来源】2022.6·浙江高考·21</w:t>
      </w:r>
    </w:p>
    <w:p>
      <w:pPr>
        <w:pStyle w:val="---"/>
        <w:ind w:left="420" w:hanging="420" w:hangingChars="200"/>
        <w:rPr>
          <w:rFonts w:ascii="宋体" w:eastAsia="宋体" w:hAnsi="宋体" w:cs="宋体"/>
          <w:szCs w:val="21"/>
        </w:rPr>
      </w:pPr>
      <w:r>
        <w:rPr>
          <w:rFonts w:ascii="宋体" w:eastAsia="宋体" w:hAnsi="宋体" w:cs="宋体" w:hint="eastAsia"/>
          <w:szCs w:val="21"/>
        </w:rPr>
        <w:t>12．有学者就“战时共产主义”政策指出，布尔什维克党当时是把国内战争的需要和坚决消除私人所有制、实现社会主义制度和直接向共产主义过渡联系在一起的。这一观点（　　）</w:t>
      </w:r>
    </w:p>
    <w:p>
      <w:pPr>
        <w:pStyle w:val="---0"/>
        <w:autoSpaceDN w:val="0"/>
        <w:ind w:left="420"/>
        <w:rPr>
          <w:rFonts w:ascii="宋体" w:eastAsia="宋体" w:hAnsi="宋体" w:cs="宋体"/>
          <w:szCs w:val="21"/>
        </w:rPr>
      </w:pPr>
      <w:r>
        <w:rPr>
          <w:rFonts w:ascii="宋体" w:eastAsia="宋体" w:hAnsi="宋体" w:cs="宋体" w:hint="eastAsia"/>
          <w:spacing w:val="25"/>
          <w:szCs w:val="21"/>
        </w:rPr>
        <w:t>A．</w:t>
      </w:r>
      <w:r>
        <w:rPr>
          <w:rFonts w:ascii="宋体" w:eastAsia="宋体" w:hAnsi="宋体" w:cs="宋体" w:hint="eastAsia"/>
          <w:szCs w:val="21"/>
        </w:rPr>
        <w:t>认为布尔什维克党当时的做法并不符合实际</w:t>
      </w:r>
    </w:p>
    <w:p>
      <w:pPr>
        <w:pStyle w:val="---0"/>
        <w:autoSpaceDN w:val="0"/>
        <w:ind w:left="420"/>
        <w:rPr>
          <w:rFonts w:ascii="宋体" w:eastAsia="宋体" w:hAnsi="宋体" w:cs="宋体"/>
          <w:szCs w:val="21"/>
        </w:rPr>
        <w:sectPr>
          <w:headerReference w:type="default" r:id="rId52"/>
          <w:footerReference w:type="even" r:id="rId53"/>
          <w:footerReference w:type="default" r:id="rId54"/>
          <w:footerReference w:type="first" r:id="rId55"/>
          <w:type w:val="nextPage"/>
          <w:pgSz w:w="11906" w:h="16838"/>
          <w:pgMar w:top="1417" w:right="1077" w:bottom="1417" w:left="1077" w:header="708" w:footer="708" w:gutter="0"/>
          <w:pgNumType w:start="10"/>
          <w:cols w:num="1" w:space="708"/>
          <w:titlePg w:val="0"/>
        </w:sectPr>
      </w:pPr>
      <w:r>
        <w:rPr>
          <w:rFonts w:ascii="宋体" w:eastAsia="宋体" w:hAnsi="宋体" w:cs="宋体" w:hint="eastAsia"/>
          <w:spacing w:val="25"/>
          <w:szCs w:val="21"/>
        </w:rPr>
        <w:t>B．</w:t>
      </w:r>
      <w:r>
        <w:rPr>
          <w:rFonts w:ascii="宋体" w:eastAsia="宋体" w:hAnsi="宋体" w:cs="宋体" w:hint="eastAsia"/>
          <w:szCs w:val="21"/>
        </w:rPr>
        <w:t>否认“战时共产主义”政策是战时应急措施</w:t>
      </w:r>
    </w:p>
    <w:p>
      <w:pPr>
        <w:pStyle w:val="---0"/>
        <w:autoSpaceDN w:val="0"/>
        <w:ind w:left="420"/>
        <w:rPr>
          <w:rFonts w:ascii="宋体" w:eastAsia="宋体" w:hAnsi="宋体" w:cs="宋体"/>
          <w:szCs w:val="21"/>
        </w:rPr>
      </w:pPr>
      <w:r>
        <w:rPr>
          <w:rFonts w:ascii="宋体" w:eastAsia="宋体" w:hAnsi="宋体" w:cs="宋体" w:hint="eastAsia"/>
          <w:spacing w:val="25"/>
          <w:szCs w:val="21"/>
        </w:rPr>
        <w:t>C．</w:t>
      </w:r>
      <w:r>
        <w:rPr>
          <w:rFonts w:ascii="宋体" w:eastAsia="宋体" w:hAnsi="宋体" w:cs="宋体" w:hint="eastAsia"/>
          <w:szCs w:val="21"/>
        </w:rPr>
        <w:t>不利于客观认识“新经济政策”推行的历史背景</w:t>
      </w:r>
    </w:p>
    <w:p>
      <w:pPr>
        <w:pStyle w:val="---0"/>
        <w:autoSpaceDN w:val="0"/>
        <w:ind w:left="420"/>
        <w:rPr>
          <w:rFonts w:ascii="宋体" w:eastAsia="宋体" w:hAnsi="宋体" w:cs="宋体"/>
          <w:szCs w:val="21"/>
        </w:rPr>
      </w:pPr>
      <w:r>
        <w:rPr>
          <w:rFonts w:ascii="宋体" w:eastAsia="宋体" w:hAnsi="宋体" w:cs="宋体" w:hint="eastAsia"/>
          <w:spacing w:val="25"/>
          <w:szCs w:val="21"/>
        </w:rPr>
        <w:t>D．</w:t>
      </w:r>
      <w:r>
        <w:rPr>
          <w:rFonts w:ascii="宋体" w:eastAsia="宋体" w:hAnsi="宋体" w:cs="宋体" w:hint="eastAsia"/>
          <w:szCs w:val="21"/>
        </w:rPr>
        <w:t>有助于解释战争结束后继续执行这种政策的原因</w:t>
      </w:r>
    </w:p>
    <w:p>
      <w:pPr>
        <w:shd w:val="clear" w:color="auto" w:fill="FFFFFF"/>
        <w:spacing w:line="360" w:lineRule="auto"/>
        <w:ind w:firstLine="210" w:firstLineChars="100"/>
        <w:jc w:val="left"/>
        <w:textAlignment w:val="center"/>
        <w:rPr>
          <w:rFonts w:ascii="宋体" w:eastAsia="宋体" w:hAnsi="宋体" w:cs="宋体"/>
          <w:color w:val="0000FF"/>
          <w:szCs w:val="21"/>
        </w:rPr>
      </w:pPr>
      <w:r>
        <w:rPr>
          <w:rFonts w:ascii="宋体" w:eastAsia="宋体" w:hAnsi="宋体" w:cs="宋体" w:hint="eastAsia"/>
          <w:color w:val="0000FF"/>
          <w:szCs w:val="21"/>
        </w:rPr>
        <w:t>【来源】2022·湖南高考·14</w:t>
      </w:r>
    </w:p>
    <w:p>
      <w:pPr>
        <w:pStyle w:val="---"/>
        <w:ind w:left="420" w:hanging="420" w:hangingChars="200"/>
        <w:rPr>
          <w:rFonts w:ascii="宋体" w:eastAsia="宋体" w:hAnsi="宋体" w:cs="宋体"/>
          <w:szCs w:val="21"/>
        </w:rPr>
      </w:pPr>
      <w:r>
        <w:rPr>
          <w:rFonts w:ascii="宋体" w:eastAsia="宋体" w:hAnsi="宋体" w:cs="宋体" w:hint="eastAsia"/>
          <w:szCs w:val="21"/>
        </w:rPr>
        <w:t>13．1940年5月，德军兵锋直指英吉利海峡，将英法联军主力围困于某地。英国海军动用几千艘各类船只，冒着德军的轰炸和炮击，将33万多名联军官兵撤到英国，为以后的反攻保存了实力。该地位于下图（示意图）中的（　　）</w:t>
      </w:r>
    </w:p>
    <w:p>
      <w:pPr>
        <w:pStyle w:val="---"/>
        <w:ind w:left="420"/>
        <w:jc w:val="center"/>
        <w:rPr>
          <w:rFonts w:ascii="宋体" w:eastAsia="宋体" w:hAnsi="宋体" w:cs="宋体"/>
          <w:szCs w:val="21"/>
        </w:rPr>
      </w:pPr>
      <w:r>
        <w:rPr>
          <w:rFonts w:ascii="宋体" w:eastAsia="宋体" w:hAnsi="宋体" w:cs="宋体" w:hint="eastAsia"/>
          <w:szCs w:val="21"/>
        </w:rPr>
        <w:drawing>
          <wp:inline distT="0" distB="0" distL="0" distR="0">
            <wp:extent cx="3438525" cy="2238375"/>
            <wp:effectExtent l="0" t="0" r="5715" b="1905"/>
            <wp:docPr id="5" name="../Upload/image/20220112123116725869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Upload/image/202201121231167258691.png"/>
                    <pic:cNvPicPr>
                      <a:picLocks noChangeAspect="1" noChangeArrowheads="1"/>
                    </pic:cNvPicPr>
                  </pic:nvPicPr>
                  <pic:blipFill>
                    <a:blip xmlns:r="http://schemas.openxmlformats.org/officeDocument/2006/relationships" r:embed="rId56"/>
                    <a:stretch>
                      <a:fillRect/>
                    </a:stretch>
                  </pic:blipFill>
                  <pic:spPr>
                    <a:xfrm>
                      <a:off x="0" y="0"/>
                      <a:ext cx="3438525" cy="2238375"/>
                    </a:xfrm>
                    <a:prstGeom prst="rect">
                      <a:avLst/>
                    </a:prstGeom>
                  </pic:spPr>
                </pic:pic>
              </a:graphicData>
            </a:graphic>
          </wp:inline>
        </w:drawing>
      </w:r>
    </w:p>
    <w:p>
      <w:pPr>
        <w:pStyle w:val="---0"/>
        <w:autoSpaceDN w:val="0"/>
        <w:ind w:left="420"/>
        <w:rPr>
          <w:rFonts w:ascii="宋体" w:eastAsia="宋体" w:hAnsi="宋体" w:cs="宋体"/>
          <w:szCs w:val="21"/>
        </w:rPr>
      </w:pPr>
      <w:r>
        <w:rPr>
          <w:rFonts w:ascii="宋体" w:eastAsia="宋体" w:hAnsi="宋体" w:cs="宋体" w:hint="eastAsia"/>
          <w:spacing w:val="25"/>
          <w:szCs w:val="21"/>
        </w:rPr>
        <w:t>A．</w:t>
      </w:r>
      <w:r>
        <w:rPr>
          <w:rFonts w:ascii="宋体" w:eastAsia="宋体" w:hAnsi="宋体" w:cs="宋体" w:hint="eastAsia"/>
          <w:szCs w:val="21"/>
        </w:rPr>
        <w:t xml:space="preserve">①            </w:t>
      </w:r>
      <w:r>
        <w:rPr>
          <w:rFonts w:ascii="宋体" w:eastAsia="宋体" w:hAnsi="宋体" w:cs="宋体" w:hint="eastAsia"/>
          <w:spacing w:val="25"/>
          <w:szCs w:val="21"/>
        </w:rPr>
        <w:t>B．</w:t>
      </w:r>
      <w:r>
        <w:rPr>
          <w:rFonts w:ascii="宋体" w:eastAsia="宋体" w:hAnsi="宋体" w:cs="宋体" w:hint="eastAsia"/>
          <w:szCs w:val="21"/>
        </w:rPr>
        <w:t xml:space="preserve">②             </w:t>
      </w:r>
      <w:r>
        <w:rPr>
          <w:rFonts w:ascii="宋体" w:eastAsia="宋体" w:hAnsi="宋体" w:cs="宋体" w:hint="eastAsia"/>
          <w:spacing w:val="25"/>
          <w:szCs w:val="21"/>
        </w:rPr>
        <w:t>C．</w:t>
      </w:r>
      <w:r>
        <w:rPr>
          <w:rFonts w:ascii="宋体" w:eastAsia="宋体" w:hAnsi="宋体" w:cs="宋体" w:hint="eastAsia"/>
          <w:szCs w:val="21"/>
        </w:rPr>
        <w:t xml:space="preserve">③            </w:t>
      </w:r>
      <w:r>
        <w:rPr>
          <w:rFonts w:ascii="宋体" w:eastAsia="宋体" w:hAnsi="宋体" w:cs="宋体" w:hint="eastAsia"/>
          <w:spacing w:val="25"/>
          <w:szCs w:val="21"/>
        </w:rPr>
        <w:t>D．</w:t>
      </w:r>
      <w:r>
        <w:rPr>
          <w:rFonts w:ascii="宋体" w:eastAsia="宋体" w:hAnsi="宋体" w:cs="宋体" w:hint="eastAsia"/>
          <w:szCs w:val="21"/>
        </w:rPr>
        <w:t>④</w:t>
      </w:r>
    </w:p>
    <w:p>
      <w:pPr>
        <w:shd w:val="clear" w:color="auto" w:fill="FFFFFF"/>
        <w:spacing w:line="360" w:lineRule="auto"/>
        <w:ind w:firstLine="210" w:firstLineChars="100"/>
        <w:jc w:val="left"/>
        <w:textAlignment w:val="center"/>
        <w:rPr>
          <w:rFonts w:ascii="宋体" w:eastAsia="宋体" w:hAnsi="宋体" w:cs="宋体"/>
          <w:color w:val="0000FF"/>
          <w:szCs w:val="21"/>
        </w:rPr>
      </w:pPr>
      <w:r>
        <w:rPr>
          <w:rFonts w:ascii="宋体" w:eastAsia="宋体" w:hAnsi="宋体" w:cs="宋体" w:hint="eastAsia"/>
          <w:color w:val="0000FF"/>
          <w:szCs w:val="21"/>
        </w:rPr>
        <w:t>【来源】2022.1·浙江高考·22</w:t>
      </w:r>
    </w:p>
    <w:p>
      <w:pPr>
        <w:pStyle w:val="---"/>
        <w:ind w:left="420" w:hanging="420" w:hangingChars="200"/>
        <w:rPr>
          <w:rFonts w:ascii="宋体" w:eastAsia="宋体" w:hAnsi="宋体" w:cs="宋体"/>
          <w:szCs w:val="21"/>
        </w:rPr>
      </w:pPr>
      <w:r>
        <w:rPr>
          <w:rFonts w:ascii="宋体" w:eastAsia="宋体" w:hAnsi="宋体" w:cs="宋体" w:hint="eastAsia"/>
          <w:szCs w:val="21"/>
        </w:rPr>
        <w:t>14．一战前，德国按速决战思想制定了作战计划，提出“必须避免两线同时作战，德国必须扑在最强大最有力最危险的那个敌人即法国身上，迅速击溃它”。下列项中，导致该“作战计划”破产的因素有（　　）</w:t>
      </w:r>
    </w:p>
    <w:p>
      <w:pPr>
        <w:pStyle w:val="---0"/>
        <w:autoSpaceDN w:val="0"/>
        <w:ind w:left="420"/>
        <w:rPr>
          <w:rFonts w:ascii="宋体" w:eastAsia="宋体" w:hAnsi="宋体" w:cs="宋体"/>
          <w:szCs w:val="21"/>
        </w:rPr>
      </w:pPr>
      <w:r>
        <w:rPr>
          <w:rFonts w:ascii="宋体" w:eastAsia="宋体" w:hAnsi="宋体" w:cs="宋体" w:hint="eastAsia"/>
          <w:szCs w:val="21"/>
        </w:rPr>
        <w:t>①比利时和法国军队的顽强抵抗         ②俄军出人意料地攻入东普鲁士</w:t>
      </w:r>
    </w:p>
    <w:p>
      <w:pPr>
        <w:pStyle w:val="---0"/>
        <w:autoSpaceDN w:val="0"/>
        <w:ind w:left="420"/>
        <w:rPr>
          <w:rFonts w:ascii="宋体" w:eastAsia="宋体" w:hAnsi="宋体" w:cs="宋体"/>
          <w:szCs w:val="21"/>
        </w:rPr>
      </w:pPr>
      <w:r>
        <w:rPr>
          <w:rFonts w:ascii="宋体" w:eastAsia="宋体" w:hAnsi="宋体" w:cs="宋体" w:hint="eastAsia"/>
          <w:szCs w:val="21"/>
        </w:rPr>
        <w:t>③英国很快参战                       ④新型武器坦克的使用</w:t>
      </w:r>
    </w:p>
    <w:p>
      <w:pPr>
        <w:pStyle w:val="---0"/>
        <w:autoSpaceDN w:val="0"/>
        <w:ind w:left="420"/>
        <w:rPr>
          <w:rFonts w:ascii="宋体" w:eastAsia="宋体" w:hAnsi="宋体" w:cs="宋体"/>
          <w:szCs w:val="21"/>
        </w:rPr>
      </w:pPr>
      <w:r>
        <w:rPr>
          <w:rFonts w:ascii="宋体" w:eastAsia="宋体" w:hAnsi="宋体" w:cs="宋体" w:hint="eastAsia"/>
          <w:spacing w:val="25"/>
          <w:szCs w:val="21"/>
        </w:rPr>
        <w:t>A．</w:t>
      </w:r>
      <w:r>
        <w:rPr>
          <w:rFonts w:ascii="宋体" w:eastAsia="宋体" w:hAnsi="宋体" w:cs="宋体" w:hint="eastAsia"/>
          <w:szCs w:val="21"/>
        </w:rPr>
        <w:t xml:space="preserve">①③          </w:t>
      </w:r>
      <w:r>
        <w:rPr>
          <w:rFonts w:ascii="宋体" w:eastAsia="宋体" w:hAnsi="宋体" w:cs="宋体" w:hint="eastAsia"/>
          <w:spacing w:val="25"/>
          <w:szCs w:val="21"/>
        </w:rPr>
        <w:t>B．</w:t>
      </w:r>
      <w:r>
        <w:rPr>
          <w:rFonts w:ascii="宋体" w:eastAsia="宋体" w:hAnsi="宋体" w:cs="宋体" w:hint="eastAsia"/>
          <w:szCs w:val="21"/>
        </w:rPr>
        <w:t xml:space="preserve">②④           </w:t>
      </w:r>
      <w:r>
        <w:rPr>
          <w:rFonts w:ascii="宋体" w:eastAsia="宋体" w:hAnsi="宋体" w:cs="宋体" w:hint="eastAsia"/>
          <w:spacing w:val="25"/>
          <w:szCs w:val="21"/>
        </w:rPr>
        <w:t>C．</w:t>
      </w:r>
      <w:r>
        <w:rPr>
          <w:rFonts w:ascii="宋体" w:eastAsia="宋体" w:hAnsi="宋体" w:cs="宋体" w:hint="eastAsia"/>
          <w:szCs w:val="21"/>
        </w:rPr>
        <w:t xml:space="preserve">①②③        </w:t>
      </w:r>
      <w:r>
        <w:rPr>
          <w:rFonts w:ascii="宋体" w:eastAsia="宋体" w:hAnsi="宋体" w:cs="宋体" w:hint="eastAsia"/>
          <w:spacing w:val="25"/>
          <w:szCs w:val="21"/>
        </w:rPr>
        <w:t>D．</w:t>
      </w:r>
      <w:r>
        <w:rPr>
          <w:rFonts w:ascii="宋体" w:eastAsia="宋体" w:hAnsi="宋体" w:cs="宋体" w:hint="eastAsia"/>
          <w:szCs w:val="21"/>
        </w:rPr>
        <w:t>①②③④</w:t>
      </w:r>
    </w:p>
    <w:p>
      <w:pPr>
        <w:shd w:val="clear" w:color="auto" w:fill="FFFFFF"/>
        <w:spacing w:line="360" w:lineRule="auto"/>
        <w:ind w:firstLine="210" w:firstLineChars="100"/>
        <w:jc w:val="left"/>
        <w:textAlignment w:val="center"/>
        <w:rPr>
          <w:rFonts w:ascii="宋体" w:eastAsia="宋体" w:hAnsi="宋体" w:cs="宋体"/>
          <w:color w:val="0000FF"/>
          <w:szCs w:val="21"/>
        </w:rPr>
      </w:pPr>
      <w:r>
        <w:rPr>
          <w:rFonts w:ascii="宋体" w:eastAsia="宋体" w:hAnsi="宋体" w:cs="宋体" w:hint="eastAsia"/>
          <w:color w:val="0000FF"/>
          <w:szCs w:val="21"/>
        </w:rPr>
        <w:t>【来源】2022.1·浙江高考·20</w:t>
      </w:r>
    </w:p>
    <w:p>
      <w:pPr>
        <w:pStyle w:val="---1"/>
        <w:rPr>
          <w:rFonts w:ascii="宋体" w:eastAsia="宋体" w:hAnsi="宋体" w:cs="宋体"/>
          <w:szCs w:val="21"/>
        </w:rPr>
      </w:pPr>
      <w:r>
        <w:rPr>
          <w:rFonts w:ascii="宋体" w:eastAsia="宋体" w:hAnsi="宋体" w:cs="宋体" w:hint="eastAsia"/>
          <w:szCs w:val="21"/>
        </w:rPr>
        <w:t>15．阅读材料，回答问题。</w:t>
      </w:r>
    </w:p>
    <w:p>
      <w:pPr>
        <w:pStyle w:val="----0"/>
        <w:rPr>
          <w:rFonts w:ascii="宋体" w:eastAsia="宋体" w:hAnsi="宋体" w:cs="宋体"/>
          <w:szCs w:val="21"/>
        </w:rPr>
      </w:pPr>
      <w:r>
        <w:rPr>
          <w:rFonts w:ascii="宋体" w:eastAsia="宋体" w:hAnsi="宋体" w:cs="宋体" w:hint="eastAsia"/>
          <w:szCs w:val="21"/>
        </w:rPr>
        <w:t>材料</w:t>
      </w:r>
    </w:p>
    <w:p>
      <w:pPr>
        <w:pStyle w:val="----1"/>
        <w:rPr>
          <w:rFonts w:ascii="宋体" w:eastAsia="宋体" w:hAnsi="宋体" w:cs="宋体"/>
          <w:szCs w:val="21"/>
        </w:rPr>
        <w:sectPr>
          <w:headerReference w:type="default" r:id="rId57"/>
          <w:footerReference w:type="even" r:id="rId58"/>
          <w:footerReference w:type="default" r:id="rId59"/>
          <w:footerReference w:type="first" r:id="rId60"/>
          <w:type w:val="nextPage"/>
          <w:pgSz w:w="11906" w:h="16838"/>
          <w:pgMar w:top="1417" w:right="1077" w:bottom="1417" w:left="1077" w:header="708" w:footer="708" w:gutter="0"/>
          <w:pgNumType w:start="11"/>
          <w:cols w:num="1" w:space="708"/>
          <w:titlePg w:val="0"/>
        </w:sectPr>
      </w:pPr>
    </w:p>
    <w:p>
      <w:pPr>
        <w:pStyle w:val="----1"/>
        <w:rPr>
          <w:rFonts w:ascii="宋体" w:eastAsia="宋体" w:hAnsi="宋体" w:cs="宋体"/>
          <w:szCs w:val="21"/>
        </w:rPr>
      </w:pPr>
      <w:r>
        <w:rPr>
          <w:rFonts w:ascii="宋体" w:eastAsia="宋体" w:hAnsi="宋体" w:cs="宋体" w:hint="eastAsia"/>
          <w:szCs w:val="21"/>
        </w:rPr>
        <w:t>袁世凯去世后，总统府与国务院互相争斗，双方在是否参加第一次世界大战等问题上出现激烈交锋。日本鼓动北京政府对德宣战，并许诺缓交庚子赔款、提供参战经费。得到日本支持的国务总理段祺瑞为扩充自身派系的实力，立即接受了日本的条件。为抑制日本在华势力的膨胀，美国改变了支持中国参战的态度，并向中国政府施压，强调在与美国协商之前“不要采取进一步的行动”。1917年3月，段祺瑞将对德绝交案及《加入协约国条件节略》，递交给受英美支持的总统黎元洪签字，遭拒。同月，一向反对参战的孙中山致电北京参众两院，认为参战“于国中有纷乱之虞，无改善之效”，得到不少国会议员的赞同。几经周折，国会最终还是通过了参战案。不久，孙中山策动海军总长程璧光率海军第一舰队南下广州，发动护法运动。</w:t>
      </w:r>
    </w:p>
    <w:p>
      <w:pPr>
        <w:pStyle w:val="----"/>
        <w:rPr>
          <w:rFonts w:ascii="宋体" w:eastAsia="宋体" w:hAnsi="宋体" w:cs="宋体"/>
          <w:szCs w:val="21"/>
        </w:rPr>
      </w:pPr>
      <w:r>
        <w:rPr>
          <w:rFonts w:ascii="宋体" w:eastAsia="宋体" w:hAnsi="宋体" w:cs="宋体" w:hint="eastAsia"/>
          <w:szCs w:val="21"/>
        </w:rPr>
        <w:t>——摘编自桑兵主编《孙中山史事编年》等</w:t>
      </w:r>
    </w:p>
    <w:p>
      <w:pPr>
        <w:pStyle w:val="---1"/>
        <w:ind w:left="525" w:hanging="525" w:hangingChars="250"/>
        <w:rPr>
          <w:rFonts w:ascii="宋体" w:eastAsia="宋体" w:hAnsi="宋体" w:cs="宋体"/>
          <w:szCs w:val="21"/>
        </w:rPr>
      </w:pPr>
      <w:r>
        <w:rPr>
          <w:rFonts w:ascii="宋体" w:eastAsia="宋体" w:hAnsi="宋体" w:cs="宋体" w:hint="eastAsia"/>
          <w:szCs w:val="21"/>
        </w:rPr>
        <w:t>（1）根据材料并结合所学知识，分析黎元洪反对参战的原因。（6分）</w:t>
      </w:r>
    </w:p>
    <w:p>
      <w:pPr>
        <w:pStyle w:val="----0"/>
        <w:rPr>
          <w:rFonts w:ascii="宋体" w:eastAsia="宋体" w:hAnsi="宋体" w:cs="宋体"/>
          <w:szCs w:val="21"/>
        </w:rPr>
      </w:pPr>
    </w:p>
    <w:p>
      <w:pPr>
        <w:pStyle w:val="---1"/>
        <w:numPr>
          <w:ilvl w:val="0"/>
          <w:numId w:val="4"/>
        </w:numPr>
        <w:ind w:left="525" w:hanging="525" w:hangingChars="250"/>
        <w:rPr>
          <w:rFonts w:ascii="宋体" w:eastAsia="宋体" w:hAnsi="宋体" w:cs="宋体"/>
          <w:szCs w:val="21"/>
        </w:rPr>
      </w:pPr>
      <w:r>
        <w:rPr>
          <w:rFonts w:ascii="宋体" w:eastAsia="宋体" w:hAnsi="宋体" w:cs="宋体" w:hint="eastAsia"/>
          <w:szCs w:val="21"/>
        </w:rPr>
        <w:t>根据材料并结合所学知识，简述参战之争对中国政局的影响。（9分）</w:t>
      </w:r>
    </w:p>
    <w:p>
      <w:pPr>
        <w:shd w:val="clear" w:color="auto" w:fill="FFFFFF"/>
        <w:spacing w:line="360" w:lineRule="auto"/>
        <w:ind w:firstLine="210" w:firstLineChars="100"/>
        <w:jc w:val="left"/>
        <w:textAlignment w:val="center"/>
        <w:rPr>
          <w:rFonts w:ascii="宋体" w:eastAsia="宋体" w:hAnsi="宋体" w:cs="宋体"/>
          <w:color w:val="0000FF"/>
          <w:szCs w:val="21"/>
        </w:rPr>
      </w:pPr>
      <w:r>
        <w:rPr>
          <w:rFonts w:ascii="宋体" w:eastAsia="宋体" w:hAnsi="宋体" w:cs="宋体" w:hint="eastAsia"/>
          <w:color w:val="0000FF"/>
          <w:szCs w:val="21"/>
        </w:rPr>
        <w:t>【来源】2022·全国甲卷·46题（15分）</w:t>
      </w:r>
    </w:p>
    <w:p>
      <w:pPr>
        <w:pStyle w:val="---1"/>
        <w:rPr>
          <w:rFonts w:ascii="宋体" w:eastAsia="宋体" w:hAnsi="宋体" w:cs="宋体"/>
          <w:szCs w:val="21"/>
        </w:rPr>
      </w:pPr>
      <w:r>
        <w:rPr>
          <w:rFonts w:ascii="宋体" w:eastAsia="宋体" w:hAnsi="宋体" w:cs="宋体" w:hint="eastAsia"/>
          <w:szCs w:val="21"/>
        </w:rPr>
        <w:t>16．阅读材料，回答问题。</w:t>
      </w:r>
    </w:p>
    <w:p>
      <w:pPr>
        <w:pStyle w:val="---2"/>
        <w:rPr>
          <w:rFonts w:ascii="宋体" w:eastAsia="宋体" w:hAnsi="宋体" w:cs="宋体"/>
          <w:szCs w:val="21"/>
        </w:rPr>
      </w:pPr>
      <w:r>
        <w:rPr>
          <w:rFonts w:ascii="宋体" w:eastAsia="宋体" w:hAnsi="宋体" w:cs="宋体" w:hint="eastAsia"/>
          <w:szCs w:val="21"/>
        </w:rPr>
        <w:t>第一次世界大战期间，十几万华工在欧洲战场从事艰苦工作，数千人献出了宝贵生命。</w:t>
      </w:r>
    </w:p>
    <w:p>
      <w:pPr>
        <w:pStyle w:val="----0"/>
        <w:rPr>
          <w:rFonts w:ascii="宋体" w:eastAsia="宋体" w:hAnsi="宋体" w:cs="宋体"/>
          <w:szCs w:val="21"/>
        </w:rPr>
      </w:pPr>
      <w:r>
        <w:rPr>
          <w:rFonts w:ascii="宋体" w:eastAsia="宋体" w:hAnsi="宋体" w:cs="宋体" w:hint="eastAsia"/>
          <w:szCs w:val="21"/>
        </w:rPr>
        <w:t>材料一</w:t>
      </w:r>
    </w:p>
    <w:p>
      <w:pPr>
        <w:pStyle w:val="----1"/>
        <w:rPr>
          <w:rFonts w:ascii="宋体" w:eastAsia="宋体" w:hAnsi="宋体" w:cs="宋体"/>
          <w:szCs w:val="21"/>
        </w:rPr>
      </w:pPr>
      <w:r>
        <w:rPr>
          <w:rFonts w:ascii="宋体" w:eastAsia="宋体" w:hAnsi="宋体" w:cs="宋体" w:hint="eastAsia"/>
          <w:szCs w:val="21"/>
        </w:rPr>
        <w:t>关于一战华工的部分研究资料</w:t>
      </w:r>
    </w:p>
    <w:tbl>
      <w:tblPr>
        <w:tblStyle w:val="TableGrid3"/>
        <w:tblW w:w="7790" w:type="dxa"/>
        <w:tblInd w:w="52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0" w:type="dxa"/>
          <w:bottom w:w="0" w:type="dxa"/>
          <w:right w:w="0" w:type="dxa"/>
        </w:tblCellMar>
      </w:tblPr>
      <w:tblGrid>
        <w:gridCol w:w="628"/>
        <w:gridCol w:w="628"/>
        <w:gridCol w:w="6534"/>
      </w:tblGrid>
      <w:tr>
        <w:tblPrEx>
          <w:tblW w:w="7790" w:type="dxa"/>
          <w:tblInd w:w="52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0" w:type="dxa"/>
            <w:bottom w:w="0" w:type="dxa"/>
            <w:right w:w="0" w:type="dxa"/>
          </w:tblCellMar>
        </w:tblPrEx>
        <w:tc>
          <w:tcPr>
            <w:tcW w:w="429" w:type="dxa"/>
            <w:vMerge w:val="restart"/>
            <w:tcMar>
              <w:left w:w="119" w:type="dxa"/>
              <w:right w:w="119" w:type="dxa"/>
            </w:tcMar>
            <w:vAlign w:val="center"/>
          </w:tcPr>
          <w:p>
            <w:pPr>
              <w:spacing w:line="360" w:lineRule="auto"/>
              <w:jc w:val="center"/>
              <w:rPr>
                <w:rFonts w:ascii="宋体" w:eastAsia="宋体" w:hAnsi="宋体" w:cs="宋体"/>
                <w:szCs w:val="21"/>
              </w:rPr>
            </w:pPr>
            <w:r>
              <w:rPr>
                <w:rFonts w:ascii="宋体" w:eastAsia="宋体" w:hAnsi="宋体" w:cs="宋体" w:hint="eastAsia"/>
                <w:szCs w:val="21"/>
              </w:rPr>
              <w:t>文献史料</w:t>
            </w:r>
          </w:p>
        </w:tc>
        <w:tc>
          <w:tcPr>
            <w:tcW w:w="108" w:type="dxa"/>
            <w:tcMar>
              <w:left w:w="119" w:type="dxa"/>
              <w:right w:w="119" w:type="dxa"/>
            </w:tcMar>
            <w:vAlign w:val="center"/>
          </w:tcPr>
          <w:p>
            <w:pPr>
              <w:spacing w:line="360" w:lineRule="auto"/>
              <w:jc w:val="center"/>
              <w:rPr>
                <w:rFonts w:ascii="宋体" w:eastAsia="宋体" w:hAnsi="宋体" w:cs="宋体"/>
                <w:szCs w:val="21"/>
              </w:rPr>
            </w:pPr>
            <w:r>
              <w:rPr>
                <w:rFonts w:ascii="宋体" w:eastAsia="宋体" w:hAnsi="宋体" w:cs="宋体" w:hint="eastAsia"/>
                <w:szCs w:val="21"/>
              </w:rPr>
              <w:t>①</w:t>
            </w:r>
          </w:p>
        </w:tc>
        <w:tc>
          <w:tcPr>
            <w:tcW w:w="4658" w:type="dxa"/>
            <w:tcMar>
              <w:left w:w="119" w:type="dxa"/>
              <w:right w:w="119" w:type="dxa"/>
            </w:tcMar>
          </w:tcPr>
          <w:p>
            <w:pPr>
              <w:spacing w:line="360" w:lineRule="auto"/>
              <w:rPr>
                <w:rFonts w:ascii="宋体" w:eastAsia="宋体" w:hAnsi="宋体" w:cs="宋体"/>
                <w:szCs w:val="21"/>
              </w:rPr>
            </w:pPr>
            <w:r>
              <w:rPr>
                <w:rFonts w:ascii="宋体" w:eastAsia="宋体" w:hAnsi="宋体" w:cs="宋体" w:hint="eastAsia"/>
                <w:szCs w:val="21"/>
              </w:rPr>
              <w:t>威海市档案馆藏《英国威海卫行政公署招募华工的布告、用途、薪金表》，1916年</w:t>
            </w:r>
          </w:p>
        </w:tc>
      </w:tr>
      <w:tr>
        <w:tblPrEx>
          <w:tblW w:w="7790" w:type="dxa"/>
          <w:tblInd w:w="525" w:type="dxa"/>
          <w:tblCellMar>
            <w:top w:w="0" w:type="dxa"/>
            <w:left w:w="0" w:type="dxa"/>
            <w:bottom w:w="0" w:type="dxa"/>
            <w:right w:w="0" w:type="dxa"/>
          </w:tblCellMar>
        </w:tblPrEx>
        <w:tc>
          <w:tcPr>
            <w:tcW w:w="429" w:type="dxa"/>
            <w:vMerge/>
          </w:tcPr>
          <w:p>
            <w:pPr>
              <w:spacing w:line="360" w:lineRule="auto"/>
              <w:rPr>
                <w:rFonts w:ascii="宋体" w:eastAsia="宋体" w:hAnsi="宋体" w:cs="宋体"/>
                <w:szCs w:val="21"/>
              </w:rPr>
            </w:pPr>
          </w:p>
        </w:tc>
        <w:tc>
          <w:tcPr>
            <w:tcW w:w="108" w:type="dxa"/>
            <w:tcMar>
              <w:left w:w="119" w:type="dxa"/>
              <w:right w:w="119" w:type="dxa"/>
            </w:tcMar>
            <w:vAlign w:val="center"/>
          </w:tcPr>
          <w:p>
            <w:pPr>
              <w:spacing w:line="360" w:lineRule="auto"/>
              <w:jc w:val="center"/>
              <w:rPr>
                <w:rFonts w:ascii="宋体" w:eastAsia="宋体" w:hAnsi="宋体" w:cs="宋体"/>
                <w:szCs w:val="21"/>
              </w:rPr>
            </w:pPr>
            <w:r>
              <w:rPr>
                <w:rFonts w:ascii="宋体" w:eastAsia="宋体" w:hAnsi="宋体" w:cs="宋体" w:hint="eastAsia"/>
                <w:szCs w:val="21"/>
              </w:rPr>
              <w:t>②</w:t>
            </w:r>
          </w:p>
        </w:tc>
        <w:tc>
          <w:tcPr>
            <w:tcW w:w="4658" w:type="dxa"/>
            <w:tcMar>
              <w:left w:w="119" w:type="dxa"/>
              <w:right w:w="119" w:type="dxa"/>
            </w:tcMar>
          </w:tcPr>
          <w:p>
            <w:pPr>
              <w:spacing w:line="360" w:lineRule="auto"/>
              <w:rPr>
                <w:rFonts w:ascii="宋体" w:eastAsia="宋体" w:hAnsi="宋体" w:cs="宋体"/>
                <w:szCs w:val="21"/>
              </w:rPr>
            </w:pPr>
            <w:r>
              <w:rPr>
                <w:rFonts w:ascii="宋体" w:eastAsia="宋体" w:hAnsi="宋体" w:cs="宋体" w:hint="eastAsia"/>
                <w:szCs w:val="21"/>
              </w:rPr>
              <w:t>威海市档案馆藏《英国驻济南领事就劳工问题致英国公使的信》，1916年</w:t>
            </w:r>
          </w:p>
        </w:tc>
      </w:tr>
      <w:tr>
        <w:tblPrEx>
          <w:tblW w:w="7790" w:type="dxa"/>
          <w:tblInd w:w="525" w:type="dxa"/>
          <w:tblCellMar>
            <w:top w:w="0" w:type="dxa"/>
            <w:left w:w="0" w:type="dxa"/>
            <w:bottom w:w="0" w:type="dxa"/>
            <w:right w:w="0" w:type="dxa"/>
          </w:tblCellMar>
        </w:tblPrEx>
        <w:tc>
          <w:tcPr>
            <w:tcW w:w="429" w:type="dxa"/>
            <w:vMerge/>
          </w:tcPr>
          <w:p>
            <w:pPr>
              <w:spacing w:line="360" w:lineRule="auto"/>
              <w:rPr>
                <w:rFonts w:ascii="宋体" w:eastAsia="宋体" w:hAnsi="宋体" w:cs="宋体"/>
                <w:szCs w:val="21"/>
              </w:rPr>
            </w:pPr>
          </w:p>
        </w:tc>
        <w:tc>
          <w:tcPr>
            <w:tcW w:w="108" w:type="dxa"/>
            <w:tcMar>
              <w:left w:w="119" w:type="dxa"/>
              <w:right w:w="119" w:type="dxa"/>
            </w:tcMar>
            <w:vAlign w:val="center"/>
          </w:tcPr>
          <w:p>
            <w:pPr>
              <w:spacing w:line="360" w:lineRule="auto"/>
              <w:jc w:val="center"/>
              <w:rPr>
                <w:rFonts w:ascii="宋体" w:eastAsia="宋体" w:hAnsi="宋体" w:cs="宋体"/>
                <w:szCs w:val="21"/>
              </w:rPr>
            </w:pPr>
            <w:r>
              <w:rPr>
                <w:rFonts w:ascii="宋体" w:eastAsia="宋体" w:hAnsi="宋体" w:cs="宋体" w:hint="eastAsia"/>
                <w:szCs w:val="21"/>
              </w:rPr>
              <w:t>③</w:t>
            </w:r>
          </w:p>
        </w:tc>
        <w:tc>
          <w:tcPr>
            <w:tcW w:w="4658" w:type="dxa"/>
            <w:tcMar>
              <w:left w:w="119" w:type="dxa"/>
              <w:right w:w="119" w:type="dxa"/>
            </w:tcMar>
          </w:tcPr>
          <w:p>
            <w:pPr>
              <w:spacing w:line="360" w:lineRule="auto"/>
              <w:rPr>
                <w:rFonts w:ascii="宋体" w:eastAsia="宋体" w:hAnsi="宋体" w:cs="宋体"/>
                <w:szCs w:val="21"/>
              </w:rPr>
            </w:pPr>
            <w:r>
              <w:rPr>
                <w:rFonts w:ascii="宋体" w:eastAsia="宋体" w:hAnsi="宋体" w:cs="宋体" w:hint="eastAsia"/>
                <w:szCs w:val="21"/>
              </w:rPr>
              <w:t>中国第二历史档案馆藏《英法等国规定招工各项工资案》，1917年</w:t>
            </w:r>
          </w:p>
        </w:tc>
      </w:tr>
      <w:tr>
        <w:tblPrEx>
          <w:tblW w:w="7790" w:type="dxa"/>
          <w:tblInd w:w="525" w:type="dxa"/>
          <w:tblCellMar>
            <w:top w:w="0" w:type="dxa"/>
            <w:left w:w="0" w:type="dxa"/>
            <w:bottom w:w="0" w:type="dxa"/>
            <w:right w:w="0" w:type="dxa"/>
          </w:tblCellMar>
        </w:tblPrEx>
        <w:tc>
          <w:tcPr>
            <w:tcW w:w="429" w:type="dxa"/>
            <w:vMerge/>
          </w:tcPr>
          <w:p>
            <w:pPr>
              <w:spacing w:line="360" w:lineRule="auto"/>
              <w:rPr>
                <w:rFonts w:ascii="宋体" w:eastAsia="宋体" w:hAnsi="宋体" w:cs="宋体"/>
                <w:szCs w:val="21"/>
              </w:rPr>
            </w:pPr>
          </w:p>
        </w:tc>
        <w:tc>
          <w:tcPr>
            <w:tcW w:w="108" w:type="dxa"/>
            <w:tcMar>
              <w:left w:w="119" w:type="dxa"/>
              <w:right w:w="119" w:type="dxa"/>
            </w:tcMar>
            <w:vAlign w:val="center"/>
          </w:tcPr>
          <w:p>
            <w:pPr>
              <w:spacing w:line="360" w:lineRule="auto"/>
              <w:jc w:val="center"/>
              <w:rPr>
                <w:rFonts w:ascii="宋体" w:eastAsia="宋体" w:hAnsi="宋体" w:cs="宋体"/>
                <w:szCs w:val="21"/>
              </w:rPr>
            </w:pPr>
            <w:r>
              <w:rPr>
                <w:rFonts w:ascii="宋体" w:eastAsia="宋体" w:hAnsi="宋体" w:cs="宋体" w:hint="eastAsia"/>
                <w:szCs w:val="21"/>
              </w:rPr>
              <w:t>④</w:t>
            </w:r>
          </w:p>
        </w:tc>
        <w:tc>
          <w:tcPr>
            <w:tcW w:w="4658" w:type="dxa"/>
            <w:tcMar>
              <w:left w:w="119" w:type="dxa"/>
              <w:right w:w="119" w:type="dxa"/>
            </w:tcMar>
          </w:tcPr>
          <w:p>
            <w:pPr>
              <w:spacing w:line="360" w:lineRule="auto"/>
              <w:rPr>
                <w:rFonts w:ascii="宋体" w:eastAsia="宋体" w:hAnsi="宋体" w:cs="宋体"/>
                <w:szCs w:val="21"/>
              </w:rPr>
            </w:pPr>
            <w:r>
              <w:rPr>
                <w:rFonts w:ascii="宋体" w:eastAsia="宋体" w:hAnsi="宋体" w:cs="宋体" w:hint="eastAsia"/>
                <w:szCs w:val="21"/>
              </w:rPr>
              <w:t>《中国人力援助战时法国》，《纽约时报》，1917年</w:t>
            </w:r>
          </w:p>
        </w:tc>
      </w:tr>
      <w:tr>
        <w:tblPrEx>
          <w:tblW w:w="7790" w:type="dxa"/>
          <w:tblInd w:w="525" w:type="dxa"/>
          <w:tblCellMar>
            <w:top w:w="0" w:type="dxa"/>
            <w:left w:w="0" w:type="dxa"/>
            <w:bottom w:w="0" w:type="dxa"/>
            <w:right w:w="0" w:type="dxa"/>
          </w:tblCellMar>
        </w:tblPrEx>
        <w:tc>
          <w:tcPr>
            <w:tcW w:w="429" w:type="dxa"/>
            <w:vMerge/>
          </w:tcPr>
          <w:p>
            <w:pPr>
              <w:spacing w:line="360" w:lineRule="auto"/>
              <w:rPr>
                <w:rFonts w:ascii="宋体" w:eastAsia="宋体" w:hAnsi="宋体" w:cs="宋体"/>
                <w:szCs w:val="21"/>
              </w:rPr>
            </w:pPr>
          </w:p>
        </w:tc>
        <w:tc>
          <w:tcPr>
            <w:tcW w:w="108" w:type="dxa"/>
            <w:tcMar>
              <w:left w:w="119" w:type="dxa"/>
              <w:right w:w="119" w:type="dxa"/>
            </w:tcMar>
            <w:vAlign w:val="center"/>
          </w:tcPr>
          <w:p>
            <w:pPr>
              <w:spacing w:line="360" w:lineRule="auto"/>
              <w:jc w:val="center"/>
              <w:rPr>
                <w:rFonts w:ascii="宋体" w:eastAsia="宋体" w:hAnsi="宋体" w:cs="宋体"/>
                <w:szCs w:val="21"/>
              </w:rPr>
            </w:pPr>
            <w:r>
              <w:rPr>
                <w:rFonts w:ascii="宋体" w:eastAsia="宋体" w:hAnsi="宋体" w:cs="宋体" w:hint="eastAsia"/>
                <w:szCs w:val="21"/>
              </w:rPr>
              <w:t>⑤</w:t>
            </w:r>
          </w:p>
        </w:tc>
        <w:tc>
          <w:tcPr>
            <w:tcW w:w="4658" w:type="dxa"/>
            <w:tcMar>
              <w:left w:w="119" w:type="dxa"/>
              <w:right w:w="119" w:type="dxa"/>
            </w:tcMar>
          </w:tcPr>
          <w:p>
            <w:pPr>
              <w:spacing w:line="360" w:lineRule="auto"/>
              <w:rPr>
                <w:rFonts w:ascii="宋体" w:eastAsia="宋体" w:hAnsi="宋体" w:cs="宋体"/>
                <w:szCs w:val="21"/>
              </w:rPr>
            </w:pPr>
            <w:r>
              <w:rPr>
                <w:rFonts w:ascii="宋体" w:eastAsia="宋体" w:hAnsi="宋体" w:cs="宋体" w:hint="eastAsia"/>
                <w:szCs w:val="21"/>
              </w:rPr>
              <w:t>威海市档案馆藏《华工出洋歌》，1917年</w:t>
            </w:r>
          </w:p>
        </w:tc>
      </w:tr>
      <w:tr>
        <w:tblPrEx>
          <w:tblW w:w="7790" w:type="dxa"/>
          <w:tblInd w:w="525" w:type="dxa"/>
          <w:tblCellMar>
            <w:top w:w="0" w:type="dxa"/>
            <w:left w:w="0" w:type="dxa"/>
            <w:bottom w:w="0" w:type="dxa"/>
            <w:right w:w="0" w:type="dxa"/>
          </w:tblCellMar>
        </w:tblPrEx>
        <w:tc>
          <w:tcPr>
            <w:tcW w:w="429" w:type="dxa"/>
            <w:vMerge/>
          </w:tcPr>
          <w:p>
            <w:pPr>
              <w:spacing w:line="360" w:lineRule="auto"/>
              <w:rPr>
                <w:rFonts w:ascii="宋体" w:eastAsia="宋体" w:hAnsi="宋体" w:cs="宋体"/>
                <w:szCs w:val="21"/>
              </w:rPr>
            </w:pPr>
          </w:p>
        </w:tc>
        <w:tc>
          <w:tcPr>
            <w:tcW w:w="108" w:type="dxa"/>
            <w:tcMar>
              <w:left w:w="119" w:type="dxa"/>
              <w:right w:w="119" w:type="dxa"/>
            </w:tcMar>
            <w:vAlign w:val="center"/>
          </w:tcPr>
          <w:p>
            <w:pPr>
              <w:spacing w:line="360" w:lineRule="auto"/>
              <w:jc w:val="center"/>
              <w:rPr>
                <w:rFonts w:ascii="宋体" w:eastAsia="宋体" w:hAnsi="宋体" w:cs="宋体"/>
                <w:szCs w:val="21"/>
              </w:rPr>
            </w:pPr>
            <w:r>
              <w:rPr>
                <w:rFonts w:ascii="宋体" w:eastAsia="宋体" w:hAnsi="宋体" w:cs="宋体" w:hint="eastAsia"/>
                <w:szCs w:val="21"/>
              </w:rPr>
              <w:t>⑥</w:t>
            </w:r>
          </w:p>
        </w:tc>
        <w:tc>
          <w:tcPr>
            <w:tcW w:w="4658" w:type="dxa"/>
            <w:tcMar>
              <w:left w:w="119" w:type="dxa"/>
              <w:right w:w="119" w:type="dxa"/>
            </w:tcMar>
          </w:tcPr>
          <w:p>
            <w:pPr>
              <w:spacing w:line="360" w:lineRule="auto"/>
              <w:rPr>
                <w:rFonts w:ascii="宋体" w:eastAsia="宋体" w:hAnsi="宋体" w:cs="宋体"/>
                <w:szCs w:val="21"/>
              </w:rPr>
            </w:pPr>
            <w:r>
              <w:rPr>
                <w:rFonts w:ascii="宋体" w:eastAsia="宋体" w:hAnsi="宋体" w:cs="宋体" w:hint="eastAsia"/>
                <w:szCs w:val="21"/>
              </w:rPr>
              <w:t>《旅法华工近状》，《东方杂志》，1917年</w:t>
            </w:r>
          </w:p>
        </w:tc>
      </w:tr>
      <w:tr>
        <w:tblPrEx>
          <w:tblW w:w="7790" w:type="dxa"/>
          <w:tblInd w:w="525" w:type="dxa"/>
          <w:tblCellMar>
            <w:top w:w="0" w:type="dxa"/>
            <w:left w:w="0" w:type="dxa"/>
            <w:bottom w:w="0" w:type="dxa"/>
            <w:right w:w="0" w:type="dxa"/>
          </w:tblCellMar>
        </w:tblPrEx>
        <w:tc>
          <w:tcPr>
            <w:tcW w:w="429" w:type="dxa"/>
            <w:vMerge/>
          </w:tcPr>
          <w:p>
            <w:pPr>
              <w:spacing w:line="360" w:lineRule="auto"/>
              <w:rPr>
                <w:rFonts w:ascii="宋体" w:eastAsia="宋体" w:hAnsi="宋体" w:cs="宋体"/>
                <w:szCs w:val="21"/>
              </w:rPr>
            </w:pPr>
          </w:p>
        </w:tc>
        <w:tc>
          <w:tcPr>
            <w:tcW w:w="108" w:type="dxa"/>
            <w:tcMar>
              <w:left w:w="119" w:type="dxa"/>
              <w:right w:w="119" w:type="dxa"/>
            </w:tcMar>
            <w:vAlign w:val="center"/>
          </w:tcPr>
          <w:p>
            <w:pPr>
              <w:spacing w:line="360" w:lineRule="auto"/>
              <w:jc w:val="center"/>
              <w:rPr>
                <w:rFonts w:ascii="宋体" w:eastAsia="宋体" w:hAnsi="宋体" w:cs="宋体"/>
                <w:szCs w:val="21"/>
              </w:rPr>
            </w:pPr>
            <w:r>
              <w:rPr>
                <w:rFonts w:ascii="宋体" w:eastAsia="宋体" w:hAnsi="宋体" w:cs="宋体" w:hint="eastAsia"/>
                <w:szCs w:val="21"/>
              </w:rPr>
              <w:t>⑦</w:t>
            </w:r>
          </w:p>
        </w:tc>
        <w:tc>
          <w:tcPr>
            <w:tcW w:w="4658" w:type="dxa"/>
            <w:tcMar>
              <w:left w:w="119" w:type="dxa"/>
              <w:right w:w="119" w:type="dxa"/>
            </w:tcMar>
          </w:tcPr>
          <w:p>
            <w:pPr>
              <w:spacing w:line="360" w:lineRule="auto"/>
              <w:rPr>
                <w:rFonts w:ascii="宋体" w:eastAsia="宋体" w:hAnsi="宋体" w:cs="宋体"/>
                <w:szCs w:val="21"/>
              </w:rPr>
            </w:pPr>
            <w:r>
              <w:rPr>
                <w:rFonts w:ascii="宋体" w:eastAsia="宋体" w:hAnsi="宋体" w:cs="宋体" w:hint="eastAsia"/>
                <w:szCs w:val="21"/>
              </w:rPr>
              <w:t>《大战中的中国：她在劳力、原材料、军需品和食物上对协约国的贡献》，《亚洲》，1917年第8期</w:t>
            </w:r>
          </w:p>
        </w:tc>
      </w:tr>
      <w:tr>
        <w:tblPrEx>
          <w:tblW w:w="7790" w:type="dxa"/>
          <w:tblInd w:w="525" w:type="dxa"/>
          <w:tblCellMar>
            <w:top w:w="0" w:type="dxa"/>
            <w:left w:w="0" w:type="dxa"/>
            <w:bottom w:w="0" w:type="dxa"/>
            <w:right w:w="0" w:type="dxa"/>
          </w:tblCellMar>
        </w:tblPrEx>
        <w:tc>
          <w:tcPr>
            <w:tcW w:w="429" w:type="dxa"/>
            <w:vMerge/>
          </w:tcPr>
          <w:p>
            <w:pPr>
              <w:spacing w:line="360" w:lineRule="auto"/>
              <w:rPr>
                <w:rFonts w:ascii="宋体" w:eastAsia="宋体" w:hAnsi="宋体" w:cs="宋体"/>
                <w:szCs w:val="21"/>
              </w:rPr>
            </w:pPr>
          </w:p>
        </w:tc>
        <w:tc>
          <w:tcPr>
            <w:tcW w:w="108" w:type="dxa"/>
            <w:tcMar>
              <w:left w:w="119" w:type="dxa"/>
              <w:right w:w="119" w:type="dxa"/>
            </w:tcMar>
            <w:vAlign w:val="center"/>
          </w:tcPr>
          <w:p>
            <w:pPr>
              <w:spacing w:line="360" w:lineRule="auto"/>
              <w:jc w:val="center"/>
              <w:rPr>
                <w:rFonts w:ascii="宋体" w:eastAsia="宋体" w:hAnsi="宋体" w:cs="宋体"/>
                <w:szCs w:val="21"/>
              </w:rPr>
            </w:pPr>
            <w:r>
              <w:rPr>
                <w:rFonts w:ascii="宋体" w:eastAsia="宋体" w:hAnsi="宋体" w:cs="宋体" w:hint="eastAsia"/>
                <w:szCs w:val="21"/>
              </w:rPr>
              <w:t>⑧</w:t>
            </w:r>
          </w:p>
        </w:tc>
        <w:tc>
          <w:tcPr>
            <w:tcW w:w="4658" w:type="dxa"/>
            <w:tcMar>
              <w:left w:w="119" w:type="dxa"/>
              <w:right w:w="119" w:type="dxa"/>
            </w:tcMar>
          </w:tcPr>
          <w:p>
            <w:pPr>
              <w:spacing w:line="360" w:lineRule="auto"/>
              <w:rPr>
                <w:rFonts w:ascii="宋体" w:eastAsia="宋体" w:hAnsi="宋体" w:cs="宋体"/>
                <w:szCs w:val="21"/>
              </w:rPr>
            </w:pPr>
            <w:r>
              <w:rPr>
                <w:rFonts w:ascii="宋体" w:eastAsia="宋体" w:hAnsi="宋体" w:cs="宋体" w:hint="eastAsia"/>
                <w:szCs w:val="21"/>
              </w:rPr>
              <w:t>《华工团二大队第3902号华工给德国皇帝的信》（译件），1918年</w:t>
            </w:r>
          </w:p>
        </w:tc>
      </w:tr>
      <w:tr>
        <w:tblPrEx>
          <w:tblW w:w="7790" w:type="dxa"/>
          <w:tblInd w:w="525" w:type="dxa"/>
          <w:tblCellMar>
            <w:top w:w="0" w:type="dxa"/>
            <w:left w:w="0" w:type="dxa"/>
            <w:bottom w:w="0" w:type="dxa"/>
            <w:right w:w="0" w:type="dxa"/>
          </w:tblCellMar>
        </w:tblPrEx>
        <w:tc>
          <w:tcPr>
            <w:tcW w:w="429" w:type="dxa"/>
            <w:vMerge/>
          </w:tcPr>
          <w:p>
            <w:pPr>
              <w:spacing w:line="360" w:lineRule="auto"/>
              <w:rPr>
                <w:rFonts w:ascii="宋体" w:eastAsia="宋体" w:hAnsi="宋体" w:cs="宋体"/>
                <w:szCs w:val="21"/>
              </w:rPr>
            </w:pPr>
          </w:p>
        </w:tc>
        <w:tc>
          <w:tcPr>
            <w:tcW w:w="108" w:type="dxa"/>
            <w:tcMar>
              <w:left w:w="119" w:type="dxa"/>
              <w:right w:w="119" w:type="dxa"/>
            </w:tcMar>
            <w:vAlign w:val="center"/>
          </w:tcPr>
          <w:p>
            <w:pPr>
              <w:spacing w:line="360" w:lineRule="auto"/>
              <w:jc w:val="center"/>
              <w:rPr>
                <w:rFonts w:ascii="宋体" w:eastAsia="宋体" w:hAnsi="宋体" w:cs="宋体"/>
                <w:szCs w:val="21"/>
              </w:rPr>
            </w:pPr>
            <w:r>
              <w:rPr>
                <w:rFonts w:ascii="宋体" w:eastAsia="宋体" w:hAnsi="宋体" w:cs="宋体" w:hint="eastAsia"/>
                <w:szCs w:val="21"/>
              </w:rPr>
              <w:t>⑨</w:t>
            </w:r>
          </w:p>
        </w:tc>
        <w:tc>
          <w:tcPr>
            <w:tcW w:w="4658" w:type="dxa"/>
            <w:tcMar>
              <w:left w:w="119" w:type="dxa"/>
              <w:right w:w="119" w:type="dxa"/>
            </w:tcMar>
          </w:tcPr>
          <w:p>
            <w:pPr>
              <w:spacing w:line="360" w:lineRule="auto"/>
              <w:rPr>
                <w:rFonts w:ascii="宋体" w:eastAsia="宋体" w:hAnsi="宋体" w:cs="宋体"/>
                <w:szCs w:val="21"/>
              </w:rPr>
            </w:pPr>
            <w:r>
              <w:rPr>
                <w:rFonts w:ascii="宋体" w:eastAsia="宋体" w:hAnsi="宋体" w:cs="宋体" w:hint="eastAsia"/>
                <w:szCs w:val="21"/>
              </w:rPr>
              <w:t>《国王与中国华工军团》，《英国周刊》，1919年</w:t>
            </w:r>
          </w:p>
        </w:tc>
      </w:tr>
      <w:tr>
        <w:tblPrEx>
          <w:tblW w:w="7790" w:type="dxa"/>
          <w:tblInd w:w="525" w:type="dxa"/>
          <w:tblCellMar>
            <w:top w:w="0" w:type="dxa"/>
            <w:left w:w="0" w:type="dxa"/>
            <w:bottom w:w="0" w:type="dxa"/>
            <w:right w:w="0" w:type="dxa"/>
          </w:tblCellMar>
        </w:tblPrEx>
        <w:tc>
          <w:tcPr>
            <w:tcW w:w="429" w:type="dxa"/>
            <w:vMerge/>
          </w:tcPr>
          <w:p>
            <w:pPr>
              <w:spacing w:line="360" w:lineRule="auto"/>
              <w:rPr>
                <w:rFonts w:ascii="宋体" w:eastAsia="宋体" w:hAnsi="宋体" w:cs="宋体"/>
                <w:szCs w:val="21"/>
              </w:rPr>
            </w:pPr>
          </w:p>
        </w:tc>
        <w:tc>
          <w:tcPr>
            <w:tcW w:w="108" w:type="dxa"/>
            <w:tcMar>
              <w:left w:w="119" w:type="dxa"/>
              <w:right w:w="119" w:type="dxa"/>
            </w:tcMar>
            <w:vAlign w:val="center"/>
          </w:tcPr>
          <w:p>
            <w:pPr>
              <w:spacing w:line="360" w:lineRule="auto"/>
              <w:jc w:val="center"/>
              <w:rPr>
                <w:rFonts w:ascii="宋体" w:eastAsia="宋体" w:hAnsi="宋体" w:cs="宋体"/>
                <w:szCs w:val="21"/>
              </w:rPr>
            </w:pPr>
            <w:r>
              <w:rPr>
                <w:rFonts w:ascii="宋体" w:eastAsia="宋体" w:hAnsi="宋体" w:cs="宋体" w:hint="eastAsia"/>
                <w:szCs w:val="21"/>
              </w:rPr>
              <w:t>⑩</w:t>
            </w:r>
          </w:p>
        </w:tc>
        <w:tc>
          <w:tcPr>
            <w:tcW w:w="4658" w:type="dxa"/>
            <w:tcMar>
              <w:left w:w="119" w:type="dxa"/>
              <w:right w:w="119" w:type="dxa"/>
            </w:tcMar>
          </w:tcPr>
          <w:p>
            <w:pPr>
              <w:spacing w:line="360" w:lineRule="auto"/>
              <w:rPr>
                <w:rFonts w:ascii="宋体" w:eastAsia="宋体" w:hAnsi="宋体" w:cs="宋体"/>
                <w:szCs w:val="21"/>
              </w:rPr>
            </w:pPr>
            <w:r>
              <w:rPr>
                <w:rFonts w:ascii="宋体" w:eastAsia="宋体" w:hAnsi="宋体" w:cs="宋体" w:hint="eastAsia"/>
                <w:szCs w:val="21"/>
              </w:rPr>
              <w:t>《华工在法与祖国的损益》，《华工周报》，1919年</w:t>
            </w:r>
          </w:p>
        </w:tc>
      </w:tr>
    </w:tbl>
    <w:p>
      <w:pPr>
        <w:sectPr>
          <w:headerReference w:type="default" r:id="rId61"/>
          <w:footerReference w:type="even" r:id="rId62"/>
          <w:footerReference w:type="default" r:id="rId63"/>
          <w:footerReference w:type="first" r:id="rId64"/>
          <w:type w:val="nextPage"/>
          <w:pgSz w:w="11906" w:h="16838"/>
          <w:pgMar w:top="1417" w:right="1077" w:bottom="1417" w:left="1077" w:header="708" w:footer="708" w:gutter="0"/>
          <w:pgNumType w:start="12"/>
          <w:cols w:num="1" w:space="708"/>
          <w:titlePg w:val="0"/>
        </w:sectPr>
      </w:pPr>
    </w:p>
    <w:tbl>
      <w:tblPr>
        <w:tblStyle w:val="TableGrid4"/>
        <w:tblW w:w="7790" w:type="dxa"/>
        <w:tblInd w:w="52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0" w:type="dxa"/>
          <w:bottom w:w="0" w:type="dxa"/>
          <w:right w:w="0" w:type="dxa"/>
        </w:tblCellMar>
      </w:tblPr>
      <w:tblGrid>
        <w:gridCol w:w="628"/>
        <w:gridCol w:w="628"/>
        <w:gridCol w:w="6534"/>
      </w:tblGrid>
      <w:tr>
        <w:tblPrEx>
          <w:tblW w:w="7790" w:type="dxa"/>
          <w:tblInd w:w="52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0" w:type="dxa"/>
            <w:bottom w:w="0" w:type="dxa"/>
            <w:right w:w="0" w:type="dxa"/>
          </w:tblCellMar>
        </w:tblPrEx>
        <w:tc>
          <w:tcPr>
            <w:tcW w:w="429" w:type="dxa"/>
            <w:vMerge w:val="restart"/>
          </w:tcPr>
          <w:p>
            <w:pPr>
              <w:spacing w:line="360" w:lineRule="auto"/>
              <w:rPr>
                <w:rFonts w:ascii="宋体" w:eastAsia="宋体" w:hAnsi="宋体" w:cs="宋体"/>
                <w:szCs w:val="21"/>
              </w:rPr>
            </w:pPr>
          </w:p>
        </w:tc>
        <w:tc>
          <w:tcPr>
            <w:tcW w:w="108" w:type="dxa"/>
            <w:tcMar>
              <w:left w:w="119" w:type="dxa"/>
              <w:right w:w="119" w:type="dxa"/>
            </w:tcMar>
            <w:vAlign w:val="center"/>
          </w:tcPr>
          <w:p>
            <w:pPr>
              <w:spacing w:line="360" w:lineRule="auto"/>
              <w:jc w:val="center"/>
              <w:rPr>
                <w:rFonts w:ascii="宋体" w:eastAsia="宋体" w:hAnsi="宋体" w:cs="宋体"/>
                <w:szCs w:val="21"/>
              </w:rPr>
            </w:pPr>
            <w:r>
              <w:rPr>
                <w:rFonts w:ascii="宋体" w:eastAsia="宋体" w:hAnsi="宋体" w:cs="宋体" w:hint="eastAsia"/>
                <w:color w:val="333333"/>
                <w:szCs w:val="21"/>
                <w:shd w:val="clear" w:color="auto" w:fill="FFFFFF"/>
              </w:rPr>
              <w:t>⑪</w:t>
            </w:r>
          </w:p>
        </w:tc>
        <w:tc>
          <w:tcPr>
            <w:tcW w:w="4658" w:type="dxa"/>
            <w:tcMar>
              <w:left w:w="119" w:type="dxa"/>
              <w:right w:w="119" w:type="dxa"/>
            </w:tcMar>
          </w:tcPr>
          <w:p>
            <w:pPr>
              <w:spacing w:line="360" w:lineRule="auto"/>
              <w:rPr>
                <w:rFonts w:ascii="宋体" w:eastAsia="宋体" w:hAnsi="宋体" w:cs="宋体"/>
                <w:szCs w:val="21"/>
              </w:rPr>
            </w:pPr>
            <w:r>
              <w:rPr>
                <w:rFonts w:ascii="宋体" w:eastAsia="宋体" w:hAnsi="宋体" w:cs="宋体" w:hint="eastAsia"/>
                <w:szCs w:val="21"/>
              </w:rPr>
              <w:t>《在巴黎华工庆祝联军的胜利》，《华工周报》，1919年</w:t>
            </w:r>
          </w:p>
        </w:tc>
      </w:tr>
      <w:tr>
        <w:tblPrEx>
          <w:tblW w:w="7790" w:type="dxa"/>
          <w:tblInd w:w="525" w:type="dxa"/>
          <w:tblCellMar>
            <w:top w:w="0" w:type="dxa"/>
            <w:left w:w="0" w:type="dxa"/>
            <w:bottom w:w="0" w:type="dxa"/>
            <w:right w:w="0" w:type="dxa"/>
          </w:tblCellMar>
        </w:tblPrEx>
        <w:tc>
          <w:tcPr>
            <w:tcW w:w="429" w:type="dxa"/>
            <w:vMerge/>
          </w:tcPr>
          <w:p>
            <w:pPr>
              <w:spacing w:line="360" w:lineRule="auto"/>
              <w:rPr>
                <w:rFonts w:ascii="宋体" w:eastAsia="宋体" w:hAnsi="宋体" w:cs="宋体"/>
                <w:szCs w:val="21"/>
              </w:rPr>
            </w:pPr>
          </w:p>
        </w:tc>
        <w:tc>
          <w:tcPr>
            <w:tcW w:w="108" w:type="dxa"/>
            <w:tcMar>
              <w:left w:w="119" w:type="dxa"/>
              <w:right w:w="119" w:type="dxa"/>
            </w:tcMar>
            <w:vAlign w:val="center"/>
          </w:tcPr>
          <w:p>
            <w:pPr>
              <w:spacing w:line="360" w:lineRule="auto"/>
              <w:jc w:val="center"/>
              <w:rPr>
                <w:rFonts w:ascii="宋体" w:eastAsia="宋体" w:hAnsi="宋体" w:cs="宋体"/>
                <w:szCs w:val="21"/>
              </w:rPr>
            </w:pPr>
            <w:r>
              <w:rPr>
                <w:rFonts w:ascii="宋体" w:eastAsia="宋体" w:hAnsi="宋体" w:cs="宋体" w:hint="eastAsia"/>
                <w:color w:val="333333"/>
                <w:szCs w:val="21"/>
                <w:shd w:val="clear" w:color="auto" w:fill="FFFFFF"/>
              </w:rPr>
              <w:t>⑫</w:t>
            </w:r>
          </w:p>
        </w:tc>
        <w:tc>
          <w:tcPr>
            <w:tcW w:w="4658" w:type="dxa"/>
            <w:tcMar>
              <w:left w:w="119" w:type="dxa"/>
              <w:right w:w="119" w:type="dxa"/>
            </w:tcMar>
          </w:tcPr>
          <w:p>
            <w:pPr>
              <w:spacing w:line="360" w:lineRule="auto"/>
              <w:rPr>
                <w:rFonts w:ascii="宋体" w:eastAsia="宋体" w:hAnsi="宋体" w:cs="宋体"/>
                <w:szCs w:val="21"/>
              </w:rPr>
            </w:pPr>
            <w:r>
              <w:rPr>
                <w:rFonts w:ascii="宋体" w:eastAsia="宋体" w:hAnsi="宋体" w:cs="宋体" w:hint="eastAsia"/>
                <w:szCs w:val="21"/>
              </w:rPr>
              <w:t>《英法华工归国后之处置》，《民心周刊》，出版年不详</w:t>
            </w:r>
          </w:p>
        </w:tc>
      </w:tr>
      <w:tr>
        <w:tblPrEx>
          <w:tblW w:w="7790" w:type="dxa"/>
          <w:tblInd w:w="525" w:type="dxa"/>
          <w:tblCellMar>
            <w:top w:w="0" w:type="dxa"/>
            <w:left w:w="0" w:type="dxa"/>
            <w:bottom w:w="0" w:type="dxa"/>
            <w:right w:w="0" w:type="dxa"/>
          </w:tblCellMar>
        </w:tblPrEx>
        <w:tc>
          <w:tcPr>
            <w:tcW w:w="429" w:type="dxa"/>
            <w:vMerge/>
          </w:tcPr>
          <w:p>
            <w:pPr>
              <w:spacing w:line="360" w:lineRule="auto"/>
              <w:rPr>
                <w:rFonts w:ascii="宋体" w:eastAsia="宋体" w:hAnsi="宋体" w:cs="宋体"/>
                <w:szCs w:val="21"/>
              </w:rPr>
            </w:pPr>
          </w:p>
        </w:tc>
        <w:tc>
          <w:tcPr>
            <w:tcW w:w="108" w:type="dxa"/>
            <w:tcMar>
              <w:left w:w="119" w:type="dxa"/>
              <w:right w:w="119" w:type="dxa"/>
            </w:tcMar>
            <w:vAlign w:val="center"/>
          </w:tcPr>
          <w:p>
            <w:pPr>
              <w:spacing w:line="360" w:lineRule="auto"/>
              <w:jc w:val="center"/>
              <w:rPr>
                <w:rFonts w:ascii="宋体" w:eastAsia="宋体" w:hAnsi="宋体" w:cs="宋体"/>
                <w:szCs w:val="21"/>
              </w:rPr>
            </w:pPr>
            <w:r>
              <w:rPr>
                <w:rFonts w:ascii="宋体" w:eastAsia="宋体" w:hAnsi="宋体" w:cs="宋体" w:hint="eastAsia"/>
                <w:color w:val="333333"/>
                <w:szCs w:val="21"/>
                <w:shd w:val="clear" w:color="auto" w:fill="FFFFFF"/>
              </w:rPr>
              <w:t>⑬</w:t>
            </w:r>
          </w:p>
        </w:tc>
        <w:tc>
          <w:tcPr>
            <w:tcW w:w="4658" w:type="dxa"/>
            <w:tcMar>
              <w:left w:w="119" w:type="dxa"/>
              <w:right w:w="119" w:type="dxa"/>
            </w:tcMar>
          </w:tcPr>
          <w:p>
            <w:pPr>
              <w:spacing w:line="360" w:lineRule="auto"/>
              <w:rPr>
                <w:rFonts w:ascii="宋体" w:eastAsia="宋体" w:hAnsi="宋体" w:cs="宋体"/>
                <w:szCs w:val="21"/>
              </w:rPr>
            </w:pPr>
            <w:r>
              <w:rPr>
                <w:rFonts w:ascii="宋体" w:eastAsia="宋体" w:hAnsi="宋体" w:cs="宋体" w:hint="eastAsia"/>
                <w:szCs w:val="21"/>
              </w:rPr>
              <w:t>《招聘护送华工回国沿途照料员章程》（中国驻巴黎总领事馆发布），《旅欧周刊》，1920年</w:t>
            </w:r>
          </w:p>
        </w:tc>
      </w:tr>
      <w:tr>
        <w:tblPrEx>
          <w:tblW w:w="7790" w:type="dxa"/>
          <w:tblInd w:w="525" w:type="dxa"/>
          <w:tblCellMar>
            <w:top w:w="0" w:type="dxa"/>
            <w:left w:w="0" w:type="dxa"/>
            <w:bottom w:w="0" w:type="dxa"/>
            <w:right w:w="0" w:type="dxa"/>
          </w:tblCellMar>
        </w:tblPrEx>
        <w:tc>
          <w:tcPr>
            <w:tcW w:w="429" w:type="dxa"/>
            <w:vMerge/>
          </w:tcPr>
          <w:p>
            <w:pPr>
              <w:spacing w:line="360" w:lineRule="auto"/>
              <w:rPr>
                <w:rFonts w:ascii="宋体" w:eastAsia="宋体" w:hAnsi="宋体" w:cs="宋体"/>
                <w:szCs w:val="21"/>
              </w:rPr>
            </w:pPr>
          </w:p>
        </w:tc>
        <w:tc>
          <w:tcPr>
            <w:tcW w:w="108" w:type="dxa"/>
            <w:tcMar>
              <w:left w:w="119" w:type="dxa"/>
              <w:right w:w="119" w:type="dxa"/>
            </w:tcMar>
            <w:vAlign w:val="center"/>
          </w:tcPr>
          <w:p>
            <w:pPr>
              <w:spacing w:line="360" w:lineRule="auto"/>
              <w:jc w:val="center"/>
              <w:rPr>
                <w:rFonts w:ascii="宋体" w:eastAsia="宋体" w:hAnsi="宋体" w:cs="宋体"/>
                <w:szCs w:val="21"/>
              </w:rPr>
            </w:pPr>
            <w:r>
              <w:rPr>
                <w:rFonts w:ascii="宋体" w:eastAsia="宋体" w:hAnsi="宋体" w:cs="宋体" w:hint="eastAsia"/>
                <w:color w:val="333333"/>
                <w:szCs w:val="21"/>
                <w:shd w:val="clear" w:color="auto" w:fill="FFFFFF"/>
              </w:rPr>
              <w:t>⑭</w:t>
            </w:r>
          </w:p>
        </w:tc>
        <w:tc>
          <w:tcPr>
            <w:tcW w:w="4658" w:type="dxa"/>
            <w:tcMar>
              <w:left w:w="119" w:type="dxa"/>
              <w:right w:w="119" w:type="dxa"/>
            </w:tcMar>
          </w:tcPr>
          <w:p>
            <w:pPr>
              <w:spacing w:line="360" w:lineRule="auto"/>
              <w:rPr>
                <w:rFonts w:ascii="宋体" w:eastAsia="宋体" w:hAnsi="宋体" w:cs="宋体"/>
                <w:szCs w:val="21"/>
              </w:rPr>
            </w:pPr>
            <w:r>
              <w:rPr>
                <w:rFonts w:ascii="宋体" w:eastAsia="宋体" w:hAnsi="宋体" w:cs="宋体" w:hint="eastAsia"/>
                <w:szCs w:val="21"/>
              </w:rPr>
              <w:t>《华工归国后该怎样》，《华工杂志》，1920年</w:t>
            </w:r>
          </w:p>
        </w:tc>
      </w:tr>
      <w:tr>
        <w:tblPrEx>
          <w:tblW w:w="7790" w:type="dxa"/>
          <w:tblInd w:w="525" w:type="dxa"/>
          <w:tblCellMar>
            <w:top w:w="0" w:type="dxa"/>
            <w:left w:w="0" w:type="dxa"/>
            <w:bottom w:w="0" w:type="dxa"/>
            <w:right w:w="0" w:type="dxa"/>
          </w:tblCellMar>
        </w:tblPrEx>
        <w:tc>
          <w:tcPr>
            <w:tcW w:w="429" w:type="dxa"/>
            <w:vMerge w:val="restart"/>
            <w:tcMar>
              <w:left w:w="119" w:type="dxa"/>
              <w:right w:w="119" w:type="dxa"/>
            </w:tcMar>
            <w:vAlign w:val="center"/>
          </w:tcPr>
          <w:p>
            <w:pPr>
              <w:spacing w:line="360" w:lineRule="auto"/>
              <w:jc w:val="center"/>
              <w:rPr>
                <w:rFonts w:ascii="宋体" w:eastAsia="宋体" w:hAnsi="宋体" w:cs="宋体"/>
                <w:szCs w:val="21"/>
              </w:rPr>
            </w:pPr>
            <w:r>
              <w:rPr>
                <w:rFonts w:ascii="宋体" w:eastAsia="宋体" w:hAnsi="宋体" w:cs="宋体" w:hint="eastAsia"/>
                <w:szCs w:val="21"/>
              </w:rPr>
              <w:t>其他资料</w:t>
            </w:r>
          </w:p>
        </w:tc>
        <w:tc>
          <w:tcPr>
            <w:tcW w:w="108" w:type="dxa"/>
            <w:tcMar>
              <w:left w:w="119" w:type="dxa"/>
              <w:right w:w="119" w:type="dxa"/>
            </w:tcMar>
            <w:vAlign w:val="center"/>
          </w:tcPr>
          <w:p>
            <w:pPr>
              <w:spacing w:line="360" w:lineRule="auto"/>
              <w:jc w:val="center"/>
              <w:rPr>
                <w:rFonts w:ascii="宋体" w:eastAsia="宋体" w:hAnsi="宋体" w:cs="宋体"/>
                <w:szCs w:val="21"/>
              </w:rPr>
            </w:pPr>
            <w:r>
              <w:rPr>
                <w:rFonts w:ascii="宋体" w:eastAsia="宋体" w:hAnsi="宋体" w:cs="宋体" w:hint="eastAsia"/>
                <w:color w:val="333333"/>
                <w:szCs w:val="21"/>
                <w:shd w:val="clear" w:color="auto" w:fill="FFFFFF"/>
              </w:rPr>
              <w:t>⑮</w:t>
            </w:r>
          </w:p>
        </w:tc>
        <w:tc>
          <w:tcPr>
            <w:tcW w:w="4658" w:type="dxa"/>
            <w:tcMar>
              <w:left w:w="119" w:type="dxa"/>
              <w:right w:w="119" w:type="dxa"/>
            </w:tcMar>
          </w:tcPr>
          <w:p>
            <w:pPr>
              <w:spacing w:line="360" w:lineRule="auto"/>
              <w:rPr>
                <w:rFonts w:ascii="宋体" w:eastAsia="宋体" w:hAnsi="宋体" w:cs="宋体"/>
                <w:szCs w:val="21"/>
              </w:rPr>
            </w:pPr>
            <w:r>
              <w:rPr>
                <w:rFonts w:ascii="宋体" w:eastAsia="宋体" w:hAnsi="宋体" w:cs="宋体" w:hint="eastAsia"/>
                <w:szCs w:val="21"/>
              </w:rPr>
              <w:t>尼古拉斯·格里芬：《一战中的英国华工军团》，《军事事务》，1976年第3期</w:t>
            </w:r>
          </w:p>
        </w:tc>
      </w:tr>
      <w:tr>
        <w:tblPrEx>
          <w:tblW w:w="7790" w:type="dxa"/>
          <w:tblInd w:w="525" w:type="dxa"/>
          <w:tblCellMar>
            <w:top w:w="0" w:type="dxa"/>
            <w:left w:w="0" w:type="dxa"/>
            <w:bottom w:w="0" w:type="dxa"/>
            <w:right w:w="0" w:type="dxa"/>
          </w:tblCellMar>
        </w:tblPrEx>
        <w:tc>
          <w:tcPr>
            <w:tcW w:w="429" w:type="dxa"/>
            <w:vMerge/>
          </w:tcPr>
          <w:p>
            <w:pPr>
              <w:spacing w:line="360" w:lineRule="auto"/>
              <w:rPr>
                <w:rFonts w:ascii="宋体" w:eastAsia="宋体" w:hAnsi="宋体" w:cs="宋体"/>
                <w:szCs w:val="21"/>
              </w:rPr>
            </w:pPr>
          </w:p>
        </w:tc>
        <w:tc>
          <w:tcPr>
            <w:tcW w:w="108" w:type="dxa"/>
            <w:tcMar>
              <w:left w:w="119" w:type="dxa"/>
              <w:right w:w="119" w:type="dxa"/>
            </w:tcMar>
            <w:vAlign w:val="center"/>
          </w:tcPr>
          <w:p>
            <w:pPr>
              <w:spacing w:line="360" w:lineRule="auto"/>
              <w:jc w:val="center"/>
              <w:rPr>
                <w:rFonts w:ascii="宋体" w:eastAsia="宋体" w:hAnsi="宋体" w:cs="宋体"/>
                <w:szCs w:val="21"/>
              </w:rPr>
            </w:pPr>
            <w:r>
              <w:rPr>
                <w:rFonts w:ascii="宋体" w:eastAsia="宋体" w:hAnsi="宋体" w:cs="宋体" w:hint="eastAsia"/>
                <w:color w:val="333333"/>
                <w:szCs w:val="21"/>
                <w:shd w:val="clear" w:color="auto" w:fill="FFFFFF"/>
              </w:rPr>
              <w:t>⑯</w:t>
            </w:r>
          </w:p>
        </w:tc>
        <w:tc>
          <w:tcPr>
            <w:tcW w:w="4658" w:type="dxa"/>
            <w:tcMar>
              <w:left w:w="119" w:type="dxa"/>
              <w:right w:w="119" w:type="dxa"/>
            </w:tcMar>
          </w:tcPr>
          <w:p>
            <w:pPr>
              <w:spacing w:line="360" w:lineRule="auto"/>
              <w:rPr>
                <w:rFonts w:ascii="宋体" w:eastAsia="宋体" w:hAnsi="宋体" w:cs="宋体"/>
                <w:szCs w:val="21"/>
              </w:rPr>
            </w:pPr>
            <w:r>
              <w:rPr>
                <w:rFonts w:ascii="宋体" w:eastAsia="宋体" w:hAnsi="宋体" w:cs="宋体" w:hint="eastAsia"/>
                <w:szCs w:val="21"/>
              </w:rPr>
              <w:t>徐国琦：《文明的交融：第一次世界大战期间的在法华工》，五洲传播出版社，2007年版</w:t>
            </w:r>
          </w:p>
        </w:tc>
      </w:tr>
    </w:tbl>
    <w:p>
      <w:pPr>
        <w:pStyle w:val="----0"/>
        <w:rPr>
          <w:rFonts w:ascii="宋体" w:eastAsia="宋体" w:hAnsi="宋体" w:cs="宋体"/>
          <w:szCs w:val="21"/>
        </w:rPr>
      </w:pPr>
      <w:r>
        <w:rPr>
          <w:rFonts w:ascii="宋体" w:eastAsia="宋体" w:hAnsi="宋体" w:cs="宋体" w:hint="eastAsia"/>
          <w:szCs w:val="21"/>
        </w:rPr>
        <w:t>材料二</w:t>
      </w:r>
    </w:p>
    <w:p>
      <w:pPr>
        <w:spacing w:line="360" w:lineRule="auto"/>
        <w:jc w:val="center"/>
        <w:rPr>
          <w:rFonts w:ascii="宋体" w:eastAsia="宋体" w:hAnsi="宋体" w:cs="宋体"/>
          <w:szCs w:val="21"/>
        </w:rPr>
      </w:pPr>
      <w:r>
        <w:rPr>
          <w:rFonts w:ascii="宋体" w:eastAsia="宋体" w:hAnsi="宋体" w:cs="宋体" w:hint="eastAsia"/>
          <w:szCs w:val="21"/>
        </w:rPr>
        <w:t>探究主题</w:t>
      </w:r>
    </w:p>
    <w:tbl>
      <w:tblPr>
        <w:tblStyle w:val="TableGrid4"/>
        <w:tblW w:w="7790" w:type="dxa"/>
        <w:tblInd w:w="52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0" w:type="dxa"/>
          <w:bottom w:w="0" w:type="dxa"/>
          <w:right w:w="0" w:type="dxa"/>
        </w:tblCellMar>
      </w:tblPr>
      <w:tblGrid>
        <w:gridCol w:w="1522"/>
        <w:gridCol w:w="6268"/>
      </w:tblGrid>
      <w:tr>
        <w:tblPrEx>
          <w:tblW w:w="7790" w:type="dxa"/>
          <w:tblInd w:w="52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0" w:type="dxa"/>
            <w:bottom w:w="0" w:type="dxa"/>
            <w:right w:w="0" w:type="dxa"/>
          </w:tblCellMar>
        </w:tblPrEx>
        <w:tc>
          <w:tcPr>
            <w:tcW w:w="1015" w:type="dxa"/>
            <w:tcMar>
              <w:left w:w="119" w:type="dxa"/>
              <w:right w:w="119" w:type="dxa"/>
            </w:tcMar>
          </w:tcPr>
          <w:p>
            <w:pPr>
              <w:spacing w:line="360" w:lineRule="auto"/>
              <w:jc w:val="center"/>
              <w:rPr>
                <w:rFonts w:ascii="宋体" w:eastAsia="宋体" w:hAnsi="宋体" w:cs="宋体"/>
                <w:szCs w:val="21"/>
              </w:rPr>
            </w:pPr>
            <w:r>
              <w:rPr>
                <w:rFonts w:ascii="宋体" w:eastAsia="宋体" w:hAnsi="宋体" w:cs="宋体" w:hint="eastAsia"/>
                <w:szCs w:val="21"/>
              </w:rPr>
              <w:t>甲</w:t>
            </w:r>
          </w:p>
        </w:tc>
        <w:tc>
          <w:tcPr>
            <w:tcW w:w="4179" w:type="dxa"/>
            <w:tcMar>
              <w:left w:w="119" w:type="dxa"/>
              <w:right w:w="119" w:type="dxa"/>
            </w:tcMar>
          </w:tcPr>
          <w:p>
            <w:pPr>
              <w:spacing w:line="360" w:lineRule="auto"/>
              <w:jc w:val="left"/>
              <w:rPr>
                <w:rFonts w:ascii="宋体" w:eastAsia="宋体" w:hAnsi="宋体" w:cs="宋体"/>
                <w:szCs w:val="21"/>
              </w:rPr>
            </w:pPr>
            <w:r>
              <w:rPr>
                <w:rFonts w:ascii="宋体" w:eastAsia="宋体" w:hAnsi="宋体" w:cs="宋体" w:hint="eastAsia"/>
                <w:szCs w:val="21"/>
              </w:rPr>
              <w:t>华工赴欧的原因</w:t>
            </w:r>
          </w:p>
        </w:tc>
      </w:tr>
      <w:tr>
        <w:tblPrEx>
          <w:tblW w:w="7790" w:type="dxa"/>
          <w:tblInd w:w="525" w:type="dxa"/>
          <w:tblCellMar>
            <w:top w:w="0" w:type="dxa"/>
            <w:left w:w="0" w:type="dxa"/>
            <w:bottom w:w="0" w:type="dxa"/>
            <w:right w:w="0" w:type="dxa"/>
          </w:tblCellMar>
        </w:tblPrEx>
        <w:tc>
          <w:tcPr>
            <w:tcW w:w="1015" w:type="dxa"/>
            <w:tcMar>
              <w:left w:w="119" w:type="dxa"/>
              <w:right w:w="119" w:type="dxa"/>
            </w:tcMar>
          </w:tcPr>
          <w:p>
            <w:pPr>
              <w:spacing w:line="360" w:lineRule="auto"/>
              <w:jc w:val="center"/>
              <w:rPr>
                <w:rFonts w:ascii="宋体" w:eastAsia="宋体" w:hAnsi="宋体" w:cs="宋体"/>
                <w:szCs w:val="21"/>
              </w:rPr>
            </w:pPr>
            <w:r>
              <w:rPr>
                <w:rFonts w:ascii="宋体" w:eastAsia="宋体" w:hAnsi="宋体" w:cs="宋体" w:hint="eastAsia"/>
                <w:szCs w:val="21"/>
              </w:rPr>
              <w:t>乙</w:t>
            </w:r>
          </w:p>
        </w:tc>
        <w:tc>
          <w:tcPr>
            <w:tcW w:w="4179" w:type="dxa"/>
            <w:tcMar>
              <w:left w:w="119" w:type="dxa"/>
              <w:right w:w="119" w:type="dxa"/>
            </w:tcMar>
          </w:tcPr>
          <w:p>
            <w:pPr>
              <w:spacing w:line="360" w:lineRule="auto"/>
              <w:jc w:val="left"/>
              <w:rPr>
                <w:rFonts w:ascii="宋体" w:eastAsia="宋体" w:hAnsi="宋体" w:cs="宋体"/>
                <w:szCs w:val="21"/>
              </w:rPr>
            </w:pPr>
            <w:r>
              <w:rPr>
                <w:rFonts w:ascii="宋体" w:eastAsia="宋体" w:hAnsi="宋体" w:cs="宋体" w:hint="eastAsia"/>
                <w:szCs w:val="21"/>
              </w:rPr>
              <w:t>英法对华工的态度</w:t>
            </w:r>
          </w:p>
        </w:tc>
      </w:tr>
      <w:tr>
        <w:tblPrEx>
          <w:tblW w:w="7790" w:type="dxa"/>
          <w:tblInd w:w="525" w:type="dxa"/>
          <w:tblCellMar>
            <w:top w:w="0" w:type="dxa"/>
            <w:left w:w="0" w:type="dxa"/>
            <w:bottom w:w="0" w:type="dxa"/>
            <w:right w:w="0" w:type="dxa"/>
          </w:tblCellMar>
        </w:tblPrEx>
        <w:tc>
          <w:tcPr>
            <w:tcW w:w="1015" w:type="dxa"/>
            <w:tcMar>
              <w:left w:w="119" w:type="dxa"/>
              <w:right w:w="119" w:type="dxa"/>
            </w:tcMar>
          </w:tcPr>
          <w:p>
            <w:pPr>
              <w:spacing w:line="360" w:lineRule="auto"/>
              <w:jc w:val="center"/>
              <w:rPr>
                <w:rFonts w:ascii="宋体" w:eastAsia="宋体" w:hAnsi="宋体" w:cs="宋体"/>
                <w:szCs w:val="21"/>
              </w:rPr>
            </w:pPr>
            <w:r>
              <w:rPr>
                <w:rFonts w:ascii="宋体" w:eastAsia="宋体" w:hAnsi="宋体" w:cs="宋体" w:hint="eastAsia"/>
                <w:szCs w:val="21"/>
              </w:rPr>
              <w:t>丙</w:t>
            </w:r>
          </w:p>
        </w:tc>
        <w:tc>
          <w:tcPr>
            <w:tcW w:w="4179" w:type="dxa"/>
            <w:tcMar>
              <w:left w:w="119" w:type="dxa"/>
              <w:right w:w="119" w:type="dxa"/>
            </w:tcMar>
          </w:tcPr>
          <w:p>
            <w:pPr>
              <w:spacing w:line="360" w:lineRule="auto"/>
              <w:jc w:val="left"/>
              <w:rPr>
                <w:rFonts w:ascii="宋体" w:eastAsia="宋体" w:hAnsi="宋体" w:cs="宋体"/>
                <w:szCs w:val="21"/>
              </w:rPr>
            </w:pPr>
            <w:r>
              <w:rPr>
                <w:rFonts w:ascii="宋体" w:eastAsia="宋体" w:hAnsi="宋体" w:cs="宋体" w:hint="eastAsia"/>
                <w:szCs w:val="21"/>
              </w:rPr>
              <w:t>中国社会对华工的关注</w:t>
            </w:r>
          </w:p>
        </w:tc>
      </w:tr>
      <w:tr>
        <w:tblPrEx>
          <w:tblW w:w="7790" w:type="dxa"/>
          <w:tblInd w:w="525" w:type="dxa"/>
          <w:tblCellMar>
            <w:top w:w="0" w:type="dxa"/>
            <w:left w:w="0" w:type="dxa"/>
            <w:bottom w:w="0" w:type="dxa"/>
            <w:right w:w="0" w:type="dxa"/>
          </w:tblCellMar>
        </w:tblPrEx>
        <w:tc>
          <w:tcPr>
            <w:tcW w:w="1015" w:type="dxa"/>
            <w:tcMar>
              <w:left w:w="119" w:type="dxa"/>
              <w:right w:w="119" w:type="dxa"/>
            </w:tcMar>
          </w:tcPr>
          <w:p>
            <w:pPr>
              <w:spacing w:line="360" w:lineRule="auto"/>
              <w:jc w:val="center"/>
              <w:rPr>
                <w:rFonts w:ascii="宋体" w:eastAsia="宋体" w:hAnsi="宋体" w:cs="宋体"/>
                <w:szCs w:val="21"/>
              </w:rPr>
            </w:pPr>
            <w:r>
              <w:rPr>
                <w:rFonts w:ascii="宋体" w:eastAsia="宋体" w:hAnsi="宋体" w:cs="宋体" w:hint="eastAsia"/>
                <w:szCs w:val="21"/>
              </w:rPr>
              <w:t>丁</w:t>
            </w:r>
          </w:p>
        </w:tc>
        <w:tc>
          <w:tcPr>
            <w:tcW w:w="4179" w:type="dxa"/>
            <w:tcMar>
              <w:left w:w="119" w:type="dxa"/>
              <w:right w:w="119" w:type="dxa"/>
            </w:tcMar>
          </w:tcPr>
          <w:p>
            <w:pPr>
              <w:spacing w:line="360" w:lineRule="auto"/>
              <w:jc w:val="left"/>
              <w:rPr>
                <w:rFonts w:ascii="宋体" w:eastAsia="宋体" w:hAnsi="宋体" w:cs="宋体"/>
                <w:szCs w:val="21"/>
              </w:rPr>
            </w:pPr>
            <w:r>
              <w:rPr>
                <w:rFonts w:ascii="宋体" w:eastAsia="宋体" w:hAnsi="宋体" w:cs="宋体" w:hint="eastAsia"/>
                <w:szCs w:val="21"/>
              </w:rPr>
              <w:t>一战后华工的境遇</w:t>
            </w:r>
          </w:p>
        </w:tc>
      </w:tr>
    </w:tbl>
    <w:p>
      <w:pPr>
        <w:pStyle w:val="---1"/>
        <w:ind w:left="525" w:hanging="525" w:hangingChars="250"/>
        <w:rPr>
          <w:rFonts w:ascii="宋体" w:eastAsia="宋体" w:hAnsi="宋体" w:cs="宋体"/>
          <w:szCs w:val="21"/>
        </w:rPr>
      </w:pPr>
      <w:r>
        <w:rPr>
          <w:rFonts w:ascii="宋体" w:eastAsia="宋体" w:hAnsi="宋体" w:cs="宋体" w:hint="eastAsia"/>
          <w:szCs w:val="21"/>
        </w:rPr>
        <w:t>（1）按史料类型，将材料一中的文献史料进行分类并写出序号。（3分）</w:t>
      </w:r>
    </w:p>
    <w:p>
      <w:pPr>
        <w:pStyle w:val="----0"/>
        <w:rPr>
          <w:rFonts w:ascii="宋体" w:eastAsia="宋体" w:hAnsi="宋体" w:cs="宋体"/>
          <w:szCs w:val="21"/>
        </w:rPr>
      </w:pPr>
    </w:p>
    <w:p>
      <w:pPr>
        <w:pStyle w:val="---1"/>
        <w:ind w:left="525" w:hanging="525" w:hangingChars="250"/>
        <w:rPr>
          <w:rFonts w:ascii="宋体" w:eastAsia="宋体" w:hAnsi="宋体" w:cs="宋体"/>
          <w:szCs w:val="21"/>
        </w:rPr>
      </w:pPr>
      <w:r>
        <w:rPr>
          <w:rFonts w:ascii="宋体" w:eastAsia="宋体" w:hAnsi="宋体" w:cs="宋体" w:hint="eastAsia"/>
          <w:szCs w:val="21"/>
        </w:rPr>
        <w:t>（2）参考材料一中的研究资料，从材料二中任选一个主题，说明选题意义，拟定研究提纲，列出3—5个相关参考资料的序号。（9分）</w:t>
      </w:r>
    </w:p>
    <w:p>
      <w:pPr>
        <w:spacing w:line="360" w:lineRule="auto"/>
        <w:ind w:left="525"/>
        <w:rPr>
          <w:rFonts w:ascii="宋体" w:eastAsia="宋体" w:hAnsi="宋体" w:cs="宋体"/>
          <w:szCs w:val="21"/>
        </w:rPr>
      </w:pPr>
      <w:r>
        <w:rPr>
          <w:rFonts w:ascii="宋体" w:eastAsia="宋体" w:hAnsi="宋体" w:cs="宋体" w:hint="eastAsia"/>
          <w:szCs w:val="21"/>
        </w:rPr>
        <w:t>要求：选题意义应结合历史背景，研究提纲应系统清晰，所列参考资料从标题上看应密切联系主题。</w:t>
      </w:r>
    </w:p>
    <w:p>
      <w:pPr>
        <w:spacing w:line="360" w:lineRule="auto"/>
        <w:rPr>
          <w:rFonts w:ascii="宋体" w:eastAsia="宋体" w:hAnsi="宋体" w:cs="宋体"/>
          <w:szCs w:val="21"/>
        </w:rPr>
      </w:pPr>
    </w:p>
    <w:p>
      <w:pPr>
        <w:shd w:val="clear" w:color="auto" w:fill="FFFFFF"/>
        <w:spacing w:line="360" w:lineRule="auto"/>
        <w:ind w:firstLine="210" w:firstLineChars="100"/>
        <w:jc w:val="left"/>
        <w:textAlignment w:val="center"/>
        <w:rPr>
          <w:rFonts w:ascii="宋体" w:eastAsia="宋体" w:hAnsi="宋体" w:cs="宋体"/>
          <w:color w:val="0000FF"/>
          <w:szCs w:val="21"/>
        </w:rPr>
      </w:pPr>
      <w:r>
        <w:rPr>
          <w:rFonts w:ascii="宋体" w:eastAsia="宋体" w:hAnsi="宋体" w:cs="宋体" w:hint="eastAsia"/>
          <w:color w:val="0000FF"/>
          <w:szCs w:val="21"/>
        </w:rPr>
        <w:t>【来源】2022·北京高考·20题（12分）【华工与第一次世界大战】</w:t>
      </w:r>
    </w:p>
    <w:p>
      <w:pPr>
        <w:pStyle w:val="---1"/>
        <w:rPr>
          <w:rFonts w:ascii="宋体" w:eastAsia="宋体" w:hAnsi="宋体" w:cs="宋体"/>
          <w:szCs w:val="21"/>
        </w:rPr>
      </w:pPr>
      <w:r>
        <w:rPr>
          <w:rFonts w:ascii="宋体" w:eastAsia="宋体" w:hAnsi="宋体" w:cs="宋体" w:hint="eastAsia"/>
          <w:szCs w:val="21"/>
        </w:rPr>
        <w:t>17．阅读材料并结合所学知识，完成下列要求。（12分）</w:t>
      </w:r>
    </w:p>
    <w:p>
      <w:pPr>
        <w:pStyle w:val="----0"/>
        <w:rPr>
          <w:rFonts w:ascii="宋体" w:eastAsia="宋体" w:hAnsi="宋体" w:cs="宋体"/>
          <w:szCs w:val="21"/>
        </w:rPr>
      </w:pPr>
      <w:r>
        <w:rPr>
          <w:rFonts w:ascii="宋体" w:eastAsia="宋体" w:hAnsi="宋体" w:cs="宋体" w:hint="eastAsia"/>
          <w:szCs w:val="21"/>
        </w:rPr>
        <w:t>材料</w:t>
      </w:r>
    </w:p>
    <w:p>
      <w:pPr>
        <w:pStyle w:val="----1"/>
        <w:rPr>
          <w:rFonts w:ascii="宋体" w:eastAsia="宋体" w:hAnsi="宋体" w:cs="宋体"/>
          <w:szCs w:val="21"/>
        </w:rPr>
        <w:sectPr>
          <w:headerReference w:type="default" r:id="rId65"/>
          <w:footerReference w:type="even" r:id="rId66"/>
          <w:footerReference w:type="default" r:id="rId67"/>
          <w:footerReference w:type="first" r:id="rId68"/>
          <w:type w:val="nextPage"/>
          <w:pgSz w:w="11906" w:h="16838"/>
          <w:pgMar w:top="1417" w:right="1077" w:bottom="1417" w:left="1077" w:header="708" w:footer="708" w:gutter="0"/>
          <w:pgNumType w:start="13"/>
          <w:cols w:num="1" w:space="708"/>
          <w:titlePg w:val="0"/>
        </w:sectPr>
      </w:pPr>
    </w:p>
    <w:p>
      <w:pPr>
        <w:pStyle w:val="----1"/>
        <w:rPr>
          <w:rFonts w:ascii="宋体" w:eastAsia="宋体" w:hAnsi="宋体" w:cs="宋体"/>
          <w:szCs w:val="21"/>
        </w:rPr>
      </w:pPr>
      <w:r>
        <w:rPr>
          <w:rFonts w:ascii="宋体" w:eastAsia="宋体" w:hAnsi="宋体" w:cs="宋体" w:hint="eastAsia"/>
          <w:szCs w:val="21"/>
        </w:rPr>
        <w:t>二战之前保守党长期在英国执政，相当多的重要成员都属于极为富有的阶层，内阁大臣们也多来自工业和商业大家族。保守党人主张纳粹德国应当得到支持，认为它是对抗布尔什维克主义向西蔓延的堡垒。在保守党执政下的英国，伦敦的各大银行给纳粹德国提供了大量商业信贷，英德贸易使德国获得相当可观的英镑外汇，由此，德国重新武装具有了雄厚的资金支持。实际上第一次世界大战之后，相当多的英国银行家和商人在同德国的生意中赚取了丰厚利润；对他们来说，通过与德国维持良好关系获取私人利益的重要性要大于国家利益。1939年4月，苏联建议成立英法苏三国联盟，民意测验表明84%的英国人赞成该倡议，保守党政府却坚决地拒绝了。</w:t>
      </w:r>
    </w:p>
    <w:p>
      <w:pPr>
        <w:pStyle w:val="----"/>
        <w:rPr>
          <w:rFonts w:ascii="宋体" w:eastAsia="宋体" w:hAnsi="宋体" w:cs="宋体"/>
          <w:szCs w:val="21"/>
        </w:rPr>
      </w:pPr>
      <w:r>
        <w:rPr>
          <w:rFonts w:ascii="宋体" w:eastAsia="宋体" w:hAnsi="宋体" w:cs="宋体" w:hint="eastAsia"/>
          <w:szCs w:val="21"/>
        </w:rPr>
        <w:t>——摘编自（英）桑德拉·哈尔珀琳《现代欧洲的战争与社会变迁》</w:t>
      </w:r>
    </w:p>
    <w:p>
      <w:pPr>
        <w:pStyle w:val="---1"/>
        <w:ind w:left="525" w:hanging="525" w:hangingChars="250"/>
        <w:rPr>
          <w:rFonts w:ascii="宋体" w:eastAsia="宋体" w:hAnsi="宋体" w:cs="宋体"/>
          <w:szCs w:val="21"/>
        </w:rPr>
      </w:pPr>
      <w:r>
        <w:rPr>
          <w:rFonts w:ascii="宋体" w:eastAsia="宋体" w:hAnsi="宋体" w:cs="宋体" w:hint="eastAsia"/>
          <w:szCs w:val="21"/>
        </w:rPr>
        <w:t>（1）概括二战爆发之前英国保守党政府对纳粹德国的政策，并简述其后果。（8分）</w:t>
      </w:r>
    </w:p>
    <w:p>
      <w:pPr>
        <w:pStyle w:val="----0"/>
        <w:rPr>
          <w:rFonts w:ascii="宋体" w:eastAsia="宋体" w:hAnsi="宋体" w:cs="宋体"/>
          <w:szCs w:val="21"/>
        </w:rPr>
      </w:pPr>
    </w:p>
    <w:p>
      <w:pPr>
        <w:pStyle w:val="---1"/>
        <w:ind w:left="525" w:hanging="525" w:hangingChars="250"/>
        <w:rPr>
          <w:rFonts w:ascii="宋体" w:eastAsia="宋体" w:hAnsi="宋体" w:cs="宋体"/>
          <w:szCs w:val="21"/>
        </w:rPr>
      </w:pPr>
      <w:r>
        <w:rPr>
          <w:rFonts w:ascii="宋体" w:eastAsia="宋体" w:hAnsi="宋体" w:cs="宋体" w:hint="eastAsia"/>
          <w:szCs w:val="21"/>
        </w:rPr>
        <w:t>（2）指出影响英国保守党政府对德政策的因素。（4分）</w:t>
      </w:r>
    </w:p>
    <w:p>
      <w:pPr>
        <w:shd w:val="clear" w:color="auto" w:fill="FFFFFF"/>
        <w:spacing w:line="360" w:lineRule="auto"/>
        <w:ind w:firstLine="210" w:firstLineChars="100"/>
        <w:jc w:val="left"/>
        <w:textAlignment w:val="center"/>
        <w:rPr>
          <w:rFonts w:ascii="宋体" w:eastAsia="宋体" w:hAnsi="宋体" w:cs="宋体"/>
          <w:color w:val="0000FF"/>
          <w:szCs w:val="21"/>
        </w:rPr>
      </w:pPr>
      <w:r>
        <w:rPr>
          <w:rFonts w:ascii="宋体" w:eastAsia="宋体" w:hAnsi="宋体" w:cs="宋体" w:hint="eastAsia"/>
          <w:color w:val="0000FF"/>
          <w:szCs w:val="21"/>
        </w:rPr>
        <w:t>【来源】2022·广东高考·21题12分</w:t>
      </w:r>
    </w:p>
    <w:p>
      <w:pPr>
        <w:pStyle w:val="---1"/>
        <w:rPr>
          <w:rFonts w:ascii="宋体" w:eastAsia="宋体" w:hAnsi="宋体" w:cs="宋体"/>
          <w:szCs w:val="21"/>
        </w:rPr>
      </w:pPr>
      <w:r>
        <w:rPr>
          <w:rFonts w:ascii="宋体" w:eastAsia="宋体" w:hAnsi="宋体" w:cs="宋体" w:hint="eastAsia"/>
          <w:szCs w:val="21"/>
        </w:rPr>
        <w:t>18．阅读材料，完成下列要求。（10分）</w:t>
      </w:r>
    </w:p>
    <w:p>
      <w:pPr>
        <w:pStyle w:val="----0"/>
        <w:rPr>
          <w:rFonts w:ascii="宋体" w:eastAsia="宋体" w:hAnsi="宋体" w:cs="宋体"/>
          <w:szCs w:val="21"/>
        </w:rPr>
      </w:pPr>
      <w:r>
        <w:rPr>
          <w:rFonts w:ascii="宋体" w:eastAsia="宋体" w:hAnsi="宋体" w:cs="宋体" w:hint="eastAsia"/>
          <w:szCs w:val="21"/>
        </w:rPr>
        <w:t>材料</w:t>
      </w:r>
    </w:p>
    <w:p>
      <w:pPr>
        <w:pStyle w:val="----1"/>
        <w:rPr>
          <w:rFonts w:ascii="宋体" w:eastAsia="宋体" w:hAnsi="宋体" w:cs="宋体"/>
          <w:szCs w:val="21"/>
        </w:rPr>
      </w:pPr>
      <w:r>
        <w:rPr>
          <w:rFonts w:ascii="宋体" w:eastAsia="宋体" w:hAnsi="宋体" w:cs="宋体" w:hint="eastAsia"/>
          <w:szCs w:val="21"/>
        </w:rPr>
        <w:t>20世纪以前，一般认为国家拥有诉诸战争的权利。进入20世纪以后，国际社会开始通过法律形式限制战争权。主要相关条款如下：</w:t>
      </w:r>
    </w:p>
    <w:p>
      <w:pPr>
        <w:pStyle w:val="----1"/>
        <w:rPr>
          <w:rFonts w:ascii="宋体" w:eastAsia="宋体" w:hAnsi="宋体" w:cs="宋体"/>
          <w:szCs w:val="21"/>
        </w:rPr>
      </w:pPr>
      <w:r>
        <w:rPr>
          <w:rFonts w:ascii="宋体" w:eastAsia="宋体" w:hAnsi="宋体" w:cs="宋体" w:hint="eastAsia"/>
          <w:szCs w:val="21"/>
        </w:rPr>
        <w:t>《国际联盟盟约》（1919年）第十二条第1款：“倘联盟会员国间发生争议，势将决裂者，当将此事提交仲裁或依司法解决，或交行政院审查。联盟会员国并约定无论如何，非俟仲裁员裁决或法庭判决或行政院报告后三个月届满以前，不得从事战争。”</w:t>
      </w:r>
    </w:p>
    <w:p>
      <w:pPr>
        <w:pStyle w:val="----1"/>
        <w:rPr>
          <w:rFonts w:ascii="宋体" w:eastAsia="宋体" w:hAnsi="宋体" w:cs="宋体"/>
          <w:szCs w:val="21"/>
        </w:rPr>
      </w:pPr>
      <w:r>
        <w:rPr>
          <w:rFonts w:ascii="宋体" w:eastAsia="宋体" w:hAnsi="宋体" w:cs="宋体" w:hint="eastAsia"/>
          <w:szCs w:val="21"/>
        </w:rPr>
        <w:t>《非战公约》（1928年）第一条：“缔约各方以它们各国人民的名义郑重声明它们斥责用战争来解决国际纠纷，并在它们的相互关系上，废弃战争作为实行国家政策的工具。”第二条：“一切争端或冲突，不论其性质或起因如何，只能用和平方法加以处理或解决。”</w:t>
      </w:r>
    </w:p>
    <w:p>
      <w:pPr>
        <w:pStyle w:val="----1"/>
        <w:rPr>
          <w:rFonts w:ascii="宋体" w:eastAsia="宋体" w:hAnsi="宋体" w:cs="宋体"/>
          <w:szCs w:val="21"/>
        </w:rPr>
      </w:pPr>
      <w:r>
        <w:rPr>
          <w:rFonts w:ascii="宋体" w:eastAsia="宋体" w:hAnsi="宋体" w:cs="宋体" w:hint="eastAsia"/>
          <w:szCs w:val="21"/>
        </w:rPr>
        <w:t>《联合国宪章》（1945年）第二条第4款：“各会员国在其国际关系上不得使用威胁或武力，……侵害任何会员国或国家之领土完整或政治独立。”第四十二条：“安全理事会……得采取必要之空海陆军行动，以维持或恢复国际和平及安全。”第五十一条：“会员国受武力攻击时，……本宪章不得认为禁止行使单独或集体自卫之自然权利。”</w:t>
      </w:r>
    </w:p>
    <w:p>
      <w:pPr>
        <w:pStyle w:val="----"/>
        <w:rPr>
          <w:rFonts w:ascii="宋体" w:eastAsia="宋体" w:hAnsi="宋体" w:cs="宋体"/>
          <w:szCs w:val="21"/>
        </w:rPr>
      </w:pPr>
      <w:r>
        <w:rPr>
          <w:rFonts w:ascii="宋体" w:eastAsia="宋体" w:hAnsi="宋体" w:cs="宋体" w:hint="eastAsia"/>
          <w:szCs w:val="21"/>
        </w:rPr>
        <w:t>——节选自世界知识出版社《国际条约集》</w:t>
      </w:r>
    </w:p>
    <w:p>
      <w:pPr>
        <w:pStyle w:val="---1"/>
        <w:ind w:left="525" w:hanging="525" w:hangingChars="250"/>
        <w:rPr>
          <w:rFonts w:ascii="宋体" w:eastAsia="宋体" w:hAnsi="宋体" w:cs="宋体"/>
          <w:szCs w:val="21"/>
        </w:rPr>
      </w:pPr>
      <w:r>
        <w:rPr>
          <w:rFonts w:ascii="宋体" w:eastAsia="宋体" w:hAnsi="宋体" w:cs="宋体" w:hint="eastAsia"/>
          <w:szCs w:val="21"/>
        </w:rPr>
        <w:t>（1）根据材料，归纳国际社会在限制战争权方面的阶段性变化。（6分）</w:t>
      </w:r>
    </w:p>
    <w:p>
      <w:pPr>
        <w:pStyle w:val="----0"/>
        <w:rPr>
          <w:rFonts w:ascii="宋体" w:eastAsia="宋体" w:hAnsi="宋体" w:cs="宋体"/>
          <w:szCs w:val="21"/>
        </w:rPr>
      </w:pPr>
    </w:p>
    <w:p>
      <w:pPr>
        <w:pStyle w:val="---1"/>
        <w:ind w:left="525" w:hanging="525" w:hangingChars="250"/>
        <w:rPr>
          <w:rFonts w:ascii="宋体" w:eastAsia="宋体" w:hAnsi="宋体" w:cs="宋体"/>
          <w:szCs w:val="21"/>
        </w:rPr>
      </w:pPr>
      <w:r>
        <w:rPr>
          <w:rFonts w:ascii="宋体" w:eastAsia="宋体" w:hAnsi="宋体" w:cs="宋体" w:hint="eastAsia"/>
          <w:szCs w:val="21"/>
        </w:rPr>
        <w:t>（2）根据材料并结合所学知识，分析20世纪以来国际社会限制战争权的背景。 （4分）</w:t>
      </w:r>
      <w:r>
        <w:rPr>
          <w:rFonts w:ascii="宋体" w:eastAsia="宋体" w:hAnsi="宋体" w:cs="宋体"/>
          <w:szCs w:val="21"/>
        </w:rPr>
        <w:br/>
      </w:r>
      <w:r>
        <w:rPr>
          <w:rFonts w:ascii="宋体" w:eastAsia="宋体" w:hAnsi="宋体" w:cs="宋体"/>
          <w:szCs w:val="21"/>
        </w:rPr>
        <w:br/>
      </w:r>
    </w:p>
    <w:p>
      <w:pPr>
        <w:widowControl/>
        <w:spacing w:after="0" w:line="240" w:lineRule="auto"/>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69" w:history="1">
        <w:r>
          <w:rPr>
            <w:rFonts w:ascii="SimSun" w:eastAsia="SimSun" w:hAnsi="SimSun" w:cs="SimSun"/>
            <w:b/>
            <w:bCs/>
            <w:color w:val="0000EE"/>
            <w:kern w:val="0"/>
            <w:sz w:val="30"/>
            <w:szCs w:val="30"/>
            <w:u w:val="single" w:color="0000EE"/>
          </w:rPr>
          <w:t>https://d.book118.com/918066111012006042</w:t>
        </w:r>
      </w:hyperlink>
    </w:p>
    <w:p>
      <w:pPr>
        <w:pStyle w:val="---1"/>
        <w:ind w:left="525" w:hanging="525" w:hangingChars="250"/>
        <w:rPr>
          <w:rFonts w:ascii="宋体" w:eastAsia="宋体" w:hAnsi="宋体" w:cs="宋体"/>
          <w:szCs w:val="21"/>
        </w:rPr>
      </w:pPr>
    </w:p>
    <w:sectPr>
      <w:headerReference w:type="default" r:id="rId70"/>
      <w:footerReference w:type="even" r:id="rId71"/>
      <w:footerReference w:type="default" r:id="rId72"/>
      <w:footerReference w:type="first" r:id="rId73"/>
      <w:type w:val="nextPage"/>
      <w:pgSz w:w="11906" w:h="16838"/>
      <w:pgMar w:top="1417" w:right="1077" w:bottom="1417" w:left="1077" w:header="708" w:footer="708" w:gutter="0"/>
      <w:pgNumType w:start="14"/>
      <w:cols w:num="1" w:space="708"/>
      <w:titlePg w:val="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Cambria">
    <w:panose1 w:val="02040503050406030204"/>
    <w:charset w:val="00"/>
    <w:family w:val="roman"/>
    <w:pitch w:val="default"/>
    <w:sig w:usb0="E00006FF" w:usb1="420024FF" w:usb2="02000000" w:usb3="00000000" w:csb0="2000019F" w:csb1="00000000"/>
  </w:font>
  <w:font w:name="楷体_GB2312">
    <w:altName w:val="楷体"/>
    <w:panose1 w:val="00000000000000000000"/>
    <w:charset w:val="86"/>
    <w:family w:val="roman"/>
    <w:pitch w:val="default"/>
    <w:sig w:usb0="00000000" w:usb1="00000000" w:usb2="00000010" w:usb3="00000000" w:csb0="00040000" w:csb1="00000000"/>
  </w:font>
  <w:font w:name="华文行楷">
    <w:panose1 w:val="02010800040101010101"/>
    <w:charset w:val="86"/>
    <w:family w:val="auto"/>
    <w:pitch w:val="default"/>
    <w:sig w:usb0="00000001" w:usb1="080F0000" w:usb2="00000000" w:usb3="00000000" w:csb0="00040000" w:csb1="00000000"/>
  </w:font>
  <w:font w:name="MS PGothic">
    <w:panose1 w:val="020B0600070205080204"/>
    <w:charset w:val="80"/>
    <w:family w:val="auto"/>
    <w:pitch w:val="default"/>
    <w:sig w:usb0="E00002FF" w:usb1="6AC7FDFB" w:usb2="08000012" w:usb3="00000000" w:csb0="4002009F" w:csb1="DFD7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rPr>
        <w:rFonts w:hint="eastAsia"/>
      </w:rPr>
      <w:t>资料收集整理【淘宝店铺：向阳百分百】</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rPr>
        <w:rFonts w:hint="eastAsia"/>
      </w:rPr>
      <w:t>资料收集整理【淘宝店铺：向阳百分百】</w:t>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rPr>
        <w:rFonts w:hint="eastAsia"/>
      </w:rPr>
      <w:t>资料收集整理【淘宝店铺：向阳百分百】</w:t>
    </w: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rPr>
        <w:rFonts w:hint="eastAsia"/>
      </w:rPr>
      <w:t>资料收集整理【淘宝店铺：向阳百分百】</w:t>
    </w: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rPr>
        <w:rFonts w:hint="eastAsia"/>
      </w:rPr>
      <w:t>资料收集整理【淘宝店铺：向阳百分百】</w:t>
    </w: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rPr>
        <w:rFonts w:hint="eastAsia"/>
      </w:rPr>
      <w:t>资料收集整理【淘宝店铺：向阳百分百】</w:t>
    </w: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rPr>
        <w:rFonts w:hint="eastAsia"/>
      </w:rPr>
      <w:t>资料收集整理【淘宝店铺：向阳百分百】</w:t>
    </w: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rPr>
        <w:rFonts w:hint="eastAsia"/>
      </w:rPr>
      <w:t>资料收集整理【淘宝店铺：向阳百分百】</w:t>
    </w: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rPr>
        <w:rFonts w:hint="eastAsia"/>
      </w:rPr>
      <w:t>资料收集整理【淘宝店铺：向阳百分百】</w:t>
    </w: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rPr>
        <w:rFonts w:hint="eastAsia"/>
      </w:rPr>
      <w:t>资料收集整理【淘宝店铺：向阳百分百】</w:t>
    </w: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rPr>
        <w:rFonts w:hint="eastAsia"/>
      </w:rPr>
      <w:t>资料收集整理【淘宝店铺：向阳百分百】</w:t>
    </w: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rPr>
        <w:rFonts w:hint="eastAsia"/>
      </w:rPr>
      <w:t>资料收集整理【淘宝店铺：向阳百分百】</w:t>
    </w: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rPr>
        <w:rFonts w:hint="eastAsia"/>
      </w:rPr>
      <w:t>资料收集整理【淘宝店铺：向阳百分百】</w:t>
    </w: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rPr>
        <w:rFonts w:hint="eastAsia"/>
      </w:rPr>
      <w:t>资料收集整理【淘宝店铺：向阳百分百】</w:t>
    </w: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rPr>
        <w:rFonts w:hint="eastAsia"/>
      </w:rPr>
      <w:t>资料收集整理【淘宝店铺：向阳百分百】</w:t>
    </w: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rPr>
        <w:rFonts w:hint="eastAsia"/>
      </w:rPr>
      <w:t>资料收集整理【淘宝店铺：向阳百分百】</w:t>
    </w: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rPr>
        <w:rFonts w:hint="eastAsia"/>
      </w:rPr>
      <w:t>资料收集整理【淘宝店铺：向阳百分百】</w:t>
    </w: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rPr>
        <w:rFonts w:hint="eastAsia"/>
      </w:rPr>
      <w:t>资料收集整理【淘宝店铺：向阳百分百】</w:t>
    </w: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rPr>
        <w:rFonts w:hint="eastAsia"/>
      </w:rPr>
      <w:t>资料收集整理【淘宝店铺：向阳百分百】</w:t>
    </w: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rPr>
        <w:rFonts w:hint="eastAsia"/>
      </w:rPr>
      <w:t>资料收集整理【淘宝店铺：向阳百分百】</w:t>
    </w: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rPr>
        <w:rFonts w:hint="eastAsia"/>
      </w:rPr>
      <w:t>资料收集整理【淘宝店铺：向阳百分百】</w:t>
    </w: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rPr>
        <w:rFonts w:hint="eastAsia"/>
      </w:rPr>
      <w:t>资料收集整理【淘宝店铺：向阳百分百】</w:t>
    </w: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rPr>
        <w:rFonts w:hint="eastAsia"/>
      </w:rPr>
      <w:t>资料收集整理【淘宝店铺：向阳百分百】</w:t>
    </w: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rPr>
        <w:rFonts w:hint="eastAsia"/>
      </w:rPr>
      <w:t>资料收集整理【淘宝店铺：向阳百分百】</w:t>
    </w: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rPr>
        <w:rFonts w:hint="eastAsia"/>
      </w:rPr>
      <w:t>资料收集整理【淘宝店铺：向阳百分百】</w:t>
    </w: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rPr>
        <w:rFonts w:hint="eastAsia"/>
      </w:rPr>
      <w:t>资料收集整理【淘宝店铺：向阳百分百】</w:t>
    </w: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rPr>
        <w:rFonts w:hint="eastAsia"/>
      </w:rPr>
      <w:t>资料收集整理【淘宝店铺：向阳百分百】</w:t>
    </w: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rPr>
        <w:rFonts w:hint="eastAsia"/>
      </w:rPr>
      <w:t>资料收集整理【淘宝店铺：向阳百分百】</w:t>
    </w: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abstractNum w:abstractNumId="0">
    <w:nsid w:val="B7D333FD"/>
    <w:multiLevelType w:val="singleLevel"/>
    <w:tmpl w:val="B7D333FD"/>
    <w:lvl w:ilvl="0">
      <w:start w:val="7"/>
      <w:numFmt w:val="decimal"/>
      <w:lvlText w:val="%1."/>
      <w:lvlJc w:val="left"/>
      <w:pPr>
        <w:tabs>
          <w:tab w:val="left" w:pos="312"/>
        </w:tabs>
      </w:pPr>
    </w:lvl>
  </w:abstractNum>
  <w:abstractNum w:abstractNumId="1">
    <w:nsid w:val="E240666C"/>
    <w:multiLevelType w:val="singleLevel"/>
    <w:tmpl w:val="E240666C"/>
    <w:lvl w:ilvl="0">
      <w:start w:val="1"/>
      <w:numFmt w:val="upperLetter"/>
      <w:suff w:val="nothing"/>
      <w:lvlText w:val="%1．"/>
      <w:lvlJc w:val="left"/>
    </w:lvl>
  </w:abstractNum>
  <w:abstractNum w:abstractNumId="2">
    <w:nsid w:val="0DC3D44A"/>
    <w:multiLevelType w:val="singleLevel"/>
    <w:tmpl w:val="0DC3D44A"/>
    <w:lvl w:ilvl="0">
      <w:start w:val="2"/>
      <w:numFmt w:val="decimal"/>
      <w:suff w:val="nothing"/>
      <w:lvlText w:val="（%1）"/>
      <w:lvlJc w:val="left"/>
    </w:lvl>
  </w:abstractNum>
  <w:abstractNum w:abstractNumId="3">
    <w:nsid w:val="3326A658"/>
    <w:multiLevelType w:val="singleLevel"/>
    <w:tmpl w:val="3326A658"/>
    <w:lvl w:ilvl="0">
      <w:start w:val="1"/>
      <w:numFmt w:val="upperLetter"/>
      <w:suff w:val="nothing"/>
      <w:lvlText w:val="%1．"/>
      <w:lvlJc w:val="left"/>
    </w:lvl>
  </w:abstractNum>
  <w:abstractNum w:abstractNumId="4">
    <w:nsid w:val="6AA719EB"/>
    <w:multiLevelType w:val="singleLevel"/>
    <w:tmpl w:val="6AA719EB"/>
    <w:lvl w:ilvl="0">
      <w:start w:val="5"/>
      <w:numFmt w:val="decimal"/>
      <w:lvlText w:val="%1."/>
      <w:lvlJc w:val="left"/>
      <w:pPr>
        <w:tabs>
          <w:tab w:val="left" w:pos="312"/>
        </w:tabs>
      </w:pPr>
    </w:lvl>
  </w:abstractNum>
  <w:num w:numId="1">
    <w:abstractNumId w:val="4"/>
  </w:num>
  <w:num w:numId="2">
    <w:abstractNumId w:val="0"/>
  </w:num>
  <w:num w:numId="3">
    <w:abstractNumId w:val="3"/>
  </w:num>
  <w:num w:numId="4">
    <w:abstractNumId w:val="2"/>
  </w:num>
  <w:num w:numId="5">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hideSpellingErrors/>
  <w:zoom w:percent="88"/>
  <w:bordersDoNotSurroundHeader/>
  <w:bordersDoNotSurroundFooter/>
  <w:defaultTabStop w:val="2415"/>
  <w:drawingGridHorizontalSpacing w:val="106"/>
  <w:drawingGridVerticalSpacing w:val="159"/>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11DFE"/>
    <w:rsid w:val="00011DFE"/>
    <w:rsid w:val="00193780"/>
    <w:rsid w:val="001E2D3B"/>
    <w:rsid w:val="001E2FA8"/>
    <w:rsid w:val="00225C11"/>
    <w:rsid w:val="004151FC"/>
    <w:rsid w:val="004F2380"/>
    <w:rsid w:val="00547D91"/>
    <w:rsid w:val="005D3B5D"/>
    <w:rsid w:val="0062592E"/>
    <w:rsid w:val="006B4E77"/>
    <w:rsid w:val="00743BAB"/>
    <w:rsid w:val="00783A57"/>
    <w:rsid w:val="007859B3"/>
    <w:rsid w:val="00794B1C"/>
    <w:rsid w:val="007B7D53"/>
    <w:rsid w:val="0087174D"/>
    <w:rsid w:val="008E76E4"/>
    <w:rsid w:val="00A85543"/>
    <w:rsid w:val="00AA3A0D"/>
    <w:rsid w:val="00C02FC6"/>
    <w:rsid w:val="00CF6303"/>
    <w:rsid w:val="00D157FA"/>
    <w:rsid w:val="00D61377"/>
    <w:rsid w:val="00EF75DB"/>
    <w:rsid w:val="00F0242F"/>
    <w:rsid w:val="00F06CC1"/>
    <w:rsid w:val="00F22587"/>
    <w:rsid w:val="00F95D1B"/>
    <w:rsid w:val="00FB55B7"/>
    <w:rsid w:val="00FC7954"/>
    <w:rsid w:val="037366F5"/>
    <w:rsid w:val="049059DB"/>
    <w:rsid w:val="07DF7FF3"/>
    <w:rsid w:val="0C3F2E65"/>
    <w:rsid w:val="0CAC3250"/>
    <w:rsid w:val="0CDF3C0C"/>
    <w:rsid w:val="0E2C2363"/>
    <w:rsid w:val="0E8A515C"/>
    <w:rsid w:val="120E5642"/>
    <w:rsid w:val="160D111A"/>
    <w:rsid w:val="16DE6CEE"/>
    <w:rsid w:val="176A723B"/>
    <w:rsid w:val="193C7E71"/>
    <w:rsid w:val="1AF23E6D"/>
    <w:rsid w:val="1B03607B"/>
    <w:rsid w:val="1FDC23B3"/>
    <w:rsid w:val="20D6110D"/>
    <w:rsid w:val="24404967"/>
    <w:rsid w:val="26C54244"/>
    <w:rsid w:val="285A1838"/>
    <w:rsid w:val="294144D7"/>
    <w:rsid w:val="29FF1BC6"/>
    <w:rsid w:val="2AA47211"/>
    <w:rsid w:val="2B0B4AD7"/>
    <w:rsid w:val="2EC56A4F"/>
    <w:rsid w:val="2ECA2C26"/>
    <w:rsid w:val="36C14948"/>
    <w:rsid w:val="3AD2349E"/>
    <w:rsid w:val="3B1479D8"/>
    <w:rsid w:val="3BA71053"/>
    <w:rsid w:val="3C1B1ECF"/>
    <w:rsid w:val="3E0B26CB"/>
    <w:rsid w:val="3ECD3505"/>
    <w:rsid w:val="3FE73DCC"/>
    <w:rsid w:val="40024E56"/>
    <w:rsid w:val="43DA5440"/>
    <w:rsid w:val="47795A1E"/>
    <w:rsid w:val="48DA7B6B"/>
    <w:rsid w:val="4D0B4232"/>
    <w:rsid w:val="4E217FEA"/>
    <w:rsid w:val="4F78365B"/>
    <w:rsid w:val="556C2D63"/>
    <w:rsid w:val="5B4227B4"/>
    <w:rsid w:val="5BED236C"/>
    <w:rsid w:val="5DAA3B58"/>
    <w:rsid w:val="61286145"/>
    <w:rsid w:val="648275DD"/>
    <w:rsid w:val="6535663F"/>
    <w:rsid w:val="65B64D46"/>
    <w:rsid w:val="67A4786A"/>
    <w:rsid w:val="6C613F7C"/>
    <w:rsid w:val="6E653D94"/>
    <w:rsid w:val="72392D56"/>
    <w:rsid w:val="73A50A56"/>
    <w:rsid w:val="74905ED6"/>
    <w:rsid w:val="74A27A5C"/>
    <w:rsid w:val="74B575F9"/>
  </w:rsids>
  <w:docVars>
    <w:docVar w:name="commondata" w:val="eyJoZGlkIjoiNmY1Y2QxZThjMmNiMzBhOGY3MTA3OWU1ZWJmZTFmNTUifQ=="/>
  </w:docVar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pPr>
        <w:spacing w:after="160" w:line="259" w:lineRule="auto"/>
      </w:pPr>
    </w:pPrDefault>
  </w:docDefaults>
  <w:latentStyles w:defLockedState="0" w:defUIPriority="99" w:defSemiHidden="1" w:defUnhideWhenUsed="1" w:defQFormat="0" w:count="260">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lsdException w:name="index 2"/>
    <w:lsdException w:name="index 3"/>
    <w:lsdException w:name="index 4"/>
    <w:lsdException w:name="index 5"/>
    <w:lsdException w:name="index 6"/>
    <w:lsdException w:name="index 7"/>
    <w:lsdException w:name="index 8"/>
    <w:lsdException w:name="index 9"/>
    <w:lsdException w:name="toc 1" w:semiHidden="0" w:uiPriority="39" w:qFormat="1"/>
    <w:lsdException w:name="toc 2" w:uiPriority="39"/>
    <w:lsdException w:name="toc 3" w:uiPriority="39"/>
    <w:lsdException w:name="toc 4" w:uiPriority="39"/>
    <w:lsdException w:name="toc 5" w:uiPriority="39" w:qFormat="1"/>
    <w:lsdException w:name="toc 6" w:uiPriority="39"/>
    <w:lsdException w:name="toc 7" w:uiPriority="39"/>
    <w:lsdException w:name="toc 8" w:uiPriority="39"/>
    <w:lsdException w:name="toc 9" w:uiPriority="39"/>
    <w:lsdException w:name="Normal Indent"/>
    <w:lsdException w:name="footnote text"/>
    <w:lsdException w:name="annotation text"/>
    <w:lsdException w:name="header" w:semiHidden="0" w:qFormat="1"/>
    <w:lsdException w:name="footer" w:semiHidden="0" w:qFormat="1"/>
    <w:lsdException w:name="index heading"/>
    <w:lsdException w:name="caption" w:uiPriority="35" w:qFormat="1"/>
    <w:lsdException w:name="table of figures"/>
    <w:lsdException w:name="envelope address"/>
    <w:lsdException w:name="envelope return"/>
    <w:lsdException w:name="footnote reference"/>
    <w:lsdException w:name="annotation reference"/>
    <w:lsdException w:name="line number"/>
    <w:lsdException w:name="page number"/>
    <w:lsdException w:name="endnote reference"/>
    <w:lsdException w:name="endnote text"/>
    <w:lsdException w:name="table of authorities"/>
    <w:lsdException w:name="macro"/>
    <w:lsdException w:name="toa heading"/>
    <w:lsdException w:name="List"/>
    <w:lsdException w:name="List Bullet"/>
    <w:lsdException w:name="List Number"/>
    <w:lsdException w:name="List 2"/>
    <w:lsdException w:name="List 3"/>
    <w:lsdException w:name="List 4"/>
    <w:lsdException w:name="List 5"/>
    <w:lsdException w:name="List Bullet 2"/>
    <w:lsdException w:name="List Bullet 3"/>
    <w:lsdException w:name="List Bullet 4"/>
    <w:lsdException w:name="List Bullet 5"/>
    <w:lsdException w:name="List Number 2"/>
    <w:lsdException w:name="List Number 3"/>
    <w:lsdException w:name="List Number 4"/>
    <w:lsdException w:name="List Number 5"/>
    <w:lsdException w:name="Title" w:semiHidden="0" w:uiPriority="10" w:unhideWhenUsed="0" w:qFormat="1"/>
    <w:lsdException w:name="Closing"/>
    <w:lsdException w:name="Signature"/>
    <w:lsdException w:name="Default Paragraph Font" w:uiPriority="1"/>
    <w:lsdException w:name="Body Text" w:semiHidden="0" w:uiPriority="1" w:unhideWhenUsed="0" w:qFormat="1"/>
    <w:lsdException w:name="Body Text Indent"/>
    <w:lsdException w:name="List Continue"/>
    <w:lsdException w:name="List Continue 2"/>
    <w:lsdException w:name="List Continue 3"/>
    <w:lsdException w:name="List Continue 4"/>
    <w:lsdException w:name="List Continue 5"/>
    <w:lsdException w:name="Message Header"/>
    <w:lsdException w:name="Subtitle" w:semiHidden="0" w:uiPriority="11" w:unhideWhenUsed="0" w:qFormat="1"/>
    <w:lsdException w:name="Salutation"/>
    <w:lsdException w:name="Date"/>
    <w:lsdException w:name="Body Text First Indent"/>
    <w:lsdException w:name="Body Text First Indent 2"/>
    <w:lsdException w:name="Note Heading"/>
    <w:lsdException w:name="Body Text 2"/>
    <w:lsdException w:name="Body Text 3"/>
    <w:lsdException w:name="Body Text Indent 2"/>
    <w:lsdException w:name="Body Text Indent 3"/>
    <w:lsdException w:name="Block Text"/>
    <w:lsdException w:name="Hyperlink" w:semiHidden="0" w:qFormat="1"/>
    <w:lsdException w:name="FollowedHyperlink"/>
    <w:lsdException w:name="Strong" w:semiHidden="0" w:uiPriority="22" w:unhideWhenUsed="0" w:qFormat="1"/>
    <w:lsdException w:name="Emphasis" w:semiHidden="0" w:uiPriority="20" w:unhideWhenUsed="0" w:qFormat="1"/>
    <w:lsdException w:name="Document Map"/>
    <w:lsdException w:name="Plain Text" w:semiHidden="0" w:uiPriority="0" w:unhideWhenUsed="0" w:qFormat="1"/>
    <w:lsdException w:name="E-mail Signature"/>
    <w:lsdException w:name="Normal (Web)" w:uiPriority="0" w:qFormat="1"/>
    <w:lsdException w:name="HTML Acronym"/>
    <w:lsdException w:name="HTML Address"/>
    <w:lsdException w:name="HTML Cite"/>
    <w:lsdException w:name="HTML Code"/>
    <w:lsdException w:name="HTML Definition"/>
    <w:lsdException w:name="HTML Keyboard"/>
    <w:lsdException w:name="HTML Preformatted"/>
    <w:lsdException w:name="HTML Sample"/>
    <w:lsdException w:name="HTML Typewriter"/>
    <w:lsdException w:name="HTML Variable"/>
    <w:lsdException w:name="Normal Table"/>
    <w:lsdException w:name="annotation subject"/>
    <w:lsdException w:name="Table Simple 1"/>
    <w:lsdException w:name="Table Simple 2"/>
    <w:lsdException w:name="Table Simple 3"/>
    <w:lsdException w:name="Table Classic 1"/>
    <w:lsdException w:name="Table Classic 2"/>
    <w:lsdException w:name="Table Classic 3"/>
    <w:lsdException w:name="Table Classic 4"/>
    <w:lsdException w:name="Table Colorful 1"/>
    <w:lsdException w:name="Table Colorful 2"/>
    <w:lsdException w:name="Table Colorful 3"/>
    <w:lsdException w:name="Table Columns 1"/>
    <w:lsdException w:name="Table Columns 2"/>
    <w:lsdException w:name="Table Columns 3"/>
    <w:lsdException w:name="Table Columns 4"/>
    <w:lsdException w:name="Table Columns 5"/>
    <w:lsdException w:name="Table Grid 1"/>
    <w:lsdException w:name="Table Grid 2"/>
    <w:lsdException w:name="Table Grid 3"/>
    <w:lsdException w:name="Table Grid 4"/>
    <w:lsdException w:name="Table Grid 5"/>
    <w:lsdException w:name="Table Grid 6"/>
    <w:lsdException w:name="Table Grid 7"/>
    <w:lsdException w:name="Table Grid 8"/>
    <w:lsdException w:name="Table List 1"/>
    <w:lsdException w:name="Table List 2"/>
    <w:lsdException w:name="Table List 3"/>
    <w:lsdException w:name="Table List 4"/>
    <w:lsdException w:name="Table List 5"/>
    <w:lsdException w:name="Table List 6"/>
    <w:lsdException w:name="Table List 7"/>
    <w:lsdException w:name="Table List 8"/>
    <w:lsdException w:name="Table 3D effects 1"/>
    <w:lsdException w:name="Table 3D effects 2"/>
    <w:lsdException w:name="Table 3D effects 3"/>
    <w:lsdException w:name="Table Contemporary"/>
    <w:lsdException w:name="Table Elegant"/>
    <w:lsdException w:name="Table Professional"/>
    <w:lsdException w:name="Table Subtle 1"/>
    <w:lsdException w:name="Table Subtle 2"/>
    <w:lsdException w:name="Table Web 1"/>
    <w:lsdException w:name="Table Web 2"/>
    <w:lsdException w:name="Table Web 3"/>
    <w:lsdException w:name="Balloon Text" w:qFormat="1"/>
    <w:lsdException w:name="Table Grid" w:semiHidden="0" w:uiPriority="0" w:qFormat="1"/>
    <w:lsdException w:name="Table Theme"/>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List Paragraph" w:semiHidden="0" w:uiPriority="34"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link w:val="11"/>
    <w:uiPriority w:val="9"/>
    <w:qFormat/>
    <w:pPr>
      <w:keepNext/>
      <w:keepLines/>
      <w:spacing w:before="340" w:after="330" w:line="578" w:lineRule="auto"/>
      <w:outlineLvl w:val="0"/>
    </w:pPr>
    <w:rPr>
      <w:b/>
      <w:bCs/>
      <w:color w:val="0000FF"/>
      <w:kern w:val="44"/>
      <w:sz w:val="30"/>
      <w:szCs w:val="4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CellMar>
        <w:top w:w="0" w:type="dxa"/>
        <w:left w:w="108" w:type="dxa"/>
        <w:bottom w:w="0" w:type="dxa"/>
        <w:right w:w="108" w:type="dxa"/>
      </w:tblCellMar>
    </w:tblPr>
  </w:style>
  <w:style w:type="paragraph" w:styleId="BodyText">
    <w:name w:val="Body Text"/>
    <w:basedOn w:val="Normal"/>
    <w:next w:val="TOC5"/>
    <w:link w:val="a3"/>
    <w:uiPriority w:val="1"/>
    <w:qFormat/>
    <w:pPr>
      <w:spacing w:before="21"/>
      <w:ind w:left="140"/>
    </w:pPr>
    <w:rPr>
      <w:rFonts w:ascii="Calibri" w:eastAsia="宋体" w:hAnsi="Calibri" w:cs="Times New Roman"/>
    </w:rPr>
  </w:style>
  <w:style w:type="paragraph" w:styleId="TOC5">
    <w:name w:val="toc 5"/>
    <w:basedOn w:val="Normal"/>
    <w:next w:val="Normal"/>
    <w:uiPriority w:val="39"/>
    <w:semiHidden/>
    <w:unhideWhenUsed/>
    <w:qFormat/>
    <w:pPr>
      <w:ind w:left="1680" w:leftChars="800"/>
    </w:pPr>
  </w:style>
  <w:style w:type="paragraph" w:styleId="PlainText">
    <w:name w:val="Plain Text"/>
    <w:basedOn w:val="Normal"/>
    <w:link w:val="a2"/>
    <w:qFormat/>
    <w:rPr>
      <w:rFonts w:ascii="宋体" w:eastAsia="宋体" w:hAnsi="Courier New" w:cs="Courier New"/>
      <w:szCs w:val="21"/>
    </w:rPr>
  </w:style>
  <w:style w:type="paragraph" w:styleId="BalloonText">
    <w:name w:val="Balloon Text"/>
    <w:basedOn w:val="Normal"/>
    <w:link w:val="a1"/>
    <w:uiPriority w:val="99"/>
    <w:semiHidden/>
    <w:unhideWhenUsed/>
    <w:qFormat/>
    <w:rPr>
      <w:sz w:val="18"/>
      <w:szCs w:val="18"/>
    </w:rPr>
  </w:style>
  <w:style w:type="paragraph" w:styleId="Footer">
    <w:name w:val="footer"/>
    <w:basedOn w:val="Normal"/>
    <w:link w:val="a0"/>
    <w:uiPriority w:val="99"/>
    <w:unhideWhenUsed/>
    <w:qFormat/>
    <w:pPr>
      <w:tabs>
        <w:tab w:val="center" w:pos="4153"/>
        <w:tab w:val="right" w:pos="8306"/>
      </w:tabs>
      <w:snapToGrid w:val="0"/>
      <w:jc w:val="left"/>
    </w:pPr>
    <w:rPr>
      <w:sz w:val="18"/>
      <w:szCs w:val="18"/>
    </w:rPr>
  </w:style>
  <w:style w:type="paragraph" w:styleId="Header">
    <w:name w:val="header"/>
    <w:basedOn w:val="Normal"/>
    <w:link w:val="a"/>
    <w:uiPriority w:val="99"/>
    <w:unhideWhenUsed/>
    <w:qFormat/>
    <w:pPr>
      <w:pBdr>
        <w:bottom w:val="single" w:sz="6" w:space="1" w:color="auto"/>
      </w:pBdr>
      <w:tabs>
        <w:tab w:val="center" w:pos="4153"/>
        <w:tab w:val="right" w:pos="8306"/>
      </w:tabs>
      <w:snapToGrid w:val="0"/>
      <w:jc w:val="center"/>
    </w:pPr>
    <w:rPr>
      <w:sz w:val="18"/>
      <w:szCs w:val="18"/>
    </w:rPr>
  </w:style>
  <w:style w:type="paragraph" w:styleId="TOC1">
    <w:name w:val="toc 1"/>
    <w:basedOn w:val="Normal"/>
    <w:next w:val="Normal"/>
    <w:uiPriority w:val="39"/>
    <w:unhideWhenUsed/>
    <w:qFormat/>
  </w:style>
  <w:style w:type="paragraph" w:styleId="NormalWeb">
    <w:name w:val="Normal (Web)"/>
    <w:basedOn w:val="Normal"/>
    <w:semiHidden/>
    <w:unhideWhenUsed/>
    <w:qFormat/>
    <w:pPr>
      <w:widowControl/>
      <w:spacing w:before="100" w:beforeAutospacing="1" w:after="100" w:afterAutospacing="1"/>
      <w:jc w:val="left"/>
    </w:pPr>
    <w:rPr>
      <w:rFonts w:ascii="宋体" w:eastAsia="宋体" w:hAnsi="宋体" w:cs="宋体"/>
      <w:kern w:val="0"/>
      <w:sz w:val="24"/>
    </w:rPr>
  </w:style>
  <w:style w:type="table" w:styleId="TableGrid">
    <w:name w:val="Table Grid"/>
    <w:basedOn w:val="TableNormal"/>
    <w:unhideWhenUsed/>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qFormat/>
    <w:rPr>
      <w:color w:val="0000FF"/>
      <w:u w:val="single"/>
    </w:rPr>
  </w:style>
  <w:style w:type="character" w:customStyle="1" w:styleId="a">
    <w:name w:val="页眉 字符"/>
    <w:basedOn w:val="DefaultParagraphFont"/>
    <w:link w:val="Header"/>
    <w:uiPriority w:val="99"/>
    <w:qFormat/>
    <w:rPr>
      <w:sz w:val="18"/>
      <w:szCs w:val="18"/>
    </w:rPr>
  </w:style>
  <w:style w:type="character" w:customStyle="1" w:styleId="a0">
    <w:name w:val="页脚 字符"/>
    <w:basedOn w:val="DefaultParagraphFont"/>
    <w:link w:val="Footer"/>
    <w:uiPriority w:val="99"/>
    <w:qFormat/>
    <w:rPr>
      <w:sz w:val="18"/>
      <w:szCs w:val="18"/>
    </w:rPr>
  </w:style>
  <w:style w:type="character" w:customStyle="1" w:styleId="a1">
    <w:name w:val="批注框文本 字符"/>
    <w:basedOn w:val="DefaultParagraphFont"/>
    <w:link w:val="BalloonText"/>
    <w:uiPriority w:val="99"/>
    <w:semiHidden/>
    <w:qFormat/>
    <w:rPr>
      <w:sz w:val="18"/>
      <w:szCs w:val="18"/>
    </w:rPr>
  </w:style>
  <w:style w:type="paragraph" w:customStyle="1" w:styleId="1">
    <w:name w:val="正文1"/>
    <w:qFormat/>
    <w:pPr>
      <w:widowControl w:val="0"/>
      <w:jc w:val="both"/>
    </w:pPr>
    <w:rPr>
      <w:rFonts w:ascii="Calibri" w:eastAsia="宋体" w:hAnsi="Calibri" w:cs="Times New Roman"/>
      <w:kern w:val="2"/>
      <w:sz w:val="21"/>
      <w:szCs w:val="24"/>
      <w:lang w:val="en-US" w:eastAsia="zh-CN" w:bidi="ar-SA"/>
    </w:rPr>
  </w:style>
  <w:style w:type="character" w:customStyle="1" w:styleId="Char">
    <w:name w:val="纯文本 Char"/>
    <w:basedOn w:val="DefaultParagraphFont"/>
    <w:uiPriority w:val="99"/>
    <w:semiHidden/>
    <w:qFormat/>
    <w:rPr>
      <w:rFonts w:ascii="宋体" w:eastAsia="宋体" w:hAnsi="Courier New" w:cs="Courier New"/>
      <w:szCs w:val="21"/>
    </w:rPr>
  </w:style>
  <w:style w:type="character" w:customStyle="1" w:styleId="a2">
    <w:name w:val="纯文本 字符"/>
    <w:link w:val="PlainText"/>
    <w:qFormat/>
    <w:locked/>
    <w:rPr>
      <w:rFonts w:ascii="宋体" w:eastAsia="宋体" w:hAnsi="Courier New" w:cs="Courier New"/>
      <w:szCs w:val="21"/>
    </w:rPr>
  </w:style>
  <w:style w:type="paragraph" w:customStyle="1" w:styleId="10">
    <w:name w:val="样式1"/>
    <w:basedOn w:val="Normal"/>
    <w:qFormat/>
    <w:pPr>
      <w:spacing w:line="360" w:lineRule="auto"/>
    </w:pPr>
    <w:rPr>
      <w:rFonts w:ascii="Times New Roman" w:eastAsia="宋体" w:hAnsi="Times New Roman" w:cs="Times New Roman"/>
    </w:rPr>
  </w:style>
  <w:style w:type="character" w:customStyle="1" w:styleId="11">
    <w:name w:val="标题 1 字符"/>
    <w:basedOn w:val="DefaultParagraphFont"/>
    <w:link w:val="Heading1"/>
    <w:uiPriority w:val="9"/>
    <w:qFormat/>
    <w:rPr>
      <w:b/>
      <w:bCs/>
      <w:color w:val="0000FF"/>
      <w:kern w:val="44"/>
      <w:sz w:val="30"/>
      <w:szCs w:val="44"/>
    </w:rPr>
  </w:style>
  <w:style w:type="paragraph" w:customStyle="1" w:styleId="TOC10">
    <w:name w:val="TOC 标题1"/>
    <w:basedOn w:val="Heading1"/>
    <w:next w:val="Normal"/>
    <w:uiPriority w:val="39"/>
    <w:semiHidden/>
    <w:unhideWhenUsed/>
    <w:qFormat/>
    <w:pPr>
      <w:widowControl/>
      <w:spacing w:before="480" w:after="0" w:line="276" w:lineRule="auto"/>
      <w:jc w:val="left"/>
      <w:outlineLvl w:val="9"/>
    </w:pPr>
    <w:rPr>
      <w:rFonts w:asciiTheme="majorHAnsi" w:eastAsiaTheme="majorEastAsia" w:hAnsiTheme="majorHAnsi" w:cstheme="majorBidi"/>
      <w:color w:val="376092" w:themeColor="accent1" w:themeShade="BF"/>
      <w:kern w:val="0"/>
      <w:sz w:val="28"/>
      <w:szCs w:val="28"/>
    </w:rPr>
  </w:style>
  <w:style w:type="paragraph" w:styleId="ListParagraph">
    <w:name w:val="List Paragraph"/>
    <w:basedOn w:val="Normal"/>
    <w:uiPriority w:val="34"/>
    <w:qFormat/>
    <w:pPr>
      <w:ind w:firstLine="420" w:firstLineChars="200"/>
    </w:pPr>
    <w:rPr>
      <w:szCs w:val="22"/>
    </w:rPr>
  </w:style>
  <w:style w:type="character" w:customStyle="1" w:styleId="a3">
    <w:name w:val="正文文本 字符"/>
    <w:basedOn w:val="DefaultParagraphFont"/>
    <w:link w:val="BodyText"/>
    <w:uiPriority w:val="1"/>
    <w:qFormat/>
    <w:rPr>
      <w:rFonts w:ascii="Calibri" w:eastAsia="宋体" w:hAnsi="Calibri" w:cs="Times New Roman"/>
      <w:kern w:val="2"/>
      <w:sz w:val="21"/>
      <w:szCs w:val="24"/>
    </w:rPr>
  </w:style>
  <w:style w:type="paragraph" w:customStyle="1" w:styleId="---">
    <w:name w:val="试卷-单选题-试题-题目"/>
    <w:basedOn w:val="Normal"/>
    <w:qFormat/>
    <w:pPr>
      <w:spacing w:line="360" w:lineRule="auto"/>
      <w:jc w:val="left"/>
    </w:pPr>
  </w:style>
  <w:style w:type="paragraph" w:customStyle="1" w:styleId="---0">
    <w:name w:val="试卷-单选题-试题-答案"/>
    <w:basedOn w:val="Normal"/>
    <w:qFormat/>
    <w:pPr>
      <w:spacing w:line="360" w:lineRule="auto"/>
    </w:pPr>
  </w:style>
  <w:style w:type="paragraph" w:customStyle="1" w:styleId="--1">
    <w:name w:val="试题-答案-普通1"/>
    <w:basedOn w:val="Normal"/>
    <w:qFormat/>
    <w:pPr>
      <w:spacing w:line="360" w:lineRule="auto"/>
      <w:jc w:val="left"/>
    </w:pPr>
  </w:style>
  <w:style w:type="paragraph" w:customStyle="1" w:styleId="--">
    <w:name w:val="试题-解析-普通"/>
    <w:basedOn w:val="--1"/>
    <w:qFormat/>
    <w:rPr>
      <w:rFonts w:eastAsia="楷体_GB2312"/>
    </w:rPr>
  </w:style>
  <w:style w:type="paragraph" w:customStyle="1" w:styleId="--0">
    <w:name w:val="试卷-题型-标题"/>
    <w:basedOn w:val="Normal"/>
    <w:qFormat/>
    <w:pPr>
      <w:spacing w:line="360" w:lineRule="auto"/>
    </w:pPr>
    <w:rPr>
      <w:rFonts w:eastAsia="黑体" w:hAnsi="黑体"/>
      <w:b/>
      <w:szCs w:val="21"/>
    </w:rPr>
  </w:style>
  <w:style w:type="paragraph" w:customStyle="1" w:styleId="---1">
    <w:name w:val="试卷-材料题-试题-标题"/>
    <w:basedOn w:val="Normal"/>
    <w:qFormat/>
    <w:pPr>
      <w:spacing w:line="360" w:lineRule="auto"/>
      <w:jc w:val="left"/>
    </w:pPr>
  </w:style>
  <w:style w:type="paragraph" w:customStyle="1" w:styleId="---2">
    <w:name w:val="试卷-材料题-试题-题目"/>
    <w:basedOn w:val="Normal"/>
    <w:qFormat/>
    <w:pPr>
      <w:spacing w:line="360" w:lineRule="auto"/>
      <w:ind w:firstLine="420" w:firstLineChars="200"/>
    </w:pPr>
  </w:style>
  <w:style w:type="paragraph" w:customStyle="1" w:styleId="----">
    <w:name w:val="试卷-材料题-试题-材料-引自"/>
    <w:basedOn w:val="Normal"/>
    <w:qFormat/>
    <w:pPr>
      <w:spacing w:line="360" w:lineRule="auto"/>
      <w:ind w:left="420" w:leftChars="200"/>
      <w:jc w:val="right"/>
    </w:pPr>
    <w:rPr>
      <w:rFonts w:eastAsia="楷体_GB2312"/>
    </w:rPr>
  </w:style>
  <w:style w:type="paragraph" w:customStyle="1" w:styleId="----0">
    <w:name w:val="试卷-材料题-试题-材料-标题"/>
    <w:basedOn w:val="Normal"/>
    <w:qFormat/>
    <w:pPr>
      <w:spacing w:line="360" w:lineRule="auto"/>
    </w:pPr>
    <w:rPr>
      <w:rFonts w:ascii="黑体" w:eastAsia="黑体" w:hAnsi="黑体"/>
    </w:rPr>
  </w:style>
  <w:style w:type="paragraph" w:customStyle="1" w:styleId="----1">
    <w:name w:val="试卷-材料题-试题-材料-正文"/>
    <w:basedOn w:val="Normal"/>
    <w:qFormat/>
    <w:pPr>
      <w:spacing w:line="360" w:lineRule="auto"/>
      <w:ind w:firstLine="420" w:firstLineChars="200"/>
    </w:pPr>
    <w:rPr>
      <w:rFonts w:eastAsia="楷体_GB2312"/>
    </w:rPr>
  </w:style>
  <w:style w:type="paragraph" w:customStyle="1" w:styleId="-----">
    <w:name w:val="试卷-材料题-试题-材料-正文-首行不缩进"/>
    <w:basedOn w:val="----1"/>
    <w:qFormat/>
    <w:pPr>
      <w:ind w:firstLine="0" w:firstLineChars="0"/>
    </w:pPr>
  </w:style>
  <w:style w:type="table" w:customStyle="1" w:styleId="TableGrid0">
    <w:name w:val="Table Grid_0"/>
    <w:basedOn w:val="TableNormal"/>
    <w:unhideWhenUsed/>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
    <w:name w:val="Table Grid_1"/>
    <w:basedOn w:val="TableNormal"/>
    <w:unhideWhenUsed/>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2">
    <w:name w:val="Table Grid_2"/>
    <w:basedOn w:val="TableNormal"/>
    <w:unhideWhenUsed/>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3">
    <w:name w:val="Table Grid_3"/>
    <w:basedOn w:val="TableNormal"/>
    <w:unhideWhenUsed/>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4">
    <w:name w:val="Table Grid_4"/>
    <w:basedOn w:val="TableNormal"/>
    <w:unhideWhenUsed/>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1.xml" /><Relationship Id="rId11" Type="http://schemas.openxmlformats.org/officeDocument/2006/relationships/footer" Target="footer1.xml" /><Relationship Id="rId12" Type="http://schemas.openxmlformats.org/officeDocument/2006/relationships/footer" Target="footer2.xml" /><Relationship Id="rId13" Type="http://schemas.openxmlformats.org/officeDocument/2006/relationships/footer" Target="footer3.xml" /><Relationship Id="rId14" Type="http://schemas.openxmlformats.org/officeDocument/2006/relationships/header" Target="header2.xml" /><Relationship Id="rId15" Type="http://schemas.openxmlformats.org/officeDocument/2006/relationships/footer" Target="footer4.xml" /><Relationship Id="rId16" Type="http://schemas.openxmlformats.org/officeDocument/2006/relationships/footer" Target="footer5.xml" /><Relationship Id="rId17" Type="http://schemas.openxmlformats.org/officeDocument/2006/relationships/footer" Target="footer6.xml" /><Relationship Id="rId18" Type="http://schemas.openxmlformats.org/officeDocument/2006/relationships/header" Target="header3.xml" /><Relationship Id="rId19" Type="http://schemas.openxmlformats.org/officeDocument/2006/relationships/footer" Target="footer7.xml" /><Relationship Id="rId2" Type="http://schemas.openxmlformats.org/officeDocument/2006/relationships/webSettings" Target="webSettings.xml" /><Relationship Id="rId20" Type="http://schemas.openxmlformats.org/officeDocument/2006/relationships/footer" Target="footer8.xml" /><Relationship Id="rId21" Type="http://schemas.openxmlformats.org/officeDocument/2006/relationships/footer" Target="footer9.xml" /><Relationship Id="rId22" Type="http://schemas.openxmlformats.org/officeDocument/2006/relationships/image" Target="media/image5.png" /><Relationship Id="rId23" Type="http://schemas.openxmlformats.org/officeDocument/2006/relationships/image" Target="media/image6.png" /><Relationship Id="rId24" Type="http://schemas.openxmlformats.org/officeDocument/2006/relationships/header" Target="header4.xml" /><Relationship Id="rId25" Type="http://schemas.openxmlformats.org/officeDocument/2006/relationships/footer" Target="footer10.xml" /><Relationship Id="rId26" Type="http://schemas.openxmlformats.org/officeDocument/2006/relationships/footer" Target="footer11.xml" /><Relationship Id="rId27" Type="http://schemas.openxmlformats.org/officeDocument/2006/relationships/footer" Target="footer12.xml" /><Relationship Id="rId28" Type="http://schemas.openxmlformats.org/officeDocument/2006/relationships/image" Target="media/image7.png" /><Relationship Id="rId29" Type="http://schemas.openxmlformats.org/officeDocument/2006/relationships/header" Target="header5.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footer" Target="footer15.xml" /><Relationship Id="rId33" Type="http://schemas.openxmlformats.org/officeDocument/2006/relationships/image" Target="media/image8.png" /><Relationship Id="rId34" Type="http://schemas.openxmlformats.org/officeDocument/2006/relationships/header" Target="header6.xml" /><Relationship Id="rId35" Type="http://schemas.openxmlformats.org/officeDocument/2006/relationships/footer" Target="footer16.xml" /><Relationship Id="rId36" Type="http://schemas.openxmlformats.org/officeDocument/2006/relationships/footer" Target="footer17.xml" /><Relationship Id="rId37" Type="http://schemas.openxmlformats.org/officeDocument/2006/relationships/footer" Target="footer18.xml" /><Relationship Id="rId38" Type="http://schemas.openxmlformats.org/officeDocument/2006/relationships/image" Target="media/image9.png" /><Relationship Id="rId39" Type="http://schemas.openxmlformats.org/officeDocument/2006/relationships/header" Target="header7.xml" /><Relationship Id="rId4" Type="http://schemas.openxmlformats.org/officeDocument/2006/relationships/customXml" Target="../customXml/item1.xml" /><Relationship Id="rId40" Type="http://schemas.openxmlformats.org/officeDocument/2006/relationships/footer" Target="footer19.xml" /><Relationship Id="rId41" Type="http://schemas.openxmlformats.org/officeDocument/2006/relationships/footer" Target="footer20.xml" /><Relationship Id="rId42" Type="http://schemas.openxmlformats.org/officeDocument/2006/relationships/footer" Target="footer21.xml" /><Relationship Id="rId43" Type="http://schemas.openxmlformats.org/officeDocument/2006/relationships/image" Target="media/image10.png" /><Relationship Id="rId44" Type="http://schemas.openxmlformats.org/officeDocument/2006/relationships/header" Target="header8.xml" /><Relationship Id="rId45" Type="http://schemas.openxmlformats.org/officeDocument/2006/relationships/footer" Target="footer22.xml" /><Relationship Id="rId46" Type="http://schemas.openxmlformats.org/officeDocument/2006/relationships/footer" Target="footer23.xml" /><Relationship Id="rId47" Type="http://schemas.openxmlformats.org/officeDocument/2006/relationships/footer" Target="footer24.xml" /><Relationship Id="rId48" Type="http://schemas.openxmlformats.org/officeDocument/2006/relationships/header" Target="header9.xml" /><Relationship Id="rId49" Type="http://schemas.openxmlformats.org/officeDocument/2006/relationships/footer" Target="footer25.xml" /><Relationship Id="rId5" Type="http://schemas.openxmlformats.org/officeDocument/2006/relationships/customXml" Target="../customXml/item2.xml" /><Relationship Id="rId50" Type="http://schemas.openxmlformats.org/officeDocument/2006/relationships/footer" Target="footer26.xml" /><Relationship Id="rId51" Type="http://schemas.openxmlformats.org/officeDocument/2006/relationships/footer" Target="footer27.xml" /><Relationship Id="rId52" Type="http://schemas.openxmlformats.org/officeDocument/2006/relationships/header" Target="header10.xml" /><Relationship Id="rId53" Type="http://schemas.openxmlformats.org/officeDocument/2006/relationships/footer" Target="footer28.xml" /><Relationship Id="rId54" Type="http://schemas.openxmlformats.org/officeDocument/2006/relationships/footer" Target="footer29.xml" /><Relationship Id="rId55" Type="http://schemas.openxmlformats.org/officeDocument/2006/relationships/footer" Target="footer30.xml" /><Relationship Id="rId56" Type="http://schemas.openxmlformats.org/officeDocument/2006/relationships/image" Target="media/image11.png" /><Relationship Id="rId57" Type="http://schemas.openxmlformats.org/officeDocument/2006/relationships/header" Target="header11.xml" /><Relationship Id="rId58" Type="http://schemas.openxmlformats.org/officeDocument/2006/relationships/footer" Target="footer31.xml" /><Relationship Id="rId59" Type="http://schemas.openxmlformats.org/officeDocument/2006/relationships/footer" Target="footer32.xml" /><Relationship Id="rId6" Type="http://schemas.openxmlformats.org/officeDocument/2006/relationships/image" Target="media/image1.png" /><Relationship Id="rId60" Type="http://schemas.openxmlformats.org/officeDocument/2006/relationships/footer" Target="footer33.xml" /><Relationship Id="rId61" Type="http://schemas.openxmlformats.org/officeDocument/2006/relationships/header" Target="header12.xml" /><Relationship Id="rId62" Type="http://schemas.openxmlformats.org/officeDocument/2006/relationships/footer" Target="footer34.xml" /><Relationship Id="rId63" Type="http://schemas.openxmlformats.org/officeDocument/2006/relationships/footer" Target="footer35.xml" /><Relationship Id="rId64" Type="http://schemas.openxmlformats.org/officeDocument/2006/relationships/footer" Target="footer36.xml" /><Relationship Id="rId65" Type="http://schemas.openxmlformats.org/officeDocument/2006/relationships/header" Target="header13.xml" /><Relationship Id="rId66" Type="http://schemas.openxmlformats.org/officeDocument/2006/relationships/footer" Target="footer37.xml" /><Relationship Id="rId67" Type="http://schemas.openxmlformats.org/officeDocument/2006/relationships/footer" Target="footer38.xml" /><Relationship Id="rId68" Type="http://schemas.openxmlformats.org/officeDocument/2006/relationships/footer" Target="footer39.xml" /><Relationship Id="rId69" Type="http://schemas.openxmlformats.org/officeDocument/2006/relationships/hyperlink" Target="https://d.book118.com/918066111012006042" TargetMode="External" /><Relationship Id="rId7" Type="http://schemas.openxmlformats.org/officeDocument/2006/relationships/image" Target="media/image2.png" /><Relationship Id="rId70" Type="http://schemas.openxmlformats.org/officeDocument/2006/relationships/header" Target="header14.xml" /><Relationship Id="rId71" Type="http://schemas.openxmlformats.org/officeDocument/2006/relationships/footer" Target="footer40.xml" /><Relationship Id="rId72" Type="http://schemas.openxmlformats.org/officeDocument/2006/relationships/footer" Target="footer41.xml" /><Relationship Id="rId73" Type="http://schemas.openxmlformats.org/officeDocument/2006/relationships/footer" Target="footer42.xml" /><Relationship Id="rId74" Type="http://schemas.openxmlformats.org/officeDocument/2006/relationships/theme" Target="theme/theme1.xml" /><Relationship Id="rId75" Type="http://schemas.openxmlformats.org/officeDocument/2006/relationships/numbering" Target="numbering.xml" /><Relationship Id="rId76" Type="http://schemas.openxmlformats.org/officeDocument/2006/relationships/styles" Target="styles.xml" /><Relationship Id="rId8" Type="http://schemas.openxmlformats.org/officeDocument/2006/relationships/image" Target="media/image3.png" /><Relationship Id="rId9" Type="http://schemas.openxmlformats.org/officeDocument/2006/relationships/image" Target="media/image4.png"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_rels/item2.xml.rels><?xml version="1.0" encoding="utf-8" standalone="yes"?><Relationships xmlns="http://schemas.openxmlformats.org/package/2006/relationships"><Relationship Id="rId1" Type="http://schemas.openxmlformats.org/officeDocument/2006/relationships/customXmlProps" Target="itemProps2.xml" /></Relationships>
</file>

<file path=customXml/item1.xml><?xml version="1.0" encoding="utf-8"?>
<s:customData xmlns="http://www.wps.cn/officeDocument/2013/wpsCustomData" xmlns:s="http://www.wps.cn/officeDocument/2013/wpsCustomData">
  <customSectProps>
    <customSectPr/>
    <customSectPr/>
  </customSectProp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4D622A50-24E5-4971-B772-9A990542D3B8}">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19</Pages>
  <Words>2805</Words>
  <Characters>15995</Characters>
  <Application>Microsoft Office Word</Application>
  <DocSecurity>0</DocSecurity>
  <Lines>133</Lines>
  <Paragraphs>37</Paragraphs>
  <ScaleCrop>false</ScaleCrop>
  <Company>Microsoft</Company>
  <LinksUpToDate>false</LinksUpToDate>
  <CharactersWithSpaces>18763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高三015</dc:creator>
  <cp:lastModifiedBy>lyp</cp:lastModifiedBy>
  <cp:revision>45</cp:revision>
  <dcterms:created xsi:type="dcterms:W3CDTF">2019-12-27T09:30:00Z</dcterms:created>
  <dcterms:modified xsi:type="dcterms:W3CDTF">2024-03-03T02:42:02Z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lbum">
    <vt:lpwstr>rbm.xkw.com</vt:lpwstr>
  </property>
  <property fmtid="{D5CDD505-2E9C-101B-9397-08002B2CF9AE}" pid="3" name="author">
    <vt:lpwstr>rbm.xkw.com</vt:lpwstr>
  </property>
  <property fmtid="{D5CDD505-2E9C-101B-9397-08002B2CF9AE}" pid="4" name="company">
    <vt:lpwstr>学科网</vt:lpwstr>
  </property>
  <property fmtid="{D5CDD505-2E9C-101B-9397-08002B2CF9AE}" pid="5" name="copyright">
    <vt:lpwstr>学科网版权所有</vt:lpwstr>
  </property>
  <property fmtid="{D5CDD505-2E9C-101B-9397-08002B2CF9AE}" pid="6" name="ICV">
    <vt:lpwstr>0A98558F937C46B58D84CC1D2846F1C5_12</vt:lpwstr>
  </property>
  <property fmtid="{D5CDD505-2E9C-101B-9397-08002B2CF9AE}" pid="7" name="KSOProductBuildVer">
    <vt:lpwstr>2052-11.8.2.9022</vt:lpwstr>
  </property>
</Properties>
</file>