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激光器项目评估报告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04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_Toc11048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30" w:history="1">
        <w:r>
          <w:rPr>
            <w:rFonts w:ascii="仿宋" w:eastAsia="仿宋" w:hAnsi="仿宋" w:cs="仿宋" w:hint="eastAsia"/>
            <w:lang w:eastAsia="zh-CN"/>
          </w:rPr>
          <w:t>一、激光器项目建设内容</w:t>
        </w:r>
        <w:r>
          <w:tab/>
        </w:r>
        <w:r>
          <w:fldChar w:fldCharType="begin"/>
        </w:r>
        <w:r>
          <w:instrText xml:space="preserve"> PAGEREF _Toc29130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6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_Toc23906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2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_Toc4172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5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_Toc14825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_Toc19381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84" w:history="1">
        <w:r>
          <w:rPr>
            <w:rFonts w:ascii="仿宋" w:eastAsia="仿宋" w:hAnsi="仿宋" w:cs="仿宋" w:hint="eastAsia"/>
            <w:lang w:eastAsia="zh-CN"/>
          </w:rPr>
          <w:t>二、激光器项目选址</w:t>
        </w:r>
        <w:r>
          <w:tab/>
        </w:r>
        <w:r>
          <w:fldChar w:fldCharType="begin"/>
        </w:r>
        <w:r>
          <w:instrText xml:space="preserve"> PAGEREF _Toc10584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9" w:history="1">
        <w:r>
          <w:rPr>
            <w:rFonts w:ascii="仿宋" w:eastAsia="仿宋" w:hAnsi="仿宋" w:cs="仿宋" w:hint="eastAsia"/>
            <w:lang w:eastAsia="zh-CN"/>
          </w:rPr>
          <w:t>(一)、激光器项目选址原则</w:t>
        </w:r>
        <w:r>
          <w:tab/>
        </w:r>
        <w:r>
          <w:fldChar w:fldCharType="begin"/>
        </w:r>
        <w:r>
          <w:instrText xml:space="preserve"> PAGEREF _Toc23179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4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_Toc7954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2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_Toc26062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9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_Toc16019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3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_Toc12163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7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_Toc9317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6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_Toc606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1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_Toc14221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9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_Toc23519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8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_Toc20408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_Toc3186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0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_Toc7530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5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_Toc9535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96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_Toc27896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_Toc2515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_Toc25120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0" w:history="1">
        <w:r>
          <w:rPr>
            <w:rFonts w:ascii="仿宋" w:eastAsia="仿宋" w:hAnsi="仿宋" w:cs="仿宋" w:hint="eastAsia"/>
            <w:lang w:eastAsia="zh-CN"/>
          </w:rPr>
          <w:t>(三)、激光器项目组成</w:t>
        </w:r>
        <w:r>
          <w:tab/>
        </w:r>
        <w:r>
          <w:fldChar w:fldCharType="begin"/>
        </w:r>
        <w:r>
          <w:instrText xml:space="preserve"> PAGEREF _Toc27600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_Toc31086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_Toc26936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82" w:history="1">
        <w:r>
          <w:rPr>
            <w:rFonts w:ascii="仿宋" w:eastAsia="仿宋" w:hAnsi="仿宋" w:cs="仿宋" w:hint="eastAsia"/>
            <w:lang w:eastAsia="zh-CN"/>
          </w:rPr>
          <w:t>五、激光器项目建设符合性</w:t>
        </w:r>
        <w:r>
          <w:tab/>
        </w:r>
        <w:r>
          <w:fldChar w:fldCharType="begin"/>
        </w:r>
        <w:r>
          <w:instrText xml:space="preserve"> PAGEREF _Toc17882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_Toc2591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9" w:history="1">
        <w:r>
          <w:rPr>
            <w:rFonts w:ascii="仿宋" w:eastAsia="仿宋" w:hAnsi="仿宋" w:cs="仿宋" w:hint="eastAsia"/>
            <w:lang w:eastAsia="zh-CN"/>
          </w:rPr>
          <w:t>(二)、激光器项目选址与用地规划相容性</w:t>
        </w:r>
        <w:r>
          <w:tab/>
        </w:r>
        <w:r>
          <w:fldChar w:fldCharType="begin"/>
        </w:r>
        <w:r>
          <w:instrText xml:space="preserve"> PAGEREF _Toc21569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_Toc187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_Toc11167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_Toc26415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88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_Toc22588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8" w:history="1">
        <w:r>
          <w:rPr>
            <w:rFonts w:ascii="仿宋" w:eastAsia="仿宋" w:hAnsi="仿宋" w:cs="仿宋" w:hint="eastAsia"/>
            <w:lang w:eastAsia="zh-CN"/>
          </w:rPr>
          <w:t>(一)、激光器项目实施预备阶段</w:t>
        </w:r>
        <w:r>
          <w:tab/>
        </w:r>
        <w:r>
          <w:fldChar w:fldCharType="begin"/>
        </w:r>
        <w:r>
          <w:instrText xml:space="preserve"> PAGEREF _Toc20618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4" w:history="1">
        <w:r>
          <w:rPr>
            <w:rFonts w:ascii="仿宋" w:eastAsia="仿宋" w:hAnsi="仿宋" w:cs="仿宋" w:hint="eastAsia"/>
            <w:lang w:eastAsia="zh-CN"/>
          </w:rPr>
          <w:t>(二)、激光器项目实施进度安排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61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_Toc28361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6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_Toc17106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1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_Toc24031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5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_Toc7725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19" w:history="1">
        <w:r>
          <w:rPr>
            <w:rFonts w:ascii="仿宋" w:eastAsia="仿宋" w:hAnsi="仿宋" w:cs="仿宋" w:hint="eastAsia"/>
            <w:lang w:eastAsia="zh-CN"/>
          </w:rPr>
          <w:t>九、市场趋势与竞争分析</w:t>
        </w:r>
        <w:r>
          <w:tab/>
        </w:r>
        <w:r>
          <w:fldChar w:fldCharType="begin"/>
        </w:r>
        <w:r>
          <w:instrText xml:space="preserve"> PAGEREF _Toc25619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_Toc3167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898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_Toc14898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3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_Toc16003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6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_Toc16996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53" w:history="1">
        <w:r>
          <w:rPr>
            <w:rFonts w:ascii="仿宋" w:eastAsia="仿宋" w:hAnsi="仿宋" w:cs="仿宋" w:hint="eastAsia"/>
            <w:lang w:eastAsia="zh-CN"/>
          </w:rPr>
          <w:t>十、激光器项目管理与监督</w:t>
        </w:r>
        <w:r>
          <w:tab/>
        </w:r>
        <w:r>
          <w:fldChar w:fldCharType="begin"/>
        </w:r>
        <w:r>
          <w:instrText xml:space="preserve"> PAGEREF _Toc5553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" w:history="1">
        <w:r>
          <w:rPr>
            <w:rFonts w:ascii="仿宋" w:eastAsia="仿宋" w:hAnsi="仿宋" w:cs="仿宋" w:hint="eastAsia"/>
            <w:lang w:eastAsia="zh-CN"/>
          </w:rPr>
          <w:t>(一)、激光器项目管理体系建设</w:t>
        </w:r>
        <w:r>
          <w:tab/>
        </w:r>
        <w:r>
          <w:fldChar w:fldCharType="begin"/>
        </w:r>
        <w:r>
          <w:instrText xml:space="preserve"> PAGEREF _Toc2733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7" w:history="1">
        <w:r>
          <w:rPr>
            <w:rFonts w:ascii="仿宋" w:eastAsia="仿宋" w:hAnsi="仿宋" w:cs="仿宋" w:hint="eastAsia"/>
            <w:lang w:eastAsia="zh-CN"/>
          </w:rPr>
          <w:t>(二)、激光器项目进度与绩效管理</w:t>
        </w:r>
        <w:r>
          <w:tab/>
        </w:r>
        <w:r>
          <w:fldChar w:fldCharType="begin"/>
        </w:r>
        <w:r>
          <w:instrText xml:space="preserve"> PAGEREF _Toc31747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9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_Toc8279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7" w:history="1">
        <w:r>
          <w:rPr>
            <w:rFonts w:ascii="仿宋" w:eastAsia="仿宋" w:hAnsi="仿宋" w:cs="仿宋" w:hint="eastAsia"/>
            <w:lang w:eastAsia="zh-CN"/>
          </w:rPr>
          <w:t>(四)、激光器项目监督与评估机制</w:t>
        </w:r>
        <w:r>
          <w:tab/>
        </w:r>
        <w:r>
          <w:fldChar w:fldCharType="begin"/>
        </w:r>
        <w:r>
          <w:instrText xml:space="preserve"> PAGEREF _Toc20167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84" w:history="1">
        <w:r>
          <w:rPr>
            <w:rFonts w:ascii="仿宋" w:eastAsia="仿宋" w:hAnsi="仿宋" w:cs="仿宋" w:hint="eastAsia"/>
            <w:lang w:eastAsia="zh-CN"/>
          </w:rPr>
          <w:t>十一、人力资源与员工培训</w:t>
        </w:r>
        <w:r>
          <w:tab/>
        </w:r>
        <w:r>
          <w:fldChar w:fldCharType="begin"/>
        </w:r>
        <w:r>
          <w:instrText xml:space="preserve"> PAGEREF _Toc9184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2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_Toc11082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8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_Toc18718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4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_Toc15064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0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_Toc3510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62" w:history="1">
        <w:r>
          <w:rPr>
            <w:rFonts w:ascii="仿宋" w:eastAsia="仿宋" w:hAnsi="仿宋" w:cs="仿宋" w:hint="eastAsia"/>
            <w:lang w:eastAsia="zh-CN"/>
          </w:rPr>
          <w:t>十二、危机管理与应急预案</w:t>
        </w:r>
        <w:r>
          <w:tab/>
        </w:r>
        <w:r>
          <w:fldChar w:fldCharType="begin"/>
        </w:r>
        <w:r>
          <w:instrText xml:space="preserve"> PAGEREF _Toc16362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4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_Toc30104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_Toc935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2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_Toc7112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71" w:history="1">
        <w:r>
          <w:rPr>
            <w:rFonts w:ascii="仿宋" w:eastAsia="仿宋" w:hAnsi="仿宋" w:cs="仿宋" w:hint="eastAsia"/>
            <w:lang w:eastAsia="zh-CN"/>
          </w:rPr>
          <w:t>十三、激光器项目节能分析</w:t>
        </w:r>
        <w:r>
          <w:tab/>
        </w:r>
        <w:r>
          <w:fldChar w:fldCharType="begin"/>
        </w:r>
        <w:r>
          <w:instrText xml:space="preserve"> PAGEREF _Toc8871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6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_Toc7606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2" w:history="1">
        <w:r>
          <w:rPr>
            <w:rFonts w:ascii="仿宋" w:eastAsia="仿宋" w:hAnsi="仿宋" w:cs="仿宋" w:hint="eastAsia"/>
            <w:lang w:eastAsia="zh-CN"/>
          </w:rPr>
          <w:t>(二)、激光器项目预期节能综合评价</w:t>
        </w:r>
        <w:r>
          <w:tab/>
        </w:r>
        <w:r>
          <w:fldChar w:fldCharType="begin"/>
        </w:r>
        <w:r>
          <w:instrText xml:space="preserve"> PAGEREF _Toc17712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8" w:history="1">
        <w:r>
          <w:rPr>
            <w:rFonts w:ascii="仿宋" w:eastAsia="仿宋" w:hAnsi="仿宋" w:cs="仿宋" w:hint="eastAsia"/>
            <w:lang w:eastAsia="zh-CN"/>
          </w:rPr>
          <w:t>(三)、激光器项目节能设计</w:t>
        </w:r>
        <w:r>
          <w:tab/>
        </w:r>
        <w:r>
          <w:fldChar w:fldCharType="begin"/>
        </w:r>
        <w:r>
          <w:instrText xml:space="preserve"> PAGEREF _Toc28098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9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_Toc7229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十四、建设及运营风险分析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_Toc19072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_Toc25493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_Toc24757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1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_Toc25516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_Toc12661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_Toc13054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_Toc24808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_Toc9735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_Toc30406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04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130"/>
      <w:r>
        <w:rPr>
          <w:rFonts w:ascii="仿宋" w:eastAsia="仿宋" w:hAnsi="仿宋" w:cs="仿宋" w:hint="eastAsia"/>
          <w:sz w:val="28"/>
          <w:lang w:eastAsia="zh-CN"/>
        </w:rPr>
        <w:t>一、激光器项目建设内容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906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绿色建筑理念：引入绿色建筑理念，通过屋顶绿化和节能设备的应用，最大限度地减少对周边环境的影响，提升建筑的可持续性。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施工过程与工程进度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施工流程：按照工程设计图纸，分阶段组织施工，包括地基处理、主体结构建设、内外装修及设备安装等多个施工阶段。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施工设备与技术：引入先进的施工设备，如塔吊、混凝土泵等，提高工程效率；采用BIM技术进行建筑信息模型的设计和管理，确保施工过程的精准度。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工程进度：设定合理的工程进度计划，确保施工的有序进行，并采取适时的监测手段，及时发现并解决施工中的问题，保证工程进度的稳定推进。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质量控制及安全管理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质量控制：建立完善的施工质量控制体系，包括现场质量检查、材料验收等多个环节，确保每个施工节点的质量达到设计要求。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安全管理：制定详细的安全操作规程，加强施工现场的安全培训，提高工人安全意识；设置安全警示标识，确保施工过程中的安全防范。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环境保护：在施工过程中，严格遵守环保法规，对废弃物进行分类处理，最大限度地减少对周边环境的污染。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通过以上的工程概况、结构设计、施工过程与工程进度、质量控制及安全管理的详细规划，本建筑工程将全面实现高标准、高质量、高效率的建设目标，确保激光器项目的顺利推进和可持续发展。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172"/>
      <w:r>
        <w:rPr>
          <w:rFonts w:ascii="仿宋" w:eastAsia="仿宋" w:hAnsi="仿宋" w:cs="仿宋" w:hint="eastAsia"/>
          <w:sz w:val="28"/>
          <w:lang w:eastAsia="zh-CN"/>
        </w:rPr>
        <w:t>(二)、电气、自动控制系统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系统设计与布局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电气系统设计： 本工程电气系统采用现代化设计，包括供电系统、照明系统、弱电系统等。供电系统采用双回路供电，确保电力供应的稳定性。照明系统应用LED技术，提高照明效果的同时降低能耗。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自动控制系统布局： 引入先进的自动控制系统，覆盖建筑内的照明、空调、通风等设备。采用分布式控制架构，提高系统的可靠性和响应速度。通过智能化控制，优化设备运行，实现节能与舒适的平衡。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设备选型与性能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电气设备选型： 采用知名品牌的电气设备，确保设备的可靠性和稳定性。主配电柜、配电盘等关键设备具备过载和短路保护功能，提高电气系统的安全性。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自动控制设备性能： 选用高性能的PLC（可编程逻辑控制器）和SCADA（监控与数据采集系统），实现对建筑设备的精确控制和远程监测。系统具备自动调节功能，可根据不同时间段和人员数量调整设备运行状态，提高能效。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网络通信与数据安全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网络通信： 自动控制系统采用高速、稳定的网络通信技术，确保各个子系统之间的及时通讯。引入冗余设计，提高网络的可靠性，防范网络故障对系统运行的影响。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数据安全： 引入数据加密技术和访问权限管理机制，保护自动控制系统的数据安全。采用实时备份策略，防范数据丢失风险，确保系统的稳定运行。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系统集成与调试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系统集成： 在系统设计完成后，进行系统集成，确保各个子系统的协同工作。通过接口协议的标准化，不同厂家的设备能够无缝集成，提高系统的整体性能。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调试与优化： 在系统安装完成后，进行全面的调试工作。通过模拟实际运行场景，检测系统的稳定性和响应速度。在调试的过程中，对系统参数进行优化，确保系统的高效运行。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上述电气、自动控制系统的设计、设备选型与性能、网络通信与数据安全、系统集成与调试的详细规划，本工程将建立起先进、高效、可靠的电气、自动控制系统，为建筑的智能化、节能化提供全方位的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825"/>
      <w:r>
        <w:rPr>
          <w:rFonts w:ascii="仿宋" w:eastAsia="仿宋" w:hAnsi="仿宋" w:cs="仿宋" w:hint="eastAsia"/>
          <w:sz w:val="28"/>
          <w:lang w:eastAsia="zh-CN"/>
        </w:rPr>
        <w:t>(三)、通用及专用设备选择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通用设备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电脑与办公设备： 选择高性能的电脑和办公设备，以满足员工的日常工作需求。电脑配置应考虑运行业务软件的性能要求，办公设备包括打印机、扫描仪等，提高办公效率。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通信设备：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采用先进的通信设备，包括电话系统、视频会议设备等，以确保内外部沟通畅通。选择支持高速网络的路由器和交换机，提升数据传输效率。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安全监控系统： 建立全面的安全监控系统，包括摄像头、门禁系统等。设备应具备高清晰度、夜视功能，确保对建筑内外的安全进行实时监控。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专用设备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生产设备： 针对具体行业需求选择生产设备。例如，生产线上可以采用自动化控制设备，提高生产效率；实验室中需要精密的实验仪器，确保科研工作的准确性。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医疗设备： 若建筑中包含医疗机构，需选择先进的医疗设备，如医疗影像设备、手术器械等，以提供高质量的医疗服务。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厨房设备： 若建筑内包含餐饮服务，选择符合食品安全标准的厨房设备，包括烤箱、冷库、炉具等，确保食品加工的安全和高效。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设备选型原则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性能与质量： 选用性能卓越、质量可靠的设备，确保设备长时间稳定运行，降低故障率。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适用性： 设备应符合建筑用途和业务需求。考虑设备的功能、规格等是否满足具体业务操作的要求。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维护保养： 选择设备时要考虑其维护保养的便捷性，确保设备的维护成本和周期合理可行。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能效与环保： 在设备选择中注重能效，选择符合能源节约和环保标准的设备，降低能源消耗，符合可持续发展理念。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供应商信誉：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选择信誉良好、有经验的供应商，以确保设备的售后服务和支持。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设备采购计划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制定采购清单： 根据业务需求制定详细的设备采购清单，包括设备名称、规格、数量等信息。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供应商评估： 对设备供应商进行评估，考察其技术实力、售后服务水平、价格竞争力等，选择合作伙伴。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采购预算： 制定设备采购预算，确保采购活动在财务计划范围内进行。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谈判与合同签署： 与供应商进行谈判，就价格、交货时间、售后服务等方面达成一致，并签署正式的采购合同。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交付与验收： 确保设备按时交付，并进行严格的验收，验证设备是否符合预期性能和质量标准。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9381"/>
      <w:r>
        <w:rPr>
          <w:rFonts w:ascii="仿宋" w:eastAsia="仿宋" w:hAnsi="仿宋" w:cs="仿宋" w:hint="eastAsia"/>
          <w:sz w:val="28"/>
          <w:lang w:eastAsia="zh-CN"/>
        </w:rPr>
        <w:t>(四)、公共工程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场区总平面布置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规划设计： 进行场区总平面布置规划，确保各个功能区域的合理布局，包括道路、建筑、公共设施等的有序安排。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空间分配： 考虑场区内不同功能区域的空间需求，合理划分土地使用，确保充分利用场地，提高土地利用效率。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绿化与景观设计： 引入绿化与景观设计，提升场区整体环境质量，增加绿色空间，为居民提供休闲场所。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场区工程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道路与桥梁： 进行道路与桥梁的规划和建设，确保交通流畅，并考虑未来城市发展的需求。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公共设施建设： 建设各类公共设施，包括公园、广场、体育场馆等，提供市民丰富的休闲娱乐选择。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污水处理系统： 设计和建设现代化的污水处理系统，确保场区内的污水得到有效处理，保护环境水质。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安全与消防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安全设施规划： 制定场区内的安全设施规划，包括监控摄像头、安全门禁系统等，确保场区安全。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安全培训与演练： 进行从业人员的安全培训，定期组织安全演练，提高应急响应能力，降低事故风险。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3.3 消防设备布置： 在场区内合理布置消防设备，包括灭火器、喷淋系统等，以提高应对火灾等突发事件的能力。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584"/>
      <w:r>
        <w:rPr>
          <w:rFonts w:ascii="仿宋" w:eastAsia="仿宋" w:hAnsi="仿宋" w:cs="仿宋" w:hint="eastAsia"/>
          <w:sz w:val="28"/>
          <w:lang w:eastAsia="zh-CN"/>
        </w:rPr>
        <w:t>二、激光器项目选址</w:t>
      </w:r>
      <w:bookmarkEnd w:id="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8" w:name="_Toc23179"/>
      <w:r>
        <w:rPr>
          <w:rFonts w:ascii="仿宋" w:eastAsia="仿宋" w:hAnsi="仿宋" w:cs="仿宋" w:hint="eastAsia"/>
          <w:lang w:eastAsia="zh-CN"/>
        </w:rPr>
        <w:t>(一)、激光器项目选址原则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激光器项目选址是一个关键性的决策，除了需考虑行业布局外，还必须综合考虑地域资源、地质条件、交通运输和环境保护等多方面要素。在制定选址方案时，应遵循以下主要原则：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遵循国家政策和生态能源产业规划：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选址应符合国家政策和生态能源行业的长远发展规划，确保激光器项目在政策环境中蓬勃发展。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选址地应能满足激光器项目对原材料、供热和电力的充足供应，确保生产过程的持续稳定。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交通便利，运输条件优越： 选择交通便利、运输条件良好的地区，以降低物流成本，提高运输效率。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充分利用地形地貌，地质条件符合要求： 充分考虑选址地的地形地貌，确保其适合激光器项目建设，并对地质条件进行全面评估，以降低地质风险。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有可供利用的社会基础设施和协作条件： 选址周边应有可供利用的社会基础设施，同时具备协作条件，有助于激光器项目的顺利建设和运营。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这些选址原则综合考虑了政策、资源、环境和社会条件，有助于确保激光器项目在选址阶段做出明智的决策，提高激光器项目的成功运营和可持续发展性。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7954"/>
      <w:r>
        <w:rPr>
          <w:rFonts w:ascii="仿宋" w:eastAsia="仿宋" w:hAnsi="仿宋" w:cs="仿宋" w:hint="eastAsia"/>
          <w:sz w:val="28"/>
          <w:lang w:eastAsia="zh-CN"/>
        </w:rPr>
        <w:t>(二)、原材料及主要辅助材料供应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激光器项目的原材料和辅助材料供应是激光器项目顺利运营的基础，因此在选择供应商时需要仔细考虑以下方面：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原材料供应商选择原则：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质量稳定性： 选择供应商时需确保其原材料的质量稳定，符合相关标准和要求。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供货能力：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评估供应商的生产能力，确保能够满足激光器项目的大规模生产需求。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价格合理性： 综合考虑价格和质量，选择性价比较高的原材料供应商。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交货及时性： 供应商需具备及时交货的能力，以保障生产计划的顺利执行。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环保标准： 确保供应商符合环保标准，原材料采购符合可持续发展理念。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主要辅助材料供应商选择原则：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技术支持： 辅助材料供应商需提供充分的技术支持，确保材料在生产中的正确使用。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可靠性和稳定性： 选择稳定可靠的辅助材料供应商，减少因材料问题导致的生产故障。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定制能力： 如果需要定制辅助材料，供应商需具备相应的定制能力，满足激光器项目独特需求。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售后服务： 辅助材料供应商应提供良好的售后服务，确保在生产中出现问题时能够及时解决。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供应链可追溯性：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原材料溯源： 了解供应商的原材料采购来源，确保原材料的可追溯性。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供应链透明度： 与供应商建立透明的沟通和合作机制，保持供应链的透明度。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多元化供应商：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降低风险： 选择多个原材料和辅助材料供应商，降低由于某一供应商问题而导致的生产风险。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灵活性： 多元化供应商有助于保持灵活性，更好地应对市场变化和突发情况。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合同与协议：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明确条款： 与供应商签订明确的合同，明确交货时间、质量标准、价格和付款条件等。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保密协议： 对于涉及专有技术或商业机密的供应商，签署保密协议以保护激光器项目的核心利益。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绩效评估： 定期对原材料和辅助材料供应商进行绩效评估，确保其仍然符合激光器项目的要求。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改进机会： 与供应商建立长期合作关系，共同探讨如何改进合作，提高供应链效率。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6062"/>
      <w:r>
        <w:rPr>
          <w:rFonts w:ascii="仿宋" w:eastAsia="仿宋" w:hAnsi="仿宋" w:cs="仿宋" w:hint="eastAsia"/>
          <w:sz w:val="28"/>
          <w:lang w:eastAsia="zh-CN"/>
        </w:rPr>
        <w:t>(三)、交通条件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道路交通：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道路质量： 评估选址地区的主要道路质量，确保原材料和成品的运输能够顺畅进行。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道路密度： 考虑当地道路密度，选择交通网络发达、密度适中的地区，降低运输时间和成本。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交通流量：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了解选址地区的交通流量情况，特别是在高峰时段，以避免运输堵塞。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铁路和水路交通：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铁路连接： 如果激光器项目需要大量原材料运输，考虑选址地区是否有铁路连接，以提高运输效率。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水路运输： 如果地理条件允许，水路运输可能是一种经济高效的选择，需评估水路交通便利性。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公共交通：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员工通勤： 确保选址地区有便捷的公共交通工具，以方便员工通勤。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客户和供应商访问： 如果需要频繁与客户和供应商会面，选择交通便利的地区，有利于业务往来。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港口和机场：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港口距离： 如果激光器项目涉及进出口业务，选择靠近港口的地区，以方便国际贸易。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机场距离： 考虑选址地区距离主要机场的远近，有助于管理层和客户的出差和访问。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物流中心：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物流中心设施： 了解周边是否有现代化的物流中心，以便更好地管理供应链。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第三方物流： 考虑与第三方物流公司建立合作，提高物流效率。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城市规划：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城市交通规划：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了解选址城市的交通规划，确保激光器项目建设与城市规划相符。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未来交通发展： 考虑未来交通基础设施的发展规划，选择有潜力的地区。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紧急情况应对：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紧急疏散路线： 确保激光器项目场地有明确的紧急疏散路线，以保障员工安全。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交通事故应对： 制定应对交通事故的应急预案，确保及时处理并减小对激光器项目的影响。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环保和节能：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交通对环境的影响： 考虑交通活动对环境的影响，选择有利于环保和节能的交通方式。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低碳交通选择： 如果可能，选择低碳交通方式，符合可持续发展的理念。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6019"/>
      <w:r>
        <w:rPr>
          <w:rFonts w:ascii="仿宋" w:eastAsia="仿宋" w:hAnsi="仿宋" w:cs="仿宋" w:hint="eastAsia"/>
          <w:sz w:val="28"/>
          <w:lang w:eastAsia="zh-CN"/>
        </w:rPr>
        <w:t>(四)、自然条件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气候和气象：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气候类型： 了解选址地区的气候类型，包括温暖、寒冷、湿润、干燥等，以适应激光器项目的生产需求。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季节变化： 考虑季节变化对生产和物流的影响，确保激光器项目在各季节都能正常运营。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地形和地貌：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地形特征：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了解选址地区的地形特征，包括平原、山地、丘陵等，以便规划建筑和生产布局。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地貌特征： 考虑地貌的特征，如河流、湖泊、沼泽等，对于激光器项目可能存在的环境影响进行评估。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地质和地震风险：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地质条件： 评估选址地区的地质条件，确保地基稳定，减少地质灾害风险。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地震风险： 考虑地震风险，选择低地震风险的地区，确保激光器项目安全稳定。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水资源：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水源可靠性： 确保选址地区有可靠的水源，满足生产和员工生活的需求。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水质状况： 考虑当地水质状况，防止水源对生产活动产生不利影响。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生态环境：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生物多样性： 了解选址地区的生物多样性，确保激光器项目建设和运营不会对当地生态系统产生严重影响。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环保政策： 遵循当地环保政策和法规，确保激光器项目的生产活动不违反环保法规。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天然资源：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可再生资源： 考虑选址地区的可再生资源，如风能、太阳能等，以推动激光器项目可持续发展。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非可再生资源：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了解选址地区的非可再生资源状况，确保资源供应的可持续性。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自然灾害风险：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洪水、台风等： 评估选址地区可能面临的自然灾害风险，采取相应的预防和保护措施。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林火、干旱等： 考虑当地的林火、干旱等自然灾害，制定应对计划。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空气质量：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空气污染： 考虑选址地区的空气质量，确保员工的健康和生产设备的正常运行。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工业排放： 了解周边工业排放状况，防止激光器项目受到污染。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在激光器项目选址过程中，综合考虑以上自然条件，选择有利于激光器项目可持续发展和员工生活的地区，有助于确保激光器项目在自然环境中的稳健运营。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2163"/>
      <w:r>
        <w:rPr>
          <w:rFonts w:ascii="仿宋" w:eastAsia="仿宋" w:hAnsi="仿宋" w:cs="仿宋" w:hint="eastAsia"/>
          <w:sz w:val="28"/>
          <w:lang w:eastAsia="zh-CN"/>
        </w:rPr>
        <w:t>(五)、经济发展状况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地区生产总值（GDP）：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总体趋势： 了解选址地区过去几年的GDP增长趋势，评估地区整体经济活力。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行业结构： 分析不同行业对GDP的贡献，选择与激光器项目相关的经济主导产业。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产业结构调整：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新兴产业：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考察地区是否有新兴产业的发展，对于科技、绿色能源等新兴领域的发展有利于激光器项目未来的可持续性。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传统产业： 考虑传统产业的发展状况，特别是与激光器项目相关的产业，了解市场潜力和竞争态势。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政府扶持政策：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产业政策： 了解当地政府对相关产业的扶持政策，包括财政补贴、税收减免等，以提高激光器项目的经济效益。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创新支持： 了解是否有政府支持创新和技术研发的政策，以推动激光器项目的科技创新。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就业状况：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劳动力市场： 分析当地劳动力市场供需情况，确保能够获得足够、合格的员工。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人才流动： 了解是否有高素质人才流动的趋势，有利于激光器项目吸引和留住优秀人才。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金融体系：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金融机构： 评估选址地区的金融机构数量和质量，确保能够获得稳定的融资支持。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融资环境： 了解融资环境，包括贷款利率、融资便利性等，以降低激光器项目的融资成本。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地方财政状况：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财政收入： 了解选址地区的地方财政收入，确保当地政府有足够的财政支持基础设施建设。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8"/>
          <w:footerReference w:type="default" r:id="rId39"/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财政支出：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了解财政支出状况，特别是对于激光器项目相关领域的投入。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汇率和外汇政策：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汇率风险： 考虑汇率波动对激光器项目经营的潜在影响，采取必要的对冲手段。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外汇政策： 了解国家的外汇政策，确保激光器项目在跨国业务中能够顺利进行。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商业氛围：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市场竞争： 评估选址地区的市场竞争激烈程度，选择有利于激光器项目发展的市场环境。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商业社交： 了解商业社交的活跃度，有助于激光器项目建立合作关系和拓展业务。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消费水平：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居民消费水平： 了解当地居民的消费水平，以确保产品和服务在市场上有良好的受欢迎程度。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 分析市场需求的变化趋势，为激光器项目的产品或服务定位提供依据。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9317"/>
      <w:r>
        <w:rPr>
          <w:rFonts w:ascii="仿宋" w:eastAsia="仿宋" w:hAnsi="仿宋" w:cs="仿宋" w:hint="eastAsia"/>
          <w:sz w:val="28"/>
          <w:lang w:eastAsia="zh-CN"/>
        </w:rPr>
        <w:t>(六)、厂址选择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地理位置：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市场接近性： 选择距离主要市场或客户近的地理位置，减少运输成本和提高物流效率。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0"/>
          <w:footerReference w:type="default" r:id="rId41"/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供应链连接：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考虑选址地区是否便于连接重要的供应链，确保原材料供应和产品分销的顺畅。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基础设施和交通：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交通便利性： 选择交通便利的地区，确保员工通勤和物流运输的便捷性。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能源和水资源： 确保有稳定的能源和水资源供应，以满足生产需求。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劳动力市场：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人才供应： 评估周边地区的人才供应情况，确保能够招聘到足够且质量较高的员工。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工资水平： 考虑当地的工资水平，与激光器项目的薪资预算相匹配。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法规和政策环境：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产业政策： 了解当地和国家对相关产业的政策支持，确保激光器项目可以享受到相关政策优惠。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环保法规： 确保选址地区符合环保法规，避免潜在的环境问题。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自然条件：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自然灾害风险： 评估选址地区的自然灾害风险，选择相对安全的地区，确保生产设施和员工的安全。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气候适应性： 选择适应当地气候的地区，减少对生产过程的不利影响。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成本考虑：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2"/>
          <w:footerReference w:type="default" r:id="rId43"/>
          <w:type w:val="nextPage"/>
          <w:pgSz w:w="11906" w:h="16838"/>
          <w:pgMar w:top="1440" w:right="1800" w:bottom="1440" w:left="1800" w:header="851" w:footer="992" w:gutter="0"/>
          <w:pgNumType w:start="2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用地成本：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分析不同地区的用地成本，选择成本相对较低的区域。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劳动力成本： 考虑当地的劳动力成本，与激光器项目的预算相匹配。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税收和费用： 了解当地税收政策和其他费用，选择经济成本相对较低的地区。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竞争环境：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竞争对手： 考虑周边地区是否存在竞争对手，选择相对没有激烈竞争的地区。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产业集聚： 评估是否有相关产业的集聚效应，有助于共享资源和提高产业影响力。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社会和文化环境：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社会稳定性： 选择社会稳定的地区，减少社会风险对激光器项目的不利影响。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文化适应性： 考虑当地文化对员工和管理层的适应性，有助于企业文化的融合。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 未来发展前景：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城市规划： 了解选址地区的城市规划，考虑未来的城市发展对激光器项目的影响。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经济前景： 分析选址地区未来的经济前景，选择有潜力的地区。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4"/>
          <w:footerReference w:type="default" r:id="rId45"/>
          <w:type w:val="nextPage"/>
          <w:pgSz w:w="11906" w:h="16838"/>
          <w:pgMar w:top="1440" w:right="1800" w:bottom="1440" w:left="1800" w:header="851" w:footer="992" w:gutter="0"/>
          <w:pgNumType w:start="2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在这些因素的基础上，激光器项目团队可以综合考虑，选择最符合激光器项目需求和长期发展的厂址。这样的选择将有助于提高激光器项目的运营效率和竞争力。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606"/>
      <w:r>
        <w:rPr>
          <w:rFonts w:ascii="仿宋" w:eastAsia="仿宋" w:hAnsi="仿宋" w:cs="仿宋" w:hint="eastAsia"/>
          <w:sz w:val="28"/>
          <w:lang w:eastAsia="zh-CN"/>
        </w:rPr>
        <w:t>三、产品市场预测与分析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4221"/>
      <w:r>
        <w:rPr>
          <w:rFonts w:ascii="仿宋" w:eastAsia="仿宋" w:hAnsi="仿宋" w:cs="仿宋" w:hint="eastAsia"/>
          <w:lang w:eastAsia="zh-CN"/>
        </w:rPr>
        <w:t>(一)、市场调查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激光器项目建设的初期阶段，我们深入进行了市场调查，以全面了解目标市场的现状、潜在机会和竞争格局。本次市场调查旨在为激光器项目的可行性研究提供充足的数据支持，确保我们在激光器项目决策中能够基于深入洞察做出明智的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一、目标市场规模和增长趋势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我们首先关注了目标市场的规模和增长趋势。通过调查、采访和数据分析，我们了解到当前市场规模为XX亿元，年均增长率为XX%。这表明目标市场存在着相当可观的商机，并呈现出稳健的增长态势。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未来五年的预测显示，该市场有望保持稳健增长，主要得益于消费者需求的上升、行业技术创新的推动以及政府对相关领域的支持。这为我们的激光器项目提供了一个积极的市场背景，为未来的发展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二、竞争格局分析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在竞争格局方面，我们深入了解了目标市场的主要竞争对手。通过对竞争对手产品、服务、定价策略以及市场份额的详细调研，我们得以清晰地描绘出目前市场上的竞争态势。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6"/>
          <w:footerReference w:type="default" r:id="rId47"/>
          <w:type w:val="nextPage"/>
          <w:pgSz w:w="11906" w:h="16838"/>
          <w:pgMar w:top="1440" w:right="1800" w:bottom="1440" w:left="1800" w:header="851" w:footer="992" w:gutter="0"/>
          <w:pgNumType w:start="2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我们的竞争对手主要包括公司A、公司B和公司C。其中，公司A以其创新的产品在市场上占据领先地位，公司B则凭借成熟的供应链体系获得了较大市场份额，而公司C则专注于高端市场，形成了差异化竞争优势。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通过对竞争对手的SWOT分析，我们深入挖掘了各家公司的优势、劣势、机会和威胁。这有助于我们更全面地了解市场竞争环境，为激光器项目的定位和市场推广策略提供了有力支持。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三、消费者需求调查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为了更好地把握市场，我们展开了消费者需求调查，以了解他们的购买意愿、产品偏好和消费习惯。通过在线调查、面对面访谈和焦点小组讨论，我们收集了大量有关消费者需求的数据。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调查结果显示，消费者对于环保、品质和创新的关注逐渐升高。他们更愿意选择那些具有可持续性理念、品质可靠的产品。此外，对于价格的敏感度也在增加，这意味着我们在定价策略上需要更加灵活，以满足不同层次的消费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四、行业发展趋势和政策法规了解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在市场调查的最后阶段，我们关注了行业发展趋势和相关政策法规的了解。通过行业报告、专家访谈和政府文件的研读，我们全面了解了目标行业的未来发展方向和相关政策法规的变化。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8"/>
          <w:footerReference w:type="default" r:id="rId49"/>
          <w:type w:val="nextPage"/>
          <w:pgSz w:w="11906" w:h="16838"/>
          <w:pgMar w:top="1440" w:right="1800" w:bottom="1440" w:left="1800" w:header="851" w:footer="992" w:gutter="0"/>
          <w:pgNumType w:start="2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行业发展趋势显示，该行业正逐步迈向智能化、数字化的方向，而可持续发展理念也将贯穿整个产业链。政府对于绿色环保、科技创新的支持力度加大，这为我们的激光器项目提供了有力的政策支持和市场机遇。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3519"/>
      <w:r>
        <w:rPr>
          <w:rFonts w:ascii="仿宋" w:eastAsia="仿宋" w:hAnsi="仿宋" w:cs="仿宋" w:hint="eastAsia"/>
          <w:sz w:val="28"/>
          <w:lang w:eastAsia="zh-CN"/>
        </w:rPr>
        <w:t>(二)、生产能力调查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原材料供应链分析：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原材料的稳定性：通过与潜在供应商的深入沟通，我们确认了所需原材料的稳定供应，并评估了可能面临的供应链风险。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供应商可靠性：对潜在供应商的资质、生产能力和交货准时性进行了综合评估，确保供应链的可靠性和稳定性。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采购成本变动趋势：对原材料市场进行了长期趋势分析，以预测采购成本的可能变动，为成本管理提供参考。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设备和技术水平评估：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技术水平：对所需生产设备的技术水平进行了深入研究，确保其具备先进的生产技术和效能。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性能指标：详细评估了设备的性能指标，包括生产速度、精度和可靠性，以确保激光器项目的高效运转。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生产效率：通过实地考察和设备试运行，我们优化了生产工艺，提高了生产效率，减少了生产周期。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人力资源分析：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招聘难度：通过市场调查和行业比较，我们评估了招聘所需人才的难度，并制定了招聘计划。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培训成本：考虑到员工培训的必要性，我们估算了培训成本，确保员工具备所需的专业技能。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50"/>
          <w:footerReference w:type="default" r:id="rId51"/>
          <w:type w:val="nextPage"/>
          <w:pgSz w:w="11906" w:h="16838"/>
          <w:pgMar w:top="1440" w:right="1800" w:bottom="1440" w:left="1800" w:header="851" w:footer="992" w:gutter="0"/>
          <w:pgNumType w:start="2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员工激励机制：设计了灵活多样的员工激励机制，以提高员工满意度和保持团队稳定性。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生产工艺和流程规划：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工艺规划：通过与工艺专家的合作，我们详细规划了生产工艺，确保流程的合理性和高效性。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流程优化：对每个生产环节进行了优化，提高了生产线的整体效率，降低了废品率。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先进技术应用：引入了先进的生产技术，包括自动化控制系统和数据采集系统，以提升生产线的智能化水平。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生产能力的可扩展性：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设备投资：确保采购的设备具有可扩展性，支持随着市场需求的增长而进行适度扩充。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生产规划：制定了灵活的生产规划，可根据市场需求的变化进行调整，确保及时响应市场变化。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未来市场需求：对未来市场需求进行了趋势分析，以便提前做好生产能力的规划和调整。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质量控制和质检体系建设：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质量控制体系：建立了完善的质量控制体系，包括从原材料检验到成品出厂的全过程监控。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质检设备引进：引进了高精度的质检设备，确保产品在生产过程中能够及时发现和解决质量问题。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持续改进机制：建立了持续改进机制，通过对质量异常的分析，不断提升产品的整体质量水平。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节能环保和可持续发展：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https://d.book118.com/918072126074006043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53"/>
      <w:footerReference w:type="default" r:id="rId54"/>
      <w:type w:val="nextPage"/>
      <w:pgSz w:w="11906" w:h="16838"/>
      <w:pgMar w:top="1440" w:right="1800" w:bottom="1440" w:left="1800" w:header="851" w:footer="992" w:gutter="0"/>
      <w:pgNumType w:start="2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激光器项目评估报告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9F7A69"/>
    <w:rsid w:val="719F7A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eader" Target="header17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9.xml" /><Relationship Id="rId42" Type="http://schemas.openxmlformats.org/officeDocument/2006/relationships/header" Target="header20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footer" Target="footer22.xml" /><Relationship Id="rId48" Type="http://schemas.openxmlformats.org/officeDocument/2006/relationships/header" Target="header23.xml" /><Relationship Id="rId49" Type="http://schemas.openxmlformats.org/officeDocument/2006/relationships/footer" Target="footer23.xml" /><Relationship Id="rId5" Type="http://schemas.openxmlformats.org/officeDocument/2006/relationships/footer" Target="footer1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yperlink" Target="https://d.book118.com/918072126074006043" TargetMode="External" /><Relationship Id="rId53" Type="http://schemas.openxmlformats.org/officeDocument/2006/relationships/header" Target="header25.xml" /><Relationship Id="rId54" Type="http://schemas.openxmlformats.org/officeDocument/2006/relationships/footer" Target="footer25.xml" /><Relationship Id="rId55" Type="http://schemas.openxmlformats.org/officeDocument/2006/relationships/theme" Target="theme/theme1.xml" /><Relationship Id="rId56" Type="http://schemas.openxmlformats.org/officeDocument/2006/relationships/styles" Target="styles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2024-02-07T18:16:00Z</dcterms:created>
  <dcterms:modified xsi:type="dcterms:W3CDTF">2024-02-07T18:16:59Z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B55028E741FC43F4B7B2AD1177B9B175_11</vt:lpwstr>
  </property>
  <property fmtid="{D5CDD505-2E9C-101B-9397-08002B2CF9AE}" pid="3" name="KSOProductBuildVer">
    <vt:lpwstr>2052-12.1.0.16250</vt:lpwstr>
  </property>
</Properties>
</file>