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血液净化产品相关行业公司成立方案及可行性研究报告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一、血液净化产品项目概况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(二)、血液净化产品项目提出的理由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(三)、血液净化产品项目选址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(六)、血液净化产品项目投资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(七)、血液净化产品项目进度规划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(九)、血液净化产品项目综合评价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(一)、血液净化产品项目选址原则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_Toc24384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6" w:history="1">
        <w:r>
          <w:rPr>
            <w:rFonts w:ascii="仿宋" w:eastAsia="仿宋" w:hAnsi="仿宋" w:cs="仿宋" w:hint="eastAsia"/>
            <w:lang w:eastAsia="zh-CN"/>
          </w:rPr>
          <w:t>(五)、血液净化产品项目选址综合评价</w:t>
        </w:r>
        <w:r>
          <w:tab/>
        </w:r>
        <w:r>
          <w:fldChar w:fldCharType="begin"/>
        </w:r>
        <w:r>
          <w:instrText xml:space="preserve"> PAGEREF _Toc7366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三、血液净化产品筹建公司基本信息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(七)、血液净化产品项目建设必要性分析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_Toc30174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_Toc13628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九、血液净化产品项目经济效益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(三)、血液净化产品项目盈利能力分析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十、血液净化产品项目风险分析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(一)、血液净化产品项目风险分析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(二)、血液净化产品项目风险对策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_Toc28401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_Toc31309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23"/>
      <w:r>
        <w:rPr>
          <w:rFonts w:ascii="仿宋" w:eastAsia="仿宋" w:hAnsi="仿宋" w:cs="仿宋" w:hint="eastAsia"/>
          <w:sz w:val="28"/>
          <w:lang w:eastAsia="zh-CN"/>
        </w:rPr>
        <w:t>一、血液净化产品项目概况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9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454"/>
      <w:r>
        <w:rPr>
          <w:rFonts w:ascii="仿宋" w:eastAsia="仿宋" w:hAnsi="仿宋" w:cs="仿宋" w:hint="eastAsia"/>
          <w:sz w:val="28"/>
          <w:lang w:eastAsia="zh-CN"/>
        </w:rPr>
        <w:t>(二)、血液净化产品项目提出的理由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血液净化产品项目提出的理由可能包括以下几个方面：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市场需求：随着人们对生活品质的追求，对血液净化产品的需求也在不断增加。市场上对于高品质、符合个性化需求的血液净化产品需求量大，因此血液净化产品项目可以满足这一市场需求。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利润空间：血液净化产品行业的利润空间较大，通过生产和销售高品质的血液净化产品，可以获得可观的利润。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https://d.book118.com/918077002134006036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血液净化产品相关行业公司成立方案及可行性研究报告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血液净化产品相关行业公司成立方案及可行性研究报告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血液净化产品相关行业公司成立方案及可行性研究报告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血液净化产品相关行业公司成立方案及可行性研究报告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血液净化产品相关行业公司成立方案及可行性研究报告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077002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2024-02-04T06:26:00Z</dcterms:created>
  <dcterms:modified xsi:type="dcterms:W3CDTF">2024-02-04T06:26:34Z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0C32D2AA73B44C9583D2A87A0F654ED9_11</vt:lpwstr>
  </property>
  <property fmtid="{D5CDD505-2E9C-101B-9397-08002B2CF9AE}" pid="3" name="KSOProductBuildVer">
    <vt:lpwstr>2052-12.1.0.16250</vt:lpwstr>
  </property>
</Properties>
</file>