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稀土合金行业相关公司设立可行性研究报告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4" w:history="1">
        <w:r>
          <w:rPr>
            <w:rFonts w:ascii="仿宋" w:eastAsia="仿宋" w:hAnsi="仿宋" w:cs="仿宋" w:hint="eastAsia"/>
            <w:lang w:eastAsia="zh-CN"/>
          </w:rPr>
          <w:t>一、稀土合金项目概况</w:t>
        </w:r>
        <w:r>
          <w:tab/>
        </w:r>
        <w:r>
          <w:fldChar w:fldCharType="begin"/>
        </w:r>
        <w:r>
          <w:instrText xml:space="preserve"> PAGEREF _Toc24944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eastAsia="zh-CN"/>
          </w:rPr>
          <w:t>(二)、稀土合金项目提出的理由</w:t>
        </w:r>
        <w:r>
          <w:tab/>
        </w:r>
        <w:r>
          <w:fldChar w:fldCharType="begin"/>
        </w:r>
        <w:r>
          <w:instrText xml:space="preserve"> PAGEREF _Toc5421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(三)、稀土合金项目选址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_Toc29289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(六)、稀土合金项目投资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(七)、稀土合金项目进度规划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(九)、稀土合金项目综合评价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8" w:history="1">
        <w:r>
          <w:rPr>
            <w:rFonts w:ascii="仿宋" w:eastAsia="仿宋" w:hAnsi="仿宋" w:cs="仿宋" w:hint="eastAsia"/>
            <w:lang w:eastAsia="zh-CN"/>
          </w:rPr>
          <w:t>二、稀土合金筹建公司基本信息</w:t>
        </w:r>
        <w:r>
          <w:tab/>
        </w:r>
        <w:r>
          <w:fldChar w:fldCharType="begin"/>
        </w:r>
        <w:r>
          <w:instrText xml:space="preserve"> PAGEREF _Toc6398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(七)、稀土合金项目建设必要性分析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七、稀土合金项目经济效益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" w:history="1">
        <w:r>
          <w:rPr>
            <w:rFonts w:ascii="仿宋" w:eastAsia="仿宋" w:hAnsi="仿宋" w:cs="仿宋" w:hint="eastAsia"/>
            <w:lang w:eastAsia="zh-CN"/>
          </w:rPr>
          <w:t>(三)、稀土合金项目盈利能力分析</w:t>
        </w:r>
        <w:r>
          <w:tab/>
        </w:r>
        <w:r>
          <w:fldChar w:fldCharType="begin"/>
        </w:r>
        <w:r>
          <w:instrText xml:space="preserve"> PAGEREF _Toc1542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_Toc28766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(一)、稀土合金项目背景分析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(二)、稀土合金项目建设必要性分析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_Toc29660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" w:history="1">
        <w:r>
          <w:rPr>
            <w:rFonts w:ascii="仿宋" w:eastAsia="仿宋" w:hAnsi="仿宋" w:cs="仿宋" w:hint="eastAsia"/>
            <w:lang w:eastAsia="zh-CN"/>
          </w:rPr>
          <w:t>(五)、稀土合金项目总投资</w:t>
        </w:r>
        <w:r>
          <w:tab/>
        </w:r>
        <w:r>
          <w:fldChar w:fldCharType="begin"/>
        </w:r>
        <w:r>
          <w:instrText xml:space="preserve"> PAGEREF _Toc805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_Toc12066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(一)、社会责任稀土合金项目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_Toc4281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(二)、合作稀土合金项目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_Toc29845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_Toc13958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44"/>
      <w:r>
        <w:rPr>
          <w:rFonts w:ascii="仿宋" w:eastAsia="仿宋" w:hAnsi="仿宋" w:cs="仿宋" w:hint="eastAsia"/>
          <w:sz w:val="28"/>
          <w:lang w:eastAsia="zh-CN"/>
        </w:rPr>
        <w:t>一、稀土合金项目概况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8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421"/>
      <w:r>
        <w:rPr>
          <w:rFonts w:ascii="仿宋" w:eastAsia="仿宋" w:hAnsi="仿宋" w:cs="仿宋" w:hint="eastAsia"/>
          <w:sz w:val="28"/>
          <w:lang w:eastAsia="zh-CN"/>
        </w:rPr>
        <w:t>(二)、稀土合金项目提出的理由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稀土合金项目提出的理由可能包括以下几个方面：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市场需求：随着人们对生活品质的追求，对稀土合金的需求也在不断增加。市场上对于高品质、符合个性化需求的稀土合金需求量大，因此稀土合金项目可以满足这一市场需求。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利润空间：稀土合金行业的利润空间较大，通过生产和销售高品质的稀土合金，可以获得可观的利润。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https://d.book118.com/918101043141006030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稀土合金行业相关公司设立可行性研究报告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稀土合金行业相关公司设立可行性研究报告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稀土合金行业相关公司设立可行性研究报告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稀土合金行业相关公司设立可行性研究报告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稀土合金行业相关公司设立可行性研究报告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8101043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2024-01-12T09:53:00Z</dcterms:created>
  <dcterms:modified xsi:type="dcterms:W3CDTF">2024-01-12T09:53:38Z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2BCD105A9CD54B1DB508B5734309A59A_11</vt:lpwstr>
  </property>
  <property fmtid="{D5CDD505-2E9C-101B-9397-08002B2CF9AE}" pid="3" name="KSOProductBuildVer">
    <vt:lpwstr>2052-12.1.0.16120</vt:lpwstr>
  </property>
</Properties>
</file>