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女士剃毛器项目规划设计蓝图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17" w:history="1">
        <w:r>
          <w:rPr>
            <w:rFonts w:ascii="仿宋" w:eastAsia="仿宋" w:hAnsi="仿宋" w:cs="仿宋" w:hint="eastAsia"/>
            <w:lang w:eastAsia="zh-CN"/>
          </w:rPr>
          <w:t>序言</w:t>
        </w:r>
        <w:r>
          <w:tab/>
        </w:r>
        <w:r>
          <w:fldChar w:fldCharType="begin"/>
        </w:r>
        <w:r>
          <w:instrText xml:space="preserve"> PAGEREF _Toc5417 \h </w:instrText>
        </w:r>
        <w:r>
          <w:fldChar w:fldCharType="separate"/>
        </w:r>
        <w:r>
          <w:t>3</w:t>
        </w:r>
        <w:r>
          <w:fldChar w:fldCharType="end"/>
        </w:r>
      </w:hyperlink>
    </w:p>
    <w:p>
      <w:pPr>
        <w:pStyle w:val="TOC1"/>
        <w:tabs>
          <w:tab w:val="right" w:leader="dot" w:pos="8306"/>
        </w:tabs>
      </w:pPr>
      <w:hyperlink w:anchor="_Toc31137" w:history="1">
        <w:r>
          <w:rPr>
            <w:rFonts w:ascii="仿宋" w:eastAsia="仿宋" w:hAnsi="仿宋" w:cs="仿宋" w:hint="eastAsia"/>
            <w:lang w:eastAsia="zh-CN"/>
          </w:rPr>
          <w:t>一、女士剃毛器项目建设背景及必要性分析</w:t>
        </w:r>
        <w:r>
          <w:tab/>
        </w:r>
        <w:r>
          <w:fldChar w:fldCharType="begin"/>
        </w:r>
        <w:r>
          <w:instrText xml:space="preserve"> PAGEREF _Toc31137 \h </w:instrText>
        </w:r>
        <w:r>
          <w:fldChar w:fldCharType="separate"/>
        </w:r>
        <w:r>
          <w:t>3</w:t>
        </w:r>
        <w:r>
          <w:fldChar w:fldCharType="end"/>
        </w:r>
      </w:hyperlink>
    </w:p>
    <w:p>
      <w:pPr>
        <w:pStyle w:val="TOC2"/>
        <w:tabs>
          <w:tab w:val="right" w:leader="dot" w:pos="8306"/>
        </w:tabs>
      </w:pPr>
      <w:hyperlink w:anchor="_Toc26320" w:history="1">
        <w:r>
          <w:rPr>
            <w:rFonts w:ascii="仿宋" w:eastAsia="仿宋" w:hAnsi="仿宋" w:cs="仿宋" w:hint="eastAsia"/>
            <w:lang w:eastAsia="zh-CN"/>
          </w:rPr>
          <w:t>(一)、女士剃毛器项目背景分析</w:t>
        </w:r>
        <w:r>
          <w:tab/>
        </w:r>
        <w:r>
          <w:fldChar w:fldCharType="begin"/>
        </w:r>
        <w:r>
          <w:instrText xml:space="preserve"> PAGEREF _Toc26320 \h </w:instrText>
        </w:r>
        <w:r>
          <w:fldChar w:fldCharType="separate"/>
        </w:r>
        <w:r>
          <w:t>3</w:t>
        </w:r>
        <w:r>
          <w:fldChar w:fldCharType="end"/>
        </w:r>
      </w:hyperlink>
    </w:p>
    <w:p>
      <w:pPr>
        <w:pStyle w:val="TOC2"/>
        <w:tabs>
          <w:tab w:val="right" w:leader="dot" w:pos="8306"/>
        </w:tabs>
      </w:pPr>
      <w:hyperlink w:anchor="_Toc14771" w:history="1">
        <w:r>
          <w:rPr>
            <w:rFonts w:ascii="仿宋" w:eastAsia="仿宋" w:hAnsi="仿宋" w:cs="仿宋" w:hint="eastAsia"/>
            <w:lang w:eastAsia="zh-CN"/>
          </w:rPr>
          <w:t>(二)、女士剃毛器项目建设必要性分析</w:t>
        </w:r>
        <w:r>
          <w:tab/>
        </w:r>
        <w:r>
          <w:fldChar w:fldCharType="begin"/>
        </w:r>
        <w:r>
          <w:instrText xml:space="preserve"> PAGEREF _Toc14771 \h </w:instrText>
        </w:r>
        <w:r>
          <w:fldChar w:fldCharType="separate"/>
        </w:r>
        <w:r>
          <w:t>5</w:t>
        </w:r>
        <w:r>
          <w:fldChar w:fldCharType="end"/>
        </w:r>
      </w:hyperlink>
    </w:p>
    <w:p>
      <w:pPr>
        <w:pStyle w:val="TOC1"/>
        <w:tabs>
          <w:tab w:val="right" w:leader="dot" w:pos="8306"/>
        </w:tabs>
      </w:pPr>
      <w:hyperlink w:anchor="_Toc29476" w:history="1">
        <w:r>
          <w:rPr>
            <w:rFonts w:ascii="仿宋" w:eastAsia="仿宋" w:hAnsi="仿宋" w:cs="仿宋" w:hint="eastAsia"/>
            <w:lang w:eastAsia="zh-CN"/>
          </w:rPr>
          <w:t>二、女士剃毛器项目文档管理</w:t>
        </w:r>
        <w:r>
          <w:tab/>
        </w:r>
        <w:r>
          <w:fldChar w:fldCharType="begin"/>
        </w:r>
        <w:r>
          <w:instrText xml:space="preserve"> PAGEREF _Toc29476 \h </w:instrText>
        </w:r>
        <w:r>
          <w:fldChar w:fldCharType="separate"/>
        </w:r>
        <w:r>
          <w:t>6</w:t>
        </w:r>
        <w:r>
          <w:fldChar w:fldCharType="end"/>
        </w:r>
      </w:hyperlink>
    </w:p>
    <w:p>
      <w:pPr>
        <w:pStyle w:val="TOC2"/>
        <w:tabs>
          <w:tab w:val="right" w:leader="dot" w:pos="8306"/>
        </w:tabs>
      </w:pPr>
      <w:hyperlink w:anchor="_Toc27697" w:history="1">
        <w:r>
          <w:rPr>
            <w:rFonts w:ascii="仿宋" w:eastAsia="仿宋" w:hAnsi="仿宋" w:cs="仿宋" w:hint="eastAsia"/>
            <w:lang w:eastAsia="zh-CN"/>
          </w:rPr>
          <w:t>(一)、文档编制与审查</w:t>
        </w:r>
        <w:r>
          <w:tab/>
        </w:r>
        <w:r>
          <w:fldChar w:fldCharType="begin"/>
        </w:r>
        <w:r>
          <w:instrText xml:space="preserve"> PAGEREF _Toc27697 \h </w:instrText>
        </w:r>
        <w:r>
          <w:fldChar w:fldCharType="separate"/>
        </w:r>
        <w:r>
          <w:t>6</w:t>
        </w:r>
        <w:r>
          <w:fldChar w:fldCharType="end"/>
        </w:r>
      </w:hyperlink>
    </w:p>
    <w:p>
      <w:pPr>
        <w:pStyle w:val="TOC2"/>
        <w:tabs>
          <w:tab w:val="right" w:leader="dot" w:pos="8306"/>
        </w:tabs>
      </w:pPr>
      <w:hyperlink w:anchor="_Toc7646" w:history="1">
        <w:r>
          <w:rPr>
            <w:rFonts w:ascii="仿宋" w:eastAsia="仿宋" w:hAnsi="仿宋" w:cs="仿宋" w:hint="eastAsia"/>
            <w:lang w:eastAsia="zh-CN"/>
          </w:rPr>
          <w:t>(二)、文档发布与分发</w:t>
        </w:r>
        <w:r>
          <w:tab/>
        </w:r>
        <w:r>
          <w:fldChar w:fldCharType="begin"/>
        </w:r>
        <w:r>
          <w:instrText xml:space="preserve"> PAGEREF _Toc7646 \h </w:instrText>
        </w:r>
        <w:r>
          <w:fldChar w:fldCharType="separate"/>
        </w:r>
        <w:r>
          <w:t>7</w:t>
        </w:r>
        <w:r>
          <w:fldChar w:fldCharType="end"/>
        </w:r>
      </w:hyperlink>
    </w:p>
    <w:p>
      <w:pPr>
        <w:pStyle w:val="TOC2"/>
        <w:tabs>
          <w:tab w:val="right" w:leader="dot" w:pos="8306"/>
        </w:tabs>
      </w:pPr>
      <w:hyperlink w:anchor="_Toc19338" w:history="1">
        <w:r>
          <w:rPr>
            <w:rFonts w:ascii="仿宋" w:eastAsia="仿宋" w:hAnsi="仿宋" w:cs="仿宋" w:hint="eastAsia"/>
            <w:lang w:eastAsia="zh-CN"/>
          </w:rPr>
          <w:t>(三)、文档存档与归档</w:t>
        </w:r>
        <w:r>
          <w:tab/>
        </w:r>
        <w:r>
          <w:fldChar w:fldCharType="begin"/>
        </w:r>
        <w:r>
          <w:instrText xml:space="preserve"> PAGEREF _Toc19338 \h </w:instrText>
        </w:r>
        <w:r>
          <w:fldChar w:fldCharType="separate"/>
        </w:r>
        <w:r>
          <w:t>8</w:t>
        </w:r>
        <w:r>
          <w:fldChar w:fldCharType="end"/>
        </w:r>
      </w:hyperlink>
    </w:p>
    <w:p>
      <w:pPr>
        <w:pStyle w:val="TOC1"/>
        <w:tabs>
          <w:tab w:val="right" w:leader="dot" w:pos="8306"/>
        </w:tabs>
      </w:pPr>
      <w:hyperlink w:anchor="_Toc28384" w:history="1">
        <w:r>
          <w:rPr>
            <w:rFonts w:ascii="仿宋" w:eastAsia="仿宋" w:hAnsi="仿宋" w:cs="仿宋" w:hint="eastAsia"/>
            <w:lang w:eastAsia="zh-CN"/>
          </w:rPr>
          <w:t>三、女士剃毛器项目选址可行性分析</w:t>
        </w:r>
        <w:r>
          <w:tab/>
        </w:r>
        <w:r>
          <w:fldChar w:fldCharType="begin"/>
        </w:r>
        <w:r>
          <w:instrText xml:space="preserve"> PAGEREF _Toc28384 \h </w:instrText>
        </w:r>
        <w:r>
          <w:fldChar w:fldCharType="separate"/>
        </w:r>
        <w:r>
          <w:t>9</w:t>
        </w:r>
        <w:r>
          <w:fldChar w:fldCharType="end"/>
        </w:r>
      </w:hyperlink>
    </w:p>
    <w:p>
      <w:pPr>
        <w:pStyle w:val="TOC2"/>
        <w:tabs>
          <w:tab w:val="right" w:leader="dot" w:pos="8306"/>
        </w:tabs>
      </w:pPr>
      <w:hyperlink w:anchor="_Toc25218" w:history="1">
        <w:r>
          <w:rPr>
            <w:rFonts w:ascii="仿宋" w:eastAsia="仿宋" w:hAnsi="仿宋" w:cs="仿宋" w:hint="eastAsia"/>
            <w:lang w:eastAsia="zh-CN"/>
          </w:rPr>
          <w:t>(一)、女士剃毛器项目选址</w:t>
        </w:r>
        <w:r>
          <w:tab/>
        </w:r>
        <w:r>
          <w:fldChar w:fldCharType="begin"/>
        </w:r>
        <w:r>
          <w:instrText xml:space="preserve"> PAGEREF _Toc25218 \h </w:instrText>
        </w:r>
        <w:r>
          <w:fldChar w:fldCharType="separate"/>
        </w:r>
        <w:r>
          <w:t>9</w:t>
        </w:r>
        <w:r>
          <w:fldChar w:fldCharType="end"/>
        </w:r>
      </w:hyperlink>
    </w:p>
    <w:p>
      <w:pPr>
        <w:pStyle w:val="TOC2"/>
        <w:tabs>
          <w:tab w:val="right" w:leader="dot" w:pos="8306"/>
        </w:tabs>
      </w:pPr>
      <w:hyperlink w:anchor="_Toc1692" w:history="1">
        <w:r>
          <w:rPr>
            <w:rFonts w:ascii="仿宋" w:eastAsia="仿宋" w:hAnsi="仿宋" w:cs="仿宋" w:hint="eastAsia"/>
            <w:lang w:eastAsia="zh-CN"/>
          </w:rPr>
          <w:t>(二)、用地控制指标</w:t>
        </w:r>
        <w:r>
          <w:tab/>
        </w:r>
        <w:r>
          <w:fldChar w:fldCharType="begin"/>
        </w:r>
        <w:r>
          <w:instrText xml:space="preserve"> PAGEREF _Toc1692 \h </w:instrText>
        </w:r>
        <w:r>
          <w:fldChar w:fldCharType="separate"/>
        </w:r>
        <w:r>
          <w:t>9</w:t>
        </w:r>
        <w:r>
          <w:fldChar w:fldCharType="end"/>
        </w:r>
      </w:hyperlink>
    </w:p>
    <w:p>
      <w:pPr>
        <w:pStyle w:val="TOC2"/>
        <w:tabs>
          <w:tab w:val="right" w:leader="dot" w:pos="8306"/>
        </w:tabs>
      </w:pPr>
      <w:hyperlink w:anchor="_Toc5502" w:history="1">
        <w:r>
          <w:rPr>
            <w:rFonts w:ascii="仿宋" w:eastAsia="仿宋" w:hAnsi="仿宋" w:cs="仿宋" w:hint="eastAsia"/>
            <w:lang w:eastAsia="zh-CN"/>
          </w:rPr>
          <w:t>(三)、节约用地措施</w:t>
        </w:r>
        <w:r>
          <w:tab/>
        </w:r>
        <w:r>
          <w:fldChar w:fldCharType="begin"/>
        </w:r>
        <w:r>
          <w:instrText xml:space="preserve"> PAGEREF _Toc5502 \h </w:instrText>
        </w:r>
        <w:r>
          <w:fldChar w:fldCharType="separate"/>
        </w:r>
        <w:r>
          <w:t>11</w:t>
        </w:r>
        <w:r>
          <w:fldChar w:fldCharType="end"/>
        </w:r>
      </w:hyperlink>
    </w:p>
    <w:p>
      <w:pPr>
        <w:pStyle w:val="TOC2"/>
        <w:tabs>
          <w:tab w:val="right" w:leader="dot" w:pos="8306"/>
        </w:tabs>
      </w:pPr>
      <w:hyperlink w:anchor="_Toc20152" w:history="1">
        <w:r>
          <w:rPr>
            <w:rFonts w:ascii="仿宋" w:eastAsia="仿宋" w:hAnsi="仿宋" w:cs="仿宋" w:hint="eastAsia"/>
            <w:lang w:eastAsia="zh-CN"/>
          </w:rPr>
          <w:t>(四)、总图布置方案</w:t>
        </w:r>
        <w:r>
          <w:tab/>
        </w:r>
        <w:r>
          <w:fldChar w:fldCharType="begin"/>
        </w:r>
        <w:r>
          <w:instrText xml:space="preserve"> PAGEREF _Toc20152 \h </w:instrText>
        </w:r>
        <w:r>
          <w:fldChar w:fldCharType="separate"/>
        </w:r>
        <w:r>
          <w:t>12</w:t>
        </w:r>
        <w:r>
          <w:fldChar w:fldCharType="end"/>
        </w:r>
      </w:hyperlink>
    </w:p>
    <w:p>
      <w:pPr>
        <w:pStyle w:val="TOC2"/>
        <w:tabs>
          <w:tab w:val="right" w:leader="dot" w:pos="8306"/>
        </w:tabs>
      </w:pPr>
      <w:hyperlink w:anchor="_Toc11026" w:history="1">
        <w:r>
          <w:rPr>
            <w:rFonts w:ascii="仿宋" w:eastAsia="仿宋" w:hAnsi="仿宋" w:cs="仿宋" w:hint="eastAsia"/>
            <w:lang w:eastAsia="zh-CN"/>
          </w:rPr>
          <w:t>(五)、选址综合评价</w:t>
        </w:r>
        <w:r>
          <w:tab/>
        </w:r>
        <w:r>
          <w:fldChar w:fldCharType="begin"/>
        </w:r>
        <w:r>
          <w:instrText xml:space="preserve"> PAGEREF _Toc11026 \h </w:instrText>
        </w:r>
        <w:r>
          <w:fldChar w:fldCharType="separate"/>
        </w:r>
        <w:r>
          <w:t>14</w:t>
        </w:r>
        <w:r>
          <w:fldChar w:fldCharType="end"/>
        </w:r>
      </w:hyperlink>
    </w:p>
    <w:p>
      <w:pPr>
        <w:pStyle w:val="TOC1"/>
        <w:tabs>
          <w:tab w:val="right" w:leader="dot" w:pos="8306"/>
        </w:tabs>
      </w:pPr>
      <w:hyperlink w:anchor="_Toc4317" w:history="1">
        <w:r>
          <w:rPr>
            <w:rFonts w:ascii="仿宋" w:eastAsia="仿宋" w:hAnsi="仿宋" w:cs="仿宋" w:hint="eastAsia"/>
            <w:lang w:eastAsia="zh-CN"/>
          </w:rPr>
          <w:t>四、女士剃毛器项目土建工程</w:t>
        </w:r>
        <w:r>
          <w:tab/>
        </w:r>
        <w:r>
          <w:fldChar w:fldCharType="begin"/>
        </w:r>
        <w:r>
          <w:instrText xml:space="preserve"> PAGEREF _Toc4317 \h </w:instrText>
        </w:r>
        <w:r>
          <w:fldChar w:fldCharType="separate"/>
        </w:r>
        <w:r>
          <w:t>15</w:t>
        </w:r>
        <w:r>
          <w:fldChar w:fldCharType="end"/>
        </w:r>
      </w:hyperlink>
    </w:p>
    <w:p>
      <w:pPr>
        <w:pStyle w:val="TOC2"/>
        <w:tabs>
          <w:tab w:val="right" w:leader="dot" w:pos="8306"/>
        </w:tabs>
      </w:pPr>
      <w:hyperlink w:anchor="_Toc30245" w:history="1">
        <w:r>
          <w:rPr>
            <w:rFonts w:ascii="仿宋" w:eastAsia="仿宋" w:hAnsi="仿宋" w:cs="仿宋" w:hint="eastAsia"/>
            <w:lang w:eastAsia="zh-CN"/>
          </w:rPr>
          <w:t>(一)、建筑工程设计原则</w:t>
        </w:r>
        <w:r>
          <w:tab/>
        </w:r>
        <w:r>
          <w:fldChar w:fldCharType="begin"/>
        </w:r>
        <w:r>
          <w:instrText xml:space="preserve"> PAGEREF _Toc30245 \h </w:instrText>
        </w:r>
        <w:r>
          <w:fldChar w:fldCharType="separate"/>
        </w:r>
        <w:r>
          <w:t>15</w:t>
        </w:r>
        <w:r>
          <w:fldChar w:fldCharType="end"/>
        </w:r>
      </w:hyperlink>
    </w:p>
    <w:p>
      <w:pPr>
        <w:pStyle w:val="TOC2"/>
        <w:tabs>
          <w:tab w:val="right" w:leader="dot" w:pos="8306"/>
        </w:tabs>
      </w:pPr>
      <w:hyperlink w:anchor="_Toc11460" w:history="1">
        <w:r>
          <w:rPr>
            <w:rFonts w:ascii="仿宋" w:eastAsia="仿宋" w:hAnsi="仿宋" w:cs="仿宋" w:hint="eastAsia"/>
            <w:lang w:eastAsia="zh-CN"/>
          </w:rPr>
          <w:t>(二)、土建工程设计年限及安全等级</w:t>
        </w:r>
        <w:r>
          <w:tab/>
        </w:r>
        <w:r>
          <w:fldChar w:fldCharType="begin"/>
        </w:r>
        <w:r>
          <w:instrText xml:space="preserve"> PAGEREF _Toc11460 \h </w:instrText>
        </w:r>
        <w:r>
          <w:fldChar w:fldCharType="separate"/>
        </w:r>
        <w:r>
          <w:t>16</w:t>
        </w:r>
        <w:r>
          <w:fldChar w:fldCharType="end"/>
        </w:r>
      </w:hyperlink>
    </w:p>
    <w:p>
      <w:pPr>
        <w:pStyle w:val="TOC2"/>
        <w:tabs>
          <w:tab w:val="right" w:leader="dot" w:pos="8306"/>
        </w:tabs>
      </w:pPr>
      <w:hyperlink w:anchor="_Toc5678" w:history="1">
        <w:r>
          <w:rPr>
            <w:rFonts w:ascii="仿宋" w:eastAsia="仿宋" w:hAnsi="仿宋" w:cs="仿宋" w:hint="eastAsia"/>
            <w:lang w:eastAsia="zh-CN"/>
          </w:rPr>
          <w:t>(三)、建筑工程设计总体要求</w:t>
        </w:r>
        <w:r>
          <w:tab/>
        </w:r>
        <w:r>
          <w:fldChar w:fldCharType="begin"/>
        </w:r>
        <w:r>
          <w:instrText xml:space="preserve"> PAGEREF _Toc5678 \h </w:instrText>
        </w:r>
        <w:r>
          <w:fldChar w:fldCharType="separate"/>
        </w:r>
        <w:r>
          <w:t>17</w:t>
        </w:r>
        <w:r>
          <w:fldChar w:fldCharType="end"/>
        </w:r>
      </w:hyperlink>
    </w:p>
    <w:p>
      <w:pPr>
        <w:pStyle w:val="TOC2"/>
        <w:tabs>
          <w:tab w:val="right" w:leader="dot" w:pos="8306"/>
        </w:tabs>
      </w:pPr>
      <w:hyperlink w:anchor="_Toc12299" w:history="1">
        <w:r>
          <w:rPr>
            <w:rFonts w:ascii="仿宋" w:eastAsia="仿宋" w:hAnsi="仿宋" w:cs="仿宋" w:hint="eastAsia"/>
            <w:lang w:eastAsia="zh-CN"/>
          </w:rPr>
          <w:t>(四)、土建工程建设指标</w:t>
        </w:r>
        <w:r>
          <w:tab/>
        </w:r>
        <w:r>
          <w:fldChar w:fldCharType="begin"/>
        </w:r>
        <w:r>
          <w:instrText xml:space="preserve"> PAGEREF _Toc12299 \h </w:instrText>
        </w:r>
        <w:r>
          <w:fldChar w:fldCharType="separate"/>
        </w:r>
        <w:r>
          <w:t>18</w:t>
        </w:r>
        <w:r>
          <w:fldChar w:fldCharType="end"/>
        </w:r>
      </w:hyperlink>
    </w:p>
    <w:p>
      <w:pPr>
        <w:pStyle w:val="TOC1"/>
        <w:tabs>
          <w:tab w:val="right" w:leader="dot" w:pos="8306"/>
        </w:tabs>
      </w:pPr>
      <w:hyperlink w:anchor="_Toc9810" w:history="1">
        <w:r>
          <w:rPr>
            <w:rFonts w:ascii="仿宋" w:eastAsia="仿宋" w:hAnsi="仿宋" w:cs="仿宋" w:hint="eastAsia"/>
            <w:lang w:eastAsia="zh-CN"/>
          </w:rPr>
          <w:t>五、女士剃毛器项目可持续发展</w:t>
        </w:r>
        <w:r>
          <w:tab/>
        </w:r>
        <w:r>
          <w:fldChar w:fldCharType="begin"/>
        </w:r>
        <w:r>
          <w:instrText xml:space="preserve"> PAGEREF _Toc9810 \h </w:instrText>
        </w:r>
        <w:r>
          <w:fldChar w:fldCharType="separate"/>
        </w:r>
        <w:r>
          <w:t>18</w:t>
        </w:r>
        <w:r>
          <w:fldChar w:fldCharType="end"/>
        </w:r>
      </w:hyperlink>
    </w:p>
    <w:p>
      <w:pPr>
        <w:pStyle w:val="TOC2"/>
        <w:tabs>
          <w:tab w:val="right" w:leader="dot" w:pos="8306"/>
        </w:tabs>
      </w:pPr>
      <w:hyperlink w:anchor="_Toc25944" w:history="1">
        <w:r>
          <w:rPr>
            <w:rFonts w:ascii="仿宋" w:eastAsia="仿宋" w:hAnsi="仿宋" w:cs="仿宋" w:hint="eastAsia"/>
            <w:lang w:eastAsia="zh-CN"/>
          </w:rPr>
          <w:t>(一)、可持续战略与实践</w:t>
        </w:r>
        <w:r>
          <w:tab/>
        </w:r>
        <w:r>
          <w:fldChar w:fldCharType="begin"/>
        </w:r>
        <w:r>
          <w:instrText xml:space="preserve"> PAGEREF _Toc25944 \h </w:instrText>
        </w:r>
        <w:r>
          <w:fldChar w:fldCharType="separate"/>
        </w:r>
        <w:r>
          <w:t>18</w:t>
        </w:r>
        <w:r>
          <w:fldChar w:fldCharType="end"/>
        </w:r>
      </w:hyperlink>
    </w:p>
    <w:p>
      <w:pPr>
        <w:pStyle w:val="TOC2"/>
        <w:tabs>
          <w:tab w:val="right" w:leader="dot" w:pos="8306"/>
        </w:tabs>
      </w:pPr>
      <w:hyperlink w:anchor="_Toc14950" w:history="1">
        <w:r>
          <w:rPr>
            <w:rFonts w:ascii="仿宋" w:eastAsia="仿宋" w:hAnsi="仿宋" w:cs="仿宋" w:hint="eastAsia"/>
            <w:lang w:eastAsia="zh-CN"/>
          </w:rPr>
          <w:t>(二)、环保与社会责任</w:t>
        </w:r>
        <w:r>
          <w:tab/>
        </w:r>
        <w:r>
          <w:fldChar w:fldCharType="begin"/>
        </w:r>
        <w:r>
          <w:instrText xml:space="preserve"> PAGEREF _Toc14950 \h </w:instrText>
        </w:r>
        <w:r>
          <w:fldChar w:fldCharType="separate"/>
        </w:r>
        <w:r>
          <w:t>19</w:t>
        </w:r>
        <w:r>
          <w:fldChar w:fldCharType="end"/>
        </w:r>
      </w:hyperlink>
    </w:p>
    <w:p>
      <w:pPr>
        <w:pStyle w:val="TOC1"/>
        <w:tabs>
          <w:tab w:val="right" w:leader="dot" w:pos="8306"/>
        </w:tabs>
      </w:pPr>
      <w:hyperlink w:anchor="_Toc24010" w:history="1">
        <w:r>
          <w:rPr>
            <w:rFonts w:ascii="仿宋" w:eastAsia="仿宋" w:hAnsi="仿宋" w:cs="仿宋" w:hint="eastAsia"/>
            <w:lang w:eastAsia="zh-CN"/>
          </w:rPr>
          <w:t>六、市场分析、调研</w:t>
        </w:r>
        <w:r>
          <w:tab/>
        </w:r>
        <w:r>
          <w:fldChar w:fldCharType="begin"/>
        </w:r>
        <w:r>
          <w:instrText xml:space="preserve"> PAGEREF _Toc24010 \h </w:instrText>
        </w:r>
        <w:r>
          <w:fldChar w:fldCharType="separate"/>
        </w:r>
        <w:r>
          <w:t>20</w:t>
        </w:r>
        <w:r>
          <w:fldChar w:fldCharType="end"/>
        </w:r>
      </w:hyperlink>
    </w:p>
    <w:p>
      <w:pPr>
        <w:pStyle w:val="TOC2"/>
        <w:tabs>
          <w:tab w:val="right" w:leader="dot" w:pos="8306"/>
        </w:tabs>
      </w:pPr>
      <w:hyperlink w:anchor="_Toc16683" w:history="1">
        <w:r>
          <w:rPr>
            <w:rFonts w:ascii="仿宋" w:eastAsia="仿宋" w:hAnsi="仿宋" w:cs="仿宋" w:hint="eastAsia"/>
            <w:lang w:eastAsia="zh-CN"/>
          </w:rPr>
          <w:t>(一)、女士剃毛器行业分析</w:t>
        </w:r>
        <w:r>
          <w:tab/>
        </w:r>
        <w:r>
          <w:fldChar w:fldCharType="begin"/>
        </w:r>
        <w:r>
          <w:instrText xml:space="preserve"> PAGEREF _Toc16683 \h </w:instrText>
        </w:r>
        <w:r>
          <w:fldChar w:fldCharType="separate"/>
        </w:r>
        <w:r>
          <w:t>20</w:t>
        </w:r>
        <w:r>
          <w:fldChar w:fldCharType="end"/>
        </w:r>
      </w:hyperlink>
    </w:p>
    <w:p>
      <w:pPr>
        <w:pStyle w:val="TOC2"/>
        <w:tabs>
          <w:tab w:val="right" w:leader="dot" w:pos="8306"/>
        </w:tabs>
      </w:pPr>
      <w:hyperlink w:anchor="_Toc20174" w:history="1">
        <w:r>
          <w:rPr>
            <w:rFonts w:ascii="仿宋" w:eastAsia="仿宋" w:hAnsi="仿宋" w:cs="仿宋" w:hint="eastAsia"/>
            <w:lang w:eastAsia="zh-CN"/>
          </w:rPr>
          <w:t>(二)、女士剃毛器市场分析预测</w:t>
        </w:r>
        <w:r>
          <w:tab/>
        </w:r>
        <w:r>
          <w:fldChar w:fldCharType="begin"/>
        </w:r>
        <w:r>
          <w:instrText xml:space="preserve"> PAGEREF _Toc20174 \h </w:instrText>
        </w:r>
        <w:r>
          <w:fldChar w:fldCharType="separate"/>
        </w:r>
        <w:r>
          <w:t>20</w:t>
        </w:r>
        <w:r>
          <w:fldChar w:fldCharType="end"/>
        </w:r>
      </w:hyperlink>
    </w:p>
    <w:p>
      <w:pPr>
        <w:pStyle w:val="TOC1"/>
        <w:tabs>
          <w:tab w:val="right" w:leader="dot" w:pos="8306"/>
        </w:tabs>
      </w:pPr>
      <w:hyperlink w:anchor="_Toc23869" w:history="1">
        <w:r>
          <w:rPr>
            <w:rFonts w:ascii="仿宋" w:eastAsia="仿宋" w:hAnsi="仿宋" w:cs="仿宋" w:hint="eastAsia"/>
            <w:lang w:eastAsia="zh-CN"/>
          </w:rPr>
          <w:t>七、女士剃毛器项目社会影响</w:t>
        </w:r>
        <w:r>
          <w:tab/>
        </w:r>
        <w:r>
          <w:fldChar w:fldCharType="begin"/>
        </w:r>
        <w:r>
          <w:instrText xml:space="preserve"> PAGEREF _Toc23869 \h </w:instrText>
        </w:r>
        <w:r>
          <w:fldChar w:fldCharType="separate"/>
        </w:r>
        <w:r>
          <w:t>21</w:t>
        </w:r>
        <w:r>
          <w:fldChar w:fldCharType="end"/>
        </w:r>
      </w:hyperlink>
    </w:p>
    <w:p>
      <w:pPr>
        <w:pStyle w:val="TOC2"/>
        <w:tabs>
          <w:tab w:val="right" w:leader="dot" w:pos="8306"/>
        </w:tabs>
      </w:pPr>
      <w:hyperlink w:anchor="_Toc12248" w:history="1">
        <w:r>
          <w:rPr>
            <w:rFonts w:ascii="仿宋" w:eastAsia="仿宋" w:hAnsi="仿宋" w:cs="仿宋" w:hint="eastAsia"/>
            <w:lang w:eastAsia="zh-CN"/>
          </w:rPr>
          <w:t>(一)、社会责任与义务</w:t>
        </w:r>
        <w:r>
          <w:tab/>
        </w:r>
        <w:r>
          <w:fldChar w:fldCharType="begin"/>
        </w:r>
        <w:r>
          <w:instrText xml:space="preserve"> PAGEREF _Toc12248 \h </w:instrText>
        </w:r>
        <w:r>
          <w:fldChar w:fldCharType="separate"/>
        </w:r>
        <w:r>
          <w:t>21</w:t>
        </w:r>
        <w:r>
          <w:fldChar w:fldCharType="end"/>
        </w:r>
      </w:hyperlink>
    </w:p>
    <w:p>
      <w:pPr>
        <w:pStyle w:val="TOC2"/>
        <w:tabs>
          <w:tab w:val="right" w:leader="dot" w:pos="8306"/>
        </w:tabs>
      </w:pPr>
      <w:hyperlink w:anchor="_Toc4738" w:history="1">
        <w:r>
          <w:rPr>
            <w:rFonts w:ascii="仿宋" w:eastAsia="仿宋" w:hAnsi="仿宋" w:cs="仿宋" w:hint="eastAsia"/>
            <w:lang w:eastAsia="zh-CN"/>
          </w:rPr>
          <w:t>(二)、社会参与与沟通</w:t>
        </w:r>
        <w:r>
          <w:tab/>
        </w:r>
        <w:r>
          <w:fldChar w:fldCharType="begin"/>
        </w:r>
        <w:r>
          <w:instrText xml:space="preserve"> PAGEREF _Toc4738 \h </w:instrText>
        </w:r>
        <w:r>
          <w:fldChar w:fldCharType="separate"/>
        </w:r>
        <w:r>
          <w:t>22</w:t>
        </w:r>
        <w:r>
          <w:fldChar w:fldCharType="end"/>
        </w:r>
      </w:hyperlink>
    </w:p>
    <w:p>
      <w:pPr>
        <w:pStyle w:val="TOC1"/>
        <w:tabs>
          <w:tab w:val="right" w:leader="dot" w:pos="8306"/>
        </w:tabs>
      </w:pPr>
      <w:hyperlink w:anchor="_Toc7814" w:history="1">
        <w:r>
          <w:rPr>
            <w:rFonts w:ascii="仿宋" w:eastAsia="仿宋" w:hAnsi="仿宋" w:cs="仿宋" w:hint="eastAsia"/>
            <w:lang w:eastAsia="zh-CN"/>
          </w:rPr>
          <w:t>八、女士剃毛器项目风险管理</w:t>
        </w:r>
        <w:r>
          <w:tab/>
        </w:r>
        <w:r>
          <w:fldChar w:fldCharType="begin"/>
        </w:r>
        <w:r>
          <w:instrText xml:space="preserve"> PAGEREF _Toc7814 \h </w:instrText>
        </w:r>
        <w:r>
          <w:fldChar w:fldCharType="separate"/>
        </w:r>
        <w:r>
          <w:t>23</w:t>
        </w:r>
        <w:r>
          <w:fldChar w:fldCharType="end"/>
        </w:r>
      </w:hyperlink>
    </w:p>
    <w:p>
      <w:pPr>
        <w:pStyle w:val="TOC2"/>
        <w:tabs>
          <w:tab w:val="right" w:leader="dot" w:pos="8306"/>
        </w:tabs>
      </w:pPr>
      <w:hyperlink w:anchor="_Toc21541" w:history="1">
        <w:r>
          <w:rPr>
            <w:rFonts w:ascii="仿宋" w:eastAsia="仿宋" w:hAnsi="仿宋" w:cs="仿宋" w:hint="eastAsia"/>
            <w:lang w:eastAsia="zh-CN"/>
          </w:rPr>
          <w:t>(一)、风险识别与评估</w:t>
        </w:r>
        <w:r>
          <w:tab/>
        </w:r>
        <w:r>
          <w:fldChar w:fldCharType="begin"/>
        </w:r>
        <w:r>
          <w:instrText xml:space="preserve"> PAGEREF _Toc21541 \h </w:instrText>
        </w:r>
        <w:r>
          <w:fldChar w:fldCharType="separate"/>
        </w:r>
        <w:r>
          <w:t>23</w:t>
        </w:r>
        <w:r>
          <w:fldChar w:fldCharType="end"/>
        </w:r>
      </w:hyperlink>
    </w:p>
    <w:p>
      <w:pPr>
        <w:pStyle w:val="TOC2"/>
        <w:tabs>
          <w:tab w:val="right" w:leader="dot" w:pos="8306"/>
        </w:tabs>
      </w:pPr>
      <w:hyperlink w:anchor="_Toc1335" w:history="1">
        <w:r>
          <w:rPr>
            <w:rFonts w:ascii="仿宋" w:eastAsia="仿宋" w:hAnsi="仿宋" w:cs="仿宋" w:hint="eastAsia"/>
            <w:lang w:eastAsia="zh-CN"/>
          </w:rPr>
          <w:t>(二)、风险应对策略</w:t>
        </w:r>
        <w:r>
          <w:tab/>
        </w:r>
        <w:r>
          <w:fldChar w:fldCharType="begin"/>
        </w:r>
        <w:r>
          <w:instrText xml:space="preserve"> PAGEREF _Toc1335 \h </w:instrText>
        </w:r>
        <w:r>
          <w:fldChar w:fldCharType="separate"/>
        </w:r>
        <w:r>
          <w:t>24</w:t>
        </w:r>
        <w:r>
          <w:fldChar w:fldCharType="end"/>
        </w:r>
      </w:hyperlink>
    </w:p>
    <w:p>
      <w:pPr>
        <w:pStyle w:val="TOC2"/>
        <w:tabs>
          <w:tab w:val="right" w:leader="dot" w:pos="8306"/>
        </w:tabs>
      </w:pPr>
      <w:hyperlink w:anchor="_Toc8034" w:history="1">
        <w:r>
          <w:rPr>
            <w:rFonts w:ascii="仿宋" w:eastAsia="仿宋" w:hAnsi="仿宋" w:cs="仿宋" w:hint="eastAsia"/>
            <w:lang w:eastAsia="zh-CN"/>
          </w:rPr>
          <w:t>(三)、风险监控与控制</w:t>
        </w:r>
        <w:r>
          <w:tab/>
        </w:r>
        <w:r>
          <w:fldChar w:fldCharType="begin"/>
        </w:r>
        <w:r>
          <w:instrText xml:space="preserve"> PAGEREF _Toc8034 \h </w:instrText>
        </w:r>
        <w:r>
          <w:fldChar w:fldCharType="separate"/>
        </w:r>
        <w:r>
          <w:t>26</w:t>
        </w:r>
        <w:r>
          <w:fldChar w:fldCharType="end"/>
        </w:r>
      </w:hyperlink>
    </w:p>
    <w:p>
      <w:pPr>
        <w:pStyle w:val="TOC1"/>
        <w:tabs>
          <w:tab w:val="right" w:leader="dot" w:pos="8306"/>
        </w:tabs>
      </w:pPr>
      <w:hyperlink w:anchor="_Toc7978" w:history="1">
        <w:r>
          <w:rPr>
            <w:rFonts w:ascii="仿宋" w:eastAsia="仿宋" w:hAnsi="仿宋" w:cs="仿宋" w:hint="eastAsia"/>
            <w:lang w:eastAsia="zh-CN"/>
          </w:rPr>
          <w:t>九、女士剃毛器项目投资规划</w:t>
        </w:r>
        <w:r>
          <w:tab/>
        </w:r>
        <w:r>
          <w:fldChar w:fldCharType="begin"/>
        </w:r>
        <w:r>
          <w:instrText xml:space="preserve"> PAGEREF _Toc7978 \h </w:instrText>
        </w:r>
        <w:r>
          <w:fldChar w:fldCharType="separate"/>
        </w:r>
        <w:r>
          <w:t>27</w:t>
        </w:r>
        <w:r>
          <w:fldChar w:fldCharType="end"/>
        </w:r>
      </w:hyperlink>
    </w:p>
    <w:p>
      <w:pPr>
        <w:pStyle w:val="TOC2"/>
        <w:tabs>
          <w:tab w:val="right" w:leader="dot" w:pos="8306"/>
        </w:tabs>
      </w:pPr>
      <w:hyperlink w:anchor="_Toc29098" w:history="1">
        <w:r>
          <w:rPr>
            <w:rFonts w:ascii="仿宋" w:eastAsia="仿宋" w:hAnsi="仿宋" w:cs="仿宋" w:hint="eastAsia"/>
            <w:lang w:eastAsia="zh-CN"/>
          </w:rPr>
          <w:t>(一)、女士剃毛器项目总投资估算</w:t>
        </w:r>
        <w:r>
          <w:tab/>
        </w:r>
        <w:r>
          <w:fldChar w:fldCharType="begin"/>
        </w:r>
        <w:r>
          <w:instrText xml:space="preserve"> PAGEREF _Toc29098 \h </w:instrText>
        </w:r>
        <w:r>
          <w:fldChar w:fldCharType="separate"/>
        </w:r>
        <w:r>
          <w:t>27</w:t>
        </w:r>
        <w:r>
          <w:fldChar w:fldCharType="end"/>
        </w:r>
      </w:hyperlink>
    </w:p>
    <w:p>
      <w:pPr>
        <w:pStyle w:val="TOC2"/>
        <w:tabs>
          <w:tab w:val="right" w:leader="dot" w:pos="8306"/>
        </w:tabs>
      </w:pPr>
      <w:hyperlink w:anchor="_Toc3727" w:history="1">
        <w:r>
          <w:rPr>
            <w:rFonts w:ascii="仿宋" w:eastAsia="仿宋" w:hAnsi="仿宋" w:cs="仿宋" w:hint="eastAsia"/>
            <w:lang w:eastAsia="zh-CN"/>
          </w:rPr>
          <w:t>(二)、资金筹措</w:t>
        </w:r>
        <w:r>
          <w:tab/>
        </w:r>
        <w:r>
          <w:fldChar w:fldCharType="begin"/>
        </w:r>
        <w:r>
          <w:instrText xml:space="preserve"> PAGEREF _Toc3727 \h </w:instrText>
        </w:r>
        <w:r>
          <w:fldChar w:fldCharType="separate"/>
        </w:r>
        <w:r>
          <w:t>28</w:t>
        </w:r>
        <w:r>
          <w:fldChar w:fldCharType="end"/>
        </w:r>
      </w:hyperlink>
    </w:p>
    <w:p>
      <w:pPr>
        <w:pStyle w:val="TOC1"/>
        <w:tabs>
          <w:tab w:val="right" w:leader="dot" w:pos="8306"/>
        </w:tabs>
      </w:pPr>
      <w:hyperlink w:anchor="_Toc7399" w:history="1">
        <w:r>
          <w:rPr>
            <w:rFonts w:ascii="仿宋" w:eastAsia="仿宋" w:hAnsi="仿宋" w:cs="仿宋" w:hint="eastAsia"/>
            <w:lang w:eastAsia="zh-CN"/>
          </w:rPr>
          <w:t>十、生产安全保护</w:t>
        </w:r>
        <w:r>
          <w:tab/>
        </w:r>
        <w:r>
          <w:fldChar w:fldCharType="begin"/>
        </w:r>
        <w:r>
          <w:instrText xml:space="preserve"> PAGEREF _Toc7399 \h </w:instrText>
        </w:r>
        <w:r>
          <w:fldChar w:fldCharType="separate"/>
        </w:r>
        <w:r>
          <w:t>29</w:t>
        </w:r>
        <w:r>
          <w:fldChar w:fldCharType="end"/>
        </w:r>
      </w:hyperlink>
    </w:p>
    <w:p>
      <w:pPr>
        <w:pStyle w:val="TOC2"/>
        <w:tabs>
          <w:tab w:val="right" w:leader="dot" w:pos="8306"/>
        </w:tabs>
      </w:pPr>
      <w:hyperlink w:anchor="_Toc7223" w:history="1">
        <w:r>
          <w:rPr>
            <w:rFonts w:ascii="仿宋" w:eastAsia="仿宋" w:hAnsi="仿宋" w:cs="仿宋" w:hint="eastAsia"/>
            <w:lang w:eastAsia="zh-CN"/>
          </w:rPr>
          <w:t>(一)、消防安全</w:t>
        </w:r>
        <w:r>
          <w:tab/>
        </w:r>
        <w:r>
          <w:fldChar w:fldCharType="begin"/>
        </w:r>
        <w:r>
          <w:instrText xml:space="preserve"> PAGEREF _Toc7223 \h </w:instrText>
        </w:r>
        <w:r>
          <w:fldChar w:fldCharType="separate"/>
        </w:r>
        <w:r>
          <w:t>29</w:t>
        </w:r>
        <w:r>
          <w:fldChar w:fldCharType="end"/>
        </w:r>
      </w:hyperlink>
    </w:p>
    <w:p>
      <w:pPr>
        <w:pStyle w:val="TOC2"/>
        <w:tabs>
          <w:tab w:val="right" w:leader="dot" w:pos="8306"/>
        </w:tabs>
      </w:pPr>
      <w:hyperlink w:anchor="_Toc21229" w:history="1">
        <w:r>
          <w:rPr>
            <w:rFonts w:ascii="仿宋" w:eastAsia="仿宋" w:hAnsi="仿宋" w:cs="仿宋" w:hint="eastAsia"/>
            <w:lang w:eastAsia="zh-CN"/>
          </w:rPr>
          <w:t>(二)、防火防爆总图布置措施</w:t>
        </w:r>
        <w:r>
          <w:tab/>
        </w:r>
        <w:r>
          <w:fldChar w:fldCharType="begin"/>
        </w:r>
        <w:r>
          <w:instrText xml:space="preserve"> PAGEREF _Toc21229 \h </w:instrText>
        </w:r>
        <w:r>
          <w:fldChar w:fldCharType="separate"/>
        </w:r>
        <w:r>
          <w:t>30</w:t>
        </w:r>
        <w:r>
          <w:fldChar w:fldCharType="end"/>
        </w:r>
      </w:hyperlink>
    </w:p>
    <w:p>
      <w:pPr>
        <w:pStyle w:val="TOC2"/>
        <w:tabs>
          <w:tab w:val="right" w:leader="dot" w:pos="8306"/>
        </w:tabs>
      </w:pPr>
      <w:hyperlink w:anchor="_Toc13774" w:history="1">
        <w:r>
          <w:rPr>
            <w:rFonts w:ascii="仿宋" w:eastAsia="仿宋" w:hAnsi="仿宋" w:cs="仿宋" w:hint="eastAsia"/>
            <w:lang w:eastAsia="zh-CN"/>
          </w:rPr>
          <w:t>(三)、自然灾害防范措施</w:t>
        </w:r>
        <w:r>
          <w:tab/>
        </w:r>
        <w:r>
          <w:fldChar w:fldCharType="begin"/>
        </w:r>
        <w:r>
          <w:instrText xml:space="preserve"> PAGEREF _Toc13774 \h </w:instrText>
        </w:r>
        <w:r>
          <w:fldChar w:fldCharType="separate"/>
        </w:r>
        <w:r>
          <w:t>31</w:t>
        </w:r>
        <w:r>
          <w:fldChar w:fldCharType="end"/>
        </w:r>
      </w:hyperlink>
    </w:p>
    <w:p>
      <w:pPr>
        <w:pStyle w:val="TOC2"/>
        <w:tabs>
          <w:tab w:val="right" w:leader="dot" w:pos="8306"/>
        </w:tabs>
      </w:pPr>
      <w:hyperlink w:anchor="_Toc18771" w:history="1">
        <w:r>
          <w:rPr>
            <w:rFonts w:ascii="仿宋" w:eastAsia="仿宋" w:hAnsi="仿宋" w:cs="仿宋" w:hint="eastAsia"/>
            <w:lang w:eastAsia="zh-CN"/>
          </w:rPr>
          <w:t>(四)、安全色及安全标志使用要求</w:t>
        </w:r>
        <w:r>
          <w:tab/>
        </w:r>
        <w:r>
          <w:fldChar w:fldCharType="begin"/>
        </w:r>
        <w:r>
          <w:instrText xml:space="preserve"> PAGEREF _Toc18771 \h </w:instrText>
        </w:r>
        <w:r>
          <w:fldChar w:fldCharType="separate"/>
        </w:r>
        <w:r>
          <w:t>32</w:t>
        </w:r>
        <w:r>
          <w:fldChar w:fldCharType="end"/>
        </w:r>
      </w:hyperlink>
    </w:p>
    <w:p>
      <w:pPr>
        <w:pStyle w:val="TOC2"/>
        <w:tabs>
          <w:tab w:val="right" w:leader="dot" w:pos="8306"/>
        </w:tabs>
      </w:pPr>
      <w:hyperlink w:anchor="_Toc9913" w:history="1">
        <w:r>
          <w:rPr>
            <w:rFonts w:ascii="仿宋" w:eastAsia="仿宋" w:hAnsi="仿宋" w:cs="仿宋" w:hint="eastAsia"/>
            <w:lang w:eastAsia="zh-CN"/>
          </w:rPr>
          <w:t>(五)、防尘防毒措施</w:t>
        </w:r>
        <w:r>
          <w:tab/>
        </w:r>
        <w:r>
          <w:fldChar w:fldCharType="begin"/>
        </w:r>
        <w:r>
          <w:instrText xml:space="preserve"> PAGEREF _Toc9913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2" w:history="1">
        <w:r>
          <w:rPr>
            <w:rFonts w:ascii="仿宋" w:eastAsia="仿宋" w:hAnsi="仿宋" w:cs="仿宋" w:hint="eastAsia"/>
            <w:lang w:eastAsia="zh-CN"/>
          </w:rPr>
          <w:t>(六)、防静电、触电防护及防雷措施</w:t>
        </w:r>
        <w:r>
          <w:tab/>
        </w:r>
        <w:r>
          <w:fldChar w:fldCharType="begin"/>
        </w:r>
        <w:r>
          <w:instrText xml:space="preserve"> PAGEREF _Toc8532 \h </w:instrText>
        </w:r>
        <w:r>
          <w:fldChar w:fldCharType="separate"/>
        </w:r>
        <w:r>
          <w:t>34</w:t>
        </w:r>
        <w:r>
          <w:fldChar w:fldCharType="end"/>
        </w:r>
      </w:hyperlink>
    </w:p>
    <w:p>
      <w:pPr>
        <w:pStyle w:val="TOC2"/>
        <w:tabs>
          <w:tab w:val="right" w:leader="dot" w:pos="8306"/>
        </w:tabs>
      </w:pPr>
      <w:hyperlink w:anchor="_Toc10513" w:history="1">
        <w:r>
          <w:rPr>
            <w:rFonts w:ascii="仿宋" w:eastAsia="仿宋" w:hAnsi="仿宋" w:cs="仿宋" w:hint="eastAsia"/>
            <w:lang w:eastAsia="zh-CN"/>
          </w:rPr>
          <w:t>(七)、机械设备安全保障措施</w:t>
        </w:r>
        <w:r>
          <w:tab/>
        </w:r>
        <w:r>
          <w:fldChar w:fldCharType="begin"/>
        </w:r>
        <w:r>
          <w:instrText xml:space="preserve"> PAGEREF _Toc10513 \h </w:instrText>
        </w:r>
        <w:r>
          <w:fldChar w:fldCharType="separate"/>
        </w:r>
        <w:r>
          <w:t>35</w:t>
        </w:r>
        <w:r>
          <w:fldChar w:fldCharType="end"/>
        </w:r>
      </w:hyperlink>
    </w:p>
    <w:p>
      <w:pPr>
        <w:pStyle w:val="TOC1"/>
        <w:tabs>
          <w:tab w:val="right" w:leader="dot" w:pos="8306"/>
        </w:tabs>
      </w:pPr>
      <w:hyperlink w:anchor="_Toc23391" w:history="1">
        <w:r>
          <w:rPr>
            <w:rFonts w:ascii="仿宋" w:eastAsia="仿宋" w:hAnsi="仿宋" w:cs="仿宋" w:hint="eastAsia"/>
            <w:lang w:eastAsia="zh-CN"/>
          </w:rPr>
          <w:t>十一、女士剃毛器项目经营效益</w:t>
        </w:r>
        <w:r>
          <w:tab/>
        </w:r>
        <w:r>
          <w:fldChar w:fldCharType="begin"/>
        </w:r>
        <w:r>
          <w:instrText xml:space="preserve"> PAGEREF _Toc23391 \h </w:instrText>
        </w:r>
        <w:r>
          <w:fldChar w:fldCharType="separate"/>
        </w:r>
        <w:r>
          <w:t>37</w:t>
        </w:r>
        <w:r>
          <w:fldChar w:fldCharType="end"/>
        </w:r>
      </w:hyperlink>
    </w:p>
    <w:p>
      <w:pPr>
        <w:pStyle w:val="TOC2"/>
        <w:tabs>
          <w:tab w:val="right" w:leader="dot" w:pos="8306"/>
        </w:tabs>
      </w:pPr>
      <w:hyperlink w:anchor="_Toc5974" w:history="1">
        <w:r>
          <w:rPr>
            <w:rFonts w:ascii="仿宋" w:eastAsia="仿宋" w:hAnsi="仿宋" w:cs="仿宋" w:hint="eastAsia"/>
            <w:lang w:eastAsia="zh-CN"/>
          </w:rPr>
          <w:t>(一)、经济评价财务测算</w:t>
        </w:r>
        <w:r>
          <w:tab/>
        </w:r>
        <w:r>
          <w:fldChar w:fldCharType="begin"/>
        </w:r>
        <w:r>
          <w:instrText xml:space="preserve"> PAGEREF _Toc5974 \h </w:instrText>
        </w:r>
        <w:r>
          <w:fldChar w:fldCharType="separate"/>
        </w:r>
        <w:r>
          <w:t>37</w:t>
        </w:r>
        <w:r>
          <w:fldChar w:fldCharType="end"/>
        </w:r>
      </w:hyperlink>
    </w:p>
    <w:p>
      <w:pPr>
        <w:pStyle w:val="TOC2"/>
        <w:tabs>
          <w:tab w:val="right" w:leader="dot" w:pos="8306"/>
        </w:tabs>
      </w:pPr>
      <w:hyperlink w:anchor="_Toc7296" w:history="1">
        <w:r>
          <w:rPr>
            <w:rFonts w:ascii="仿宋" w:eastAsia="仿宋" w:hAnsi="仿宋" w:cs="仿宋" w:hint="eastAsia"/>
            <w:lang w:eastAsia="zh-CN"/>
          </w:rPr>
          <w:t>(二)、女士剃毛器项目盈利能力分析</w:t>
        </w:r>
        <w:r>
          <w:tab/>
        </w:r>
        <w:r>
          <w:fldChar w:fldCharType="begin"/>
        </w:r>
        <w:r>
          <w:instrText xml:space="preserve"> PAGEREF _Toc7296 \h </w:instrText>
        </w:r>
        <w:r>
          <w:fldChar w:fldCharType="separate"/>
        </w:r>
        <w:r>
          <w:t>38</w:t>
        </w:r>
        <w:r>
          <w:fldChar w:fldCharType="end"/>
        </w:r>
      </w:hyperlink>
    </w:p>
    <w:p>
      <w:pPr>
        <w:pStyle w:val="TOC1"/>
        <w:tabs>
          <w:tab w:val="right" w:leader="dot" w:pos="8306"/>
        </w:tabs>
      </w:pPr>
      <w:hyperlink w:anchor="_Toc3271" w:history="1">
        <w:r>
          <w:rPr>
            <w:rFonts w:ascii="仿宋" w:eastAsia="仿宋" w:hAnsi="仿宋" w:cs="仿宋" w:hint="eastAsia"/>
            <w:lang w:eastAsia="zh-CN"/>
          </w:rPr>
          <w:t>十二、女士剃毛器项目创新与研发</w:t>
        </w:r>
        <w:r>
          <w:tab/>
        </w:r>
        <w:r>
          <w:fldChar w:fldCharType="begin"/>
        </w:r>
        <w:r>
          <w:instrText xml:space="preserve"> PAGEREF _Toc3271 \h </w:instrText>
        </w:r>
        <w:r>
          <w:fldChar w:fldCharType="separate"/>
        </w:r>
        <w:r>
          <w:t>39</w:t>
        </w:r>
        <w:r>
          <w:fldChar w:fldCharType="end"/>
        </w:r>
      </w:hyperlink>
    </w:p>
    <w:p>
      <w:pPr>
        <w:pStyle w:val="TOC2"/>
        <w:tabs>
          <w:tab w:val="right" w:leader="dot" w:pos="8306"/>
        </w:tabs>
      </w:pPr>
      <w:hyperlink w:anchor="_Toc31695" w:history="1">
        <w:r>
          <w:rPr>
            <w:rFonts w:ascii="仿宋" w:eastAsia="仿宋" w:hAnsi="仿宋" w:cs="仿宋" w:hint="eastAsia"/>
            <w:lang w:eastAsia="zh-CN"/>
          </w:rPr>
          <w:t>(一)、创新策略与方向</w:t>
        </w:r>
        <w:r>
          <w:tab/>
        </w:r>
        <w:r>
          <w:fldChar w:fldCharType="begin"/>
        </w:r>
        <w:r>
          <w:instrText xml:space="preserve"> PAGEREF _Toc31695 \h </w:instrText>
        </w:r>
        <w:r>
          <w:fldChar w:fldCharType="separate"/>
        </w:r>
        <w:r>
          <w:t>39</w:t>
        </w:r>
        <w:r>
          <w:fldChar w:fldCharType="end"/>
        </w:r>
      </w:hyperlink>
    </w:p>
    <w:p>
      <w:pPr>
        <w:pStyle w:val="TOC2"/>
        <w:tabs>
          <w:tab w:val="right" w:leader="dot" w:pos="8306"/>
        </w:tabs>
      </w:pPr>
      <w:hyperlink w:anchor="_Toc29069" w:history="1">
        <w:r>
          <w:rPr>
            <w:rFonts w:ascii="仿宋" w:eastAsia="仿宋" w:hAnsi="仿宋" w:cs="仿宋" w:hint="eastAsia"/>
            <w:lang w:eastAsia="zh-CN"/>
          </w:rPr>
          <w:t>(二)、研发规划与投入</w:t>
        </w:r>
        <w:r>
          <w:tab/>
        </w:r>
        <w:r>
          <w:fldChar w:fldCharType="begin"/>
        </w:r>
        <w:r>
          <w:instrText xml:space="preserve"> PAGEREF _Toc29069 \h </w:instrText>
        </w:r>
        <w:r>
          <w:fldChar w:fldCharType="separate"/>
        </w:r>
        <w:r>
          <w:t>40</w:t>
        </w:r>
        <w:r>
          <w:fldChar w:fldCharType="end"/>
        </w:r>
      </w:hyperlink>
    </w:p>
    <w:p>
      <w:pPr>
        <w:pStyle w:val="TOC1"/>
        <w:tabs>
          <w:tab w:val="right" w:leader="dot" w:pos="8306"/>
        </w:tabs>
      </w:pPr>
      <w:hyperlink w:anchor="_Toc127" w:history="1">
        <w:r>
          <w:rPr>
            <w:rFonts w:ascii="仿宋" w:eastAsia="仿宋" w:hAnsi="仿宋" w:cs="仿宋" w:hint="eastAsia"/>
            <w:lang w:eastAsia="zh-CN"/>
          </w:rPr>
          <w:t>十三、利益相关者分析与沟通计划</w:t>
        </w:r>
        <w:r>
          <w:tab/>
        </w:r>
        <w:r>
          <w:fldChar w:fldCharType="begin"/>
        </w:r>
        <w:r>
          <w:instrText xml:space="preserve"> PAGEREF _Toc127 \h </w:instrText>
        </w:r>
        <w:r>
          <w:fldChar w:fldCharType="separate"/>
        </w:r>
        <w:r>
          <w:t>42</w:t>
        </w:r>
        <w:r>
          <w:fldChar w:fldCharType="end"/>
        </w:r>
      </w:hyperlink>
    </w:p>
    <w:p>
      <w:pPr>
        <w:pStyle w:val="TOC2"/>
        <w:tabs>
          <w:tab w:val="right" w:leader="dot" w:pos="8306"/>
        </w:tabs>
      </w:pPr>
      <w:hyperlink w:anchor="_Toc6419" w:history="1">
        <w:r>
          <w:rPr>
            <w:rFonts w:ascii="仿宋" w:eastAsia="仿宋" w:hAnsi="仿宋" w:cs="仿宋" w:hint="eastAsia"/>
            <w:lang w:eastAsia="zh-CN"/>
          </w:rPr>
          <w:t>(一)、利益相关者分析</w:t>
        </w:r>
        <w:r>
          <w:tab/>
        </w:r>
        <w:r>
          <w:fldChar w:fldCharType="begin"/>
        </w:r>
        <w:r>
          <w:instrText xml:space="preserve"> PAGEREF _Toc6419 \h </w:instrText>
        </w:r>
        <w:r>
          <w:fldChar w:fldCharType="separate"/>
        </w:r>
        <w:r>
          <w:t>42</w:t>
        </w:r>
        <w:r>
          <w:fldChar w:fldCharType="end"/>
        </w:r>
      </w:hyperlink>
    </w:p>
    <w:p>
      <w:pPr>
        <w:pStyle w:val="TOC2"/>
        <w:tabs>
          <w:tab w:val="right" w:leader="dot" w:pos="8306"/>
        </w:tabs>
      </w:pPr>
      <w:hyperlink w:anchor="_Toc32073" w:history="1">
        <w:r>
          <w:rPr>
            <w:rFonts w:ascii="仿宋" w:eastAsia="仿宋" w:hAnsi="仿宋" w:cs="仿宋" w:hint="eastAsia"/>
            <w:lang w:eastAsia="zh-CN"/>
          </w:rPr>
          <w:t>(二)、沟通计划</w:t>
        </w:r>
        <w:r>
          <w:tab/>
        </w:r>
        <w:r>
          <w:fldChar w:fldCharType="begin"/>
        </w:r>
        <w:r>
          <w:instrText xml:space="preserve"> PAGEREF _Toc32073 \h </w:instrText>
        </w:r>
        <w:r>
          <w:fldChar w:fldCharType="separate"/>
        </w:r>
        <w:r>
          <w:t>43</w:t>
        </w:r>
        <w:r>
          <w:fldChar w:fldCharType="end"/>
        </w:r>
      </w:hyperlink>
    </w:p>
    <w:p>
      <w:pPr>
        <w:pStyle w:val="TOC1"/>
        <w:tabs>
          <w:tab w:val="right" w:leader="dot" w:pos="8306"/>
        </w:tabs>
      </w:pPr>
      <w:hyperlink w:anchor="_Toc3136" w:history="1">
        <w:r>
          <w:rPr>
            <w:rFonts w:ascii="仿宋" w:eastAsia="仿宋" w:hAnsi="仿宋" w:cs="仿宋" w:hint="eastAsia"/>
            <w:lang w:eastAsia="zh-CN"/>
          </w:rPr>
          <w:t>十四、女士剃毛器项目实施时间节点</w:t>
        </w:r>
        <w:r>
          <w:tab/>
        </w:r>
        <w:r>
          <w:fldChar w:fldCharType="begin"/>
        </w:r>
        <w:r>
          <w:instrText xml:space="preserve"> PAGEREF _Toc3136 \h </w:instrText>
        </w:r>
        <w:r>
          <w:fldChar w:fldCharType="separate"/>
        </w:r>
        <w:r>
          <w:t>44</w:t>
        </w:r>
        <w:r>
          <w:fldChar w:fldCharType="end"/>
        </w:r>
      </w:hyperlink>
    </w:p>
    <w:p>
      <w:pPr>
        <w:pStyle w:val="TOC2"/>
        <w:tabs>
          <w:tab w:val="right" w:leader="dot" w:pos="8306"/>
        </w:tabs>
      </w:pPr>
      <w:hyperlink w:anchor="_Toc7235" w:history="1">
        <w:r>
          <w:rPr>
            <w:rFonts w:ascii="仿宋" w:eastAsia="仿宋" w:hAnsi="仿宋" w:cs="仿宋" w:hint="eastAsia"/>
            <w:lang w:eastAsia="zh-CN"/>
          </w:rPr>
          <w:t>(一)、女士剃毛器项目启动阶段时间节点</w:t>
        </w:r>
        <w:r>
          <w:tab/>
        </w:r>
        <w:r>
          <w:fldChar w:fldCharType="begin"/>
        </w:r>
        <w:r>
          <w:instrText xml:space="preserve"> PAGEREF _Toc7235 \h </w:instrText>
        </w:r>
        <w:r>
          <w:fldChar w:fldCharType="separate"/>
        </w:r>
        <w:r>
          <w:t>44</w:t>
        </w:r>
        <w:r>
          <w:fldChar w:fldCharType="end"/>
        </w:r>
      </w:hyperlink>
    </w:p>
    <w:p>
      <w:pPr>
        <w:pStyle w:val="TOC2"/>
        <w:tabs>
          <w:tab w:val="right" w:leader="dot" w:pos="8306"/>
        </w:tabs>
      </w:pPr>
      <w:hyperlink w:anchor="_Toc9843" w:history="1">
        <w:r>
          <w:rPr>
            <w:rFonts w:ascii="仿宋" w:eastAsia="仿宋" w:hAnsi="仿宋" w:cs="仿宋" w:hint="eastAsia"/>
            <w:lang w:eastAsia="zh-CN"/>
          </w:rPr>
          <w:t>(二)、女士剃毛器项目执行阶段时间节点</w:t>
        </w:r>
        <w:r>
          <w:tab/>
        </w:r>
        <w:r>
          <w:fldChar w:fldCharType="begin"/>
        </w:r>
        <w:r>
          <w:instrText xml:space="preserve"> PAGEREF _Toc9843 \h </w:instrText>
        </w:r>
        <w:r>
          <w:fldChar w:fldCharType="separate"/>
        </w:r>
        <w:r>
          <w:t>46</w:t>
        </w:r>
        <w:r>
          <w:fldChar w:fldCharType="end"/>
        </w:r>
      </w:hyperlink>
    </w:p>
    <w:p>
      <w:pPr>
        <w:pStyle w:val="TOC2"/>
        <w:tabs>
          <w:tab w:val="right" w:leader="dot" w:pos="8306"/>
        </w:tabs>
      </w:pPr>
      <w:hyperlink w:anchor="_Toc18023" w:history="1">
        <w:r>
          <w:rPr>
            <w:rFonts w:ascii="仿宋" w:eastAsia="仿宋" w:hAnsi="仿宋" w:cs="仿宋" w:hint="eastAsia"/>
            <w:lang w:eastAsia="zh-CN"/>
          </w:rPr>
          <w:t>(三)、女士剃毛器项目完成阶段时间节点</w:t>
        </w:r>
        <w:r>
          <w:tab/>
        </w:r>
        <w:r>
          <w:fldChar w:fldCharType="begin"/>
        </w:r>
        <w:r>
          <w:instrText xml:space="preserve"> PAGEREF _Toc18023 \h </w:instrText>
        </w:r>
        <w:r>
          <w:fldChar w:fldCharType="separate"/>
        </w:r>
        <w:r>
          <w:t>47</w:t>
        </w:r>
        <w:r>
          <w:fldChar w:fldCharType="end"/>
        </w:r>
      </w:hyperlink>
    </w:p>
    <w:p>
      <w:pPr>
        <w:pStyle w:val="TOC1"/>
        <w:tabs>
          <w:tab w:val="right" w:leader="dot" w:pos="8306"/>
        </w:tabs>
      </w:pPr>
      <w:hyperlink w:anchor="_Toc9072" w:history="1">
        <w:r>
          <w:rPr>
            <w:rFonts w:ascii="仿宋" w:eastAsia="仿宋" w:hAnsi="仿宋" w:cs="仿宋" w:hint="eastAsia"/>
            <w:lang w:eastAsia="zh-CN"/>
          </w:rPr>
          <w:t>十五、女士剃毛器项目变更管理</w:t>
        </w:r>
        <w:r>
          <w:tab/>
        </w:r>
        <w:r>
          <w:fldChar w:fldCharType="begin"/>
        </w:r>
        <w:r>
          <w:instrText xml:space="preserve"> PAGEREF _Toc9072 \h </w:instrText>
        </w:r>
        <w:r>
          <w:fldChar w:fldCharType="separate"/>
        </w:r>
        <w:r>
          <w:t>48</w:t>
        </w:r>
        <w:r>
          <w:fldChar w:fldCharType="end"/>
        </w:r>
      </w:hyperlink>
    </w:p>
    <w:p>
      <w:pPr>
        <w:pStyle w:val="TOC2"/>
        <w:tabs>
          <w:tab w:val="right" w:leader="dot" w:pos="8306"/>
        </w:tabs>
      </w:pPr>
      <w:hyperlink w:anchor="_Toc11347" w:history="1">
        <w:r>
          <w:rPr>
            <w:rFonts w:ascii="仿宋" w:eastAsia="仿宋" w:hAnsi="仿宋" w:cs="仿宋" w:hint="eastAsia"/>
            <w:lang w:eastAsia="zh-CN"/>
          </w:rPr>
          <w:t>(一)、变更申请与评估</w:t>
        </w:r>
        <w:r>
          <w:tab/>
        </w:r>
        <w:r>
          <w:fldChar w:fldCharType="begin"/>
        </w:r>
        <w:r>
          <w:instrText xml:space="preserve"> PAGEREF _Toc11347 \h </w:instrText>
        </w:r>
        <w:r>
          <w:fldChar w:fldCharType="separate"/>
        </w:r>
        <w:r>
          <w:t>48</w:t>
        </w:r>
        <w:r>
          <w:fldChar w:fldCharType="end"/>
        </w:r>
      </w:hyperlink>
    </w:p>
    <w:p>
      <w:pPr>
        <w:pStyle w:val="TOC2"/>
        <w:tabs>
          <w:tab w:val="right" w:leader="dot" w:pos="8306"/>
        </w:tabs>
      </w:pPr>
      <w:hyperlink w:anchor="_Toc28064" w:history="1">
        <w:r>
          <w:rPr>
            <w:rFonts w:ascii="仿宋" w:eastAsia="仿宋" w:hAnsi="仿宋" w:cs="仿宋" w:hint="eastAsia"/>
            <w:lang w:eastAsia="zh-CN"/>
          </w:rPr>
          <w:t>(二)、变更实施与控制</w:t>
        </w:r>
        <w:r>
          <w:tab/>
        </w:r>
        <w:r>
          <w:fldChar w:fldCharType="begin"/>
        </w:r>
        <w:r>
          <w:instrText xml:space="preserve"> PAGEREF _Toc28064 \h </w:instrText>
        </w:r>
        <w:r>
          <w:fldChar w:fldCharType="separate"/>
        </w:r>
        <w:r>
          <w:t>48</w:t>
        </w:r>
        <w:r>
          <w:fldChar w:fldCharType="end"/>
        </w:r>
      </w:hyperlink>
    </w:p>
    <w:p>
      <w:pPr>
        <w:pStyle w:val="TOC1"/>
        <w:tabs>
          <w:tab w:val="right" w:leader="dot" w:pos="8306"/>
        </w:tabs>
      </w:pPr>
      <w:hyperlink w:anchor="_Toc8715" w:history="1">
        <w:r>
          <w:rPr>
            <w:rFonts w:ascii="仿宋" w:eastAsia="仿宋" w:hAnsi="仿宋" w:cs="仿宋" w:hint="eastAsia"/>
            <w:lang w:eastAsia="zh-CN"/>
          </w:rPr>
          <w:t>十六、营销与推广策略</w:t>
        </w:r>
        <w:r>
          <w:tab/>
        </w:r>
        <w:r>
          <w:fldChar w:fldCharType="begin"/>
        </w:r>
        <w:r>
          <w:instrText xml:space="preserve"> PAGEREF _Toc8715 \h </w:instrText>
        </w:r>
        <w:r>
          <w:fldChar w:fldCharType="separate"/>
        </w:r>
        <w:r>
          <w:t>49</w:t>
        </w:r>
        <w:r>
          <w:fldChar w:fldCharType="end"/>
        </w:r>
      </w:hyperlink>
    </w:p>
    <w:p>
      <w:pPr>
        <w:pStyle w:val="TOC2"/>
        <w:tabs>
          <w:tab w:val="right" w:leader="dot" w:pos="8306"/>
        </w:tabs>
      </w:pPr>
      <w:hyperlink w:anchor="_Toc14153" w:history="1">
        <w:r>
          <w:rPr>
            <w:rFonts w:ascii="仿宋" w:eastAsia="仿宋" w:hAnsi="仿宋" w:cs="仿宋" w:hint="eastAsia"/>
            <w:lang w:eastAsia="zh-CN"/>
          </w:rPr>
          <w:t>(一)、产品/服务定位与特点</w:t>
        </w:r>
        <w:r>
          <w:tab/>
        </w:r>
        <w:r>
          <w:fldChar w:fldCharType="begin"/>
        </w:r>
        <w:r>
          <w:instrText xml:space="preserve"> PAGEREF _Toc14153 \h </w:instrText>
        </w:r>
        <w:r>
          <w:fldChar w:fldCharType="separate"/>
        </w:r>
        <w:r>
          <w:t>49</w:t>
        </w:r>
        <w:r>
          <w:fldChar w:fldCharType="end"/>
        </w:r>
      </w:hyperlink>
    </w:p>
    <w:p>
      <w:pPr>
        <w:pStyle w:val="TOC2"/>
        <w:tabs>
          <w:tab w:val="right" w:leader="dot" w:pos="8306"/>
        </w:tabs>
      </w:pPr>
      <w:hyperlink w:anchor="_Toc19905" w:history="1">
        <w:r>
          <w:rPr>
            <w:rFonts w:ascii="仿宋" w:eastAsia="仿宋" w:hAnsi="仿宋" w:cs="仿宋" w:hint="eastAsia"/>
            <w:lang w:eastAsia="zh-CN"/>
          </w:rPr>
          <w:t>(二)、市场定位与竞争分析</w:t>
        </w:r>
        <w:r>
          <w:tab/>
        </w:r>
        <w:r>
          <w:fldChar w:fldCharType="begin"/>
        </w:r>
        <w:r>
          <w:instrText xml:space="preserve"> PAGEREF _Toc19905 \h </w:instrText>
        </w:r>
        <w:r>
          <w:fldChar w:fldCharType="separate"/>
        </w:r>
        <w:r>
          <w:t>50</w:t>
        </w:r>
        <w:r>
          <w:fldChar w:fldCharType="end"/>
        </w:r>
      </w:hyperlink>
    </w:p>
    <w:p>
      <w:pPr>
        <w:pStyle w:val="TOC2"/>
        <w:tabs>
          <w:tab w:val="right" w:leader="dot" w:pos="8306"/>
        </w:tabs>
      </w:pPr>
      <w:hyperlink w:anchor="_Toc32437" w:history="1">
        <w:r>
          <w:rPr>
            <w:rFonts w:ascii="仿宋" w:eastAsia="仿宋" w:hAnsi="仿宋" w:cs="仿宋" w:hint="eastAsia"/>
            <w:lang w:eastAsia="zh-CN"/>
          </w:rPr>
          <w:t>(三)、营销渠道与策略</w:t>
        </w:r>
        <w:r>
          <w:tab/>
        </w:r>
        <w:r>
          <w:fldChar w:fldCharType="begin"/>
        </w:r>
        <w:r>
          <w:instrText xml:space="preserve"> PAGEREF _Toc32437 \h </w:instrText>
        </w:r>
        <w:r>
          <w:fldChar w:fldCharType="separate"/>
        </w:r>
        <w:r>
          <w:t>52</w:t>
        </w:r>
        <w:r>
          <w:fldChar w:fldCharType="end"/>
        </w:r>
      </w:hyperlink>
    </w:p>
    <w:p>
      <w:pPr>
        <w:pStyle w:val="TOC2"/>
        <w:tabs>
          <w:tab w:val="right" w:leader="dot" w:pos="8306"/>
        </w:tabs>
      </w:pPr>
      <w:hyperlink w:anchor="_Toc27123" w:history="1">
        <w:r>
          <w:rPr>
            <w:rFonts w:ascii="仿宋" w:eastAsia="仿宋" w:hAnsi="仿宋" w:cs="仿宋" w:hint="eastAsia"/>
            <w:lang w:eastAsia="zh-CN"/>
          </w:rPr>
          <w:t>(四)、推广与宣传活动</w:t>
        </w:r>
        <w:r>
          <w:tab/>
        </w:r>
        <w:r>
          <w:fldChar w:fldCharType="begin"/>
        </w:r>
        <w:r>
          <w:instrText xml:space="preserve"> PAGEREF _Toc27123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37"/>
      <w:r>
        <w:rPr>
          <w:rFonts w:ascii="仿宋" w:eastAsia="仿宋" w:hAnsi="仿宋" w:cs="仿宋" w:hint="eastAsia"/>
          <w:sz w:val="28"/>
          <w:lang w:eastAsia="zh-CN"/>
        </w:rPr>
        <w:t>一、女士剃毛器项目建设背景及必要性分析</w:t>
      </w:r>
      <w:bookmarkEnd w:id="2"/>
    </w:p>
    <w:p>
      <w:pPr>
        <w:pStyle w:val="Heading2"/>
        <w:rPr>
          <w:rFonts w:ascii="仿宋" w:eastAsia="仿宋" w:hAnsi="仿宋" w:cs="仿宋" w:hint="eastAsia"/>
          <w:lang w:eastAsia="zh-CN"/>
        </w:rPr>
      </w:pPr>
      <w:bookmarkStart w:id="3" w:name="_Toc26320"/>
      <w:r>
        <w:rPr>
          <w:rFonts w:ascii="仿宋" w:eastAsia="仿宋" w:hAnsi="仿宋" w:cs="仿宋" w:hint="eastAsia"/>
          <w:lang w:eastAsia="zh-CN"/>
        </w:rPr>
        <w:t>(一)、女士剃毛器项目背景分析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女士剃毛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女士剃毛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女士剃毛器项目在这个潮流中的定位。同时，我们将关注行业内涌现的新兴机遇，以便女士剃毛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女士剃毛器项目提供了强大的发展动力。我们将聚焦于行业内最新的技术发展趋势，包括但不限于人工智能、大数据分析、物联网等领域。通过深度的技术研究，我们将确保女士剃毛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女士剃毛器项目发展的源泉。我们将投入更多的精力对市场需求进行深入剖析，超越表面的需求，深入挖掘潜在的市场痛点和机遇。通过对市场需求的细致了解，女士剃毛器项目将更有针对性地设计解决方案，满足市场的多样化需求，从而更好地促进女士剃毛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女士剃毛器项目战略至关重要。我们将对竞争态势进行更为深入的分析，包括但不限于市场份额、产品特点、客户满意度等多个维度。通过深度的竞争分析，女士剃毛器项目将能够更准确地把握市场脉搏，制定具有竞争力的女士剃毛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女士剃毛器项目的发展具有直接的影响。我们将进行更为全面的法规和政策分析，了解行业发展中的潜在法律风险和合规挑战。通过充分了解和遵守相关法规，女士剃毛器项目将确保在法律框架内合法合规运营，为女士剃毛器项目的稳健发展提供有力支持。</w:t>
      </w:r>
    </w:p>
    <w:p>
      <w:pPr>
        <w:pStyle w:val="Heading2"/>
        <w:ind w:firstLine="560" w:firstLineChars="200"/>
        <w:rPr>
          <w:rFonts w:ascii="仿宋" w:eastAsia="仿宋" w:hAnsi="仿宋" w:cs="仿宋" w:hint="eastAsia"/>
          <w:sz w:val="28"/>
          <w:lang w:eastAsia="zh-CN"/>
        </w:rPr>
      </w:pPr>
      <w:bookmarkStart w:id="4" w:name="_Toc14771"/>
      <w:r>
        <w:rPr>
          <w:rFonts w:ascii="仿宋" w:eastAsia="仿宋" w:hAnsi="仿宋" w:cs="仿宋" w:hint="eastAsia"/>
          <w:sz w:val="28"/>
          <w:lang w:eastAsia="zh-CN"/>
        </w:rPr>
        <w:t>(二)、女士剃毛器项目建设必要性分析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女士剃毛器项目建设的迫切性源于对行业发展趋势的深刻洞察。我们正处于一个行业变革的时代，科技创新、数字化转型成为企业发展的关键动力。女士剃毛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女士剃毛器项目建设不仅仅是为了跟上潮流，更是为了通过技术创新推动企业的持续发展。通过引入先进的技术和解决方案，女士剃毛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女士剃毛器项目的建设成为必然选择，通过提高产品质量、拓展服务领域，从而在竞争中获得更多的机会。女士剃毛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女士剃毛器项目建设的必要性体现在对客户需求更精准的满足。通过女士剃毛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女士剃毛器项目建设的背后是对企业持续创新的追求。只有通过不断创新，企业才能在竞争中立于不败之地。女士剃毛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476"/>
      <w:r>
        <w:rPr>
          <w:rFonts w:ascii="仿宋" w:eastAsia="仿宋" w:hAnsi="仿宋" w:cs="仿宋" w:hint="eastAsia"/>
          <w:sz w:val="28"/>
          <w:lang w:eastAsia="zh-CN"/>
        </w:rPr>
        <w:t>二、女士剃毛器项目文档管理</w:t>
      </w:r>
      <w:bookmarkEnd w:id="5"/>
    </w:p>
    <w:p>
      <w:pPr>
        <w:pStyle w:val="Heading2"/>
        <w:rPr>
          <w:rFonts w:ascii="仿宋" w:eastAsia="仿宋" w:hAnsi="仿宋" w:cs="仿宋" w:hint="eastAsia"/>
          <w:lang w:eastAsia="zh-CN"/>
        </w:rPr>
      </w:pPr>
      <w:bookmarkStart w:id="6" w:name="_Toc2769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女士剃毛器项目高度重视文档的质量和准确性，以支持女士剃毛器项目的各项活动和决策。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女士剃毛器项目文档的编制始于女士剃毛器项目计划的初期，我们制定了详细的文档编制计划，明确了每个文档的内容、格式和编写责任人。在女士剃毛器项目启动阶段，我们首先编制了女士剃毛器项目章程，明确定义了女士剃毛器项目的目标、范围、风险等关键要素。随后，女士剃毛器项目团队根据计划陆续编制了需求文档、设计文档、测试文档等各类文档，确保女士剃毛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女士剃毛器项目管理中的重要环节，旨在确保女士剃毛器项目文档符合质量标准和女士剃毛器项目需求。在女士剃毛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女士剃毛器项目相关利益方和专业领域的专家对文档进行独立审查。这有助于获取更全面、客观的反馈，确保女士剃毛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女士剃毛器项目在文档编制与审查方面建立了严格的管理机制，通过规范的流程和多维度的审查，确保女士剃毛器项目文档的质量、准确性和可靠性，为女士剃毛器项目的顺利推进提供了有力支持。</w:t>
      </w:r>
    </w:p>
    <w:p>
      <w:pPr>
        <w:pStyle w:val="Heading2"/>
        <w:ind w:firstLine="560" w:firstLineChars="200"/>
        <w:rPr>
          <w:rFonts w:ascii="仿宋" w:eastAsia="仿宋" w:hAnsi="仿宋" w:cs="仿宋" w:hint="eastAsia"/>
          <w:sz w:val="28"/>
          <w:lang w:eastAsia="zh-CN"/>
        </w:rPr>
      </w:pPr>
      <w:bookmarkStart w:id="7" w:name="_Toc764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在女士剃毛器项目中，我们致力于优化文档发布与分发过程，以确保信息的高效传递和团队间协作的顺畅进行。以下是我们采取的关键优化策略：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我们通过多渠道发布文档，包括电子邮件、女士剃毛器项目管理平台、内部网站等，以满足不同团队成员的偏好和需求。多渠道发布确保了信息的全面覆盖。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我们采用了精细的权限控制，确保只有授权人员可以访问敏感信息。这种安全措施保护了女士剃毛器项目文档的机密性，防止了未经授权的信息泄露。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33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文档存档与归档是女士剃毛器项目生命周期中一个至关重要的环节，直接关系到女士剃毛器项目信息的长期保存和历史记录的完整性。在女士剃毛器项目中，我们实施了一系列有效的文档存档与归档管理策略：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384"/>
      <w:r>
        <w:rPr>
          <w:rFonts w:ascii="仿宋" w:eastAsia="仿宋" w:hAnsi="仿宋" w:cs="仿宋" w:hint="eastAsia"/>
          <w:sz w:val="28"/>
          <w:lang w:eastAsia="zh-CN"/>
        </w:rPr>
        <w:t>三、女士剃毛器项目选址可行性分析</w:t>
      </w:r>
      <w:bookmarkEnd w:id="9"/>
    </w:p>
    <w:p>
      <w:pPr>
        <w:pStyle w:val="Heading2"/>
        <w:rPr>
          <w:rFonts w:ascii="仿宋" w:eastAsia="仿宋" w:hAnsi="仿宋" w:cs="仿宋" w:hint="eastAsia"/>
          <w:lang w:eastAsia="zh-CN"/>
        </w:rPr>
      </w:pPr>
      <w:bookmarkStart w:id="10" w:name="_Toc25218"/>
      <w:r>
        <w:rPr>
          <w:rFonts w:ascii="仿宋" w:eastAsia="仿宋" w:hAnsi="仿宋" w:cs="仿宋" w:hint="eastAsia"/>
          <w:lang w:eastAsia="zh-CN"/>
        </w:rPr>
        <w:t>(一)、女士剃毛器项目选址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该女士剃毛器项目选址位于XX省XX市XX区XXX街道</w:t>
      </w:r>
    </w:p>
    <w:p>
      <w:pPr>
        <w:pStyle w:val="Heading2"/>
        <w:ind w:firstLine="560" w:firstLineChars="200"/>
        <w:rPr>
          <w:rFonts w:ascii="仿宋" w:eastAsia="仿宋" w:hAnsi="仿宋" w:cs="仿宋" w:hint="eastAsia"/>
          <w:sz w:val="28"/>
          <w:lang w:eastAsia="zh-CN"/>
        </w:rPr>
      </w:pPr>
      <w:bookmarkStart w:id="11" w:name="_Toc169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女士剃毛器项目的征地面积将根据女士剃毛器项目的实际规模和需求进行精确规划。具体面积XXX平方米，旨在确保女士剃毛器项目不仅能够满足当前的发展需求，还能够预留空间以适应未来的扩展。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净用地面积是在征地面积基础上去除不可利用面积后的实际可开发用地。具体面积XXX平方米，考虑到环保、交通、安全等多方面因素，以确保女士剃毛器项目在整体利用效率上达到最优。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女士剃毛器项目计划建设的建筑总规模具体面积XXX平方米。这一规模的确定综合考虑了女士剃毛器项目的性质、规模，以及城市规划的相关要求，确保建筑布局与周边环境协调一致。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绿地率是女士剃毛器项目用地中被规划为绿地的比例。具体面积XXX平方米，旨在通过合理规划绿地，改善女士剃毛器项目周边环境，提升居民生活质量，并符合城市整体绿化规划。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容积率是用地上可以建设的建筑总体积与用地面积之比。具体面积XXX，通过合理的容积率规划，确保女士剃毛器项目建筑规模与周边环境和谐共生。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女士剃毛器项目选址与当地城市规划相一致，具体面积XXX平方米。通过与城市规划部门深入沟通，确保女士剃毛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女士剃毛器项目选址符合当地产业政策，具体面积XXX平方米。这包括女士剃毛器项目对当地经济的促进作用，以及对相关产业的带动效应，确保女士剃毛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用地总体要求必须符合环保和可持续发展的原则，具体面积XXX平方米。通过采用绿色建筑设计、节能减排等措施，确保女士剃毛器项目在建设和运营过程中对环境的影响最小化，达到可持续发展的要求。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确保女士剃毛器项目选址具备必要的公共设施配套，具体面积XXX平方米。这包括交通便利性、教育、医疗等基础设施，以提高居民生活品质，使得女士剃毛器项目选址更具吸引力。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考虑用地总体要求对当地社会稳定性的影响，具体面积XXX平方米。通过深入了解当地社区反馈，确保女士剃毛器项目的选址和建设过程对当地社会和谐稳定产生积极作用。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女士剃毛器项目选址不仅符合法规和规划，还在实际操作中具有可行性。这一全面规划将为女士剃毛器项目的成功实施提供坚实的基础，确保女士剃毛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50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女士剃毛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女士剃毛器项目的设备规划和空间设计中，我们将采取灵活设备布局的措施。设备布局将根据实际需求进行灵活设计，避免不必要的浪费。通过合理规划设备摆放位置，我们将提高设备的利用率，减少设备间距，以确保女士剃毛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女士剃毛器项目内部引入共享设施的概念，例如共享会议室、办公区等。通过这种方式，我们可以减少对资源的重复建设，提高资源共享效率，从而减小女士剃毛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15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女士剃毛器项目的总图布置中，我们将不同功能区域进行明确的规划，以最大程度满足女士剃毛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102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女士剃毛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女士剃毛器项目对环境的影响是综合评价的重要因素之一。我们将详细考虑选址周边的自然环境、生态保护区、水源地等情况，确保女士剃毛器项目的建设和运营对环境影响最小化，并符合当地的环保法规标准。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对选址的评价还需充分考虑当地政府的产业政策和法规。我们将详细了解女士剃毛器项目所在地的相关政策，确保女士剃毛器项目的规划和运营与当地法规相符，降低不必要的法律风险。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考虑到社会稳定性对企业运营的重要性，我们将评估选址地区的社会安全情况、劳工关系、社区反馈等方面，以确保女士剃毛器项目的建设和运营不会受到社会稳定性的负面影响。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最后，我们将综合考虑用地成本，包括土地购置费用、土地开发成本等。通过对用地成本的详细评估，我们能够做出更为精确的经济效益分析，为女士剃毛器项目的投资决策提供有力支持。</w:t>
      </w:r>
    </w:p>
    <w:p>
      <w:pPr>
        <w:pStyle w:val="Heading1"/>
        <w:ind w:firstLine="560" w:firstLineChars="200"/>
        <w:rPr>
          <w:rFonts w:ascii="仿宋" w:eastAsia="仿宋" w:hAnsi="仿宋" w:cs="仿宋" w:hint="eastAsia"/>
          <w:sz w:val="28"/>
          <w:lang w:eastAsia="zh-CN"/>
        </w:rPr>
      </w:pPr>
      <w:bookmarkStart w:id="15" w:name="_Toc4317"/>
      <w:r>
        <w:rPr>
          <w:rFonts w:ascii="仿宋" w:eastAsia="仿宋" w:hAnsi="仿宋" w:cs="仿宋" w:hint="eastAsia"/>
          <w:sz w:val="28"/>
          <w:lang w:eastAsia="zh-CN"/>
        </w:rPr>
        <w:t>四、女士剃毛器项目土建工程</w:t>
      </w:r>
      <w:bookmarkEnd w:id="15"/>
    </w:p>
    <w:p>
      <w:pPr>
        <w:pStyle w:val="Heading2"/>
        <w:rPr>
          <w:rFonts w:ascii="仿宋" w:eastAsia="仿宋" w:hAnsi="仿宋" w:cs="仿宋" w:hint="eastAsia"/>
          <w:lang w:eastAsia="zh-CN"/>
        </w:rPr>
      </w:pPr>
      <w:bookmarkStart w:id="16" w:name="_Toc3024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在女士剃毛器项目的建筑工程设计中，我们将秉承一系列重要的设计原则，以确保女士剃毛器项目建筑在功能、美观、可持续性等方面达到最佳效果。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首要原则是确保建筑的功能性得到最大化的发挥。我们将充分理解女士剃毛器项目的实际需求，合理布局各个功能区域，保证建筑在满足业务需求的同时，提供高效的工作环境。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在建筑设计中，我们将综合考虑建设和运营成本。通过精细的经济效益分析，确保设计方案在高效利用资源的同时，对女士剃毛器项目的长期盈利能力有积极的贡献。</w:t>
      </w:r>
    </w:p>
    <w:p>
      <w:pPr>
        <w:pStyle w:val="Heading2"/>
        <w:ind w:firstLine="560" w:firstLineChars="200"/>
        <w:rPr>
          <w:rFonts w:ascii="仿宋" w:eastAsia="仿宋" w:hAnsi="仿宋" w:cs="仿宋" w:hint="eastAsia"/>
          <w:sz w:val="28"/>
          <w:lang w:eastAsia="zh-CN"/>
        </w:rPr>
      </w:pPr>
      <w:bookmarkStart w:id="17" w:name="_Toc1146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女士剃毛器项目的土建工程设计中，我们将精准设定设计年限，结合女士剃毛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https://d.book118.com/918114025013006040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女士剃毛器项目规划设计蓝图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F48F4"/>
    <w:rsid w:val="47CF48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1402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2024-02-21T07:54:00Z</dcterms:created>
  <dcterms:modified xsi:type="dcterms:W3CDTF">2024-02-21T07:54:53Z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534B1D13B4F1428184514090875E4876_11</vt:lpwstr>
  </property>
  <property fmtid="{D5CDD505-2E9C-101B-9397-08002B2CF9AE}" pid="3" name="KSOProductBuildVer">
    <vt:lpwstr>2052-12.1.0.16250</vt:lpwstr>
  </property>
</Properties>
</file>