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2024年职业技能：知识产权专业知识考试题库与答案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一、单选题</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1．下列行为中不视为侵犯专利权的是()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A、为生产经营的目的使用不知是假冒的专利产品</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B、购进假冒的专利产品再行销售的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C、在专利权人的专利申请日以前从事相同产品的制造，在专利授权后扩大该产品的生产规模</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D、专为科学实验的目的使用他人的专利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2．关于知识产权法的地位，下列表述中正确的是()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A、知识产权法属于民法的范畴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B、知识产权法属于行政法的范畴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C、知识产权法属于刑法的范畴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D、知识产权法属于经济法的范畴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3．某人完成一项发明后，从其利益最大化的角度考虑，合理的做法是()。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A、马上去申请专利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B、马上在一份专业杂志上发表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C、权衡利弊，确定究竟采取专利保护还是保持为商业秘密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4．某咖啡厅播放背景音乐涉及到音乐作品著作权人的哪项权利()。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A、发行权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B、表演权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C、放映权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D、广播权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5．专利权人的义务是()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A、缴纳专利费用</w:t>
      </w:r>
    </w:p>
    <w:p>
      <w:pPr>
        <w:spacing w:line="360" w:lineRule="auto"/>
        <w:ind w:firstLine="480" w:firstLineChars="200"/>
        <w:rPr>
          <w:rFonts w:ascii="宋体" w:eastAsia="宋体" w:hAnsi="宋体" w:hint="eastAsia"/>
          <w:sz w:val="24"/>
          <w:szCs w:val="24"/>
        </w:rPr>
        <w:sectPr>
          <w:pgSz w:w="11906" w:h="16838"/>
          <w:pgMar w:top="1440" w:right="1800" w:bottom="1440" w:left="1800" w:header="851" w:footer="992" w:gutter="0"/>
          <w:cols w:space="708"/>
          <w:docGrid w:type="lines" w:linePitch="312"/>
        </w:sectPr>
      </w:pPr>
      <w:r>
        <w:rPr>
          <w:rFonts w:ascii="宋体" w:eastAsia="宋体" w:hAnsi="宋体" w:hint="eastAsia"/>
          <w:sz w:val="24"/>
          <w:szCs w:val="24"/>
        </w:rPr>
        <w:t>B、禁止他人使用其专利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C、自己实施其专利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6．下述哪些说法是错误的？()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A、中国采用国际专利分类法对发明专利申请进行分类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B、中国采用国际专利分类法对实用新型专利申请进行分类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C、中国采用洛迦诺分类法对实用新型专利申请进行分类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D、中国采用洛迦诺分类法对外观设计专利申请进行分类</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7．初步审定予以公告的商标被异议，经过审理裁定异议不成立予以核准注册的,商标权保护期的起算日是()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A、核准注册日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B、公告日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C、商标申请日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D、初审公告3个月期满之日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8．下列可以受专利法保护的对象是()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A、某甲发明的一种高血压病的治疗方法</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B、某乙发明的一种游戏规则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C、某丙发明的一种茶叶的制作方法</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D、某丁发明可用于专用于吸食毒品的工具</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9．甲完成了一项非职务发明创造，已许可乙企业使用，并申请了专利，甲死亡后该专利申请获得授权，该发明创造的专利权人是()。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A、甲死亡后其唯一继承人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B、甲死亡后其原所在单位</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C、甲许可使用该发明创造的乙企业</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D、国家知识产权局</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2"/>
          <w:cols w:space="708"/>
          <w:titlePg w:val="0"/>
          <w:docGrid w:type="lines" w:linePitch="312"/>
        </w:sectPr>
      </w:pP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10．请求人在提出复审请求时对申请文件进行的下列哪种修改方式符合相关规定？()</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A、增加了一项独立权利要求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B、增加了一项从属权利要求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C、将方法权利要求改为产品权利要求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D、删除了一项从属权利要求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11．甲向乙转让</w:t>
      </w:r>
      <w:r>
        <w:rPr>
          <w:rFonts w:ascii="宋体" w:eastAsia="宋体" w:hAnsi="宋体" w:hint="eastAsia"/>
          <w:sz w:val="24"/>
          <w:szCs w:val="24"/>
        </w:rPr>
        <w:t>“</w:t>
      </w:r>
      <w:r>
        <w:rPr>
          <w:rFonts w:ascii="宋体" w:eastAsia="宋体" w:hAnsi="宋体" w:hint="eastAsia"/>
          <w:sz w:val="24"/>
          <w:szCs w:val="24"/>
        </w:rPr>
        <w:t>旭日</w:t>
      </w:r>
      <w:r>
        <w:rPr>
          <w:rFonts w:ascii="宋体" w:eastAsia="宋体" w:hAnsi="宋体" w:hint="eastAsia"/>
          <w:sz w:val="24"/>
          <w:szCs w:val="24"/>
        </w:rPr>
        <w:t>”</w:t>
      </w:r>
      <w:r>
        <w:rPr>
          <w:rFonts w:ascii="宋体" w:eastAsia="宋体" w:hAnsi="宋体" w:hint="eastAsia"/>
          <w:sz w:val="24"/>
          <w:szCs w:val="24"/>
        </w:rPr>
        <w:t>注册商标，乙从何时起享有该注册商标专用权()。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A、甲乙签订转让合同之日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B、甲商标注册证交付乙之日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C、甲乙共同向商标局提出转让申请之日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D、商标局核准转让公告之日</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12．国务院专利行政部门宣告无效的发明专利权视为（）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A、自始即不存在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B、自宣告无效日起即不存在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C、自申请宣告无效日起即不存在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D、自发明专利申请公布日起即不存在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13．专利法中</w:t>
      </w:r>
      <w:r>
        <w:rPr>
          <w:rFonts w:ascii="宋体" w:eastAsia="宋体" w:hAnsi="宋体" w:hint="eastAsia"/>
          <w:sz w:val="24"/>
          <w:szCs w:val="24"/>
        </w:rPr>
        <w:t>“</w:t>
      </w:r>
      <w:r>
        <w:rPr>
          <w:rFonts w:ascii="宋体" w:eastAsia="宋体" w:hAnsi="宋体" w:hint="eastAsia"/>
          <w:sz w:val="24"/>
          <w:szCs w:val="24"/>
        </w:rPr>
        <w:t>所属技术领域的技术人员</w:t>
      </w:r>
      <w:r>
        <w:rPr>
          <w:rFonts w:ascii="宋体" w:eastAsia="宋体" w:hAnsi="宋体" w:hint="eastAsia"/>
          <w:sz w:val="24"/>
          <w:szCs w:val="24"/>
        </w:rPr>
        <w:t>”</w:t>
      </w:r>
      <w:r>
        <w:rPr>
          <w:rFonts w:ascii="宋体" w:eastAsia="宋体" w:hAnsi="宋体" w:hint="eastAsia"/>
          <w:sz w:val="24"/>
          <w:szCs w:val="24"/>
        </w:rPr>
        <w:t>这一概念不具有下列哪个含义？（）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w:t>
      </w:r>
      <w:r>
        <w:rPr>
          <w:rFonts w:ascii="宋体" w:eastAsia="宋体" w:hAnsi="宋体" w:hint="eastAsia"/>
          <w:sz w:val="24"/>
          <w:szCs w:val="24"/>
        </w:rPr>
        <w:t>“</w:t>
      </w:r>
      <w:r>
        <w:rPr>
          <w:rFonts w:ascii="宋体" w:eastAsia="宋体" w:hAnsi="宋体" w:hint="eastAsia"/>
          <w:sz w:val="24"/>
          <w:szCs w:val="24"/>
        </w:rPr>
        <w:t>所属技术领域的技术人员</w:t>
      </w:r>
      <w:r>
        <w:rPr>
          <w:rFonts w:ascii="宋体" w:eastAsia="宋体" w:hAnsi="宋体" w:hint="eastAsia"/>
          <w:sz w:val="24"/>
          <w:szCs w:val="24"/>
        </w:rPr>
        <w:t>”</w:t>
      </w:r>
      <w:r>
        <w:rPr>
          <w:rFonts w:ascii="宋体" w:eastAsia="宋体" w:hAnsi="宋体" w:hint="eastAsia"/>
          <w:sz w:val="24"/>
          <w:szCs w:val="24"/>
        </w:rPr>
        <w:t>不是真实存在的人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w:t>
      </w:r>
      <w:r>
        <w:rPr>
          <w:rFonts w:ascii="宋体" w:eastAsia="宋体" w:hAnsi="宋体" w:hint="eastAsia"/>
          <w:sz w:val="24"/>
          <w:szCs w:val="24"/>
        </w:rPr>
        <w:t>“</w:t>
      </w:r>
      <w:r>
        <w:rPr>
          <w:rFonts w:ascii="宋体" w:eastAsia="宋体" w:hAnsi="宋体" w:hint="eastAsia"/>
          <w:sz w:val="24"/>
          <w:szCs w:val="24"/>
        </w:rPr>
        <w:t>所属技术领域的技术人员</w:t>
      </w:r>
      <w:r>
        <w:rPr>
          <w:rFonts w:ascii="宋体" w:eastAsia="宋体" w:hAnsi="宋体" w:hint="eastAsia"/>
          <w:sz w:val="24"/>
          <w:szCs w:val="24"/>
        </w:rPr>
        <w:t>”</w:t>
      </w:r>
      <w:r>
        <w:rPr>
          <w:rFonts w:ascii="宋体" w:eastAsia="宋体" w:hAnsi="宋体" w:hint="eastAsia"/>
          <w:sz w:val="24"/>
          <w:szCs w:val="24"/>
        </w:rPr>
        <w:t>不具有创造能力</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w:t>
      </w:r>
      <w:r>
        <w:rPr>
          <w:rFonts w:ascii="宋体" w:eastAsia="宋体" w:hAnsi="宋体" w:hint="eastAsia"/>
          <w:sz w:val="24"/>
          <w:szCs w:val="24"/>
        </w:rPr>
        <w:t>“</w:t>
      </w:r>
      <w:r>
        <w:rPr>
          <w:rFonts w:ascii="宋体" w:eastAsia="宋体" w:hAnsi="宋体" w:hint="eastAsia"/>
          <w:sz w:val="24"/>
          <w:szCs w:val="24"/>
        </w:rPr>
        <w:t>所属技术领域的技术人员</w:t>
      </w:r>
      <w:r>
        <w:rPr>
          <w:rFonts w:ascii="宋体" w:eastAsia="宋体" w:hAnsi="宋体" w:hint="eastAsia"/>
          <w:sz w:val="24"/>
          <w:szCs w:val="24"/>
        </w:rPr>
        <w:t>”</w:t>
      </w:r>
      <w:r>
        <w:rPr>
          <w:rFonts w:ascii="宋体" w:eastAsia="宋体" w:hAnsi="宋体" w:hint="eastAsia"/>
          <w:sz w:val="24"/>
          <w:szCs w:val="24"/>
        </w:rPr>
        <w:t>知晓申请日或者优先权日之前所有技术领域的普通技术知识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w:t>
      </w:r>
      <w:r>
        <w:rPr>
          <w:rFonts w:ascii="宋体" w:eastAsia="宋体" w:hAnsi="宋体" w:hint="eastAsia"/>
          <w:sz w:val="24"/>
          <w:szCs w:val="24"/>
        </w:rPr>
        <w:t>“</w:t>
      </w:r>
      <w:r>
        <w:rPr>
          <w:rFonts w:ascii="宋体" w:eastAsia="宋体" w:hAnsi="宋体" w:hint="eastAsia"/>
          <w:sz w:val="24"/>
          <w:szCs w:val="24"/>
        </w:rPr>
        <w:t>所属技术领域的技术人员</w:t>
      </w:r>
      <w:r>
        <w:rPr>
          <w:rFonts w:ascii="宋体" w:eastAsia="宋体" w:hAnsi="宋体" w:hint="eastAsia"/>
          <w:sz w:val="24"/>
          <w:szCs w:val="24"/>
        </w:rPr>
        <w:t>”</w:t>
      </w:r>
      <w:r>
        <w:rPr>
          <w:rFonts w:ascii="宋体" w:eastAsia="宋体" w:hAnsi="宋体" w:hint="eastAsia"/>
          <w:sz w:val="24"/>
          <w:szCs w:val="24"/>
        </w:rPr>
        <w:t>能够获知所属技术领域中所有的现有技术，并且具有应用申请日或者优先权日之前的常规实验手段的能力</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3"/>
          <w:cols w:space="708"/>
          <w:titlePg w:val="0"/>
          <w:docGrid w:type="lines" w:linePitch="312"/>
        </w:sectPr>
      </w:pPr>
      <w:r>
        <w:rPr>
          <w:rFonts w:ascii="宋体" w:eastAsia="宋体" w:hAnsi="宋体" w:hint="eastAsia"/>
          <w:sz w:val="24"/>
          <w:szCs w:val="24"/>
        </w:rPr>
        <w:t>14．根据商标法及相关规定，在查处商标侵权案件过程中，权利人同时向人民法院提起商标侵权诉讼的，工商行政管理部门如何处理？（）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A、应当中止案件查处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B、可以中止案件查处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C、应当终结案件查处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D、应当及时移交司法机关依法处理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15．关于创造性，下列说法错误的是？（）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A、如果一项发明与现有技术相比具有预料不到的技术效果，则该发明具备创造性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B、如果发明解决了人们一直渴望解决但始终未能获得成功的技术难题，则该发明具备创造性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C、如果发明不是历尽艰辛而是偶然做出的，则该发明不具备创造性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D、如果发明在商业上获得的成功是由于其技术特征直接导致的，则该发明具备创造性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17．以下关于专利文献种类标识代码中字母含义的说法哪个是正确的？（）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A、字母</w:t>
      </w:r>
      <w:r>
        <w:rPr>
          <w:rFonts w:ascii="宋体" w:eastAsia="宋体" w:hAnsi="宋体" w:hint="eastAsia"/>
          <w:sz w:val="24"/>
          <w:szCs w:val="24"/>
        </w:rPr>
        <w:t>“</w:t>
      </w:r>
      <w:r>
        <w:rPr>
          <w:rFonts w:ascii="宋体" w:eastAsia="宋体" w:hAnsi="宋体" w:hint="eastAsia"/>
          <w:sz w:val="24"/>
          <w:szCs w:val="24"/>
        </w:rPr>
        <w:t>B</w:t>
      </w:r>
      <w:r>
        <w:rPr>
          <w:rFonts w:ascii="宋体" w:eastAsia="宋体" w:hAnsi="宋体" w:hint="eastAsia"/>
          <w:sz w:val="24"/>
          <w:szCs w:val="24"/>
        </w:rPr>
        <w:t>”</w:t>
      </w:r>
      <w:r>
        <w:rPr>
          <w:rFonts w:ascii="宋体" w:eastAsia="宋体" w:hAnsi="宋体" w:hint="eastAsia"/>
          <w:sz w:val="24"/>
          <w:szCs w:val="24"/>
        </w:rPr>
        <w:t>表示发明专利申请公布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B、字母</w:t>
      </w:r>
      <w:r>
        <w:rPr>
          <w:rFonts w:ascii="宋体" w:eastAsia="宋体" w:hAnsi="宋体" w:hint="eastAsia"/>
          <w:sz w:val="24"/>
          <w:szCs w:val="24"/>
        </w:rPr>
        <w:t>“</w:t>
      </w:r>
      <w:r>
        <w:rPr>
          <w:rFonts w:ascii="宋体" w:eastAsia="宋体" w:hAnsi="宋体" w:hint="eastAsia"/>
          <w:sz w:val="24"/>
          <w:szCs w:val="24"/>
        </w:rPr>
        <w:t>Y</w:t>
      </w:r>
      <w:r>
        <w:rPr>
          <w:rFonts w:ascii="宋体" w:eastAsia="宋体" w:hAnsi="宋体" w:hint="eastAsia"/>
          <w:sz w:val="24"/>
          <w:szCs w:val="24"/>
        </w:rPr>
        <w:t>”</w:t>
      </w:r>
      <w:r>
        <w:rPr>
          <w:rFonts w:ascii="宋体" w:eastAsia="宋体" w:hAnsi="宋体" w:hint="eastAsia"/>
          <w:sz w:val="24"/>
          <w:szCs w:val="24"/>
        </w:rPr>
        <w:t>表示发明专利权部分无效宣告的公告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C、字母</w:t>
      </w:r>
      <w:r>
        <w:rPr>
          <w:rFonts w:ascii="宋体" w:eastAsia="宋体" w:hAnsi="宋体" w:hint="eastAsia"/>
          <w:sz w:val="24"/>
          <w:szCs w:val="24"/>
        </w:rPr>
        <w:t>“</w:t>
      </w:r>
      <w:r>
        <w:rPr>
          <w:rFonts w:ascii="宋体" w:eastAsia="宋体" w:hAnsi="宋体" w:hint="eastAsia"/>
          <w:sz w:val="24"/>
          <w:szCs w:val="24"/>
        </w:rPr>
        <w:t>U</w:t>
      </w:r>
      <w:r>
        <w:rPr>
          <w:rFonts w:ascii="宋体" w:eastAsia="宋体" w:hAnsi="宋体" w:hint="eastAsia"/>
          <w:sz w:val="24"/>
          <w:szCs w:val="24"/>
        </w:rPr>
        <w:t>”</w:t>
      </w:r>
      <w:r>
        <w:rPr>
          <w:rFonts w:ascii="宋体" w:eastAsia="宋体" w:hAnsi="宋体" w:hint="eastAsia"/>
          <w:sz w:val="24"/>
          <w:szCs w:val="24"/>
        </w:rPr>
        <w:t>表示实用新型专利权部分无效宣告的公告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D、字母</w:t>
      </w:r>
      <w:r>
        <w:rPr>
          <w:rFonts w:ascii="宋体" w:eastAsia="宋体" w:hAnsi="宋体" w:hint="eastAsia"/>
          <w:sz w:val="24"/>
          <w:szCs w:val="24"/>
        </w:rPr>
        <w:t>“</w:t>
      </w:r>
      <w:r>
        <w:rPr>
          <w:rFonts w:ascii="宋体" w:eastAsia="宋体" w:hAnsi="宋体" w:hint="eastAsia"/>
          <w:sz w:val="24"/>
          <w:szCs w:val="24"/>
        </w:rPr>
        <w:t>S</w:t>
      </w:r>
      <w:r>
        <w:rPr>
          <w:rFonts w:ascii="宋体" w:eastAsia="宋体" w:hAnsi="宋体" w:hint="eastAsia"/>
          <w:sz w:val="24"/>
          <w:szCs w:val="24"/>
        </w:rPr>
        <w:t>”</w:t>
      </w:r>
      <w:r>
        <w:rPr>
          <w:rFonts w:ascii="宋体" w:eastAsia="宋体" w:hAnsi="宋体" w:hint="eastAsia"/>
          <w:sz w:val="24"/>
          <w:szCs w:val="24"/>
        </w:rPr>
        <w:t>表示外观设计专利授权公告或外观设计专利权部分无效宣告的公告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18．以下属于身份权的是()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A、发行权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B、复制权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C、署名权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D、展览权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19．以下对作品的使用行为，属于法定许可使用的是0</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4"/>
          <w:cols w:space="708"/>
          <w:titlePg w:val="0"/>
          <w:docGrid w:type="lines" w:linePitch="312"/>
        </w:sectPr>
      </w:pPr>
      <w:r>
        <w:rPr>
          <w:rFonts w:ascii="宋体" w:eastAsia="宋体" w:hAnsi="宋体" w:hint="eastAsia"/>
          <w:sz w:val="24"/>
          <w:szCs w:val="24"/>
        </w:rPr>
        <w:t>A、广播电视台、电视台播放他人已发表的作品</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B、表演者在营业性表演活动中演唱他人已发表的音乐作品</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C、使用他人已发表的摄影作品制作公益性广告</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D、将他人已发表的作品改为盲文发表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20．根据商标法及相关规定，注册商标被撤销的，自撤销之日起多长时间内，商标局对与该商标相同或者近似的商标注册申请不予核准？()。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A、一年内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B、三年内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C、五年内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D、七年内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21．甲公司委托乙公司开发一种浓缩茶汁的技术秘密成果，未约定使用权、转让权以及利益分配办法。甲公司按约定支付研究开发费用。乙公司按约定时间开发出技术秘密成果后，在没有向甲公司交付之前，将其转让给丙公司，下列哪种说法是正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A、该技术秘密成果的使用权只能属于甲公司</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B、该技术秘密成果的转让权只能属于乙公司</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C、甲公司和乙公司均有该技术秘密成果的使用权和转让权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D、乙公司与丙公司的转让合同无效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22．专利权的地域性是指在()拥有法律保护</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A、权利人所在的民族区域</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B、申请地所在的国家或者地区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C、权利人所在国家的建交国家或地区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D、权利人的国籍国或地区</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23．下列关于专利推广应用的哪种说法是正确的？()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A、只有发明专利才能被推广应用</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5"/>
          <w:cols w:space="708"/>
          <w:titlePg w:val="0"/>
          <w:docGrid w:type="lines" w:linePitch="312"/>
        </w:sectPr>
      </w:pPr>
      <w:r>
        <w:rPr>
          <w:rFonts w:ascii="宋体" w:eastAsia="宋体" w:hAnsi="宋体" w:hint="eastAsia"/>
          <w:sz w:val="24"/>
          <w:szCs w:val="24"/>
        </w:rPr>
        <w:t>B、任何单位的专利都能被推广应用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C、推广应用须报经国务院专利行政部门批准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D、推广应用后，实施单位无需支付使用费</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24．对发明创造新颖性构成影响的公开是指在申请日以前6个月内()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A、科技成果鉴定中的论证</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B、他人未经申请人同意泄露其发明创造</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C、申请将发明创造内容写入专著，但尚未出版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D、他人在申请人处看到与专利申请有关的次要附图</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25．普通商标许可合同中的许可人应当承担的义务是()</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A、保护注册商标的有效性</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B、不能再许可他人以同样的方式使用注册商标</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C、发生商标侵权时协助被许可人查明侵权事实</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D、在使用人使用期间自己不得以同样方式使用商标</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26．根据我国现行专利法及其实施细则的规定，因当事人延误了下列哪个期限而导致其权利丧失的，可以予以恢复？</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A、优先权期限</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B、不丧失新颖性的宽限期</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C、侵犯专利权的诉讼时效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D、提交优先权文件副本的期限</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27．在商标异议程序中，异议期通常为多久？</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A.1个月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B.3个月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C.6个月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D.12个月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参考答案：B</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6"/>
          <w:cols w:space="708"/>
          <w:titlePg w:val="0"/>
          <w:docGrid w:type="lines" w:linePitch="312"/>
        </w:sectPr>
      </w:pP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28．某大型商场在营业期间，通过录放设备播放音乐CD盘，以营造良好的购物气氛，依著作权法的规定，该商场应当()</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A、经该录音制品的制作人许可并支付报酬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B、经音乐作品著作人许可并支付报酬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C、经音乐作品表演者许可并支付报酬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D、经以上三方许可并支付报酬</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29．甲公司员工张某和李某承担公司交付的任务共同开发一种新型记忆材料，开发的场地和设备由乙公司依据甲乙之间的租用合同提供。张某和李某都对该新型记忆材料的实质性特点作出了创造性贡献。在研发工作后期，张某因劳资纠纷辞职离开了甲公司。下列哪些说法是正确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A、就该新型材料申请专利的权利属于张某和甲公司共有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B、就该新型材料申请专利的权利属于甲公司和乙公司共有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C、该新型材料的发明人仅为李某</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D、该新型材料的发明人为张某和李某</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参考答案：D</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30．专利权的无效宣告请求在哪些情况下可以向专利复审委员会提出？（多选）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A.专利权被授予后，任何单位或个人发现该专利权的授予不符合专利法规定的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B.专利权人主动申请宣告自己的专利权无效的</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C.专利权被侵权后，为阻止侵权人提起的无效宣告请求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D.专利权有效期届满前的任何时间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31．下列哪项权利属于邻接权范畴？</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A.表演者权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B.复制权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C.发行权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D.出租权</w:t>
      </w:r>
    </w:p>
    <w:p>
      <w:pPr>
        <w:spacing w:line="360" w:lineRule="auto"/>
        <w:ind w:firstLine="480" w:firstLineChars="200"/>
        <w:rPr>
          <w:rFonts w:ascii="宋体" w:eastAsia="宋体" w:hAnsi="宋体" w:hint="eastAsia"/>
          <w:sz w:val="24"/>
          <w:szCs w:val="24"/>
        </w:rPr>
        <w:sectPr>
          <w:type w:val="nextPage"/>
          <w:pgSz w:w="11906" w:h="16838"/>
          <w:pgMar w:top="1440" w:right="1800" w:bottom="1440" w:left="1800" w:header="851" w:footer="992" w:gutter="0"/>
          <w:pgNumType w:start="7"/>
          <w:cols w:space="708"/>
          <w:titlePg w:val="0"/>
          <w:docGrid w:type="lines" w:linePitch="312"/>
        </w:sect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32．在商标法中，商标注册的相对禁止条件通常涉及哪些方面？（多选）</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A.与他人在先权利相冲突</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B.损害他人在先的商号权</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C.恶意抢注</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D.违反公序良俗</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参考答案：A,B,C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33．著作权法中的</w:t>
      </w:r>
      <w:r>
        <w:rPr>
          <w:rFonts w:ascii="宋体" w:eastAsia="宋体" w:hAnsi="宋体" w:hint="eastAsia"/>
          <w:sz w:val="24"/>
          <w:szCs w:val="24"/>
        </w:rPr>
        <w:t>“</w:t>
      </w:r>
      <w:r>
        <w:rPr>
          <w:rFonts w:ascii="宋体" w:eastAsia="宋体" w:hAnsi="宋体" w:hint="eastAsia"/>
          <w:sz w:val="24"/>
          <w:szCs w:val="24"/>
        </w:rPr>
        <w:t>发行权</w:t>
      </w:r>
      <w:r>
        <w:rPr>
          <w:rFonts w:ascii="宋体" w:eastAsia="宋体" w:hAnsi="宋体" w:hint="eastAsia"/>
          <w:sz w:val="24"/>
          <w:szCs w:val="24"/>
        </w:rPr>
        <w:t>”</w:t>
      </w:r>
      <w:r>
        <w:rPr>
          <w:rFonts w:ascii="宋体" w:eastAsia="宋体" w:hAnsi="宋体" w:hint="eastAsia"/>
          <w:sz w:val="24"/>
          <w:szCs w:val="24"/>
        </w:rPr>
        <w:t>是指什么？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A.以出售或赠与方式向公众提供作品的原件或复制件的权利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B.通过有线或无线方式向公众提供作品，使公众可以在其个人选定的时间和地点获得作品的权利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C.公开表演作品，以及用各种手段公开播送作品的表演的权利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D.许可他人从现场直播或公开传送其现场表演，并获得报酬的权利</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34．同一事实,符合数个法律规定的构成要件,其中一法律优先适用时,称作。</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A、责任竞合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B、想象竞合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C、法条竞合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D、效力竞合</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参考答案：C</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35．未被认定为驰名商标的，自认定结果做出之日起两年内，当事人不得以同一商标就相同事实和理由再次提出认定请求。</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A、对</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参考答案：B</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36．外观设计专利权的保护范围以表示在图片或照片中的该外观设计专利产品为准。</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A、对</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B、错</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参考答案：A</w:t>
      </w:r>
      <w:r>
        <w:rPr>
          <w:rFonts w:ascii="宋体" w:eastAsia="宋体" w:hAnsi="宋体" w:hint="eastAsia"/>
          <w:sz w:val="24"/>
          <w:szCs w:val="24"/>
        </w:rPr>
        <w:br/>
      </w:r>
      <w:r>
        <w:rPr>
          <w:rFonts w:ascii="宋体" w:eastAsia="宋体" w:hAnsi="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https://d.book118.com/918122100064006033</w:t>
        </w:r>
      </w:hyperlink>
    </w:p>
    <w:p>
      <w:pPr>
        <w:spacing w:line="360" w:lineRule="auto"/>
        <w:ind w:firstLine="480" w:firstLineChars="200"/>
        <w:rPr>
          <w:rFonts w:ascii="宋体" w:eastAsia="宋体" w:hAnsi="宋体" w:hint="eastAsia"/>
          <w:sz w:val="24"/>
          <w:szCs w:val="24"/>
        </w:rPr>
      </w:pPr>
    </w:p>
    <w:sectPr>
      <w:type w:val="nextPage"/>
      <w:pgSz w:w="11906" w:h="16838"/>
      <w:pgMar w:top="1440" w:right="1800" w:bottom="1440" w:left="1800" w:header="851" w:footer="992" w:gutter="0"/>
      <w:pgNumType w:start="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default"/>
    <w:sig w:usb0="A00002BF" w:usb1="38CF7CFA" w:usb2="00000016" w:usb3="00000000" w:csb0="0004000F"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56F2"/>
    <w:rsid w:val="001856F2"/>
    <w:rsid w:val="00386D70"/>
    <w:rsid w:val="005D198C"/>
    <w:rsid w:val="00BF6296"/>
    <w:rsid w:val="00C171A1"/>
    <w:rsid w:val="00CC1719"/>
    <w:rsid w:val="00D924C3"/>
    <w:rsid w:val="6C4C139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等线" w:eastAsia="等线" w:hAnsi="等线" w:cs="Times New Roman"/>
      <w:kern w:val="2"/>
      <w:sz w:val="21"/>
      <w:szCs w:val="22"/>
      <w:lang w:val="en-US" w:eastAsia="zh-CN" w:bidi="ar-SA"/>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18122100064006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157428960</TotalTime>
  <Pages>10</Pages>
  <Words>3076</Words>
  <Characters>17539</Characters>
  <Application>Microsoft Office Word</Application>
  <DocSecurity>0</DocSecurity>
  <Lines>146</Lines>
  <Paragraphs>41</Paragraphs>
  <ScaleCrop>false</ScaleCrop>
  <Company/>
  <LinksUpToDate>false</LinksUpToDate>
  <CharactersWithSpaces>20574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用户7268</cp:lastModifiedBy>
  <cp:revision>5</cp:revision>
  <dcterms:created xsi:type="dcterms:W3CDTF">2024-08-04T13:29:00Z</dcterms:created>
  <dcterms:modified xsi:type="dcterms:W3CDTF">2024-09-07T14:53:03Z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E08C18769D804D20B3C649083F0AC975_13</vt:lpwstr>
  </property>
  <property fmtid="{D5CDD505-2E9C-101B-9397-08002B2CF9AE}" pid="3" name="KSOProductBuildVer">
    <vt:lpwstr>2052-12.1.0.16894</vt:lpwstr>
  </property>
</Properties>
</file>