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高耐候性装饰性防腐漆项目计划设计方案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5" w:history="1">
        <w:r>
          <w:rPr>
            <w:rFonts w:ascii="仿宋" w:eastAsia="仿宋" w:hAnsi="仿宋" w:cs="仿宋" w:hint="eastAsia"/>
            <w:lang w:eastAsia="zh-CN"/>
          </w:rPr>
          <w:t>前言</w:t>
        </w:r>
        <w:r>
          <w:tab/>
        </w:r>
        <w:r>
          <w:fldChar w:fldCharType="begin"/>
        </w:r>
        <w:r>
          <w:instrText xml:space="preserve"> PAGEREF _Toc9575 \h </w:instrText>
        </w:r>
        <w:r>
          <w:fldChar w:fldCharType="separate"/>
        </w:r>
        <w:r>
          <w:t>3</w:t>
        </w:r>
        <w:r>
          <w:fldChar w:fldCharType="end"/>
        </w:r>
      </w:hyperlink>
    </w:p>
    <w:p>
      <w:pPr>
        <w:pStyle w:val="TOC1"/>
        <w:tabs>
          <w:tab w:val="right" w:leader="dot" w:pos="8306"/>
        </w:tabs>
      </w:pPr>
      <w:hyperlink w:anchor="_Toc16161" w:history="1">
        <w:r>
          <w:rPr>
            <w:rFonts w:ascii="仿宋" w:eastAsia="仿宋" w:hAnsi="仿宋" w:cs="仿宋" w:hint="eastAsia"/>
            <w:lang w:eastAsia="zh-CN"/>
          </w:rPr>
          <w:t>一、高耐候性装饰性防腐漆项目建设单位说明</w:t>
        </w:r>
        <w:r>
          <w:tab/>
        </w:r>
        <w:r>
          <w:fldChar w:fldCharType="begin"/>
        </w:r>
        <w:r>
          <w:instrText xml:space="preserve"> PAGEREF _Toc16161 \h </w:instrText>
        </w:r>
        <w:r>
          <w:fldChar w:fldCharType="separate"/>
        </w:r>
        <w:r>
          <w:t>3</w:t>
        </w:r>
        <w:r>
          <w:fldChar w:fldCharType="end"/>
        </w:r>
      </w:hyperlink>
    </w:p>
    <w:p>
      <w:pPr>
        <w:pStyle w:val="TOC2"/>
        <w:tabs>
          <w:tab w:val="right" w:leader="dot" w:pos="8306"/>
        </w:tabs>
      </w:pPr>
      <w:hyperlink w:anchor="_Toc15748" w:history="1">
        <w:r>
          <w:rPr>
            <w:rFonts w:ascii="仿宋" w:eastAsia="仿宋" w:hAnsi="仿宋" w:cs="仿宋" w:hint="eastAsia"/>
            <w:lang w:eastAsia="zh-CN"/>
          </w:rPr>
          <w:t>(一)、高耐候性装饰性防腐漆项目承办单位基本情况</w:t>
        </w:r>
        <w:r>
          <w:tab/>
        </w:r>
        <w:r>
          <w:fldChar w:fldCharType="begin"/>
        </w:r>
        <w:r>
          <w:instrText xml:space="preserve"> PAGEREF _Toc15748 \h </w:instrText>
        </w:r>
        <w:r>
          <w:fldChar w:fldCharType="separate"/>
        </w:r>
        <w:r>
          <w:t>3</w:t>
        </w:r>
        <w:r>
          <w:fldChar w:fldCharType="end"/>
        </w:r>
      </w:hyperlink>
    </w:p>
    <w:p>
      <w:pPr>
        <w:pStyle w:val="TOC2"/>
        <w:tabs>
          <w:tab w:val="right" w:leader="dot" w:pos="8306"/>
        </w:tabs>
      </w:pPr>
      <w:hyperlink w:anchor="_Toc8792" w:history="1">
        <w:r>
          <w:rPr>
            <w:rFonts w:ascii="仿宋" w:eastAsia="仿宋" w:hAnsi="仿宋" w:cs="仿宋" w:hint="eastAsia"/>
            <w:lang w:eastAsia="zh-CN"/>
          </w:rPr>
          <w:t>(二)、公司经济效益分析</w:t>
        </w:r>
        <w:r>
          <w:tab/>
        </w:r>
        <w:r>
          <w:fldChar w:fldCharType="begin"/>
        </w:r>
        <w:r>
          <w:instrText xml:space="preserve"> PAGEREF _Toc8792 \h </w:instrText>
        </w:r>
        <w:r>
          <w:fldChar w:fldCharType="separate"/>
        </w:r>
        <w:r>
          <w:t>4</w:t>
        </w:r>
        <w:r>
          <w:fldChar w:fldCharType="end"/>
        </w:r>
      </w:hyperlink>
    </w:p>
    <w:p>
      <w:pPr>
        <w:pStyle w:val="TOC1"/>
        <w:tabs>
          <w:tab w:val="right" w:leader="dot" w:pos="8306"/>
        </w:tabs>
      </w:pPr>
      <w:hyperlink w:anchor="_Toc19412" w:history="1">
        <w:r>
          <w:rPr>
            <w:rFonts w:ascii="仿宋" w:eastAsia="仿宋" w:hAnsi="仿宋" w:cs="仿宋" w:hint="eastAsia"/>
            <w:lang w:eastAsia="zh-CN"/>
          </w:rPr>
          <w:t>二、高耐候性装饰性防腐漆项目可持续发展</w:t>
        </w:r>
        <w:r>
          <w:tab/>
        </w:r>
        <w:r>
          <w:fldChar w:fldCharType="begin"/>
        </w:r>
        <w:r>
          <w:instrText xml:space="preserve"> PAGEREF _Toc19412 \h </w:instrText>
        </w:r>
        <w:r>
          <w:fldChar w:fldCharType="separate"/>
        </w:r>
        <w:r>
          <w:t>5</w:t>
        </w:r>
        <w:r>
          <w:fldChar w:fldCharType="end"/>
        </w:r>
      </w:hyperlink>
    </w:p>
    <w:p>
      <w:pPr>
        <w:pStyle w:val="TOC2"/>
        <w:tabs>
          <w:tab w:val="right" w:leader="dot" w:pos="8306"/>
        </w:tabs>
      </w:pPr>
      <w:hyperlink w:anchor="_Toc8104" w:history="1">
        <w:r>
          <w:rPr>
            <w:rFonts w:ascii="仿宋" w:eastAsia="仿宋" w:hAnsi="仿宋" w:cs="仿宋" w:hint="eastAsia"/>
            <w:lang w:eastAsia="zh-CN"/>
          </w:rPr>
          <w:t>(一)、可持续战略与实践</w:t>
        </w:r>
        <w:r>
          <w:tab/>
        </w:r>
        <w:r>
          <w:fldChar w:fldCharType="begin"/>
        </w:r>
        <w:r>
          <w:instrText xml:space="preserve"> PAGEREF _Toc8104 \h </w:instrText>
        </w:r>
        <w:r>
          <w:fldChar w:fldCharType="separate"/>
        </w:r>
        <w:r>
          <w:t>5</w:t>
        </w:r>
        <w:r>
          <w:fldChar w:fldCharType="end"/>
        </w:r>
      </w:hyperlink>
    </w:p>
    <w:p>
      <w:pPr>
        <w:pStyle w:val="TOC2"/>
        <w:tabs>
          <w:tab w:val="right" w:leader="dot" w:pos="8306"/>
        </w:tabs>
      </w:pPr>
      <w:hyperlink w:anchor="_Toc27335" w:history="1">
        <w:r>
          <w:rPr>
            <w:rFonts w:ascii="仿宋" w:eastAsia="仿宋" w:hAnsi="仿宋" w:cs="仿宋" w:hint="eastAsia"/>
            <w:lang w:eastAsia="zh-CN"/>
          </w:rPr>
          <w:t>(二)、环保与社会责任</w:t>
        </w:r>
        <w:r>
          <w:tab/>
        </w:r>
        <w:r>
          <w:fldChar w:fldCharType="begin"/>
        </w:r>
        <w:r>
          <w:instrText xml:space="preserve"> PAGEREF _Toc27335 \h </w:instrText>
        </w:r>
        <w:r>
          <w:fldChar w:fldCharType="separate"/>
        </w:r>
        <w:r>
          <w:t>5</w:t>
        </w:r>
        <w:r>
          <w:fldChar w:fldCharType="end"/>
        </w:r>
      </w:hyperlink>
    </w:p>
    <w:p>
      <w:pPr>
        <w:pStyle w:val="TOC1"/>
        <w:tabs>
          <w:tab w:val="right" w:leader="dot" w:pos="8306"/>
        </w:tabs>
      </w:pPr>
      <w:hyperlink w:anchor="_Toc20296" w:history="1">
        <w:r>
          <w:rPr>
            <w:rFonts w:ascii="仿宋" w:eastAsia="仿宋" w:hAnsi="仿宋" w:cs="仿宋" w:hint="eastAsia"/>
            <w:lang w:eastAsia="zh-CN"/>
          </w:rPr>
          <w:t>三、工艺说明</w:t>
        </w:r>
        <w:r>
          <w:tab/>
        </w:r>
        <w:r>
          <w:fldChar w:fldCharType="begin"/>
        </w:r>
        <w:r>
          <w:instrText xml:space="preserve"> PAGEREF _Toc20296 \h </w:instrText>
        </w:r>
        <w:r>
          <w:fldChar w:fldCharType="separate"/>
        </w:r>
        <w:r>
          <w:t>6</w:t>
        </w:r>
        <w:r>
          <w:fldChar w:fldCharType="end"/>
        </w:r>
      </w:hyperlink>
    </w:p>
    <w:p>
      <w:pPr>
        <w:pStyle w:val="TOC2"/>
        <w:tabs>
          <w:tab w:val="right" w:leader="dot" w:pos="8306"/>
        </w:tabs>
      </w:pPr>
      <w:hyperlink w:anchor="_Toc17173" w:history="1">
        <w:r>
          <w:rPr>
            <w:rFonts w:ascii="仿宋" w:eastAsia="仿宋" w:hAnsi="仿宋" w:cs="仿宋" w:hint="eastAsia"/>
            <w:lang w:eastAsia="zh-CN"/>
          </w:rPr>
          <w:t>(一)、技术管理特点</w:t>
        </w:r>
        <w:r>
          <w:tab/>
        </w:r>
        <w:r>
          <w:fldChar w:fldCharType="begin"/>
        </w:r>
        <w:r>
          <w:instrText xml:space="preserve"> PAGEREF _Toc17173 \h </w:instrText>
        </w:r>
        <w:r>
          <w:fldChar w:fldCharType="separate"/>
        </w:r>
        <w:r>
          <w:t>6</w:t>
        </w:r>
        <w:r>
          <w:fldChar w:fldCharType="end"/>
        </w:r>
      </w:hyperlink>
    </w:p>
    <w:p>
      <w:pPr>
        <w:pStyle w:val="TOC2"/>
        <w:tabs>
          <w:tab w:val="right" w:leader="dot" w:pos="8306"/>
        </w:tabs>
      </w:pPr>
      <w:hyperlink w:anchor="_Toc27375" w:history="1">
        <w:r>
          <w:rPr>
            <w:rFonts w:ascii="仿宋" w:eastAsia="仿宋" w:hAnsi="仿宋" w:cs="仿宋" w:hint="eastAsia"/>
            <w:lang w:eastAsia="zh-CN"/>
          </w:rPr>
          <w:t>(二)、高耐候性装饰性防腐漆项目工艺技术设计方案</w:t>
        </w:r>
        <w:r>
          <w:tab/>
        </w:r>
        <w:r>
          <w:fldChar w:fldCharType="begin"/>
        </w:r>
        <w:r>
          <w:instrText xml:space="preserve"> PAGEREF _Toc27375 \h </w:instrText>
        </w:r>
        <w:r>
          <w:fldChar w:fldCharType="separate"/>
        </w:r>
        <w:r>
          <w:t>8</w:t>
        </w:r>
        <w:r>
          <w:fldChar w:fldCharType="end"/>
        </w:r>
      </w:hyperlink>
    </w:p>
    <w:p>
      <w:pPr>
        <w:pStyle w:val="TOC2"/>
        <w:tabs>
          <w:tab w:val="right" w:leader="dot" w:pos="8306"/>
        </w:tabs>
      </w:pPr>
      <w:hyperlink w:anchor="_Toc29714" w:history="1">
        <w:r>
          <w:rPr>
            <w:rFonts w:ascii="仿宋" w:eastAsia="仿宋" w:hAnsi="仿宋" w:cs="仿宋" w:hint="eastAsia"/>
            <w:lang w:eastAsia="zh-CN"/>
          </w:rPr>
          <w:t>(三)、设备选型方案</w:t>
        </w:r>
        <w:r>
          <w:tab/>
        </w:r>
        <w:r>
          <w:fldChar w:fldCharType="begin"/>
        </w:r>
        <w:r>
          <w:instrText xml:space="preserve"> PAGEREF _Toc29714 \h </w:instrText>
        </w:r>
        <w:r>
          <w:fldChar w:fldCharType="separate"/>
        </w:r>
        <w:r>
          <w:t>9</w:t>
        </w:r>
        <w:r>
          <w:fldChar w:fldCharType="end"/>
        </w:r>
      </w:hyperlink>
    </w:p>
    <w:p>
      <w:pPr>
        <w:pStyle w:val="TOC1"/>
        <w:tabs>
          <w:tab w:val="right" w:leader="dot" w:pos="8306"/>
        </w:tabs>
      </w:pPr>
      <w:hyperlink w:anchor="_Toc30535" w:history="1">
        <w:r>
          <w:rPr>
            <w:rFonts w:ascii="仿宋" w:eastAsia="仿宋" w:hAnsi="仿宋" w:cs="仿宋" w:hint="eastAsia"/>
            <w:lang w:eastAsia="zh-CN"/>
          </w:rPr>
          <w:t>四、高耐候性装饰性防腐漆项目绩效评估</w:t>
        </w:r>
        <w:r>
          <w:tab/>
        </w:r>
        <w:r>
          <w:fldChar w:fldCharType="begin"/>
        </w:r>
        <w:r>
          <w:instrText xml:space="preserve"> PAGEREF _Toc30535 \h </w:instrText>
        </w:r>
        <w:r>
          <w:fldChar w:fldCharType="separate"/>
        </w:r>
        <w:r>
          <w:t>10</w:t>
        </w:r>
        <w:r>
          <w:fldChar w:fldCharType="end"/>
        </w:r>
      </w:hyperlink>
    </w:p>
    <w:p>
      <w:pPr>
        <w:pStyle w:val="TOC2"/>
        <w:tabs>
          <w:tab w:val="right" w:leader="dot" w:pos="8306"/>
        </w:tabs>
      </w:pPr>
      <w:hyperlink w:anchor="_Toc28604" w:history="1">
        <w:r>
          <w:rPr>
            <w:rFonts w:ascii="仿宋" w:eastAsia="仿宋" w:hAnsi="仿宋" w:cs="仿宋" w:hint="eastAsia"/>
            <w:lang w:eastAsia="zh-CN"/>
          </w:rPr>
          <w:t>(一)、绩效评估指标</w:t>
        </w:r>
        <w:r>
          <w:tab/>
        </w:r>
        <w:r>
          <w:fldChar w:fldCharType="begin"/>
        </w:r>
        <w:r>
          <w:instrText xml:space="preserve"> PAGEREF _Toc28604 \h </w:instrText>
        </w:r>
        <w:r>
          <w:fldChar w:fldCharType="separate"/>
        </w:r>
        <w:r>
          <w:t>10</w:t>
        </w:r>
        <w:r>
          <w:fldChar w:fldCharType="end"/>
        </w:r>
      </w:hyperlink>
    </w:p>
    <w:p>
      <w:pPr>
        <w:pStyle w:val="TOC2"/>
        <w:tabs>
          <w:tab w:val="right" w:leader="dot" w:pos="8306"/>
        </w:tabs>
      </w:pPr>
      <w:hyperlink w:anchor="_Toc9810" w:history="1">
        <w:r>
          <w:rPr>
            <w:rFonts w:ascii="仿宋" w:eastAsia="仿宋" w:hAnsi="仿宋" w:cs="仿宋" w:hint="eastAsia"/>
            <w:lang w:eastAsia="zh-CN"/>
          </w:rPr>
          <w:t>(二)、绩效评估方法</w:t>
        </w:r>
        <w:r>
          <w:tab/>
        </w:r>
        <w:r>
          <w:fldChar w:fldCharType="begin"/>
        </w:r>
        <w:r>
          <w:instrText xml:space="preserve"> PAGEREF _Toc9810 \h </w:instrText>
        </w:r>
        <w:r>
          <w:fldChar w:fldCharType="separate"/>
        </w:r>
        <w:r>
          <w:t>12</w:t>
        </w:r>
        <w:r>
          <w:fldChar w:fldCharType="end"/>
        </w:r>
      </w:hyperlink>
    </w:p>
    <w:p>
      <w:pPr>
        <w:pStyle w:val="TOC2"/>
        <w:tabs>
          <w:tab w:val="right" w:leader="dot" w:pos="8306"/>
        </w:tabs>
      </w:pPr>
      <w:hyperlink w:anchor="_Toc28706" w:history="1">
        <w:r>
          <w:rPr>
            <w:rFonts w:ascii="仿宋" w:eastAsia="仿宋" w:hAnsi="仿宋" w:cs="仿宋" w:hint="eastAsia"/>
            <w:lang w:eastAsia="zh-CN"/>
          </w:rPr>
          <w:t>(三)、绩效评估周期</w:t>
        </w:r>
        <w:r>
          <w:tab/>
        </w:r>
        <w:r>
          <w:fldChar w:fldCharType="begin"/>
        </w:r>
        <w:r>
          <w:instrText xml:space="preserve"> PAGEREF _Toc28706 \h </w:instrText>
        </w:r>
        <w:r>
          <w:fldChar w:fldCharType="separate"/>
        </w:r>
        <w:r>
          <w:t>13</w:t>
        </w:r>
        <w:r>
          <w:fldChar w:fldCharType="end"/>
        </w:r>
      </w:hyperlink>
    </w:p>
    <w:p>
      <w:pPr>
        <w:pStyle w:val="TOC1"/>
        <w:tabs>
          <w:tab w:val="right" w:leader="dot" w:pos="8306"/>
        </w:tabs>
      </w:pPr>
      <w:hyperlink w:anchor="_Toc8619" w:history="1">
        <w:r>
          <w:rPr>
            <w:rFonts w:ascii="仿宋" w:eastAsia="仿宋" w:hAnsi="仿宋" w:cs="仿宋" w:hint="eastAsia"/>
            <w:lang w:eastAsia="zh-CN"/>
          </w:rPr>
          <w:t>五、高耐候性装饰性防腐漆项目概论</w:t>
        </w:r>
        <w:r>
          <w:tab/>
        </w:r>
        <w:r>
          <w:fldChar w:fldCharType="begin"/>
        </w:r>
        <w:r>
          <w:instrText xml:space="preserve"> PAGEREF _Toc8619 \h </w:instrText>
        </w:r>
        <w:r>
          <w:fldChar w:fldCharType="separate"/>
        </w:r>
        <w:r>
          <w:t>14</w:t>
        </w:r>
        <w:r>
          <w:fldChar w:fldCharType="end"/>
        </w:r>
      </w:hyperlink>
    </w:p>
    <w:p>
      <w:pPr>
        <w:pStyle w:val="TOC2"/>
        <w:tabs>
          <w:tab w:val="right" w:leader="dot" w:pos="8306"/>
        </w:tabs>
      </w:pPr>
      <w:hyperlink w:anchor="_Toc6419" w:history="1">
        <w:r>
          <w:rPr>
            <w:rFonts w:ascii="仿宋" w:eastAsia="仿宋" w:hAnsi="仿宋" w:cs="仿宋" w:hint="eastAsia"/>
            <w:lang w:eastAsia="zh-CN"/>
          </w:rPr>
          <w:t>(一)、高耐候性装饰性防腐漆项目概况</w:t>
        </w:r>
        <w:r>
          <w:tab/>
        </w:r>
        <w:r>
          <w:fldChar w:fldCharType="begin"/>
        </w:r>
        <w:r>
          <w:instrText xml:space="preserve"> PAGEREF _Toc6419 \h </w:instrText>
        </w:r>
        <w:r>
          <w:fldChar w:fldCharType="separate"/>
        </w:r>
        <w:r>
          <w:t>14</w:t>
        </w:r>
        <w:r>
          <w:fldChar w:fldCharType="end"/>
        </w:r>
      </w:hyperlink>
    </w:p>
    <w:p>
      <w:pPr>
        <w:pStyle w:val="TOC2"/>
        <w:tabs>
          <w:tab w:val="right" w:leader="dot" w:pos="8306"/>
        </w:tabs>
      </w:pPr>
      <w:hyperlink w:anchor="_Toc9217" w:history="1">
        <w:r>
          <w:rPr>
            <w:rFonts w:ascii="仿宋" w:eastAsia="仿宋" w:hAnsi="仿宋" w:cs="仿宋" w:hint="eastAsia"/>
            <w:lang w:eastAsia="zh-CN"/>
          </w:rPr>
          <w:t>(二)、高耐候性装饰性防腐漆项目目标</w:t>
        </w:r>
        <w:r>
          <w:tab/>
        </w:r>
        <w:r>
          <w:fldChar w:fldCharType="begin"/>
        </w:r>
        <w:r>
          <w:instrText xml:space="preserve"> PAGEREF _Toc9217 \h </w:instrText>
        </w:r>
        <w:r>
          <w:fldChar w:fldCharType="separate"/>
        </w:r>
        <w:r>
          <w:t>16</w:t>
        </w:r>
        <w:r>
          <w:fldChar w:fldCharType="end"/>
        </w:r>
      </w:hyperlink>
    </w:p>
    <w:p>
      <w:pPr>
        <w:pStyle w:val="TOC2"/>
        <w:tabs>
          <w:tab w:val="right" w:leader="dot" w:pos="8306"/>
        </w:tabs>
      </w:pPr>
      <w:hyperlink w:anchor="_Toc12344" w:history="1">
        <w:r>
          <w:rPr>
            <w:rFonts w:ascii="仿宋" w:eastAsia="仿宋" w:hAnsi="仿宋" w:cs="仿宋" w:hint="eastAsia"/>
            <w:lang w:eastAsia="zh-CN"/>
          </w:rPr>
          <w:t>(三)、高耐候性装饰性防腐漆项目提出的理由</w:t>
        </w:r>
        <w:r>
          <w:tab/>
        </w:r>
        <w:r>
          <w:fldChar w:fldCharType="begin"/>
        </w:r>
        <w:r>
          <w:instrText xml:space="preserve"> PAGEREF _Toc12344 \h </w:instrText>
        </w:r>
        <w:r>
          <w:fldChar w:fldCharType="separate"/>
        </w:r>
        <w:r>
          <w:t>17</w:t>
        </w:r>
        <w:r>
          <w:fldChar w:fldCharType="end"/>
        </w:r>
      </w:hyperlink>
    </w:p>
    <w:p>
      <w:pPr>
        <w:pStyle w:val="TOC2"/>
        <w:tabs>
          <w:tab w:val="right" w:leader="dot" w:pos="8306"/>
        </w:tabs>
      </w:pPr>
      <w:hyperlink w:anchor="_Toc17218" w:history="1">
        <w:r>
          <w:rPr>
            <w:rFonts w:ascii="仿宋" w:eastAsia="仿宋" w:hAnsi="仿宋" w:cs="仿宋" w:hint="eastAsia"/>
            <w:lang w:eastAsia="zh-CN"/>
          </w:rPr>
          <w:t>(四)、高耐候性装饰性防腐漆项目意义</w:t>
        </w:r>
        <w:r>
          <w:tab/>
        </w:r>
        <w:r>
          <w:fldChar w:fldCharType="begin"/>
        </w:r>
        <w:r>
          <w:instrText xml:space="preserve"> PAGEREF _Toc17218 \h </w:instrText>
        </w:r>
        <w:r>
          <w:fldChar w:fldCharType="separate"/>
        </w:r>
        <w:r>
          <w:t>19</w:t>
        </w:r>
        <w:r>
          <w:fldChar w:fldCharType="end"/>
        </w:r>
      </w:hyperlink>
    </w:p>
    <w:p>
      <w:pPr>
        <w:pStyle w:val="TOC2"/>
        <w:tabs>
          <w:tab w:val="right" w:leader="dot" w:pos="8306"/>
        </w:tabs>
      </w:pPr>
      <w:hyperlink w:anchor="_Toc26371" w:history="1">
        <w:r>
          <w:rPr>
            <w:rFonts w:ascii="仿宋" w:eastAsia="仿宋" w:hAnsi="仿宋" w:cs="仿宋" w:hint="eastAsia"/>
            <w:lang w:eastAsia="zh-CN"/>
          </w:rPr>
          <w:t>(五)、高耐候性装饰性防腐漆项目背景</w:t>
        </w:r>
        <w:r>
          <w:tab/>
        </w:r>
        <w:r>
          <w:fldChar w:fldCharType="begin"/>
        </w:r>
        <w:r>
          <w:instrText xml:space="preserve"> PAGEREF _Toc26371 \h </w:instrText>
        </w:r>
        <w:r>
          <w:fldChar w:fldCharType="separate"/>
        </w:r>
        <w:r>
          <w:t>20</w:t>
        </w:r>
        <w:r>
          <w:fldChar w:fldCharType="end"/>
        </w:r>
      </w:hyperlink>
    </w:p>
    <w:p>
      <w:pPr>
        <w:pStyle w:val="TOC1"/>
        <w:tabs>
          <w:tab w:val="right" w:leader="dot" w:pos="8306"/>
        </w:tabs>
      </w:pPr>
      <w:hyperlink w:anchor="_Toc6483" w:history="1">
        <w:r>
          <w:rPr>
            <w:rFonts w:ascii="仿宋" w:eastAsia="仿宋" w:hAnsi="仿宋" w:cs="仿宋" w:hint="eastAsia"/>
            <w:lang w:eastAsia="zh-CN"/>
          </w:rPr>
          <w:t>六、市场分析、调研</w:t>
        </w:r>
        <w:r>
          <w:tab/>
        </w:r>
        <w:r>
          <w:fldChar w:fldCharType="begin"/>
        </w:r>
        <w:r>
          <w:instrText xml:space="preserve"> PAGEREF _Toc6483 \h </w:instrText>
        </w:r>
        <w:r>
          <w:fldChar w:fldCharType="separate"/>
        </w:r>
        <w:r>
          <w:t>21</w:t>
        </w:r>
        <w:r>
          <w:fldChar w:fldCharType="end"/>
        </w:r>
      </w:hyperlink>
    </w:p>
    <w:p>
      <w:pPr>
        <w:pStyle w:val="TOC2"/>
        <w:tabs>
          <w:tab w:val="right" w:leader="dot" w:pos="8306"/>
        </w:tabs>
      </w:pPr>
      <w:hyperlink w:anchor="_Toc19740" w:history="1">
        <w:r>
          <w:rPr>
            <w:rFonts w:ascii="仿宋" w:eastAsia="仿宋" w:hAnsi="仿宋" w:cs="仿宋" w:hint="eastAsia"/>
            <w:lang w:eastAsia="zh-CN"/>
          </w:rPr>
          <w:t>(一)、高耐候性装饰性防腐漆行业分析</w:t>
        </w:r>
        <w:r>
          <w:tab/>
        </w:r>
        <w:r>
          <w:fldChar w:fldCharType="begin"/>
        </w:r>
        <w:r>
          <w:instrText xml:space="preserve"> PAGEREF _Toc19740 \h </w:instrText>
        </w:r>
        <w:r>
          <w:fldChar w:fldCharType="separate"/>
        </w:r>
        <w:r>
          <w:t>21</w:t>
        </w:r>
        <w:r>
          <w:fldChar w:fldCharType="end"/>
        </w:r>
      </w:hyperlink>
    </w:p>
    <w:p>
      <w:pPr>
        <w:pStyle w:val="TOC2"/>
        <w:tabs>
          <w:tab w:val="right" w:leader="dot" w:pos="8306"/>
        </w:tabs>
      </w:pPr>
      <w:hyperlink w:anchor="_Toc10052" w:history="1">
        <w:r>
          <w:rPr>
            <w:rFonts w:ascii="仿宋" w:eastAsia="仿宋" w:hAnsi="仿宋" w:cs="仿宋" w:hint="eastAsia"/>
            <w:lang w:eastAsia="zh-CN"/>
          </w:rPr>
          <w:t>(二)、高耐候性装饰性防腐漆市场分析预测</w:t>
        </w:r>
        <w:r>
          <w:tab/>
        </w:r>
        <w:r>
          <w:fldChar w:fldCharType="begin"/>
        </w:r>
        <w:r>
          <w:instrText xml:space="preserve"> PAGEREF _Toc10052 \h </w:instrText>
        </w:r>
        <w:r>
          <w:fldChar w:fldCharType="separate"/>
        </w:r>
        <w:r>
          <w:t>22</w:t>
        </w:r>
        <w:r>
          <w:fldChar w:fldCharType="end"/>
        </w:r>
      </w:hyperlink>
    </w:p>
    <w:p>
      <w:pPr>
        <w:pStyle w:val="TOC1"/>
        <w:tabs>
          <w:tab w:val="right" w:leader="dot" w:pos="8306"/>
        </w:tabs>
      </w:pPr>
      <w:hyperlink w:anchor="_Toc30516" w:history="1">
        <w:r>
          <w:rPr>
            <w:rFonts w:ascii="仿宋" w:eastAsia="仿宋" w:hAnsi="仿宋" w:cs="仿宋" w:hint="eastAsia"/>
            <w:lang w:eastAsia="zh-CN"/>
          </w:rPr>
          <w:t>七、高耐候性装饰性防腐漆项目技术管理</w:t>
        </w:r>
        <w:r>
          <w:tab/>
        </w:r>
        <w:r>
          <w:fldChar w:fldCharType="begin"/>
        </w:r>
        <w:r>
          <w:instrText xml:space="preserve"> PAGEREF _Toc30516 \h </w:instrText>
        </w:r>
        <w:r>
          <w:fldChar w:fldCharType="separate"/>
        </w:r>
        <w:r>
          <w:t>23</w:t>
        </w:r>
        <w:r>
          <w:fldChar w:fldCharType="end"/>
        </w:r>
      </w:hyperlink>
    </w:p>
    <w:p>
      <w:pPr>
        <w:pStyle w:val="TOC2"/>
        <w:tabs>
          <w:tab w:val="right" w:leader="dot" w:pos="8306"/>
        </w:tabs>
      </w:pPr>
      <w:hyperlink w:anchor="_Toc28509" w:history="1">
        <w:r>
          <w:rPr>
            <w:rFonts w:ascii="仿宋" w:eastAsia="仿宋" w:hAnsi="仿宋" w:cs="仿宋" w:hint="eastAsia"/>
            <w:lang w:eastAsia="zh-CN"/>
          </w:rPr>
          <w:t>(一)、技术方案选用方向</w:t>
        </w:r>
        <w:r>
          <w:tab/>
        </w:r>
        <w:r>
          <w:fldChar w:fldCharType="begin"/>
        </w:r>
        <w:r>
          <w:instrText xml:space="preserve"> PAGEREF _Toc28509 \h </w:instrText>
        </w:r>
        <w:r>
          <w:fldChar w:fldCharType="separate"/>
        </w:r>
        <w:r>
          <w:t>23</w:t>
        </w:r>
        <w:r>
          <w:fldChar w:fldCharType="end"/>
        </w:r>
      </w:hyperlink>
    </w:p>
    <w:p>
      <w:pPr>
        <w:pStyle w:val="TOC2"/>
        <w:tabs>
          <w:tab w:val="right" w:leader="dot" w:pos="8306"/>
        </w:tabs>
      </w:pPr>
      <w:hyperlink w:anchor="_Toc1378" w:history="1">
        <w:r>
          <w:rPr>
            <w:rFonts w:ascii="仿宋" w:eastAsia="仿宋" w:hAnsi="仿宋" w:cs="仿宋" w:hint="eastAsia"/>
            <w:lang w:eastAsia="zh-CN"/>
          </w:rPr>
          <w:t>(二)、工艺技术方案选用原则</w:t>
        </w:r>
        <w:r>
          <w:tab/>
        </w:r>
        <w:r>
          <w:fldChar w:fldCharType="begin"/>
        </w:r>
        <w:r>
          <w:instrText xml:space="preserve"> PAGEREF _Toc1378 \h </w:instrText>
        </w:r>
        <w:r>
          <w:fldChar w:fldCharType="separate"/>
        </w:r>
        <w:r>
          <w:t>25</w:t>
        </w:r>
        <w:r>
          <w:fldChar w:fldCharType="end"/>
        </w:r>
      </w:hyperlink>
    </w:p>
    <w:p>
      <w:pPr>
        <w:pStyle w:val="TOC2"/>
        <w:tabs>
          <w:tab w:val="right" w:leader="dot" w:pos="8306"/>
        </w:tabs>
      </w:pPr>
      <w:hyperlink w:anchor="_Toc25733" w:history="1">
        <w:r>
          <w:rPr>
            <w:rFonts w:ascii="仿宋" w:eastAsia="仿宋" w:hAnsi="仿宋" w:cs="仿宋" w:hint="eastAsia"/>
            <w:lang w:eastAsia="zh-CN"/>
          </w:rPr>
          <w:t>(三)、工艺技术方案要求</w:t>
        </w:r>
        <w:r>
          <w:tab/>
        </w:r>
        <w:r>
          <w:fldChar w:fldCharType="begin"/>
        </w:r>
        <w:r>
          <w:instrText xml:space="preserve"> PAGEREF _Toc25733 \h </w:instrText>
        </w:r>
        <w:r>
          <w:fldChar w:fldCharType="separate"/>
        </w:r>
        <w:r>
          <w:t>27</w:t>
        </w:r>
        <w:r>
          <w:fldChar w:fldCharType="end"/>
        </w:r>
      </w:hyperlink>
    </w:p>
    <w:p>
      <w:pPr>
        <w:pStyle w:val="TOC1"/>
        <w:tabs>
          <w:tab w:val="right" w:leader="dot" w:pos="8306"/>
        </w:tabs>
      </w:pPr>
      <w:hyperlink w:anchor="_Toc19830" w:history="1">
        <w:r>
          <w:rPr>
            <w:rFonts w:ascii="仿宋" w:eastAsia="仿宋" w:hAnsi="仿宋" w:cs="仿宋" w:hint="eastAsia"/>
            <w:lang w:eastAsia="zh-CN"/>
          </w:rPr>
          <w:t>八、高耐候性装饰性防腐漆项目人力资源管理</w:t>
        </w:r>
        <w:r>
          <w:tab/>
        </w:r>
        <w:r>
          <w:fldChar w:fldCharType="begin"/>
        </w:r>
        <w:r>
          <w:instrText xml:space="preserve"> PAGEREF _Toc19830 \h </w:instrText>
        </w:r>
        <w:r>
          <w:fldChar w:fldCharType="separate"/>
        </w:r>
        <w:r>
          <w:t>29</w:t>
        </w:r>
        <w:r>
          <w:fldChar w:fldCharType="end"/>
        </w:r>
      </w:hyperlink>
    </w:p>
    <w:p>
      <w:pPr>
        <w:pStyle w:val="TOC2"/>
        <w:tabs>
          <w:tab w:val="right" w:leader="dot" w:pos="8306"/>
        </w:tabs>
      </w:pPr>
      <w:hyperlink w:anchor="_Toc452" w:history="1">
        <w:r>
          <w:rPr>
            <w:rFonts w:ascii="仿宋" w:eastAsia="仿宋" w:hAnsi="仿宋" w:cs="仿宋" w:hint="eastAsia"/>
            <w:lang w:eastAsia="zh-CN"/>
          </w:rPr>
          <w:t>(一)、建立健全的预算管理制度</w:t>
        </w:r>
        <w:r>
          <w:tab/>
        </w:r>
        <w:r>
          <w:fldChar w:fldCharType="begin"/>
        </w:r>
        <w:r>
          <w:instrText xml:space="preserve"> PAGEREF _Toc452 \h </w:instrText>
        </w:r>
        <w:r>
          <w:fldChar w:fldCharType="separate"/>
        </w:r>
        <w:r>
          <w:t>29</w:t>
        </w:r>
        <w:r>
          <w:fldChar w:fldCharType="end"/>
        </w:r>
      </w:hyperlink>
    </w:p>
    <w:p>
      <w:pPr>
        <w:pStyle w:val="TOC2"/>
        <w:tabs>
          <w:tab w:val="right" w:leader="dot" w:pos="8306"/>
        </w:tabs>
      </w:pPr>
      <w:hyperlink w:anchor="_Toc20716" w:history="1">
        <w:r>
          <w:rPr>
            <w:rFonts w:ascii="仿宋" w:eastAsia="仿宋" w:hAnsi="仿宋" w:cs="仿宋" w:hint="eastAsia"/>
            <w:lang w:eastAsia="zh-CN"/>
          </w:rPr>
          <w:t>(二)、加强资金流动监控</w:t>
        </w:r>
        <w:r>
          <w:tab/>
        </w:r>
        <w:r>
          <w:fldChar w:fldCharType="begin"/>
        </w:r>
        <w:r>
          <w:instrText xml:space="preserve"> PAGEREF _Toc20716 \h </w:instrText>
        </w:r>
        <w:r>
          <w:fldChar w:fldCharType="separate"/>
        </w:r>
        <w:r>
          <w:t>31</w:t>
        </w:r>
        <w:r>
          <w:fldChar w:fldCharType="end"/>
        </w:r>
      </w:hyperlink>
    </w:p>
    <w:p>
      <w:pPr>
        <w:pStyle w:val="TOC2"/>
        <w:tabs>
          <w:tab w:val="right" w:leader="dot" w:pos="8306"/>
        </w:tabs>
      </w:pPr>
      <w:hyperlink w:anchor="_Toc13039" w:history="1">
        <w:r>
          <w:rPr>
            <w:rFonts w:ascii="仿宋" w:eastAsia="仿宋" w:hAnsi="仿宋" w:cs="仿宋" w:hint="eastAsia"/>
            <w:lang w:eastAsia="zh-CN"/>
          </w:rPr>
          <w:t>(三)、制定完善的风险控制机制</w:t>
        </w:r>
        <w:r>
          <w:tab/>
        </w:r>
        <w:r>
          <w:fldChar w:fldCharType="begin"/>
        </w:r>
        <w:r>
          <w:instrText xml:space="preserve"> PAGEREF _Toc13039 \h </w:instrText>
        </w:r>
        <w:r>
          <w:fldChar w:fldCharType="separate"/>
        </w:r>
        <w:r>
          <w:t>32</w:t>
        </w:r>
        <w:r>
          <w:fldChar w:fldCharType="end"/>
        </w:r>
      </w:hyperlink>
    </w:p>
    <w:p>
      <w:pPr>
        <w:pStyle w:val="TOC2"/>
        <w:tabs>
          <w:tab w:val="right" w:leader="dot" w:pos="8306"/>
        </w:tabs>
      </w:pPr>
      <w:hyperlink w:anchor="_Toc9056" w:history="1">
        <w:r>
          <w:rPr>
            <w:rFonts w:ascii="仿宋" w:eastAsia="仿宋" w:hAnsi="仿宋" w:cs="仿宋" w:hint="eastAsia"/>
            <w:lang w:eastAsia="zh-CN"/>
          </w:rPr>
          <w:t>(四)、优化成本管理</w:t>
        </w:r>
        <w:r>
          <w:tab/>
        </w:r>
        <w:r>
          <w:fldChar w:fldCharType="begin"/>
        </w:r>
        <w:r>
          <w:instrText xml:space="preserve"> PAGEREF _Toc9056 \h </w:instrText>
        </w:r>
        <w:r>
          <w:fldChar w:fldCharType="separate"/>
        </w:r>
        <w:r>
          <w:t>34</w:t>
        </w:r>
        <w:r>
          <w:fldChar w:fldCharType="end"/>
        </w:r>
      </w:hyperlink>
    </w:p>
    <w:p>
      <w:pPr>
        <w:pStyle w:val="TOC1"/>
        <w:tabs>
          <w:tab w:val="right" w:leader="dot" w:pos="8306"/>
        </w:tabs>
      </w:pPr>
      <w:hyperlink w:anchor="_Toc16335" w:history="1">
        <w:r>
          <w:rPr>
            <w:rFonts w:ascii="仿宋" w:eastAsia="仿宋" w:hAnsi="仿宋" w:cs="仿宋" w:hint="eastAsia"/>
            <w:lang w:eastAsia="zh-CN"/>
          </w:rPr>
          <w:t>九、高耐候性装饰性防腐漆项目计划安排</w:t>
        </w:r>
        <w:r>
          <w:tab/>
        </w:r>
        <w:r>
          <w:fldChar w:fldCharType="begin"/>
        </w:r>
        <w:r>
          <w:instrText xml:space="preserve"> PAGEREF _Toc16335 \h </w:instrText>
        </w:r>
        <w:r>
          <w:fldChar w:fldCharType="separate"/>
        </w:r>
        <w:r>
          <w:t>35</w:t>
        </w:r>
        <w:r>
          <w:fldChar w:fldCharType="end"/>
        </w:r>
      </w:hyperlink>
    </w:p>
    <w:p>
      <w:pPr>
        <w:pStyle w:val="TOC2"/>
        <w:tabs>
          <w:tab w:val="right" w:leader="dot" w:pos="8306"/>
        </w:tabs>
      </w:pPr>
      <w:hyperlink w:anchor="_Toc19888" w:history="1">
        <w:r>
          <w:rPr>
            <w:rFonts w:ascii="仿宋" w:eastAsia="仿宋" w:hAnsi="仿宋" w:cs="仿宋" w:hint="eastAsia"/>
            <w:lang w:eastAsia="zh-CN"/>
          </w:rPr>
          <w:t>(一)、建设周期</w:t>
        </w:r>
        <w:r>
          <w:tab/>
        </w:r>
        <w:r>
          <w:fldChar w:fldCharType="begin"/>
        </w:r>
        <w:r>
          <w:instrText xml:space="preserve"> PAGEREF _Toc19888 \h </w:instrText>
        </w:r>
        <w:r>
          <w:fldChar w:fldCharType="separate"/>
        </w:r>
        <w:r>
          <w:t>35</w:t>
        </w:r>
        <w:r>
          <w:fldChar w:fldCharType="end"/>
        </w:r>
      </w:hyperlink>
    </w:p>
    <w:p>
      <w:pPr>
        <w:pStyle w:val="TOC2"/>
        <w:tabs>
          <w:tab w:val="right" w:leader="dot" w:pos="8306"/>
        </w:tabs>
      </w:pPr>
      <w:hyperlink w:anchor="_Toc13616" w:history="1">
        <w:r>
          <w:rPr>
            <w:rFonts w:ascii="仿宋" w:eastAsia="仿宋" w:hAnsi="仿宋" w:cs="仿宋" w:hint="eastAsia"/>
            <w:lang w:eastAsia="zh-CN"/>
          </w:rPr>
          <w:t>(二)、建设进度</w:t>
        </w:r>
        <w:r>
          <w:tab/>
        </w:r>
        <w:r>
          <w:fldChar w:fldCharType="begin"/>
        </w:r>
        <w:r>
          <w:instrText xml:space="preserve"> PAGEREF _Toc13616 \h </w:instrText>
        </w:r>
        <w:r>
          <w:fldChar w:fldCharType="separate"/>
        </w:r>
        <w:r>
          <w:t>36</w:t>
        </w:r>
        <w:r>
          <w:fldChar w:fldCharType="end"/>
        </w:r>
      </w:hyperlink>
    </w:p>
    <w:p>
      <w:pPr>
        <w:pStyle w:val="TOC2"/>
        <w:tabs>
          <w:tab w:val="right" w:leader="dot" w:pos="8306"/>
        </w:tabs>
      </w:pPr>
      <w:hyperlink w:anchor="_Toc23350" w:history="1">
        <w:r>
          <w:rPr>
            <w:rFonts w:ascii="仿宋" w:eastAsia="仿宋" w:hAnsi="仿宋" w:cs="仿宋" w:hint="eastAsia"/>
            <w:lang w:eastAsia="zh-CN"/>
          </w:rPr>
          <w:t>(三)、进度安排注意事项</w:t>
        </w:r>
        <w:r>
          <w:tab/>
        </w:r>
        <w:r>
          <w:fldChar w:fldCharType="begin"/>
        </w:r>
        <w:r>
          <w:instrText xml:space="preserve"> PAGEREF _Toc23350 \h </w:instrText>
        </w:r>
        <w:r>
          <w:fldChar w:fldCharType="separate"/>
        </w:r>
        <w:r>
          <w:t>37</w:t>
        </w:r>
        <w:r>
          <w:fldChar w:fldCharType="end"/>
        </w:r>
      </w:hyperlink>
    </w:p>
    <w:p>
      <w:pPr>
        <w:pStyle w:val="TOC2"/>
        <w:tabs>
          <w:tab w:val="right" w:leader="dot" w:pos="8306"/>
        </w:tabs>
      </w:pPr>
      <w:hyperlink w:anchor="_Toc25536" w:history="1">
        <w:r>
          <w:rPr>
            <w:rFonts w:ascii="仿宋" w:eastAsia="仿宋" w:hAnsi="仿宋" w:cs="仿宋" w:hint="eastAsia"/>
            <w:lang w:eastAsia="zh-CN"/>
          </w:rPr>
          <w:t>(四)、人力资源配置</w:t>
        </w:r>
        <w:r>
          <w:tab/>
        </w:r>
        <w:r>
          <w:fldChar w:fldCharType="begin"/>
        </w:r>
        <w:r>
          <w:instrText xml:space="preserve"> PAGEREF _Toc25536 \h </w:instrText>
        </w:r>
        <w:r>
          <w:fldChar w:fldCharType="separate"/>
        </w:r>
        <w:r>
          <w:t>39</w:t>
        </w:r>
        <w:r>
          <w:fldChar w:fldCharType="end"/>
        </w:r>
      </w:hyperlink>
    </w:p>
    <w:p>
      <w:pPr>
        <w:pStyle w:val="TOC1"/>
        <w:tabs>
          <w:tab w:val="right" w:leader="dot" w:pos="8306"/>
        </w:tabs>
      </w:pPr>
      <w:hyperlink w:anchor="_Toc27067" w:history="1">
        <w:r>
          <w:rPr>
            <w:rFonts w:ascii="仿宋" w:eastAsia="仿宋" w:hAnsi="仿宋" w:cs="仿宋" w:hint="eastAsia"/>
            <w:lang w:eastAsia="zh-CN"/>
          </w:rPr>
          <w:t>十、高耐候性装饰性防腐漆项目财务管理</w:t>
        </w:r>
        <w:r>
          <w:tab/>
        </w:r>
        <w:r>
          <w:fldChar w:fldCharType="begin"/>
        </w:r>
        <w:r>
          <w:instrText xml:space="preserve"> PAGEREF _Toc27067 \h </w:instrText>
        </w:r>
        <w:r>
          <w:fldChar w:fldCharType="separate"/>
        </w:r>
        <w:r>
          <w:t>40</w:t>
        </w:r>
        <w:r>
          <w:fldChar w:fldCharType="end"/>
        </w:r>
      </w:hyperlink>
    </w:p>
    <w:p>
      <w:pPr>
        <w:pStyle w:val="TOC2"/>
        <w:tabs>
          <w:tab w:val="right" w:leader="dot" w:pos="8306"/>
        </w:tabs>
      </w:pPr>
      <w:hyperlink w:anchor="_Toc2736" w:history="1">
        <w:r>
          <w:rPr>
            <w:rFonts w:ascii="仿宋" w:eastAsia="仿宋" w:hAnsi="仿宋" w:cs="仿宋" w:hint="eastAsia"/>
            <w:lang w:eastAsia="zh-CN"/>
          </w:rPr>
          <w:t>(一)、资金需求大</w:t>
        </w:r>
        <w:r>
          <w:tab/>
        </w:r>
        <w:r>
          <w:fldChar w:fldCharType="begin"/>
        </w:r>
        <w:r>
          <w:instrText xml:space="preserve"> PAGEREF _Toc2736 \h </w:instrText>
        </w:r>
        <w:r>
          <w:fldChar w:fldCharType="separate"/>
        </w:r>
        <w:r>
          <w:t>40</w:t>
        </w:r>
        <w:r>
          <w:fldChar w:fldCharType="end"/>
        </w:r>
      </w:hyperlink>
    </w:p>
    <w:p>
      <w:pPr>
        <w:pStyle w:val="TOC2"/>
        <w:tabs>
          <w:tab w:val="right" w:leader="dot" w:pos="8306"/>
        </w:tabs>
      </w:pPr>
      <w:hyperlink w:anchor="_Toc6672" w:history="1">
        <w:r>
          <w:rPr>
            <w:rFonts w:ascii="仿宋" w:eastAsia="仿宋" w:hAnsi="仿宋" w:cs="仿宋" w:hint="eastAsia"/>
            <w:lang w:eastAsia="zh-CN"/>
          </w:rPr>
          <w:t>(二)、研发周期长</w:t>
        </w:r>
        <w:r>
          <w:tab/>
        </w:r>
        <w:r>
          <w:fldChar w:fldCharType="begin"/>
        </w:r>
        <w:r>
          <w:instrText xml:space="preserve"> PAGEREF _Toc6672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13" w:history="1">
        <w:r>
          <w:rPr>
            <w:rFonts w:ascii="仿宋" w:eastAsia="仿宋" w:hAnsi="仿宋" w:cs="仿宋" w:hint="eastAsia"/>
            <w:lang w:eastAsia="zh-CN"/>
          </w:rPr>
          <w:t>(三)、市场风险大</w:t>
        </w:r>
        <w:r>
          <w:tab/>
        </w:r>
        <w:r>
          <w:fldChar w:fldCharType="begin"/>
        </w:r>
        <w:r>
          <w:instrText xml:space="preserve"> PAGEREF _Toc13413 \h </w:instrText>
        </w:r>
        <w:r>
          <w:fldChar w:fldCharType="separate"/>
        </w:r>
        <w:r>
          <w:t>42</w:t>
        </w:r>
        <w:r>
          <w:fldChar w:fldCharType="end"/>
        </w:r>
      </w:hyperlink>
    </w:p>
    <w:p>
      <w:pPr>
        <w:pStyle w:val="TOC2"/>
        <w:tabs>
          <w:tab w:val="right" w:leader="dot" w:pos="8306"/>
        </w:tabs>
      </w:pPr>
      <w:hyperlink w:anchor="_Toc28278" w:history="1">
        <w:r>
          <w:rPr>
            <w:rFonts w:ascii="仿宋" w:eastAsia="仿宋" w:hAnsi="仿宋" w:cs="仿宋" w:hint="eastAsia"/>
            <w:lang w:eastAsia="zh-CN"/>
          </w:rPr>
          <w:t>(四)、利润率高</w:t>
        </w:r>
        <w:r>
          <w:tab/>
        </w:r>
        <w:r>
          <w:fldChar w:fldCharType="begin"/>
        </w:r>
        <w:r>
          <w:instrText xml:space="preserve"> PAGEREF _Toc28278 \h </w:instrText>
        </w:r>
        <w:r>
          <w:fldChar w:fldCharType="separate"/>
        </w:r>
        <w:r>
          <w:t>45</w:t>
        </w:r>
        <w:r>
          <w:fldChar w:fldCharType="end"/>
        </w:r>
      </w:hyperlink>
    </w:p>
    <w:p>
      <w:pPr>
        <w:pStyle w:val="TOC1"/>
        <w:tabs>
          <w:tab w:val="right" w:leader="dot" w:pos="8306"/>
        </w:tabs>
      </w:pPr>
      <w:hyperlink w:anchor="_Toc15814" w:history="1">
        <w:r>
          <w:rPr>
            <w:rFonts w:ascii="仿宋" w:eastAsia="仿宋" w:hAnsi="仿宋" w:cs="仿宋" w:hint="eastAsia"/>
            <w:lang w:eastAsia="zh-CN"/>
          </w:rPr>
          <w:t>十一、高耐候性装饰性防腐漆项目环境影响分析</w:t>
        </w:r>
        <w:r>
          <w:tab/>
        </w:r>
        <w:r>
          <w:fldChar w:fldCharType="begin"/>
        </w:r>
        <w:r>
          <w:instrText xml:space="preserve"> PAGEREF _Toc15814 \h </w:instrText>
        </w:r>
        <w:r>
          <w:fldChar w:fldCharType="separate"/>
        </w:r>
        <w:r>
          <w:t>47</w:t>
        </w:r>
        <w:r>
          <w:fldChar w:fldCharType="end"/>
        </w:r>
      </w:hyperlink>
    </w:p>
    <w:p>
      <w:pPr>
        <w:pStyle w:val="TOC2"/>
        <w:tabs>
          <w:tab w:val="right" w:leader="dot" w:pos="8306"/>
        </w:tabs>
      </w:pPr>
      <w:hyperlink w:anchor="_Toc19769" w:history="1">
        <w:r>
          <w:rPr>
            <w:rFonts w:ascii="仿宋" w:eastAsia="仿宋" w:hAnsi="仿宋" w:cs="仿宋" w:hint="eastAsia"/>
            <w:lang w:eastAsia="zh-CN"/>
          </w:rPr>
          <w:t>(一)、建设区域环境质量现状</w:t>
        </w:r>
        <w:r>
          <w:tab/>
        </w:r>
        <w:r>
          <w:fldChar w:fldCharType="begin"/>
        </w:r>
        <w:r>
          <w:instrText xml:space="preserve"> PAGEREF _Toc19769 \h </w:instrText>
        </w:r>
        <w:r>
          <w:fldChar w:fldCharType="separate"/>
        </w:r>
        <w:r>
          <w:t>47</w:t>
        </w:r>
        <w:r>
          <w:fldChar w:fldCharType="end"/>
        </w:r>
      </w:hyperlink>
    </w:p>
    <w:p>
      <w:pPr>
        <w:pStyle w:val="TOC2"/>
        <w:tabs>
          <w:tab w:val="right" w:leader="dot" w:pos="8306"/>
        </w:tabs>
      </w:pPr>
      <w:hyperlink w:anchor="_Toc1258" w:history="1">
        <w:r>
          <w:rPr>
            <w:rFonts w:ascii="仿宋" w:eastAsia="仿宋" w:hAnsi="仿宋" w:cs="仿宋" w:hint="eastAsia"/>
            <w:lang w:eastAsia="zh-CN"/>
          </w:rPr>
          <w:t>(二)、建设期环境保护</w:t>
        </w:r>
        <w:r>
          <w:tab/>
        </w:r>
        <w:r>
          <w:fldChar w:fldCharType="begin"/>
        </w:r>
        <w:r>
          <w:instrText xml:space="preserve"> PAGEREF _Toc1258 \h </w:instrText>
        </w:r>
        <w:r>
          <w:fldChar w:fldCharType="separate"/>
        </w:r>
        <w:r>
          <w:t>49</w:t>
        </w:r>
        <w:r>
          <w:fldChar w:fldCharType="end"/>
        </w:r>
      </w:hyperlink>
    </w:p>
    <w:p>
      <w:pPr>
        <w:pStyle w:val="TOC2"/>
        <w:tabs>
          <w:tab w:val="right" w:leader="dot" w:pos="8306"/>
        </w:tabs>
      </w:pPr>
      <w:hyperlink w:anchor="_Toc20777" w:history="1">
        <w:r>
          <w:rPr>
            <w:rFonts w:ascii="仿宋" w:eastAsia="仿宋" w:hAnsi="仿宋" w:cs="仿宋" w:hint="eastAsia"/>
            <w:lang w:eastAsia="zh-CN"/>
          </w:rPr>
          <w:t>(三)、运营期环境保护</w:t>
        </w:r>
        <w:r>
          <w:tab/>
        </w:r>
        <w:r>
          <w:fldChar w:fldCharType="begin"/>
        </w:r>
        <w:r>
          <w:instrText xml:space="preserve"> PAGEREF _Toc20777 \h </w:instrText>
        </w:r>
        <w:r>
          <w:fldChar w:fldCharType="separate"/>
        </w:r>
        <w:r>
          <w:t>50</w:t>
        </w:r>
        <w:r>
          <w:fldChar w:fldCharType="end"/>
        </w:r>
      </w:hyperlink>
    </w:p>
    <w:p>
      <w:pPr>
        <w:pStyle w:val="TOC2"/>
        <w:tabs>
          <w:tab w:val="right" w:leader="dot" w:pos="8306"/>
        </w:tabs>
      </w:pPr>
      <w:hyperlink w:anchor="_Toc25131" w:history="1">
        <w:r>
          <w:rPr>
            <w:rFonts w:ascii="仿宋" w:eastAsia="仿宋" w:hAnsi="仿宋" w:cs="仿宋" w:hint="eastAsia"/>
            <w:lang w:eastAsia="zh-CN"/>
          </w:rPr>
          <w:t>(四)、高耐候性装饰性防腐漆项目建设对区域经济的影响</w:t>
        </w:r>
        <w:r>
          <w:tab/>
        </w:r>
        <w:r>
          <w:fldChar w:fldCharType="begin"/>
        </w:r>
        <w:r>
          <w:instrText xml:space="preserve"> PAGEREF _Toc25131 \h </w:instrText>
        </w:r>
        <w:r>
          <w:fldChar w:fldCharType="separate"/>
        </w:r>
        <w:r>
          <w:t>51</w:t>
        </w:r>
        <w:r>
          <w:fldChar w:fldCharType="end"/>
        </w:r>
      </w:hyperlink>
    </w:p>
    <w:p>
      <w:pPr>
        <w:pStyle w:val="TOC2"/>
        <w:tabs>
          <w:tab w:val="right" w:leader="dot" w:pos="8306"/>
        </w:tabs>
      </w:pPr>
      <w:hyperlink w:anchor="_Toc7894" w:history="1">
        <w:r>
          <w:rPr>
            <w:rFonts w:ascii="仿宋" w:eastAsia="仿宋" w:hAnsi="仿宋" w:cs="仿宋" w:hint="eastAsia"/>
            <w:lang w:eastAsia="zh-CN"/>
          </w:rPr>
          <w:t>(五)、废弃物处理</w:t>
        </w:r>
        <w:r>
          <w:tab/>
        </w:r>
        <w:r>
          <w:fldChar w:fldCharType="begin"/>
        </w:r>
        <w:r>
          <w:instrText xml:space="preserve"> PAGEREF _Toc7894 \h </w:instrText>
        </w:r>
        <w:r>
          <w:fldChar w:fldCharType="separate"/>
        </w:r>
        <w:r>
          <w:t>53</w:t>
        </w:r>
        <w:r>
          <w:fldChar w:fldCharType="end"/>
        </w:r>
      </w:hyperlink>
    </w:p>
    <w:p>
      <w:pPr>
        <w:pStyle w:val="TOC2"/>
        <w:tabs>
          <w:tab w:val="right" w:leader="dot" w:pos="8306"/>
        </w:tabs>
      </w:pPr>
      <w:hyperlink w:anchor="_Toc26353" w:history="1">
        <w:r>
          <w:rPr>
            <w:rFonts w:ascii="仿宋" w:eastAsia="仿宋" w:hAnsi="仿宋" w:cs="仿宋" w:hint="eastAsia"/>
            <w:lang w:eastAsia="zh-CN"/>
          </w:rPr>
          <w:t>(六)、特殊环境影响分析</w:t>
        </w:r>
        <w:r>
          <w:tab/>
        </w:r>
        <w:r>
          <w:fldChar w:fldCharType="begin"/>
        </w:r>
        <w:r>
          <w:instrText xml:space="preserve"> PAGEREF _Toc26353 \h </w:instrText>
        </w:r>
        <w:r>
          <w:fldChar w:fldCharType="separate"/>
        </w:r>
        <w:r>
          <w:t>55</w:t>
        </w:r>
        <w:r>
          <w:fldChar w:fldCharType="end"/>
        </w:r>
      </w:hyperlink>
    </w:p>
    <w:p>
      <w:pPr>
        <w:pStyle w:val="TOC2"/>
        <w:tabs>
          <w:tab w:val="right" w:leader="dot" w:pos="8306"/>
        </w:tabs>
      </w:pPr>
      <w:hyperlink w:anchor="_Toc27837" w:history="1">
        <w:r>
          <w:rPr>
            <w:rFonts w:ascii="仿宋" w:eastAsia="仿宋" w:hAnsi="仿宋" w:cs="仿宋" w:hint="eastAsia"/>
            <w:lang w:eastAsia="zh-CN"/>
          </w:rPr>
          <w:t>(七)、清洁生产</w:t>
        </w:r>
        <w:r>
          <w:tab/>
        </w:r>
        <w:r>
          <w:fldChar w:fldCharType="begin"/>
        </w:r>
        <w:r>
          <w:instrText xml:space="preserve"> PAGEREF _Toc27837 \h </w:instrText>
        </w:r>
        <w:r>
          <w:fldChar w:fldCharType="separate"/>
        </w:r>
        <w:r>
          <w:t>56</w:t>
        </w:r>
        <w:r>
          <w:fldChar w:fldCharType="end"/>
        </w:r>
      </w:hyperlink>
    </w:p>
    <w:p>
      <w:pPr>
        <w:pStyle w:val="TOC2"/>
        <w:tabs>
          <w:tab w:val="right" w:leader="dot" w:pos="8306"/>
        </w:tabs>
      </w:pPr>
      <w:hyperlink w:anchor="_Toc30639" w:history="1">
        <w:r>
          <w:rPr>
            <w:rFonts w:ascii="仿宋" w:eastAsia="仿宋" w:hAnsi="仿宋" w:cs="仿宋" w:hint="eastAsia"/>
            <w:lang w:eastAsia="zh-CN"/>
          </w:rPr>
          <w:t>(八)、环境保护综合评价</w:t>
        </w:r>
        <w:r>
          <w:tab/>
        </w:r>
        <w:r>
          <w:fldChar w:fldCharType="begin"/>
        </w:r>
        <w:r>
          <w:instrText xml:space="preserve"> PAGEREF _Toc30639 \h </w:instrText>
        </w:r>
        <w:r>
          <w:fldChar w:fldCharType="separate"/>
        </w:r>
        <w:r>
          <w:t>57</w:t>
        </w:r>
        <w:r>
          <w:fldChar w:fldCharType="end"/>
        </w:r>
      </w:hyperlink>
    </w:p>
    <w:p>
      <w:pPr>
        <w:pStyle w:val="TOC1"/>
        <w:tabs>
          <w:tab w:val="right" w:leader="dot" w:pos="8306"/>
        </w:tabs>
      </w:pPr>
      <w:hyperlink w:anchor="_Toc7624" w:history="1">
        <w:r>
          <w:rPr>
            <w:rFonts w:ascii="仿宋" w:eastAsia="仿宋" w:hAnsi="仿宋" w:cs="仿宋" w:hint="eastAsia"/>
            <w:lang w:eastAsia="zh-CN"/>
          </w:rPr>
          <w:t>十二、高耐候性装饰性防腐漆项目经营效益</w:t>
        </w:r>
        <w:r>
          <w:tab/>
        </w:r>
        <w:r>
          <w:fldChar w:fldCharType="begin"/>
        </w:r>
        <w:r>
          <w:instrText xml:space="preserve"> PAGEREF _Toc7624 \h </w:instrText>
        </w:r>
        <w:r>
          <w:fldChar w:fldCharType="separate"/>
        </w:r>
        <w:r>
          <w:t>58</w:t>
        </w:r>
        <w:r>
          <w:fldChar w:fldCharType="end"/>
        </w:r>
      </w:hyperlink>
    </w:p>
    <w:p>
      <w:pPr>
        <w:pStyle w:val="TOC2"/>
        <w:tabs>
          <w:tab w:val="right" w:leader="dot" w:pos="8306"/>
        </w:tabs>
      </w:pPr>
      <w:hyperlink w:anchor="_Toc17124" w:history="1">
        <w:r>
          <w:rPr>
            <w:rFonts w:ascii="仿宋" w:eastAsia="仿宋" w:hAnsi="仿宋" w:cs="仿宋" w:hint="eastAsia"/>
            <w:lang w:eastAsia="zh-CN"/>
          </w:rPr>
          <w:t>(一)、经济评价财务测算</w:t>
        </w:r>
        <w:r>
          <w:tab/>
        </w:r>
        <w:r>
          <w:fldChar w:fldCharType="begin"/>
        </w:r>
        <w:r>
          <w:instrText xml:space="preserve"> PAGEREF _Toc17124 \h </w:instrText>
        </w:r>
        <w:r>
          <w:fldChar w:fldCharType="separate"/>
        </w:r>
        <w:r>
          <w:t>58</w:t>
        </w:r>
        <w:r>
          <w:fldChar w:fldCharType="end"/>
        </w:r>
      </w:hyperlink>
    </w:p>
    <w:p>
      <w:pPr>
        <w:pStyle w:val="TOC2"/>
        <w:tabs>
          <w:tab w:val="right" w:leader="dot" w:pos="8306"/>
        </w:tabs>
      </w:pPr>
      <w:hyperlink w:anchor="_Toc2246" w:history="1">
        <w:r>
          <w:rPr>
            <w:rFonts w:ascii="仿宋" w:eastAsia="仿宋" w:hAnsi="仿宋" w:cs="仿宋" w:hint="eastAsia"/>
            <w:lang w:eastAsia="zh-CN"/>
          </w:rPr>
          <w:t>(二)、高耐候性装饰性防腐漆项目盈利能力分析</w:t>
        </w:r>
        <w:r>
          <w:tab/>
        </w:r>
        <w:r>
          <w:fldChar w:fldCharType="begin"/>
        </w:r>
        <w:r>
          <w:instrText xml:space="preserve"> PAGEREF _Toc2246 \h </w:instrText>
        </w:r>
        <w:r>
          <w:fldChar w:fldCharType="separate"/>
        </w:r>
        <w:r>
          <w:t>60</w:t>
        </w:r>
        <w:r>
          <w:fldChar w:fldCharType="end"/>
        </w:r>
      </w:hyperlink>
    </w:p>
    <w:p>
      <w:pPr>
        <w:pStyle w:val="TOC1"/>
        <w:tabs>
          <w:tab w:val="right" w:leader="dot" w:pos="8306"/>
        </w:tabs>
      </w:pPr>
      <w:hyperlink w:anchor="_Toc25898" w:history="1">
        <w:r>
          <w:rPr>
            <w:rFonts w:ascii="仿宋" w:eastAsia="仿宋" w:hAnsi="仿宋" w:cs="仿宋" w:hint="eastAsia"/>
            <w:lang w:eastAsia="zh-CN"/>
          </w:rPr>
          <w:t>十三、利益相关者分析与沟通计划</w:t>
        </w:r>
        <w:r>
          <w:tab/>
        </w:r>
        <w:r>
          <w:fldChar w:fldCharType="begin"/>
        </w:r>
        <w:r>
          <w:instrText xml:space="preserve"> PAGEREF _Toc25898 \h </w:instrText>
        </w:r>
        <w:r>
          <w:fldChar w:fldCharType="separate"/>
        </w:r>
        <w:r>
          <w:t>61</w:t>
        </w:r>
        <w:r>
          <w:fldChar w:fldCharType="end"/>
        </w:r>
      </w:hyperlink>
    </w:p>
    <w:p>
      <w:pPr>
        <w:pStyle w:val="TOC2"/>
        <w:tabs>
          <w:tab w:val="right" w:leader="dot" w:pos="8306"/>
        </w:tabs>
      </w:pPr>
      <w:hyperlink w:anchor="_Toc7379" w:history="1">
        <w:r>
          <w:rPr>
            <w:rFonts w:ascii="仿宋" w:eastAsia="仿宋" w:hAnsi="仿宋" w:cs="仿宋" w:hint="eastAsia"/>
            <w:lang w:eastAsia="zh-CN"/>
          </w:rPr>
          <w:t>(一)、利益相关者分析</w:t>
        </w:r>
        <w:r>
          <w:tab/>
        </w:r>
        <w:r>
          <w:fldChar w:fldCharType="begin"/>
        </w:r>
        <w:r>
          <w:instrText xml:space="preserve"> PAGEREF _Toc7379 \h </w:instrText>
        </w:r>
        <w:r>
          <w:fldChar w:fldCharType="separate"/>
        </w:r>
        <w:r>
          <w:t>61</w:t>
        </w:r>
        <w:r>
          <w:fldChar w:fldCharType="end"/>
        </w:r>
      </w:hyperlink>
    </w:p>
    <w:p>
      <w:pPr>
        <w:pStyle w:val="TOC2"/>
        <w:tabs>
          <w:tab w:val="right" w:leader="dot" w:pos="8306"/>
        </w:tabs>
      </w:pPr>
      <w:hyperlink w:anchor="_Toc19082" w:history="1">
        <w:r>
          <w:rPr>
            <w:rFonts w:ascii="仿宋" w:eastAsia="仿宋" w:hAnsi="仿宋" w:cs="仿宋" w:hint="eastAsia"/>
            <w:lang w:eastAsia="zh-CN"/>
          </w:rPr>
          <w:t>(二)、沟通计划</w:t>
        </w:r>
        <w:r>
          <w:tab/>
        </w:r>
        <w:r>
          <w:fldChar w:fldCharType="begin"/>
        </w:r>
        <w:r>
          <w:instrText xml:space="preserve"> PAGEREF _Toc19082 \h </w:instrText>
        </w:r>
        <w:r>
          <w:fldChar w:fldCharType="separate"/>
        </w:r>
        <w:r>
          <w:t>62</w:t>
        </w:r>
        <w:r>
          <w:fldChar w:fldCharType="end"/>
        </w:r>
      </w:hyperlink>
    </w:p>
    <w:p>
      <w:pPr>
        <w:pStyle w:val="TOC1"/>
        <w:tabs>
          <w:tab w:val="right" w:leader="dot" w:pos="8306"/>
        </w:tabs>
      </w:pPr>
      <w:hyperlink w:anchor="_Toc20929" w:history="1">
        <w:r>
          <w:rPr>
            <w:rFonts w:ascii="仿宋" w:eastAsia="仿宋" w:hAnsi="仿宋" w:cs="仿宋" w:hint="eastAsia"/>
            <w:lang w:eastAsia="zh-CN"/>
          </w:rPr>
          <w:t>十四、风险识别与分类</w:t>
        </w:r>
        <w:r>
          <w:tab/>
        </w:r>
        <w:r>
          <w:fldChar w:fldCharType="begin"/>
        </w:r>
        <w:r>
          <w:instrText xml:space="preserve"> PAGEREF _Toc20929 \h </w:instrText>
        </w:r>
        <w:r>
          <w:fldChar w:fldCharType="separate"/>
        </w:r>
        <w:r>
          <w:t>63</w:t>
        </w:r>
        <w:r>
          <w:fldChar w:fldCharType="end"/>
        </w:r>
      </w:hyperlink>
    </w:p>
    <w:p>
      <w:pPr>
        <w:pStyle w:val="TOC2"/>
        <w:tabs>
          <w:tab w:val="right" w:leader="dot" w:pos="8306"/>
        </w:tabs>
      </w:pPr>
      <w:hyperlink w:anchor="_Toc8118" w:history="1">
        <w:r>
          <w:rPr>
            <w:rFonts w:ascii="仿宋" w:eastAsia="仿宋" w:hAnsi="仿宋" w:cs="仿宋" w:hint="eastAsia"/>
            <w:lang w:eastAsia="zh-CN"/>
          </w:rPr>
          <w:t>(一)、风险识别</w:t>
        </w:r>
        <w:r>
          <w:tab/>
        </w:r>
        <w:r>
          <w:fldChar w:fldCharType="begin"/>
        </w:r>
        <w:r>
          <w:instrText xml:space="preserve"> PAGEREF _Toc8118 \h </w:instrText>
        </w:r>
        <w:r>
          <w:fldChar w:fldCharType="separate"/>
        </w:r>
        <w:r>
          <w:t>63</w:t>
        </w:r>
        <w:r>
          <w:fldChar w:fldCharType="end"/>
        </w:r>
      </w:hyperlink>
    </w:p>
    <w:p>
      <w:pPr>
        <w:pStyle w:val="TOC2"/>
        <w:tabs>
          <w:tab w:val="right" w:leader="dot" w:pos="8306"/>
        </w:tabs>
      </w:pPr>
      <w:hyperlink w:anchor="_Toc3327" w:history="1">
        <w:r>
          <w:rPr>
            <w:rFonts w:ascii="仿宋" w:eastAsia="仿宋" w:hAnsi="仿宋" w:cs="仿宋" w:hint="eastAsia"/>
            <w:lang w:eastAsia="zh-CN"/>
          </w:rPr>
          <w:t>(二)、风险分类</w:t>
        </w:r>
        <w:r>
          <w:tab/>
        </w:r>
        <w:r>
          <w:fldChar w:fldCharType="begin"/>
        </w:r>
        <w:r>
          <w:instrText xml:space="preserve"> PAGEREF _Toc3327 \h </w:instrText>
        </w:r>
        <w:r>
          <w:fldChar w:fldCharType="separate"/>
        </w:r>
        <w:r>
          <w:t>64</w:t>
        </w:r>
        <w:r>
          <w:fldChar w:fldCharType="end"/>
        </w:r>
      </w:hyperlink>
    </w:p>
    <w:p>
      <w:pPr>
        <w:pStyle w:val="TOC1"/>
        <w:tabs>
          <w:tab w:val="right" w:leader="dot" w:pos="8306"/>
        </w:tabs>
      </w:pPr>
      <w:hyperlink w:anchor="_Toc31193" w:history="1">
        <w:r>
          <w:rPr>
            <w:rFonts w:ascii="仿宋" w:eastAsia="仿宋" w:hAnsi="仿宋" w:cs="仿宋" w:hint="eastAsia"/>
            <w:lang w:eastAsia="zh-CN"/>
          </w:rPr>
          <w:t>十五、高耐候性装饰性防腐漆项目治理与监督</w:t>
        </w:r>
        <w:r>
          <w:tab/>
        </w:r>
        <w:r>
          <w:fldChar w:fldCharType="begin"/>
        </w:r>
        <w:r>
          <w:instrText xml:space="preserve"> PAGEREF _Toc31193 \h </w:instrText>
        </w:r>
        <w:r>
          <w:fldChar w:fldCharType="separate"/>
        </w:r>
        <w:r>
          <w:t>66</w:t>
        </w:r>
        <w:r>
          <w:fldChar w:fldCharType="end"/>
        </w:r>
      </w:hyperlink>
    </w:p>
    <w:p>
      <w:pPr>
        <w:pStyle w:val="TOC2"/>
        <w:tabs>
          <w:tab w:val="right" w:leader="dot" w:pos="8306"/>
        </w:tabs>
      </w:pPr>
      <w:hyperlink w:anchor="_Toc9881" w:history="1">
        <w:r>
          <w:rPr>
            <w:rFonts w:ascii="仿宋" w:eastAsia="仿宋" w:hAnsi="仿宋" w:cs="仿宋" w:hint="eastAsia"/>
            <w:lang w:eastAsia="zh-CN"/>
          </w:rPr>
          <w:t>(一)、高耐候性装饰性防腐漆项目治理结构</w:t>
        </w:r>
        <w:r>
          <w:tab/>
        </w:r>
        <w:r>
          <w:fldChar w:fldCharType="begin"/>
        </w:r>
        <w:r>
          <w:instrText xml:space="preserve"> PAGEREF _Toc9881 \h </w:instrText>
        </w:r>
        <w:r>
          <w:fldChar w:fldCharType="separate"/>
        </w:r>
        <w:r>
          <w:t>66</w:t>
        </w:r>
        <w:r>
          <w:fldChar w:fldCharType="end"/>
        </w:r>
      </w:hyperlink>
    </w:p>
    <w:p>
      <w:pPr>
        <w:pStyle w:val="TOC2"/>
        <w:tabs>
          <w:tab w:val="right" w:leader="dot" w:pos="8306"/>
        </w:tabs>
      </w:pPr>
      <w:hyperlink w:anchor="_Toc21019" w:history="1">
        <w:r>
          <w:rPr>
            <w:rFonts w:ascii="仿宋" w:eastAsia="仿宋" w:hAnsi="仿宋" w:cs="仿宋" w:hint="eastAsia"/>
            <w:lang w:eastAsia="zh-CN"/>
          </w:rPr>
          <w:t>(二)、监督与审计</w:t>
        </w:r>
        <w:r>
          <w:tab/>
        </w:r>
        <w:r>
          <w:fldChar w:fldCharType="begin"/>
        </w:r>
        <w:r>
          <w:instrText xml:space="preserve"> PAGEREF _Toc21019 \h </w:instrText>
        </w:r>
        <w:r>
          <w:fldChar w:fldCharType="separate"/>
        </w:r>
        <w:r>
          <w:t>68</w:t>
        </w:r>
        <w:r>
          <w:fldChar w:fldCharType="end"/>
        </w:r>
      </w:hyperlink>
    </w:p>
    <w:p>
      <w:pPr>
        <w:pStyle w:val="TOC1"/>
        <w:tabs>
          <w:tab w:val="right" w:leader="dot" w:pos="8306"/>
        </w:tabs>
      </w:pPr>
      <w:hyperlink w:anchor="_Toc22334" w:history="1">
        <w:r>
          <w:rPr>
            <w:rFonts w:ascii="仿宋" w:eastAsia="仿宋" w:hAnsi="仿宋" w:cs="仿宋" w:hint="eastAsia"/>
            <w:lang w:eastAsia="zh-CN"/>
          </w:rPr>
          <w:t>十六、高耐候性装饰性防腐漆项目变更管理</w:t>
        </w:r>
        <w:r>
          <w:tab/>
        </w:r>
        <w:r>
          <w:fldChar w:fldCharType="begin"/>
        </w:r>
        <w:r>
          <w:instrText xml:space="preserve"> PAGEREF _Toc22334 \h </w:instrText>
        </w:r>
        <w:r>
          <w:fldChar w:fldCharType="separate"/>
        </w:r>
        <w:r>
          <w:t>69</w:t>
        </w:r>
        <w:r>
          <w:fldChar w:fldCharType="end"/>
        </w:r>
      </w:hyperlink>
    </w:p>
    <w:p>
      <w:pPr>
        <w:pStyle w:val="TOC2"/>
        <w:tabs>
          <w:tab w:val="right" w:leader="dot" w:pos="8306"/>
        </w:tabs>
      </w:pPr>
      <w:hyperlink w:anchor="_Toc6668" w:history="1">
        <w:r>
          <w:rPr>
            <w:rFonts w:ascii="仿宋" w:eastAsia="仿宋" w:hAnsi="仿宋" w:cs="仿宋" w:hint="eastAsia"/>
            <w:lang w:eastAsia="zh-CN"/>
          </w:rPr>
          <w:t>(一)、变更申请与评估</w:t>
        </w:r>
        <w:r>
          <w:tab/>
        </w:r>
        <w:r>
          <w:fldChar w:fldCharType="begin"/>
        </w:r>
        <w:r>
          <w:instrText xml:space="preserve"> PAGEREF _Toc6668 \h </w:instrText>
        </w:r>
        <w:r>
          <w:fldChar w:fldCharType="separate"/>
        </w:r>
        <w:r>
          <w:t>69</w:t>
        </w:r>
        <w:r>
          <w:fldChar w:fldCharType="end"/>
        </w:r>
      </w:hyperlink>
    </w:p>
    <w:p>
      <w:pPr>
        <w:pStyle w:val="TOC2"/>
        <w:tabs>
          <w:tab w:val="right" w:leader="dot" w:pos="8306"/>
        </w:tabs>
      </w:pPr>
      <w:hyperlink w:anchor="_Toc24433" w:history="1">
        <w:r>
          <w:rPr>
            <w:rFonts w:ascii="仿宋" w:eastAsia="仿宋" w:hAnsi="仿宋" w:cs="仿宋" w:hint="eastAsia"/>
            <w:lang w:eastAsia="zh-CN"/>
          </w:rPr>
          <w:t>(二)、变更实施与控制</w:t>
        </w:r>
        <w:r>
          <w:tab/>
        </w:r>
        <w:r>
          <w:fldChar w:fldCharType="begin"/>
        </w:r>
        <w:r>
          <w:instrText xml:space="preserve"> PAGEREF _Toc24433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61"/>
      <w:r>
        <w:rPr>
          <w:rFonts w:ascii="仿宋" w:eastAsia="仿宋" w:hAnsi="仿宋" w:cs="仿宋" w:hint="eastAsia"/>
          <w:sz w:val="28"/>
          <w:lang w:eastAsia="zh-CN"/>
        </w:rPr>
        <w:t>一、高耐候性装饰性防腐漆项目建设单位说明</w:t>
      </w:r>
      <w:bookmarkEnd w:id="2"/>
    </w:p>
    <w:p>
      <w:pPr>
        <w:pStyle w:val="Heading2"/>
        <w:rPr>
          <w:rFonts w:ascii="仿宋" w:eastAsia="仿宋" w:hAnsi="仿宋" w:cs="仿宋" w:hint="eastAsia"/>
          <w:lang w:eastAsia="zh-CN"/>
        </w:rPr>
      </w:pPr>
      <w:bookmarkStart w:id="3" w:name="_Toc15748"/>
      <w:r>
        <w:rPr>
          <w:rFonts w:ascii="仿宋" w:eastAsia="仿宋" w:hAnsi="仿宋" w:cs="仿宋" w:hint="eastAsia"/>
          <w:lang w:eastAsia="zh-CN"/>
        </w:rPr>
        <w:t>(一)、高耐候性装饰性防腐漆项目承办单位基本情况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7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耐候性装饰性防腐漆项目承办单位的XXXX，我们着眼于实现可持续的经济效益。通过技术创新和解决方案的提供，公司预计在高耐候性装饰性防腐漆项目执行期间将获得可观的收入增长。这一收入来源主要包括高耐候性装饰性防腐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同时，我们注重成本控制和效率提升，以确保高耐候性装饰性防腐漆项目的可持续盈利。透过精细的管理和资源优化，公司期望实现高耐候性装饰性防腐漆项目利润最大化。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耐候性装饰性防腐漆项目实施进行全面的投资评估，包括高耐候性装饰性防腐漆项目启动阶段的资金投入和后续运营成本。通过对高耐候性装饰性防腐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耐候性装饰性防腐漆项目实施过程中具备足够的资金流动性，公司将进行详尽的现金流分析。这包括资金需求的合理预测、高耐候性装饰性防腐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412"/>
      <w:r>
        <w:rPr>
          <w:rFonts w:ascii="仿宋" w:eastAsia="仿宋" w:hAnsi="仿宋" w:cs="仿宋" w:hint="eastAsia"/>
          <w:sz w:val="28"/>
          <w:lang w:eastAsia="zh-CN"/>
        </w:rPr>
        <w:t>二、高耐候性装饰性防腐漆项目可持续发展</w:t>
      </w:r>
      <w:bookmarkEnd w:id="5"/>
    </w:p>
    <w:p>
      <w:pPr>
        <w:pStyle w:val="Heading2"/>
        <w:rPr>
          <w:rFonts w:ascii="仿宋" w:eastAsia="仿宋" w:hAnsi="仿宋" w:cs="仿宋" w:hint="eastAsia"/>
          <w:lang w:eastAsia="zh-CN"/>
        </w:rPr>
      </w:pPr>
      <w:bookmarkStart w:id="6" w:name="_Toc810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项目中，高耐候性装饰性防腐漆项目团队着眼于未来，明确了可持续发展的战略方向。制定的具体可持续发展目标包括降低资源使用、采用环保技术、最大化社会效益等。这一步骤不仅有助于高耐候性装饰性防腐漆项目在环保和社会责任方面达到最高标准，也为未来提供了明确的指引，确保高耐候性装饰性防腐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可持续实践的融入高耐候性装饰性防腐漆项目管理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耐候性装饰性防腐漆项目管理周期。从高耐候性装饰性防腐漆项目规划开始，高耐候性装饰性防腐漆项目团队就考虑了环境和社会的因素。在执行阶段，高耐候性装饰性防腐漆项目团队积极推动绿色技术的应用，优化资源利用。此外，关注员工的社会责任，通过培训和沟通活动提高员工对可持续发展的认知，使他们能够在日常工作中践行可持续实践。这些举措不仅为高耐候性装饰性防腐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3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耐候性装饰性防腐漆项目的可持续发展理念，我们深信环保与社会责任是高耐候性装饰性防腐漆项目成功的关键支柱。在高耐候性装饰性防腐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团队通过引入先进的环保技术、建立高效的废物处理系统以及推动能源节约措施，积极履行环保责任。定期的环保监测和评估确保高耐候性装饰性防腐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不仅致力于自身可持续发展，还注重对社会的回馈。通过支持社区高耐候性装饰性防腐漆项目、参与慈善事业、提供培训机会等方式，高耐候性装饰性防腐漆项目积极履行社会责任。与当地社区建立积极互动，关注员工的工作与生活平衡，以及员工的身心健康，是高耐候性装饰性防腐漆项目在社会责任层面的关键举措。这样的实践不仅增强了高耐候性装饰性防腐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29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17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的技术管理特点体现在其创新导向。通过引入最先进的技术趋势和解决方案，高耐候性装饰性防腐漆项目致力于提升科技含量、提高质量和效率水平。这意味着我们将采用最新的工具和方法，确保高耐候性装饰性防腐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耐候性装饰性防腐漆项目技术管理的显著特征。通过整合不同领域的技术资源，我们实现了跨学科的协同工作。这有助于优化技术架构，提高整体效能。此外，整合性策略还促进了不同技术团队之间的紧密沟通和高效合作，确保高耐候性装饰性防腐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耐候性装饰性防腐漆项目所采用的技术。通过不断优化技术方案，高耐候性装饰性防腐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耐候性装饰性防腐漆项目团队将在高耐候性装饰性防腐漆项目初期识别可能的技术风险，并采取相应的预防和应对措施。通过建立健全的风险评估机制，高耐候性装饰性防腐漆项目能够在实施过程中及时发现并解决潜在的技术问题，保障高耐候性装饰性防腐漆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耐候性装饰性防腐漆项目中，技术将成为高耐候性装饰性防腐漆项目成功的有力支持。这一深度剖析揭示了技术管理在高耐候性装饰性防腐漆项目实施中的关键作用，为高耐候性装饰性防腐漆项目的技术基础奠定了坚实的基础。</w:t>
      </w:r>
    </w:p>
    <w:p>
      <w:pPr>
        <w:pStyle w:val="Heading2"/>
        <w:ind w:firstLine="560" w:firstLineChars="200"/>
        <w:rPr>
          <w:rFonts w:ascii="仿宋" w:eastAsia="仿宋" w:hAnsi="仿宋" w:cs="仿宋" w:hint="eastAsia"/>
          <w:sz w:val="28"/>
          <w:lang w:eastAsia="zh-CN"/>
        </w:rPr>
      </w:pPr>
      <w:bookmarkStart w:id="10" w:name="_Toc27375"/>
      <w:r>
        <w:rPr>
          <w:rFonts w:ascii="仿宋" w:eastAsia="仿宋" w:hAnsi="仿宋" w:cs="仿宋" w:hint="eastAsia"/>
          <w:sz w:val="28"/>
          <w:lang w:eastAsia="zh-CN"/>
        </w:rPr>
        <w:t>(二)、高耐候性装饰性防腐漆项目工艺技术设计方案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耐候性装饰性防腐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耐候性装饰性防腐漆项目将严格按照相关行业规范要求进行组织。通过有效控制产品质量，高耐候性装饰性防腐漆项目将致力于为顾客提供优质的高耐候性装饰性防腐漆项目产品和良好的服务。这体现了高耐候性装饰性防腐漆项目对于生产活动合规性和质量标准的高度重视，为高耐候性装饰性防腐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耐候性装饰性防腐漆项目注重生态效益和清洁生产原则。高耐候性装饰性防腐漆项目建设将紧密结合地方特色经济发展，与社会经济发展规划和区域环境保护规划方案相协调一致。通过与当地区域自然生态系统的结合，高耐候性装饰性防腐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耐候性装饰性防腐漆项目产品具有多样化的客户需求和个性化的特点。因此，高耐候性装饰性防腐漆项目产品规格品种多样，且单批生产数量较小。为满足这一特点，高耐候性装饰性防腐漆项目承办单位将建设先进的柔性制造生产线。通过广泛应用柔性制造技术，高耐候性装饰性防腐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耐候性装饰性防腐漆项目采用的技术具有较高的技术含量和自动化水平，处于国内先进水平。这一技术选用不仅体现了对生产效率、质量和环境友好性的高标准要求，同时为高耐候性装饰性防腐漆项目的可持续发展奠定了坚实的基础。</w:t>
      </w:r>
    </w:p>
    <w:p>
      <w:pPr>
        <w:pStyle w:val="Heading2"/>
        <w:ind w:firstLine="560" w:firstLineChars="200"/>
        <w:rPr>
          <w:rFonts w:ascii="仿宋" w:eastAsia="仿宋" w:hAnsi="仿宋" w:cs="仿宋" w:hint="eastAsia"/>
          <w:sz w:val="28"/>
          <w:lang w:eastAsia="zh-CN"/>
        </w:rPr>
      </w:pPr>
      <w:bookmarkStart w:id="11" w:name="_Toc2971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为确保高耐候性装饰性防腐漆项目的高效生产和技术实施，我们制定了一套精心设计的设备选型方案，以满足高耐候性装饰性防腐漆项目生产、质量和环保的要求。该方案的主要特点如下：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耐候性装饰性防腐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耐候性装饰性防腐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535"/>
      <w:r>
        <w:rPr>
          <w:rFonts w:ascii="仿宋" w:eastAsia="仿宋" w:hAnsi="仿宋" w:cs="仿宋" w:hint="eastAsia"/>
          <w:sz w:val="28"/>
          <w:lang w:eastAsia="zh-CN"/>
        </w:rPr>
        <w:t>四、高耐候性装饰性防腐漆项目绩效评估</w:t>
      </w:r>
      <w:bookmarkEnd w:id="12"/>
    </w:p>
    <w:p>
      <w:pPr>
        <w:pStyle w:val="Heading2"/>
        <w:rPr>
          <w:rFonts w:ascii="仿宋" w:eastAsia="仿宋" w:hAnsi="仿宋" w:cs="仿宋" w:hint="eastAsia"/>
          <w:lang w:eastAsia="zh-CN"/>
        </w:rPr>
      </w:pPr>
      <w:bookmarkStart w:id="13" w:name="_Toc2860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耐候性装饰性防腐漆项目中，我们设计了一套全面的绩效评估指标，以确保高耐候性装饰性防腐漆项目的可控和成功交付。这些指标跨足高耐候性装饰性防腐漆项目目标、成本、进度和质量等多个维度，为我们提供了全面洞察高耐候性装饰性防腐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目标达成率是我们关注的首要指标。我们设定了明确的目标，并通过定期监测和评估，迅速发现并应对潜在的目标偏差。这为高耐候性装饰性防腐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成本绩效是另一个核心关注点。通过实际成本与预算成本的对比分析，我们深入了解成本差异的原因，及时调整资源分配，保持高耐候性装饰性防腐漆项目在经济效益方面的合理水平。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进度作为关键的绩效指标之一，得到了精心的关注。我们制定了详细的高耐候性装饰性防腐漆项目进度计划，并设立了进度符合度指标，确保实际进度与计划进度保持一致。这使我们能够快速发现和解决潜在的进度问题，保持高耐候性装饰性防腐漆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高耐候性装饰性防腐漆项目绩效的不可或缺的一环。我们引入了一系列的质量标准和客户满意度指标，以确保高耐候性装饰性防腐漆项目交付的成果在质量上达到或超越预期水平。通过持续监测这些指标，我们努力提升高耐候性装饰性防腐漆项目整体质量水平，为高耐候性装饰性防腐漆项目的成功交付提供有力保障。通过这些科学且全面的绩效评估，我们能够更好地引导高耐候性装饰性防腐漆项目的持续改进，确保高耐候性装饰性防腐漆项目目标的顺利达成。</w:t>
      </w:r>
    </w:p>
    <w:p>
      <w:pPr>
        <w:pStyle w:val="Heading2"/>
        <w:ind w:firstLine="560" w:firstLineChars="200"/>
        <w:rPr>
          <w:rFonts w:ascii="仿宋" w:eastAsia="仿宋" w:hAnsi="仿宋" w:cs="仿宋" w:hint="eastAsia"/>
          <w:sz w:val="28"/>
          <w:lang w:eastAsia="zh-CN"/>
        </w:rPr>
      </w:pPr>
      <w:bookmarkStart w:id="14" w:name="_Toc98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绩效评估是高耐候性装饰性防腐漆项目中的关键环节，为确保高耐候性装饰性防腐漆项目达到预期目标，我们采用了多层次、多维度的绩效评估方法。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耐候性装饰性防腐漆项目的战略目标对齐，确保每个决策和行动都与高耐候性装饰性防腐漆项目整体目标保持一致。团队会定期召开战略对齐会议，审视当前工作与高耐候性装饰性防腐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耐候性装饰性防腐漆项目进度、质量、成本和风险等方面。这些指标通过数据收集和分析，为高耐候性装饰性防腐漆项目管理团队提供了客观的评估依据。例如，我们通过高耐候性装饰性防腐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耐候性装饰性防腐漆项目内部，还考虑了高耐候性装饰性防腐漆项目对外部环境的影响。我们定期进行干系人满意度调查，以了解各利益相关方对高耐候性装饰性防腐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这种多层次、多角度的绩效评估方法，使得我们能够全面了解高耐候性装饰性防腐漆项目的运行状态，及时做出调整，确保高耐候性装饰性防腐漆项目在不断变化的环境中保持稳健前行。</w:t>
      </w:r>
    </w:p>
    <w:p>
      <w:pPr>
        <w:pStyle w:val="Heading2"/>
        <w:ind w:firstLine="560" w:firstLineChars="200"/>
        <w:rPr>
          <w:rFonts w:ascii="仿宋" w:eastAsia="仿宋" w:hAnsi="仿宋" w:cs="仿宋" w:hint="eastAsia"/>
          <w:sz w:val="28"/>
          <w:lang w:eastAsia="zh-CN"/>
        </w:rPr>
      </w:pPr>
      <w:bookmarkStart w:id="15" w:name="_Toc2870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为了确保高耐候性装饰性防腐漆项目的有效管理和不断优化，我们采用了精心设计的绩效评估周期。这个周期旨在实现灵活、实时和全面的评估，以适应高耐候性装饰性防腐漆项目执行中的各种挑战。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耐候性装饰性防腐漆项目的不同需求，分为短期、中期和长期。短期评估关注每个迭代或工作周期，以及时发现和解决当前任务中的问题。中期评估涵盖几个迭代，深入了解整体高耐候性装饰性防腐漆项目的趋势和性能。长期评估则着眼于整个高耐候性装饰性防腐漆项目阶段，确保高耐候性装饰性防腐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耐候性装饰性防腐漆项目管理工具和协作平台，团队成员能够随时更新和分享高耐候性装饰性防腐漆项目数据。这种实时性的反馈机制使我们能够及时察觉潜在问题，快速调整，保持高耐候性装饰性防腐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耐候性装饰性防腐漆项目的决策制定密不可分。每个周期的高耐候性装饰性防腐漆项目回顾会议成为集体总结经验、识别问题深层次原因并找到创新解决方案的平台。这种定期的反思与调整机制使高耐候性装饰性防腐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619"/>
      <w:r>
        <w:rPr>
          <w:rFonts w:ascii="仿宋" w:eastAsia="仿宋" w:hAnsi="仿宋" w:cs="仿宋" w:hint="eastAsia"/>
          <w:sz w:val="28"/>
          <w:lang w:eastAsia="zh-CN"/>
        </w:rPr>
        <w:t>五、高耐候性装饰性防腐漆项目概论</w:t>
      </w:r>
      <w:bookmarkEnd w:id="16"/>
    </w:p>
    <w:p>
      <w:pPr>
        <w:pStyle w:val="Heading2"/>
        <w:rPr>
          <w:rFonts w:ascii="仿宋" w:eastAsia="仿宋" w:hAnsi="仿宋" w:cs="仿宋" w:hint="eastAsia"/>
          <w:lang w:eastAsia="zh-CN"/>
        </w:rPr>
      </w:pPr>
      <w:bookmarkStart w:id="17" w:name="_Toc6419"/>
      <w:r>
        <w:rPr>
          <w:rFonts w:ascii="仿宋" w:eastAsia="仿宋" w:hAnsi="仿宋" w:cs="仿宋" w:hint="eastAsia"/>
          <w:lang w:eastAsia="zh-CN"/>
        </w:rPr>
        <w:t>(一)、高耐候性装饰性防腐漆项目概况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的起源追溯至对市场的深入洞察。市场的不断演变与变革为高耐候性装饰性防腐漆项目提供了难得的机遇。当前市场存在的需求缺口和变革的大环境共同构成了高耐候性装饰性防腐漆项目的背景。这个高耐候性装饰性防腐漆项目旨在充分利用市场机遇，填补行业中尚未满足的需求，为客户提供全新的解决方案。市场的变革和需求的增长使得这个高耐候性装饰性防腐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高耐候性装饰性防腐漆项目名称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正式命名为高耐候性装饰性防腐漆。这个名称不仅仅是一个标识，更代表了高耐候性装饰性防腐漆项目的核心理念和愿景。它蕴含着高耐候性装饰性防腐漆项目所要解决问题的关键字，具有强烈的表达和辨识度，为高耐候性装饰性防腐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高耐候性装饰性防腐漆项目目标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的核心目标是提供一种全新、高效的解决方案，满足客户日益增长的需求。高耐候性装饰性防腐漆项目追求的不仅仅是满足市场需求，更是在市场中获得卓越的竞争优势。通过不断提升产品或服务的质量和创新水平，高耐候性装饰性防腐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高耐候性装饰性防腐漆项目范围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全面涵盖了产品研发、制造、市场推广和售后服务，确保从产品设计到最终用户体验的全方位关注。这一全面的高耐候性装饰性防腐漆项目范围是为了确保高耐候性装饰性防腐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高耐候性装饰性防腐漆项目时间表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计划在未来18个月内完成，包括研发、测试、市场试点和正式推出等不同阶段。这个时间表的合理设计是为了确保高耐候性装饰性防腐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高耐候性装饰性防腐漆项目预算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总预算估算为XX百万美元，主要分配在研发、市场推广、人员培训和运营等方面。这一充足的预算为高耐候性装饰性防腐漆项目提供了充足的资源，确保高耐候性装饰性防腐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高耐候性装饰性防腐漆项目风险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可能面临的风险包括市场接受度低、技术难题、竞争激烈等。高耐候性装饰性防腐漆项目团队已经制定了相应的风险应对计划，通过前瞻性的风险管理，确保高耐候性装饰性防腐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高耐候性装饰性防腐漆项目团队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汇聚了一支经验丰富、多领域专业素养的核心团队，确保高耐候性装饰性防腐漆项目在各个方面都能拥有高水平的执行力。团队的协同作战是高耐候性装饰性防腐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高耐候性装饰性防腐漆项目背景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高耐候性装饰性防腐漆项目的背景根植于市场对更高效、创新产品的渴望，同时也受到科技发展对行业格局的深刻改变的影响。这为高耐候性装饰性防腐漆项目提供了广阔的发展空间和市场需求。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高耐候性装饰性防腐漆项目现状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截至目前，高耐候性装饰性防腐漆项目已完成市场调研和技术验证，取得了初步的成功。这为高耐候性装饰性防腐漆项目在未来的发展奠定了坚实的基础，为更远大的目标打下了坚实的基石。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217"/>
      <w:r>
        <w:rPr>
          <w:rFonts w:ascii="仿宋" w:eastAsia="仿宋" w:hAnsi="仿宋" w:cs="仿宋" w:hint="eastAsia"/>
          <w:sz w:val="28"/>
          <w:lang w:eastAsia="zh-CN"/>
        </w:rPr>
        <w:t>(二)、高耐候性装饰性防腐漆项目目标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耐候性装饰性防腐漆项目首要业务目标是在市场中占据有利地位，实现产品/服务的成功推广和销售。通过不断提升产品质量、创新性，高耐候性装饰性防腐漆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https://d.book118.com/918131047052006045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07DBF"/>
    <w:rsid w:val="67607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3104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2024-03-01T15:15:00Z</dcterms:created>
  <dcterms:modified xsi:type="dcterms:W3CDTF">2024-03-01T15:15:18Z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793C96D57E7241F49A149D1F796550DA_11</vt:lpwstr>
  </property>
  <property fmtid="{D5CDD505-2E9C-101B-9397-08002B2CF9AE}" pid="3" name="KSOProductBuildVer">
    <vt:lpwstr>2052-12.1.0.16388</vt:lpwstr>
  </property>
</Properties>
</file>