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计量标准器具：化学计量标准器具行业企业战略发展规划及建议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5" w:history="1">
        <w:r>
          <w:rPr>
            <w:rFonts w:ascii="仿宋" w:eastAsia="仿宋" w:hAnsi="仿宋" w:cs="仿宋" w:hint="eastAsia"/>
            <w:lang w:eastAsia="zh-CN"/>
          </w:rPr>
          <w:t>一、公司简介</w:t>
        </w:r>
        <w:r>
          <w:tab/>
        </w:r>
        <w:r>
          <w:fldChar w:fldCharType="begin"/>
        </w:r>
        <w:r>
          <w:instrText xml:space="preserve"> PAGEREF _Toc31455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二、计量标准器具：化学计量标准器具项目绩效评估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_Toc9153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_Toc26531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1" w:history="1">
        <w:r>
          <w:rPr>
            <w:rFonts w:ascii="仿宋" w:eastAsia="仿宋" w:hAnsi="仿宋" w:cs="仿宋" w:hint="eastAsia"/>
            <w:lang w:eastAsia="zh-CN"/>
          </w:rPr>
          <w:t>三、计量标准器具：化学计量标准器具项目概论</w:t>
        </w:r>
        <w:r>
          <w:tab/>
        </w:r>
        <w:r>
          <w:fldChar w:fldCharType="begin"/>
        </w:r>
        <w:r>
          <w:instrText xml:space="preserve"> PAGEREF _Toc30571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4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_Toc32764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9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_Toc8189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9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1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_Toc9221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_Toc22863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_Toc31369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eastAsia="zh-CN"/>
          </w:rPr>
          <w:t>五、建设规划分析</w:t>
        </w:r>
        <w:r>
          <w:tab/>
        </w:r>
        <w:r>
          <w:fldChar w:fldCharType="begin"/>
        </w:r>
        <w:r>
          <w:instrText xml:space="preserve"> PAGEREF _Toc20584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_Toc24784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7" w:history="1">
        <w:r>
          <w:rPr>
            <w:rFonts w:ascii="仿宋" w:eastAsia="仿宋" w:hAnsi="仿宋" w:cs="仿宋" w:hint="eastAsia"/>
            <w:lang w:eastAsia="zh-CN"/>
          </w:rPr>
          <w:t>六、计量标准器具：化学计量标准器具项目概论</w:t>
        </w:r>
        <w:r>
          <w:tab/>
        </w:r>
        <w:r>
          <w:fldChar w:fldCharType="begin"/>
        </w:r>
        <w:r>
          <w:instrText xml:space="preserve"> PAGEREF _Toc27127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6" w:history="1">
        <w:r>
          <w:rPr>
            <w:rFonts w:ascii="仿宋" w:eastAsia="仿宋" w:hAnsi="仿宋" w:cs="仿宋" w:hint="eastAsia"/>
            <w:lang w:eastAsia="zh-CN"/>
          </w:rPr>
          <w:t>(一)、计量标准器具：化学计量标准器具项目名称及投资人</w:t>
        </w:r>
        <w:r>
          <w:tab/>
        </w:r>
        <w:r>
          <w:fldChar w:fldCharType="begin"/>
        </w:r>
        <w:r>
          <w:instrText xml:space="preserve"> PAGEREF _Toc7346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8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6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_Toc5516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2" w:history="1">
        <w:r>
          <w:rPr>
            <w:rFonts w:ascii="仿宋" w:eastAsia="仿宋" w:hAnsi="仿宋" w:cs="仿宋" w:hint="eastAsia"/>
            <w:lang w:eastAsia="zh-CN"/>
          </w:rPr>
          <w:t>(五)、计量标准器具：化学计量标准器具项目建设背景</w:t>
        </w:r>
        <w:r>
          <w:tab/>
        </w:r>
        <w:r>
          <w:fldChar w:fldCharType="begin"/>
        </w:r>
        <w:r>
          <w:instrText xml:space="preserve"> PAGEREF _Toc17172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1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_Toc16851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8" w:history="1">
        <w:r>
          <w:rPr>
            <w:rFonts w:ascii="仿宋" w:eastAsia="仿宋" w:hAnsi="仿宋" w:cs="仿宋" w:hint="eastAsia"/>
            <w:lang w:eastAsia="zh-CN"/>
          </w:rPr>
          <w:t>七、计量标准器具：化学计量标准器具企业战略的制定</w:t>
        </w:r>
        <w:r>
          <w:tab/>
        </w:r>
        <w:r>
          <w:fldChar w:fldCharType="begin"/>
        </w:r>
        <w:r>
          <w:instrText xml:space="preserve"> PAGEREF _Toc32008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8" w:history="1">
        <w:r>
          <w:rPr>
            <w:rFonts w:ascii="仿宋" w:eastAsia="仿宋" w:hAnsi="仿宋" w:cs="仿宋" w:hint="eastAsia"/>
            <w:lang w:eastAsia="zh-CN"/>
          </w:rPr>
          <w:t>(一)、计量标准器具：化学计量标准器具企业战略的制定</w:t>
        </w:r>
        <w:r>
          <w:tab/>
        </w:r>
        <w:r>
          <w:fldChar w:fldCharType="begin"/>
        </w:r>
        <w:r>
          <w:instrText xml:space="preserve"> PAGEREF _Toc31938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3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_Toc8823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_Toc22491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1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_Toc17551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_Toc5764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_Toc23654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九、技术创新的过程与模式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3" w:history="1">
        <w:r>
          <w:rPr>
            <w:rFonts w:ascii="仿宋" w:eastAsia="仿宋" w:hAnsi="仿宋" w:cs="仿宋" w:hint="eastAsia"/>
            <w:lang w:eastAsia="zh-CN"/>
          </w:rPr>
          <w:t>(一)、需求拉动创新模式</w:t>
        </w:r>
        <w:r>
          <w:tab/>
        </w:r>
        <w:r>
          <w:fldChar w:fldCharType="begin"/>
        </w:r>
        <w:r>
          <w:instrText xml:space="preserve"> PAGEREF _Toc7783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2" w:history="1">
        <w:r>
          <w:rPr>
            <w:rFonts w:ascii="仿宋" w:eastAsia="仿宋" w:hAnsi="仿宋" w:cs="仿宋" w:hint="eastAsia"/>
            <w:lang w:eastAsia="zh-CN"/>
          </w:rPr>
          <w:t>(二)、交互作用创新模式</w:t>
        </w:r>
        <w:r>
          <w:tab/>
        </w:r>
        <w:r>
          <w:fldChar w:fldCharType="begin"/>
        </w:r>
        <w:r>
          <w:instrText xml:space="preserve"> PAGEREF _Toc23082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" w:history="1">
        <w:r>
          <w:rPr>
            <w:rFonts w:ascii="仿宋" w:eastAsia="仿宋" w:hAnsi="仿宋" w:cs="仿宋" w:hint="eastAsia"/>
            <w:lang w:eastAsia="zh-CN"/>
          </w:rPr>
          <w:t>(三)、A-U过程创新模式</w:t>
        </w:r>
        <w:r>
          <w:tab/>
        </w:r>
        <w:r>
          <w:fldChar w:fldCharType="begin"/>
        </w:r>
        <w:r>
          <w:instrText xml:space="preserve"> PAGEREF _Toc2600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6" w:history="1">
        <w:r>
          <w:rPr>
            <w:rFonts w:ascii="仿宋" w:eastAsia="仿宋" w:hAnsi="仿宋" w:cs="仿宋" w:hint="eastAsia"/>
            <w:lang w:eastAsia="zh-CN"/>
          </w:rPr>
          <w:t>(四)、系统集成和网络创新模式</w:t>
        </w:r>
        <w:r>
          <w:tab/>
        </w:r>
        <w:r>
          <w:fldChar w:fldCharType="begin"/>
        </w:r>
        <w:r>
          <w:instrText xml:space="preserve"> PAGEREF _Toc21386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eastAsia="zh-CN"/>
          </w:rPr>
          <w:t>十、经济效益分析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5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_Toc21675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_Toc19756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841" w:history="1">
        <w:r>
          <w:rPr>
            <w:rFonts w:ascii="仿宋" w:eastAsia="仿宋" w:hAnsi="仿宋" w:cs="仿宋" w:hint="eastAsia"/>
            <w:lang w:eastAsia="zh-CN"/>
          </w:rPr>
          <w:t>(三)、计量标准器具：化学计量标准器具项目盈利能力分析</w:t>
        </w:r>
        <w:r>
          <w:tab/>
        </w:r>
        <w:r>
          <w:fldChar w:fldCharType="begin"/>
        </w:r>
        <w:r>
          <w:instrText xml:space="preserve"> PAGEREF _Toc12841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十一、建设进度分析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4" w:history="1">
        <w:r>
          <w:rPr>
            <w:rFonts w:ascii="仿宋" w:eastAsia="仿宋" w:hAnsi="仿宋" w:cs="仿宋" w:hint="eastAsia"/>
            <w:lang w:eastAsia="zh-CN"/>
          </w:rPr>
          <w:t>(一)、计量标准器具：化学计量标准器具项目进度安排</w:t>
        </w:r>
        <w:r>
          <w:tab/>
        </w:r>
        <w:r>
          <w:fldChar w:fldCharType="begin"/>
        </w:r>
        <w:r>
          <w:instrText xml:space="preserve"> PAGEREF _Toc7694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3" w:history="1">
        <w:r>
          <w:rPr>
            <w:rFonts w:ascii="仿宋" w:eastAsia="仿宋" w:hAnsi="仿宋" w:cs="仿宋" w:hint="eastAsia"/>
            <w:lang w:eastAsia="zh-CN"/>
          </w:rPr>
          <w:t>(二)、计量标准器具：化学计量标准器具项目实施保障措施</w:t>
        </w:r>
        <w:r>
          <w:tab/>
        </w:r>
        <w:r>
          <w:fldChar w:fldCharType="begin"/>
        </w:r>
        <w:r>
          <w:instrText xml:space="preserve"> PAGEREF _Toc16043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0" w:history="1">
        <w:r>
          <w:rPr>
            <w:rFonts w:ascii="仿宋" w:eastAsia="仿宋" w:hAnsi="仿宋" w:cs="仿宋" w:hint="eastAsia"/>
            <w:lang w:eastAsia="zh-CN"/>
          </w:rPr>
          <w:t>十二、市场营销方案</w:t>
        </w:r>
        <w:r>
          <w:tab/>
        </w:r>
        <w:r>
          <w:fldChar w:fldCharType="begin"/>
        </w:r>
        <w:r>
          <w:instrText xml:space="preserve"> PAGEREF _Toc30710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6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_Toc648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0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_Toc6740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1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_Toc24681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5" w:history="1">
        <w:r>
          <w:rPr>
            <w:rFonts w:ascii="仿宋" w:eastAsia="仿宋" w:hAnsi="仿宋" w:cs="仿宋" w:hint="eastAsia"/>
            <w:lang w:eastAsia="zh-CN"/>
          </w:rPr>
          <w:t>十三、环境可持续性管理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_Toc379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6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_Toc9986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8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_Toc9068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4" w:history="1">
        <w:r>
          <w:rPr>
            <w:rFonts w:ascii="仿宋" w:eastAsia="仿宋" w:hAnsi="仿宋" w:cs="仿宋" w:hint="eastAsia"/>
            <w:lang w:eastAsia="zh-CN"/>
          </w:rPr>
          <w:t>十四、计量标准器具：化学计量标准器具项目可行性研究</w:t>
        </w:r>
        <w:r>
          <w:tab/>
        </w:r>
        <w:r>
          <w:fldChar w:fldCharType="begin"/>
        </w:r>
        <w:r>
          <w:instrText xml:space="preserve"> PAGEREF _Toc3694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_Toc2771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7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_Toc8947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eastAsia="zh-CN"/>
          </w:rPr>
          <w:t>十五、品牌建设与市场定位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7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7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_Toc18417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6" w:history="1">
        <w:r>
          <w:rPr>
            <w:rFonts w:ascii="仿宋" w:eastAsia="仿宋" w:hAnsi="仿宋" w:cs="仿宋" w:hint="eastAsia"/>
            <w:lang w:eastAsia="zh-CN"/>
          </w:rPr>
          <w:t>十六、员工健康与安全方案</w:t>
        </w:r>
        <w:r>
          <w:tab/>
        </w:r>
        <w:r>
          <w:fldChar w:fldCharType="begin"/>
        </w:r>
        <w:r>
          <w:instrText xml:space="preserve"> PAGEREF _Toc24616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_Toc588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2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_Toc22262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0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_Toc30050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3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_Toc7123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9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_Toc24209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十七、社会和环境责任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7" w:history="1">
        <w:r>
          <w:rPr>
            <w:rFonts w:ascii="仿宋" w:eastAsia="仿宋" w:hAnsi="仿宋" w:cs="仿宋" w:hint="eastAsia"/>
            <w:lang w:eastAsia="zh-CN"/>
          </w:rPr>
          <w:t>(一)、社会责任计量标准器具：化学计量标准器具项目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_Toc7655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7" w:history="1">
        <w:r>
          <w:rPr>
            <w:rFonts w:ascii="仿宋" w:eastAsia="仿宋" w:hAnsi="仿宋" w:cs="仿宋" w:hint="eastAsia"/>
            <w:lang w:eastAsia="zh-CN"/>
          </w:rPr>
          <w:t>十八、战略风险的识别</w:t>
        </w:r>
        <w:r>
          <w:tab/>
        </w:r>
        <w:r>
          <w:fldChar w:fldCharType="begin"/>
        </w:r>
        <w:r>
          <w:instrText xml:space="preserve"> PAGEREF _Toc12247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1" w:history="1">
        <w:r>
          <w:rPr>
            <w:rFonts w:ascii="仿宋" w:eastAsia="仿宋" w:hAnsi="仿宋" w:cs="仿宋" w:hint="eastAsia"/>
            <w:lang w:eastAsia="zh-CN"/>
          </w:rPr>
          <w:t>(一)、计量标准器具：化学计量标准器具行业企业在确定愿景及使命时的风险识别</w:t>
        </w:r>
        <w:r>
          <w:tab/>
        </w:r>
        <w:r>
          <w:fldChar w:fldCharType="begin"/>
        </w:r>
        <w:r>
          <w:instrText xml:space="preserve"> PAGEREF _Toc30251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2" w:history="1">
        <w:r>
          <w:rPr>
            <w:rFonts w:ascii="仿宋" w:eastAsia="仿宋" w:hAnsi="仿宋" w:cs="仿宋" w:hint="eastAsia"/>
            <w:lang w:eastAsia="zh-CN"/>
          </w:rPr>
          <w:t>(二)、制定计量标准器具：化学计量标准器具行业企业战略目标的风险识别</w:t>
        </w:r>
        <w:r>
          <w:tab/>
        </w:r>
        <w:r>
          <w:fldChar w:fldCharType="begin"/>
        </w:r>
        <w:r>
          <w:instrText xml:space="preserve"> PAGEREF _Toc19382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eastAsia="zh-CN"/>
          </w:rPr>
          <w:t>(三)、计量标准器具：化学计量标准器具行业企业战略分析的风险识别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(四)、计量标准器具：化学计量标准器具行业企业战略选择的风险识别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(五)、计量标准器具：化学计量标准器具行业企业战略实施的风险识别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" w:history="1">
        <w:r>
          <w:rPr>
            <w:rFonts w:ascii="仿宋" w:eastAsia="仿宋" w:hAnsi="仿宋" w:cs="仿宋" w:hint="eastAsia"/>
            <w:lang w:eastAsia="zh-CN"/>
          </w:rPr>
          <w:t>二十、环境保护措施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7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_Toc27547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670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_Toc23670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7" w:history="1">
        <w:r>
          <w:rPr>
            <w:rFonts w:ascii="仿宋" w:eastAsia="仿宋" w:hAnsi="仿宋" w:cs="仿宋" w:hint="eastAsia"/>
            <w:lang w:eastAsia="zh-CN"/>
          </w:rPr>
          <w:t>二十一、投资规划</w:t>
        </w:r>
        <w:r>
          <w:tab/>
        </w:r>
        <w:r>
          <w:fldChar w:fldCharType="begin"/>
        </w:r>
        <w:r>
          <w:instrText xml:space="preserve"> PAGEREF _Toc14537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3" w:history="1">
        <w:r>
          <w:rPr>
            <w:rFonts w:ascii="仿宋" w:eastAsia="仿宋" w:hAnsi="仿宋" w:cs="仿宋" w:hint="eastAsia"/>
            <w:lang w:eastAsia="zh-CN"/>
          </w:rPr>
          <w:t>(一)、计量标准器具：化学计量标准器具项目估算说明</w:t>
        </w:r>
        <w:r>
          <w:tab/>
        </w:r>
        <w:r>
          <w:fldChar w:fldCharType="begin"/>
        </w:r>
        <w:r>
          <w:instrText xml:space="preserve"> PAGEREF _Toc11153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8" w:history="1">
        <w:r>
          <w:rPr>
            <w:rFonts w:ascii="仿宋" w:eastAsia="仿宋" w:hAnsi="仿宋" w:cs="仿宋" w:hint="eastAsia"/>
            <w:lang w:eastAsia="zh-CN"/>
          </w:rPr>
          <w:t>(二)、计量标准器具：化学计量标准器具项目总投资估算</w:t>
        </w:r>
        <w:r>
          <w:tab/>
        </w:r>
        <w:r>
          <w:fldChar w:fldCharType="begin"/>
        </w:r>
        <w:r>
          <w:instrText xml:space="preserve"> PAGEREF _Toc9658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_Toc15663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6" w:history="1">
        <w:r>
          <w:rPr>
            <w:rFonts w:ascii="仿宋" w:eastAsia="仿宋" w:hAnsi="仿宋" w:cs="仿宋" w:hint="eastAsia"/>
            <w:lang w:eastAsia="zh-CN"/>
          </w:rPr>
          <w:t>二十二市场营销策略与推广计划</w:t>
        </w:r>
        <w:r>
          <w:tab/>
        </w:r>
        <w:r>
          <w:fldChar w:fldCharType="begin"/>
        </w:r>
        <w:r>
          <w:instrText xml:space="preserve"> PAGEREF _Toc11446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_Toc27345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0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_Toc3990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55"/>
      <w:r>
        <w:rPr>
          <w:rFonts w:ascii="仿宋" w:eastAsia="仿宋" w:hAnsi="仿宋" w:cs="仿宋" w:hint="eastAsia"/>
          <w:sz w:val="28"/>
          <w:lang w:eastAsia="zh-CN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306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 某市 XX 区 XX 街道 XXX 号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https://d.book118.com/918131064073006042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计量标准器具：化学计量标准器具行业企业战略发展规划及建议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计量标准器具：化学计量标准器具行业企业战略发展规划及建议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计量标准器具：化学计量标准器具行业企业战略发展规划及建议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计量标准器具：化学计量标准器具行业企业战略发展规划及建议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计量标准器具：化学计量标准器具行业企业战略发展规划及建议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4D2D0D"/>
    <w:rsid w:val="034D2D0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813106407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2024-03-04T15:02:00Z</dcterms:created>
  <dcterms:modified xsi:type="dcterms:W3CDTF">2024-03-04T15:03:04Z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37F3F88E2E974D6A8CF636646B4870C5_11</vt:lpwstr>
  </property>
  <property fmtid="{D5CDD505-2E9C-101B-9397-08002B2CF9AE}" pid="3" name="KSOProductBuildVer">
    <vt:lpwstr>2052-12.1.0.16399</vt:lpwstr>
  </property>
</Properties>
</file>