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bidi w:val="0"/>
        <w:jc w:val="center"/>
        <w:rPr>
          <w:rFonts w:ascii="幼圆" w:eastAsia="幼圆" w:hAnsi="幼圆" w:cs="幼圆" w:hint="eastAsia"/>
          <w:b/>
          <w:bCs/>
          <w:sz w:val="30"/>
          <w:szCs w:val="30"/>
        </w:rPr>
      </w:pPr>
      <w:r>
        <w:rPr>
          <w:rFonts w:ascii="幼圆" w:eastAsia="幼圆" w:hAnsi="幼圆" w:cs="幼圆" w:hint="eastAsia"/>
          <w:b/>
          <w:bCs/>
          <w:sz w:val="30"/>
          <w:szCs w:val="30"/>
          <w:lang w:val="en-US" w:eastAsia="zh-CN"/>
        </w:rPr>
        <w:t>卤制佐餐品企业盈利能力问题分析及优化对策：以紫燕实业公司为例</w:t>
      </w:r>
    </w:p>
    <w:p>
      <w:pPr>
        <w:pStyle w:val="TOC1"/>
        <w:tabs>
          <w:tab w:val="right" w:leader="dot" w:pos="7937"/>
          <w:tab w:val="clear" w:pos="10356"/>
        </w:tabs>
      </w:pPr>
      <w:r>
        <w:rPr>
          <w:rFonts w:ascii="幼圆" w:eastAsia="幼圆" w:hAnsi="幼圆" w:cs="幼圆" w:hint="eastAsia"/>
        </w:rPr>
        <w:fldChar w:fldCharType="begin"/>
      </w:r>
      <w:r>
        <w:rPr>
          <w:rFonts w:ascii="幼圆" w:eastAsia="幼圆" w:hAnsi="幼圆" w:cs="幼圆" w:hint="eastAsia"/>
        </w:rPr>
        <w:instrText xml:space="preserve"> TOC \o "1-3" \h \z \u </w:instrText>
      </w:r>
      <w:r>
        <w:rPr>
          <w:rFonts w:ascii="幼圆" w:eastAsia="幼圆" w:hAnsi="幼圆" w:cs="幼圆" w:hint="eastAsia"/>
        </w:rPr>
        <w:fldChar w:fldCharType="separate"/>
      </w:r>
      <w:hyperlink w:anchor="_Toc5051" w:history="1">
        <w:r>
          <w:rPr>
            <w:rFonts w:ascii="幼圆" w:eastAsia="幼圆" w:hAnsi="幼圆" w:cs="幼圆" w:hint="eastAsia"/>
            <w:bCs w:val="0"/>
            <w:szCs w:val="30"/>
          </w:rPr>
          <w:t>1 绪论</w:t>
        </w:r>
        <w:r>
          <w:tab/>
        </w:r>
        <w:r>
          <w:fldChar w:fldCharType="begin"/>
        </w:r>
        <w:r>
          <w:instrText xml:space="preserve"> PAGEREF _Toc5051 \h </w:instrText>
        </w:r>
        <w:r>
          <w:fldChar w:fldCharType="separate"/>
        </w:r>
        <w:r>
          <w:t>2</w:t>
        </w:r>
        <w:r>
          <w:fldChar w:fldCharType="end"/>
        </w:r>
      </w:hyperlink>
    </w:p>
    <w:p>
      <w:pPr>
        <w:pStyle w:val="TOC2"/>
        <w:tabs>
          <w:tab w:val="right" w:leader="dot" w:pos="7937"/>
        </w:tabs>
      </w:pPr>
      <w:hyperlink w:anchor="_Toc30556" w:history="1">
        <w:r>
          <w:rPr>
            <w:rFonts w:ascii="幼圆" w:eastAsia="幼圆" w:hAnsi="幼圆" w:cs="幼圆" w:hint="eastAsia"/>
          </w:rPr>
          <w:t>1.1 研究背景</w:t>
        </w:r>
        <w:r>
          <w:tab/>
        </w:r>
        <w:r>
          <w:fldChar w:fldCharType="begin"/>
        </w:r>
        <w:r>
          <w:instrText xml:space="preserve"> PAGEREF _Toc30556 \h </w:instrText>
        </w:r>
        <w:r>
          <w:fldChar w:fldCharType="separate"/>
        </w:r>
        <w:r>
          <w:t>2</w:t>
        </w:r>
        <w:r>
          <w:fldChar w:fldCharType="end"/>
        </w:r>
      </w:hyperlink>
    </w:p>
    <w:p>
      <w:pPr>
        <w:pStyle w:val="TOC2"/>
        <w:tabs>
          <w:tab w:val="right" w:leader="dot" w:pos="7937"/>
        </w:tabs>
      </w:pPr>
      <w:hyperlink w:anchor="_Toc23433" w:history="1">
        <w:r>
          <w:rPr>
            <w:rFonts w:ascii="幼圆" w:eastAsia="幼圆" w:hAnsi="幼圆" w:cs="幼圆" w:hint="eastAsia"/>
          </w:rPr>
          <w:t>1.2 研究意义</w:t>
        </w:r>
        <w:r>
          <w:tab/>
        </w:r>
        <w:r>
          <w:fldChar w:fldCharType="begin"/>
        </w:r>
        <w:r>
          <w:instrText xml:space="preserve"> PAGEREF _Toc23433 \h </w:instrText>
        </w:r>
        <w:r>
          <w:fldChar w:fldCharType="separate"/>
        </w:r>
        <w:r>
          <w:t>2</w:t>
        </w:r>
        <w:r>
          <w:fldChar w:fldCharType="end"/>
        </w:r>
      </w:hyperlink>
    </w:p>
    <w:p>
      <w:pPr>
        <w:pStyle w:val="TOC2"/>
        <w:tabs>
          <w:tab w:val="right" w:leader="dot" w:pos="7937"/>
        </w:tabs>
      </w:pPr>
      <w:hyperlink w:anchor="_Toc774" w:history="1">
        <w:r>
          <w:rPr>
            <w:rFonts w:ascii="幼圆" w:eastAsia="幼圆" w:hAnsi="幼圆" w:cs="幼圆" w:hint="eastAsia"/>
          </w:rPr>
          <w:t>1.3 国内外研究现状</w:t>
        </w:r>
        <w:r>
          <w:tab/>
        </w:r>
        <w:r>
          <w:fldChar w:fldCharType="begin"/>
        </w:r>
        <w:r>
          <w:instrText xml:space="preserve"> PAGEREF _Toc774 \h </w:instrText>
        </w:r>
        <w:r>
          <w:fldChar w:fldCharType="separate"/>
        </w:r>
        <w:r>
          <w:t>3</w:t>
        </w:r>
        <w:r>
          <w:fldChar w:fldCharType="end"/>
        </w:r>
      </w:hyperlink>
    </w:p>
    <w:p>
      <w:pPr>
        <w:pStyle w:val="TOC3"/>
        <w:tabs>
          <w:tab w:val="right" w:leader="dot" w:pos="7937"/>
        </w:tabs>
      </w:pPr>
      <w:hyperlink w:anchor="_Toc19698" w:history="1">
        <w:r>
          <w:rPr>
            <w:rFonts w:ascii="幼圆" w:eastAsia="幼圆" w:hAnsi="幼圆" w:cs="幼圆" w:hint="eastAsia"/>
          </w:rPr>
          <w:t>1.3.1 国外研究现状</w:t>
        </w:r>
        <w:r>
          <w:tab/>
        </w:r>
        <w:r>
          <w:fldChar w:fldCharType="begin"/>
        </w:r>
        <w:r>
          <w:instrText xml:space="preserve"> PAGEREF _Toc19698 \h </w:instrText>
        </w:r>
        <w:r>
          <w:fldChar w:fldCharType="separate"/>
        </w:r>
        <w:r>
          <w:t>3</w:t>
        </w:r>
        <w:r>
          <w:fldChar w:fldCharType="end"/>
        </w:r>
      </w:hyperlink>
    </w:p>
    <w:p>
      <w:pPr>
        <w:pStyle w:val="TOC3"/>
        <w:tabs>
          <w:tab w:val="right" w:leader="dot" w:pos="7937"/>
        </w:tabs>
      </w:pPr>
      <w:hyperlink w:anchor="_Toc14518" w:history="1">
        <w:r>
          <w:rPr>
            <w:rFonts w:ascii="幼圆" w:eastAsia="幼圆" w:hAnsi="幼圆" w:cs="幼圆" w:hint="eastAsia"/>
          </w:rPr>
          <w:t>1.3.2 国内研究现状</w:t>
        </w:r>
        <w:r>
          <w:tab/>
        </w:r>
        <w:r>
          <w:fldChar w:fldCharType="begin"/>
        </w:r>
        <w:r>
          <w:instrText xml:space="preserve"> PAGEREF _Toc14518 \h </w:instrText>
        </w:r>
        <w:r>
          <w:fldChar w:fldCharType="separate"/>
        </w:r>
        <w:r>
          <w:t>3</w:t>
        </w:r>
        <w:r>
          <w:fldChar w:fldCharType="end"/>
        </w:r>
      </w:hyperlink>
    </w:p>
    <w:p>
      <w:pPr>
        <w:pStyle w:val="TOC2"/>
        <w:tabs>
          <w:tab w:val="right" w:leader="dot" w:pos="7937"/>
        </w:tabs>
      </w:pPr>
      <w:hyperlink w:anchor="_Toc14533" w:history="1">
        <w:r>
          <w:rPr>
            <w:rFonts w:ascii="幼圆" w:eastAsia="幼圆" w:hAnsi="幼圆" w:cs="幼圆" w:hint="eastAsia"/>
          </w:rPr>
          <w:t>1.4 研究内容及研究方法</w:t>
        </w:r>
        <w:r>
          <w:tab/>
        </w:r>
        <w:r>
          <w:fldChar w:fldCharType="begin"/>
        </w:r>
        <w:r>
          <w:instrText xml:space="preserve"> PAGEREF _Toc14533 \h </w:instrText>
        </w:r>
        <w:r>
          <w:fldChar w:fldCharType="separate"/>
        </w:r>
        <w:r>
          <w:t>4</w:t>
        </w:r>
        <w:r>
          <w:fldChar w:fldCharType="end"/>
        </w:r>
      </w:hyperlink>
    </w:p>
    <w:p>
      <w:pPr>
        <w:pStyle w:val="TOC3"/>
        <w:tabs>
          <w:tab w:val="right" w:leader="dot" w:pos="7937"/>
        </w:tabs>
      </w:pPr>
      <w:hyperlink w:anchor="_Toc20152" w:history="1">
        <w:r>
          <w:rPr>
            <w:rFonts w:ascii="幼圆" w:eastAsia="幼圆" w:hAnsi="幼圆" w:cs="幼圆" w:hint="eastAsia"/>
          </w:rPr>
          <w:t>1.4.1研究的内容</w:t>
        </w:r>
        <w:r>
          <w:tab/>
        </w:r>
        <w:r>
          <w:fldChar w:fldCharType="begin"/>
        </w:r>
        <w:r>
          <w:instrText xml:space="preserve"> PAGEREF _Toc20152 \h </w:instrText>
        </w:r>
        <w:r>
          <w:fldChar w:fldCharType="separate"/>
        </w:r>
        <w:r>
          <w:t>4</w:t>
        </w:r>
        <w:r>
          <w:fldChar w:fldCharType="end"/>
        </w:r>
      </w:hyperlink>
    </w:p>
    <w:p>
      <w:pPr>
        <w:pStyle w:val="TOC3"/>
        <w:tabs>
          <w:tab w:val="right" w:leader="dot" w:pos="7937"/>
        </w:tabs>
      </w:pPr>
      <w:hyperlink w:anchor="_Toc27116" w:history="1">
        <w:r>
          <w:rPr>
            <w:rFonts w:ascii="幼圆" w:eastAsia="幼圆" w:hAnsi="幼圆" w:cs="幼圆" w:hint="eastAsia"/>
          </w:rPr>
          <w:t>1.4.2研究方法</w:t>
        </w:r>
        <w:r>
          <w:tab/>
        </w:r>
        <w:r>
          <w:fldChar w:fldCharType="begin"/>
        </w:r>
        <w:r>
          <w:instrText xml:space="preserve"> PAGEREF _Toc27116 \h </w:instrText>
        </w:r>
        <w:r>
          <w:fldChar w:fldCharType="separate"/>
        </w:r>
        <w:r>
          <w:t>4</w:t>
        </w:r>
        <w:r>
          <w:fldChar w:fldCharType="end"/>
        </w:r>
      </w:hyperlink>
    </w:p>
    <w:p>
      <w:pPr>
        <w:pStyle w:val="TOC2"/>
        <w:tabs>
          <w:tab w:val="right" w:leader="dot" w:pos="7937"/>
        </w:tabs>
      </w:pPr>
      <w:hyperlink w:anchor="_Toc25304" w:history="1">
        <w:r>
          <w:rPr>
            <w:rFonts w:ascii="幼圆" w:eastAsia="幼圆" w:hAnsi="幼圆" w:cs="幼圆" w:hint="eastAsia"/>
          </w:rPr>
          <w:t>1.5本文创新点</w:t>
        </w:r>
        <w:r>
          <w:tab/>
        </w:r>
        <w:r>
          <w:fldChar w:fldCharType="begin"/>
        </w:r>
        <w:r>
          <w:instrText xml:space="preserve"> PAGEREF _Toc25304 \h </w:instrText>
        </w:r>
        <w:r>
          <w:fldChar w:fldCharType="separate"/>
        </w:r>
        <w:r>
          <w:t>5</w:t>
        </w:r>
        <w:r>
          <w:fldChar w:fldCharType="end"/>
        </w:r>
      </w:hyperlink>
    </w:p>
    <w:p>
      <w:pPr>
        <w:pStyle w:val="TOC1"/>
        <w:tabs>
          <w:tab w:val="right" w:leader="dot" w:pos="7937"/>
          <w:tab w:val="clear" w:pos="10356"/>
        </w:tabs>
      </w:pPr>
      <w:hyperlink w:anchor="_Toc13159" w:history="1">
        <w:r>
          <w:rPr>
            <w:rFonts w:ascii="幼圆" w:eastAsia="幼圆" w:hAnsi="幼圆" w:cs="幼圆" w:hint="eastAsia"/>
            <w:bCs w:val="0"/>
            <w:szCs w:val="30"/>
          </w:rPr>
          <w:t>2 企业盈利能力相关概述</w:t>
        </w:r>
        <w:r>
          <w:tab/>
        </w:r>
        <w:r>
          <w:fldChar w:fldCharType="begin"/>
        </w:r>
        <w:r>
          <w:instrText xml:space="preserve"> PAGEREF _Toc13159 \h </w:instrText>
        </w:r>
        <w:r>
          <w:fldChar w:fldCharType="separate"/>
        </w:r>
        <w:r>
          <w:t>5</w:t>
        </w:r>
        <w:r>
          <w:fldChar w:fldCharType="end"/>
        </w:r>
      </w:hyperlink>
    </w:p>
    <w:p>
      <w:pPr>
        <w:pStyle w:val="TOC2"/>
        <w:tabs>
          <w:tab w:val="right" w:leader="dot" w:pos="7937"/>
        </w:tabs>
      </w:pPr>
      <w:hyperlink w:anchor="_Toc32500" w:history="1">
        <w:r>
          <w:rPr>
            <w:rFonts w:ascii="幼圆" w:eastAsia="幼圆" w:hAnsi="幼圆" w:cs="幼圆" w:hint="eastAsia"/>
          </w:rPr>
          <w:t>2.1盈利能力的概念</w:t>
        </w:r>
        <w:r>
          <w:tab/>
        </w:r>
        <w:r>
          <w:fldChar w:fldCharType="begin"/>
        </w:r>
        <w:r>
          <w:instrText xml:space="preserve"> PAGEREF _Toc32500 \h </w:instrText>
        </w:r>
        <w:r>
          <w:fldChar w:fldCharType="separate"/>
        </w:r>
        <w:r>
          <w:t>5</w:t>
        </w:r>
        <w:r>
          <w:fldChar w:fldCharType="end"/>
        </w:r>
      </w:hyperlink>
    </w:p>
    <w:p>
      <w:pPr>
        <w:pStyle w:val="TOC2"/>
        <w:tabs>
          <w:tab w:val="right" w:leader="dot" w:pos="7937"/>
        </w:tabs>
      </w:pPr>
      <w:hyperlink w:anchor="_Toc22287" w:history="1">
        <w:r>
          <w:rPr>
            <w:rFonts w:ascii="幼圆" w:eastAsia="幼圆" w:hAnsi="幼圆" w:cs="幼圆" w:hint="eastAsia"/>
          </w:rPr>
          <w:t>2.2盈利能力的评价方法</w:t>
        </w:r>
        <w:r>
          <w:tab/>
        </w:r>
        <w:r>
          <w:fldChar w:fldCharType="begin"/>
        </w:r>
        <w:r>
          <w:instrText xml:space="preserve"> PAGEREF _Toc22287 \h </w:instrText>
        </w:r>
        <w:r>
          <w:fldChar w:fldCharType="separate"/>
        </w:r>
        <w:r>
          <w:t>5</w:t>
        </w:r>
        <w:r>
          <w:fldChar w:fldCharType="end"/>
        </w:r>
      </w:hyperlink>
    </w:p>
    <w:p>
      <w:pPr>
        <w:pStyle w:val="TOC2"/>
        <w:tabs>
          <w:tab w:val="right" w:leader="dot" w:pos="7937"/>
        </w:tabs>
      </w:pPr>
      <w:hyperlink w:anchor="_Toc1831" w:history="1">
        <w:r>
          <w:rPr>
            <w:rFonts w:ascii="幼圆" w:eastAsia="幼圆" w:hAnsi="幼圆" w:cs="幼圆" w:hint="eastAsia"/>
          </w:rPr>
          <w:t>2.3相关衡量指标</w:t>
        </w:r>
        <w:r>
          <w:tab/>
        </w:r>
        <w:r>
          <w:fldChar w:fldCharType="begin"/>
        </w:r>
        <w:r>
          <w:instrText xml:space="preserve"> PAGEREF _Toc1831 \h </w:instrText>
        </w:r>
        <w:r>
          <w:fldChar w:fldCharType="separate"/>
        </w:r>
        <w:r>
          <w:t>6</w:t>
        </w:r>
        <w:r>
          <w:fldChar w:fldCharType="end"/>
        </w:r>
      </w:hyperlink>
    </w:p>
    <w:p>
      <w:pPr>
        <w:pStyle w:val="TOC1"/>
        <w:tabs>
          <w:tab w:val="right" w:leader="dot" w:pos="7937"/>
          <w:tab w:val="clear" w:pos="10356"/>
        </w:tabs>
      </w:pPr>
      <w:hyperlink w:anchor="_Toc21399" w:history="1">
        <w:r>
          <w:rPr>
            <w:rFonts w:ascii="幼圆" w:eastAsia="幼圆" w:hAnsi="幼圆" w:cs="幼圆" w:hint="eastAsia"/>
            <w:bCs w:val="0"/>
            <w:szCs w:val="30"/>
          </w:rPr>
          <w:t xml:space="preserve">3 </w:t>
        </w:r>
        <w:r>
          <w:rPr>
            <w:rFonts w:ascii="幼圆" w:eastAsia="幼圆" w:hAnsi="幼圆" w:cs="幼圆" w:hint="eastAsia"/>
            <w:bCs w:val="0"/>
            <w:szCs w:val="30"/>
            <w:lang w:eastAsia="zh-CN"/>
          </w:rPr>
          <w:t>卤制佐餐品</w:t>
        </w:r>
        <w:r>
          <w:rPr>
            <w:rFonts w:ascii="幼圆" w:eastAsia="幼圆" w:hAnsi="幼圆" w:cs="幼圆" w:hint="eastAsia"/>
            <w:bCs w:val="0"/>
            <w:szCs w:val="30"/>
          </w:rPr>
          <w:t>行业的盈利能力分析</w:t>
        </w:r>
        <w:r>
          <w:tab/>
        </w:r>
        <w:r>
          <w:fldChar w:fldCharType="begin"/>
        </w:r>
        <w:r>
          <w:instrText xml:space="preserve"> PAGEREF _Toc21399 \h </w:instrText>
        </w:r>
        <w:r>
          <w:fldChar w:fldCharType="separate"/>
        </w:r>
        <w:r>
          <w:t>6</w:t>
        </w:r>
        <w:r>
          <w:fldChar w:fldCharType="end"/>
        </w:r>
      </w:hyperlink>
    </w:p>
    <w:p>
      <w:pPr>
        <w:pStyle w:val="TOC2"/>
        <w:tabs>
          <w:tab w:val="right" w:leader="dot" w:pos="7937"/>
        </w:tabs>
      </w:pPr>
      <w:hyperlink w:anchor="_Toc1621" w:history="1">
        <w:r>
          <w:rPr>
            <w:rFonts w:ascii="幼圆" w:eastAsia="幼圆" w:hAnsi="幼圆" w:cs="幼圆" w:hint="eastAsia"/>
          </w:rPr>
          <w:t>3.1 企业介绍</w:t>
        </w:r>
        <w:r>
          <w:tab/>
        </w:r>
        <w:r>
          <w:fldChar w:fldCharType="begin"/>
        </w:r>
        <w:r>
          <w:instrText xml:space="preserve"> PAGEREF _Toc1621 \h </w:instrText>
        </w:r>
        <w:r>
          <w:fldChar w:fldCharType="separate"/>
        </w:r>
        <w:r>
          <w:t>6</w:t>
        </w:r>
        <w:r>
          <w:fldChar w:fldCharType="end"/>
        </w:r>
      </w:hyperlink>
    </w:p>
    <w:p>
      <w:pPr>
        <w:pStyle w:val="TOC2"/>
        <w:tabs>
          <w:tab w:val="right" w:leader="dot" w:pos="7937"/>
        </w:tabs>
      </w:pPr>
      <w:hyperlink w:anchor="_Toc23390" w:history="1">
        <w:r>
          <w:rPr>
            <w:rFonts w:ascii="幼圆" w:eastAsia="幼圆" w:hAnsi="幼圆" w:cs="幼圆" w:hint="eastAsia"/>
          </w:rPr>
          <w:t xml:space="preserve">3.2 </w:t>
        </w:r>
        <w:r>
          <w:rPr>
            <w:rFonts w:ascii="幼圆" w:eastAsia="幼圆" w:hAnsi="幼圆" w:cs="幼圆" w:hint="eastAsia"/>
            <w:lang w:eastAsia="zh-CN"/>
          </w:rPr>
          <w:t>上海紫燕食品</w:t>
        </w:r>
        <w:r>
          <w:rPr>
            <w:rFonts w:ascii="幼圆" w:eastAsia="幼圆" w:hAnsi="幼圆" w:cs="幼圆" w:hint="eastAsia"/>
          </w:rPr>
          <w:t>盈利能力分析</w:t>
        </w:r>
        <w:r>
          <w:tab/>
        </w:r>
        <w:r>
          <w:fldChar w:fldCharType="begin"/>
        </w:r>
        <w:r>
          <w:instrText xml:space="preserve"> PAGEREF _Toc23390 \h </w:instrText>
        </w:r>
        <w:r>
          <w:fldChar w:fldCharType="separate"/>
        </w:r>
        <w:r>
          <w:t>7</w:t>
        </w:r>
        <w:r>
          <w:fldChar w:fldCharType="end"/>
        </w:r>
      </w:hyperlink>
    </w:p>
    <w:p>
      <w:pPr>
        <w:pStyle w:val="TOC3"/>
        <w:tabs>
          <w:tab w:val="right" w:leader="dot" w:pos="7937"/>
        </w:tabs>
      </w:pPr>
      <w:hyperlink w:anchor="_Toc13350" w:history="1">
        <w:r>
          <w:rPr>
            <w:rFonts w:ascii="幼圆" w:eastAsia="幼圆" w:hAnsi="幼圆" w:cs="幼圆" w:hint="eastAsia"/>
          </w:rPr>
          <w:t>3.2.1 产品获利能力分析</w:t>
        </w:r>
        <w:r>
          <w:tab/>
        </w:r>
        <w:r>
          <w:fldChar w:fldCharType="begin"/>
        </w:r>
        <w:r>
          <w:instrText xml:space="preserve"> PAGEREF _Toc13350 \h </w:instrText>
        </w:r>
        <w:r>
          <w:fldChar w:fldCharType="separate"/>
        </w:r>
        <w:r>
          <w:t>7</w:t>
        </w:r>
        <w:r>
          <w:fldChar w:fldCharType="end"/>
        </w:r>
      </w:hyperlink>
    </w:p>
    <w:p>
      <w:pPr>
        <w:pStyle w:val="TOC3"/>
        <w:tabs>
          <w:tab w:val="right" w:leader="dot" w:pos="7937"/>
        </w:tabs>
      </w:pPr>
      <w:hyperlink w:anchor="_Toc789" w:history="1">
        <w:r>
          <w:rPr>
            <w:rFonts w:ascii="幼圆" w:eastAsia="幼圆" w:hAnsi="幼圆" w:cs="幼圆" w:hint="eastAsia"/>
          </w:rPr>
          <w:t>3.2.2 资产收益能力分析</w:t>
        </w:r>
        <w:r>
          <w:tab/>
        </w:r>
        <w:r>
          <w:fldChar w:fldCharType="begin"/>
        </w:r>
        <w:r>
          <w:instrText xml:space="preserve"> PAGEREF _Toc789 \h </w:instrText>
        </w:r>
        <w:r>
          <w:fldChar w:fldCharType="separate"/>
        </w:r>
        <w:r>
          <w:t>11</w:t>
        </w:r>
        <w:r>
          <w:fldChar w:fldCharType="end"/>
        </w:r>
      </w:hyperlink>
    </w:p>
    <w:p>
      <w:pPr>
        <w:pStyle w:val="TOC3"/>
        <w:tabs>
          <w:tab w:val="right" w:leader="dot" w:pos="7937"/>
        </w:tabs>
      </w:pPr>
      <w:hyperlink w:anchor="_Toc10152" w:history="1">
        <w:r>
          <w:rPr>
            <w:rFonts w:ascii="幼圆" w:eastAsia="幼圆" w:hAnsi="幼圆" w:cs="幼圆" w:hint="eastAsia"/>
          </w:rPr>
          <w:t>3.2.3 现金流量视角下的盈利质量分析</w:t>
        </w:r>
        <w:r>
          <w:tab/>
        </w:r>
        <w:r>
          <w:fldChar w:fldCharType="begin"/>
        </w:r>
        <w:r>
          <w:instrText xml:space="preserve"> PAGEREF _Toc10152 \h </w:instrText>
        </w:r>
        <w:r>
          <w:fldChar w:fldCharType="separate"/>
        </w:r>
        <w:r>
          <w:t>14</w:t>
        </w:r>
        <w:r>
          <w:fldChar w:fldCharType="end"/>
        </w:r>
      </w:hyperlink>
    </w:p>
    <w:p>
      <w:pPr>
        <w:pStyle w:val="TOC1"/>
        <w:tabs>
          <w:tab w:val="right" w:leader="dot" w:pos="7937"/>
          <w:tab w:val="clear" w:pos="10356"/>
        </w:tabs>
      </w:pPr>
      <w:hyperlink w:anchor="_Toc28224" w:history="1">
        <w:r>
          <w:rPr>
            <w:rFonts w:ascii="幼圆" w:eastAsia="幼圆" w:hAnsi="幼圆" w:cs="幼圆" w:hint="eastAsia"/>
            <w:bCs w:val="0"/>
            <w:szCs w:val="30"/>
          </w:rPr>
          <w:t xml:space="preserve">4 </w:t>
        </w:r>
        <w:r>
          <w:rPr>
            <w:rFonts w:ascii="幼圆" w:eastAsia="幼圆" w:hAnsi="幼圆" w:cs="幼圆" w:hint="eastAsia"/>
            <w:bCs w:val="0"/>
            <w:szCs w:val="30"/>
            <w:lang w:eastAsia="zh-CN"/>
          </w:rPr>
          <w:t>上海紫燕食品</w:t>
        </w:r>
        <w:r>
          <w:rPr>
            <w:rFonts w:ascii="幼圆" w:eastAsia="幼圆" w:hAnsi="幼圆" w:cs="幼圆" w:hint="eastAsia"/>
            <w:bCs w:val="0"/>
            <w:szCs w:val="30"/>
          </w:rPr>
          <w:t>盈利能力存在的问题</w:t>
        </w:r>
        <w:r>
          <w:tab/>
        </w:r>
        <w:r>
          <w:fldChar w:fldCharType="begin"/>
        </w:r>
        <w:r>
          <w:instrText xml:space="preserve"> PAGEREF _Toc28224 \h </w:instrText>
        </w:r>
        <w:r>
          <w:fldChar w:fldCharType="separate"/>
        </w:r>
        <w:r>
          <w:t>17</w:t>
        </w:r>
        <w:r>
          <w:fldChar w:fldCharType="end"/>
        </w:r>
      </w:hyperlink>
    </w:p>
    <w:p>
      <w:pPr>
        <w:pStyle w:val="TOC2"/>
        <w:tabs>
          <w:tab w:val="right" w:leader="dot" w:pos="7937"/>
        </w:tabs>
      </w:pPr>
      <w:hyperlink w:anchor="_Toc1073" w:history="1">
        <w:r>
          <w:rPr>
            <w:rFonts w:ascii="幼圆" w:eastAsia="幼圆" w:hAnsi="幼圆" w:cs="幼圆" w:hint="eastAsia"/>
          </w:rPr>
          <w:t>4.</w:t>
        </w:r>
        <w:r>
          <w:rPr>
            <w:rFonts w:ascii="幼圆" w:eastAsia="幼圆" w:hAnsi="幼圆" w:cs="幼圆" w:hint="eastAsia"/>
            <w:lang w:val="en-US" w:eastAsia="zh-CN"/>
          </w:rPr>
          <w:t>1</w:t>
        </w:r>
        <w:r>
          <w:rPr>
            <w:rFonts w:ascii="幼圆" w:eastAsia="幼圆" w:hAnsi="幼圆" w:cs="幼圆" w:hint="eastAsia"/>
          </w:rPr>
          <w:t xml:space="preserve"> 业务结构较为单一</w:t>
        </w:r>
        <w:r>
          <w:tab/>
        </w:r>
        <w:r>
          <w:fldChar w:fldCharType="begin"/>
        </w:r>
        <w:r>
          <w:instrText xml:space="preserve"> PAGEREF _Toc1073 \h </w:instrText>
        </w:r>
        <w:r>
          <w:fldChar w:fldCharType="separate"/>
        </w:r>
        <w:r>
          <w:t>17</w:t>
        </w:r>
        <w:r>
          <w:fldChar w:fldCharType="end"/>
        </w:r>
      </w:hyperlink>
    </w:p>
    <w:p>
      <w:pPr>
        <w:pStyle w:val="TOC2"/>
        <w:tabs>
          <w:tab w:val="right" w:leader="dot" w:pos="7937"/>
        </w:tabs>
      </w:pPr>
      <w:hyperlink w:anchor="_Toc12575" w:history="1">
        <w:r>
          <w:rPr>
            <w:rFonts w:ascii="幼圆" w:eastAsia="幼圆" w:hAnsi="幼圆" w:cs="幼圆" w:hint="eastAsia"/>
          </w:rPr>
          <w:t>4.</w:t>
        </w:r>
        <w:r>
          <w:rPr>
            <w:rFonts w:ascii="幼圆" w:eastAsia="幼圆" w:hAnsi="幼圆" w:cs="幼圆" w:hint="eastAsia"/>
            <w:lang w:val="en-US" w:eastAsia="zh-CN"/>
          </w:rPr>
          <w:t>2</w:t>
        </w:r>
        <w:r>
          <w:rPr>
            <w:rFonts w:ascii="幼圆" w:eastAsia="幼圆" w:hAnsi="幼圆" w:cs="幼圆" w:hint="eastAsia"/>
          </w:rPr>
          <w:t xml:space="preserve"> 期间费用管理不当</w:t>
        </w:r>
        <w:r>
          <w:tab/>
        </w:r>
        <w:r>
          <w:fldChar w:fldCharType="begin"/>
        </w:r>
        <w:r>
          <w:instrText xml:space="preserve"> PAGEREF _Toc12575 \h </w:instrText>
        </w:r>
        <w:r>
          <w:fldChar w:fldCharType="separate"/>
        </w:r>
        <w:r>
          <w:t>17</w:t>
        </w:r>
        <w:r>
          <w:fldChar w:fldCharType="end"/>
        </w:r>
      </w:hyperlink>
    </w:p>
    <w:p>
      <w:pPr>
        <w:pStyle w:val="TOC2"/>
        <w:tabs>
          <w:tab w:val="right" w:leader="dot" w:pos="7937"/>
        </w:tabs>
      </w:pPr>
      <w:hyperlink w:anchor="_Toc6723" w:history="1">
        <w:r>
          <w:rPr>
            <w:rFonts w:ascii="幼圆" w:eastAsia="幼圆" w:hAnsi="幼圆" w:cs="幼圆" w:hint="eastAsia"/>
          </w:rPr>
          <w:t>4.</w:t>
        </w:r>
        <w:r>
          <w:rPr>
            <w:rFonts w:ascii="幼圆" w:eastAsia="幼圆" w:hAnsi="幼圆" w:cs="幼圆" w:hint="eastAsia"/>
            <w:lang w:val="en-US" w:eastAsia="zh-CN"/>
          </w:rPr>
          <w:t>3</w:t>
        </w:r>
        <w:r>
          <w:rPr>
            <w:rFonts w:ascii="幼圆" w:eastAsia="幼圆" w:hAnsi="幼圆" w:cs="幼圆" w:hint="eastAsia"/>
          </w:rPr>
          <w:t xml:space="preserve"> 总资产管理水平低下</w:t>
        </w:r>
        <w:r>
          <w:tab/>
        </w:r>
        <w:r>
          <w:fldChar w:fldCharType="begin"/>
        </w:r>
        <w:r>
          <w:instrText xml:space="preserve"> PAGEREF _Toc6723 \h </w:instrText>
        </w:r>
        <w:r>
          <w:fldChar w:fldCharType="separate"/>
        </w:r>
        <w:r>
          <w:t>17</w:t>
        </w:r>
        <w:r>
          <w:fldChar w:fldCharType="end"/>
        </w:r>
      </w:hyperlink>
    </w:p>
    <w:p>
      <w:pPr>
        <w:pStyle w:val="TOC1"/>
        <w:tabs>
          <w:tab w:val="right" w:leader="dot" w:pos="7937"/>
          <w:tab w:val="clear" w:pos="10356"/>
        </w:tabs>
      </w:pPr>
      <w:hyperlink w:anchor="_Toc6787" w:history="1">
        <w:r>
          <w:rPr>
            <w:rFonts w:ascii="幼圆" w:eastAsia="幼圆" w:hAnsi="幼圆" w:cs="幼圆" w:hint="eastAsia"/>
            <w:bCs w:val="0"/>
            <w:szCs w:val="30"/>
          </w:rPr>
          <w:t xml:space="preserve">5 </w:t>
        </w:r>
        <w:r>
          <w:rPr>
            <w:rFonts w:ascii="幼圆" w:eastAsia="幼圆" w:hAnsi="幼圆" w:cs="幼圆" w:hint="eastAsia"/>
            <w:bCs w:val="0"/>
            <w:szCs w:val="30"/>
            <w:lang w:eastAsia="zh-CN"/>
          </w:rPr>
          <w:t>上海紫燕食品</w:t>
        </w:r>
        <w:r>
          <w:rPr>
            <w:rFonts w:ascii="幼圆" w:eastAsia="幼圆" w:hAnsi="幼圆" w:cs="幼圆" w:hint="eastAsia"/>
            <w:bCs w:val="0"/>
            <w:szCs w:val="30"/>
          </w:rPr>
          <w:t>盈利能力问题的相关对策</w:t>
        </w:r>
        <w:r>
          <w:tab/>
        </w:r>
        <w:r>
          <w:fldChar w:fldCharType="begin"/>
        </w:r>
        <w:r>
          <w:instrText xml:space="preserve"> PAGEREF _Toc6787 \h </w:instrText>
        </w:r>
        <w:r>
          <w:fldChar w:fldCharType="separate"/>
        </w:r>
        <w:r>
          <w:t>18</w:t>
        </w:r>
        <w:r>
          <w:fldChar w:fldCharType="end"/>
        </w:r>
      </w:hyperlink>
    </w:p>
    <w:p>
      <w:pPr>
        <w:pStyle w:val="TOC2"/>
        <w:tabs>
          <w:tab w:val="right" w:leader="dot" w:pos="7937"/>
        </w:tabs>
      </w:pPr>
      <w:hyperlink w:anchor="_Toc1135" w:history="1">
        <w:r>
          <w:rPr>
            <w:rFonts w:ascii="幼圆" w:eastAsia="幼圆" w:hAnsi="幼圆" w:cs="幼圆" w:hint="eastAsia"/>
          </w:rPr>
          <w:t>5.</w:t>
        </w:r>
        <w:r>
          <w:rPr>
            <w:rFonts w:ascii="幼圆" w:eastAsia="幼圆" w:hAnsi="幼圆" w:cs="幼圆" w:hint="eastAsia"/>
            <w:lang w:val="en-US" w:eastAsia="zh-CN"/>
          </w:rPr>
          <w:t>1</w:t>
        </w:r>
        <w:r>
          <w:rPr>
            <w:rFonts w:ascii="幼圆" w:eastAsia="幼圆" w:hAnsi="幼圆" w:cs="幼圆" w:hint="eastAsia"/>
          </w:rPr>
          <w:t xml:space="preserve"> 改善企业业务结构</w:t>
        </w:r>
        <w:r>
          <w:tab/>
        </w:r>
        <w:r>
          <w:fldChar w:fldCharType="begin"/>
        </w:r>
        <w:r>
          <w:instrText xml:space="preserve"> PAGEREF _Toc1135 \h </w:instrText>
        </w:r>
        <w:r>
          <w:fldChar w:fldCharType="separate"/>
        </w:r>
        <w:r>
          <w:t>18</w:t>
        </w:r>
        <w:r>
          <w:fldChar w:fldCharType="end"/>
        </w:r>
      </w:hyperlink>
    </w:p>
    <w:p>
      <w:pPr>
        <w:pStyle w:val="TOC2"/>
        <w:tabs>
          <w:tab w:val="right" w:leader="dot" w:pos="7937"/>
        </w:tabs>
      </w:pPr>
      <w:hyperlink w:anchor="_Toc28053" w:history="1">
        <w:r>
          <w:rPr>
            <w:rFonts w:ascii="幼圆" w:eastAsia="幼圆" w:hAnsi="幼圆" w:cs="幼圆" w:hint="eastAsia"/>
          </w:rPr>
          <w:t>5.</w:t>
        </w:r>
        <w:r>
          <w:rPr>
            <w:rFonts w:ascii="幼圆" w:eastAsia="幼圆" w:hAnsi="幼圆" w:cs="幼圆" w:hint="eastAsia"/>
            <w:lang w:val="en-US" w:eastAsia="zh-CN"/>
          </w:rPr>
          <w:t>2</w:t>
        </w:r>
        <w:r>
          <w:rPr>
            <w:rFonts w:ascii="幼圆" w:eastAsia="幼圆" w:hAnsi="幼圆" w:cs="幼圆" w:hint="eastAsia"/>
          </w:rPr>
          <w:t xml:space="preserve"> 加强期间费用的管理</w:t>
        </w:r>
        <w:r>
          <w:tab/>
        </w:r>
        <w:r>
          <w:fldChar w:fldCharType="begin"/>
        </w:r>
        <w:r>
          <w:instrText xml:space="preserve"> PAGEREF _Toc28053 \h </w:instrText>
        </w:r>
        <w:r>
          <w:fldChar w:fldCharType="separate"/>
        </w:r>
        <w:r>
          <w:t>18</w:t>
        </w:r>
        <w:r>
          <w:fldChar w:fldCharType="end"/>
        </w:r>
      </w:hyperlink>
    </w:p>
    <w:p>
      <w:pPr>
        <w:pStyle w:val="TOC2"/>
        <w:tabs>
          <w:tab w:val="right" w:leader="dot" w:pos="7937"/>
        </w:tabs>
        <w:sectPr>
          <w:headerReference w:type="even" r:id="rId4"/>
          <w:headerReference w:type="default" r:id="rId5"/>
          <w:footerReference w:type="even" r:id="rId6"/>
          <w:footerReference w:type="default" r:id="rId7"/>
          <w:pgSz w:w="11906" w:h="16838"/>
          <w:pgMar w:top="1701" w:right="1701" w:bottom="1531" w:left="1701" w:header="1134" w:footer="1134" w:gutter="567"/>
          <w:pgNumType w:fmt="decimal" w:start="1"/>
          <w:cols w:space="708"/>
          <w:rtlGutter w:val="0"/>
          <w:docGrid w:type="linesAndChars" w:linePitch="331" w:charSpace="0"/>
        </w:sectPr>
      </w:pPr>
      <w:hyperlink w:anchor="_Toc18584" w:history="1">
        <w:r>
          <w:rPr>
            <w:rFonts w:ascii="幼圆" w:eastAsia="幼圆" w:hAnsi="幼圆" w:cs="幼圆" w:hint="eastAsia"/>
          </w:rPr>
          <w:t>5.</w:t>
        </w:r>
        <w:r>
          <w:rPr>
            <w:rFonts w:ascii="幼圆" w:eastAsia="幼圆" w:hAnsi="幼圆" w:cs="幼圆" w:hint="eastAsia"/>
            <w:lang w:val="en-US" w:eastAsia="zh-CN"/>
          </w:rPr>
          <w:t>3</w:t>
        </w:r>
        <w:r>
          <w:rPr>
            <w:rFonts w:ascii="幼圆" w:eastAsia="幼圆" w:hAnsi="幼圆" w:cs="幼圆" w:hint="eastAsia"/>
          </w:rPr>
          <w:t xml:space="preserve"> </w:t>
        </w:r>
        <w:r>
          <w:rPr>
            <w:rFonts w:ascii="幼圆" w:eastAsia="幼圆" w:hAnsi="幼圆" w:cs="幼圆" w:hint="eastAsia"/>
            <w:lang w:val="zh-CN"/>
          </w:rPr>
          <w:t>加强资产</w:t>
        </w:r>
        <w:r>
          <w:rPr>
            <w:rFonts w:ascii="幼圆" w:eastAsia="幼圆" w:hAnsi="幼圆" w:cs="幼圆" w:hint="eastAsia"/>
          </w:rPr>
          <w:t>的</w:t>
        </w:r>
        <w:r>
          <w:rPr>
            <w:rFonts w:ascii="幼圆" w:eastAsia="幼圆" w:hAnsi="幼圆" w:cs="幼圆" w:hint="eastAsia"/>
            <w:lang w:val="zh-CN"/>
          </w:rPr>
          <w:t>管理</w:t>
        </w:r>
        <w:r>
          <w:tab/>
        </w:r>
        <w:r>
          <w:fldChar w:fldCharType="begin"/>
        </w:r>
        <w:r>
          <w:instrText xml:space="preserve"> PAGEREF _Toc18584 \h </w:instrText>
        </w:r>
        <w:r>
          <w:fldChar w:fldCharType="separate"/>
        </w:r>
        <w:r>
          <w:t>18</w:t>
        </w:r>
        <w:r>
          <w:fldChar w:fldCharType="end"/>
        </w:r>
      </w:hyperlink>
    </w:p>
    <w:p>
      <w:pPr>
        <w:pStyle w:val="TOC1"/>
        <w:tabs>
          <w:tab w:val="right" w:leader="dot" w:pos="7937"/>
          <w:tab w:val="clear" w:pos="10356"/>
        </w:tabs>
      </w:pPr>
      <w:hyperlink w:anchor="_Toc4768" w:history="1">
        <w:r>
          <w:rPr>
            <w:rFonts w:ascii="幼圆" w:eastAsia="幼圆" w:hAnsi="幼圆" w:cs="幼圆" w:hint="eastAsia"/>
            <w:bCs w:val="0"/>
            <w:szCs w:val="30"/>
          </w:rPr>
          <w:t>6 结论</w:t>
        </w:r>
        <w:r>
          <w:tab/>
        </w:r>
        <w:r>
          <w:fldChar w:fldCharType="begin"/>
        </w:r>
        <w:r>
          <w:instrText xml:space="preserve"> PAGEREF _Toc4768 \h </w:instrText>
        </w:r>
        <w:r>
          <w:fldChar w:fldCharType="separate"/>
        </w:r>
        <w:r>
          <w:t>19</w:t>
        </w:r>
        <w:r>
          <w:fldChar w:fldCharType="end"/>
        </w:r>
      </w:hyperlink>
    </w:p>
    <w:p>
      <w:pPr>
        <w:pStyle w:val="TOC1"/>
        <w:tabs>
          <w:tab w:val="right" w:leader="dot" w:pos="7937"/>
          <w:tab w:val="clear" w:pos="10356"/>
        </w:tabs>
      </w:pPr>
      <w:hyperlink w:anchor="_Toc2050" w:history="1">
        <w:r>
          <w:rPr>
            <w:rFonts w:ascii="幼圆" w:eastAsia="幼圆" w:hAnsi="幼圆" w:cs="幼圆" w:hint="eastAsia"/>
            <w:szCs w:val="30"/>
          </w:rPr>
          <w:t>参考文献</w:t>
        </w:r>
        <w:r>
          <w:tab/>
        </w:r>
        <w:r>
          <w:fldChar w:fldCharType="begin"/>
        </w:r>
        <w:r>
          <w:instrText xml:space="preserve"> PAGEREF _Toc2050 \h </w:instrText>
        </w:r>
        <w:r>
          <w:fldChar w:fldCharType="separate"/>
        </w:r>
        <w:r>
          <w:t>20</w:t>
        </w:r>
        <w:r>
          <w:fldChar w:fldCharType="end"/>
        </w:r>
      </w:hyperlink>
    </w:p>
    <w:p>
      <w:pPr>
        <w:keepNext w:val="0"/>
        <w:keepLines w:val="0"/>
        <w:pageBreakBefore w:val="0"/>
        <w:widowControl w:val="0"/>
        <w:kinsoku/>
        <w:wordWrap/>
        <w:overflowPunct/>
        <w:topLinePunct w:val="0"/>
        <w:autoSpaceDE/>
        <w:autoSpaceDN/>
        <w:bidi w:val="0"/>
        <w:adjustRightInd/>
        <w:snapToGrid/>
        <w:spacing w:line="440" w:lineRule="exact"/>
        <w:ind w:firstLine="482"/>
        <w:textAlignment w:val="auto"/>
        <w:rPr>
          <w:rFonts w:ascii="幼圆" w:eastAsia="幼圆" w:hAnsi="幼圆" w:cs="幼圆" w:hint="eastAsia"/>
        </w:rPr>
      </w:pPr>
      <w:r>
        <w:rPr>
          <w:rFonts w:ascii="幼圆" w:eastAsia="幼圆" w:hAnsi="幼圆" w:cs="幼圆" w:hint="eastAsia"/>
        </w:rPr>
        <w:fldChar w:fldCharType="end"/>
      </w:r>
    </w:p>
    <w:p>
      <w:pPr>
        <w:pStyle w:val="Heading1"/>
        <w:keepNext/>
        <w:pageBreakBefore w:val="0"/>
        <w:widowControl w:val="0"/>
        <w:kinsoku/>
        <w:wordWrap/>
        <w:overflowPunct/>
        <w:topLinePunct w:val="0"/>
        <w:autoSpaceDE w:val="0"/>
        <w:autoSpaceDN w:val="0"/>
        <w:bidi w:val="0"/>
        <w:adjustRightInd w:val="0"/>
        <w:spacing w:before="0" w:beforeLines="0" w:after="0" w:afterLines="0" w:line="440" w:lineRule="exact"/>
        <w:jc w:val="left"/>
        <w:textAlignment w:val="auto"/>
        <w:rPr>
          <w:rFonts w:ascii="幼圆" w:eastAsia="幼圆" w:hAnsi="幼圆" w:cs="幼圆" w:hint="eastAsia"/>
          <w:b/>
          <w:bCs w:val="0"/>
          <w:sz w:val="30"/>
          <w:szCs w:val="30"/>
        </w:rPr>
      </w:pPr>
      <w:bookmarkStart w:id="0" w:name="_Toc37715634"/>
      <w:bookmarkStart w:id="1" w:name="_Toc42093210"/>
      <w:bookmarkStart w:id="2" w:name="_Toc66736331"/>
      <w:bookmarkStart w:id="3" w:name="_Toc37715456"/>
      <w:bookmarkStart w:id="4" w:name="_Toc66736379"/>
      <w:bookmarkStart w:id="5" w:name="_Toc5051"/>
      <w:bookmarkStart w:id="6" w:name="_Toc69042304"/>
      <w:r>
        <w:rPr>
          <w:rFonts w:ascii="幼圆" w:eastAsia="幼圆" w:hAnsi="幼圆" w:cs="幼圆" w:hint="eastAsia"/>
          <w:b/>
          <w:bCs w:val="0"/>
          <w:sz w:val="30"/>
          <w:szCs w:val="30"/>
        </w:rPr>
        <w:t xml:space="preserve">1 </w:t>
      </w:r>
      <w:bookmarkEnd w:id="0"/>
      <w:bookmarkEnd w:id="1"/>
      <w:bookmarkEnd w:id="2"/>
      <w:bookmarkEnd w:id="3"/>
      <w:bookmarkEnd w:id="4"/>
      <w:r>
        <w:rPr>
          <w:rFonts w:ascii="幼圆" w:eastAsia="幼圆" w:hAnsi="幼圆" w:cs="幼圆" w:hint="eastAsia"/>
          <w:b/>
          <w:bCs w:val="0"/>
          <w:sz w:val="30"/>
          <w:szCs w:val="30"/>
        </w:rPr>
        <w:t>绪论</w:t>
      </w:r>
      <w:bookmarkEnd w:id="5"/>
      <w:bookmarkEnd w:id="6"/>
    </w:p>
    <w:p>
      <w:pPr>
        <w:pStyle w:val="Heading2"/>
        <w:keepNext/>
        <w:pageBreakBefore w:val="0"/>
        <w:widowControl w:val="0"/>
        <w:kinsoku/>
        <w:wordWrap/>
        <w:overflowPunct/>
        <w:topLinePunct w:val="0"/>
        <w:bidi w:val="0"/>
        <w:adjustRightInd w:val="0"/>
        <w:snapToGrid w:val="0"/>
        <w:spacing w:before="0" w:beforeLines="0" w:after="0" w:afterLines="0" w:line="440" w:lineRule="exact"/>
        <w:jc w:val="left"/>
        <w:textAlignment w:val="auto"/>
        <w:rPr>
          <w:rFonts w:ascii="幼圆" w:eastAsia="幼圆" w:hAnsi="幼圆" w:cs="幼圆" w:hint="eastAsia"/>
        </w:rPr>
      </w:pPr>
      <w:bookmarkStart w:id="7" w:name="_Toc66736380"/>
      <w:bookmarkStart w:id="8" w:name="_Toc30556"/>
      <w:bookmarkStart w:id="9" w:name="_Toc66736332"/>
      <w:bookmarkStart w:id="10" w:name="_Toc37715457"/>
      <w:bookmarkStart w:id="11" w:name="_Toc42093211"/>
      <w:bookmarkStart w:id="12" w:name="_Toc69042305"/>
      <w:bookmarkStart w:id="13" w:name="_Toc37715635"/>
      <w:r>
        <w:rPr>
          <w:rFonts w:ascii="幼圆" w:eastAsia="幼圆" w:hAnsi="幼圆" w:cs="幼圆" w:hint="eastAsia"/>
        </w:rPr>
        <w:t>1.1 研究背景</w:t>
      </w:r>
      <w:bookmarkEnd w:id="7"/>
      <w:bookmarkEnd w:id="8"/>
      <w:bookmarkEnd w:id="9"/>
      <w:bookmarkEnd w:id="10"/>
      <w:bookmarkEnd w:id="11"/>
      <w:bookmarkEnd w:id="12"/>
      <w:bookmarkEnd w:id="13"/>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我国</w:t>
      </w:r>
      <w:r>
        <w:rPr>
          <w:rFonts w:ascii="幼圆" w:eastAsia="幼圆" w:hAnsi="幼圆" w:cs="幼圆" w:hint="eastAsia"/>
          <w:lang w:eastAsia="zh-CN"/>
        </w:rPr>
        <w:t>卤制佐餐品</w:t>
      </w:r>
      <w:r>
        <w:rPr>
          <w:rFonts w:ascii="幼圆" w:eastAsia="幼圆" w:hAnsi="幼圆" w:cs="幼圆" w:hint="eastAsia"/>
        </w:rPr>
        <w:t>行业近年来发展飞速，其原因是从改革开放以来，国民生活质量不断提高，</w:t>
      </w:r>
      <w:r>
        <w:rPr>
          <w:rFonts w:ascii="幼圆" w:eastAsia="幼圆" w:hAnsi="幼圆" w:cs="幼圆" w:hint="eastAsia"/>
          <w:lang w:eastAsia="zh-CN"/>
        </w:rPr>
        <w:t>卤制佐餐品生产也</w:t>
      </w:r>
      <w:r>
        <w:rPr>
          <w:rFonts w:ascii="幼圆" w:eastAsia="幼圆" w:hAnsi="幼圆" w:cs="幼圆" w:hint="eastAsia"/>
        </w:rPr>
        <w:t>水平不断提高，而且进入新世纪以来国内对</w:t>
      </w:r>
      <w:r>
        <w:rPr>
          <w:rFonts w:ascii="幼圆" w:eastAsia="幼圆" w:hAnsi="幼圆" w:cs="幼圆" w:hint="eastAsia"/>
          <w:lang w:eastAsia="zh-CN"/>
        </w:rPr>
        <w:t>创新卤制佐餐品和高质量卤制佐餐品产品</w:t>
      </w:r>
      <w:r>
        <w:rPr>
          <w:rFonts w:ascii="幼圆" w:eastAsia="幼圆" w:hAnsi="幼圆" w:cs="幼圆" w:hint="eastAsia"/>
        </w:rPr>
        <w:t>的需要大大增加，</w:t>
      </w:r>
      <w:r>
        <w:rPr>
          <w:rFonts w:ascii="幼圆" w:eastAsia="幼圆" w:hAnsi="幼圆" w:cs="幼圆" w:hint="eastAsia"/>
          <w:lang w:eastAsia="zh-CN"/>
        </w:rPr>
        <w:t>但由于</w:t>
      </w:r>
      <w:r>
        <w:rPr>
          <w:rFonts w:ascii="幼圆" w:eastAsia="幼圆" w:hAnsi="幼圆" w:cs="幼圆" w:hint="eastAsia"/>
        </w:rPr>
        <w:t>因此我国对于</w:t>
      </w:r>
      <w:r>
        <w:rPr>
          <w:rFonts w:ascii="幼圆" w:eastAsia="幼圆" w:hAnsi="幼圆" w:cs="幼圆" w:hint="eastAsia"/>
          <w:lang w:eastAsia="zh-CN"/>
        </w:rPr>
        <w:t>卤制佐餐品</w:t>
      </w:r>
      <w:r>
        <w:rPr>
          <w:rFonts w:ascii="幼圆" w:eastAsia="幼圆" w:hAnsi="幼圆" w:cs="幼圆" w:hint="eastAsia"/>
        </w:rPr>
        <w:t>行业</w:t>
      </w:r>
      <w:r>
        <w:rPr>
          <w:rFonts w:ascii="幼圆" w:eastAsia="幼圆" w:hAnsi="幼圆" w:cs="幼圆" w:hint="eastAsia"/>
          <w:lang w:eastAsia="zh-CN"/>
        </w:rPr>
        <w:t>的生产尤其是创新不是很重视</w:t>
      </w:r>
      <w:r>
        <w:rPr>
          <w:rFonts w:ascii="幼圆" w:eastAsia="幼圆" w:hAnsi="幼圆" w:cs="幼圆" w:hint="eastAsia"/>
        </w:rPr>
        <w:t>，</w:t>
      </w:r>
      <w:r>
        <w:rPr>
          <w:rFonts w:ascii="幼圆" w:eastAsia="幼圆" w:hAnsi="幼圆" w:cs="幼圆" w:hint="eastAsia"/>
          <w:lang w:eastAsia="zh-CN"/>
        </w:rPr>
        <w:t>因此我们企业</w:t>
      </w:r>
      <w:r>
        <w:rPr>
          <w:rFonts w:ascii="幼圆" w:eastAsia="幼圆" w:hAnsi="幼圆" w:cs="幼圆" w:hint="eastAsia"/>
        </w:rPr>
        <w:t>发展还是有很多可以提高的地方，长久以来国内</w:t>
      </w:r>
      <w:r>
        <w:rPr>
          <w:rFonts w:ascii="幼圆" w:eastAsia="幼圆" w:hAnsi="幼圆" w:cs="幼圆" w:hint="eastAsia"/>
          <w:lang w:eastAsia="zh-CN"/>
        </w:rPr>
        <w:t>卤制佐餐品</w:t>
      </w:r>
      <w:r>
        <w:rPr>
          <w:rFonts w:ascii="幼圆" w:eastAsia="幼圆" w:hAnsi="幼圆" w:cs="幼圆" w:hint="eastAsia"/>
        </w:rPr>
        <w:t>行业的人才发展比较稀缺，并且相关企业对于公司新</w:t>
      </w:r>
      <w:r>
        <w:rPr>
          <w:rFonts w:ascii="幼圆" w:eastAsia="幼圆" w:hAnsi="幼圆" w:cs="幼圆" w:hint="eastAsia"/>
          <w:lang w:eastAsia="zh-CN"/>
        </w:rPr>
        <w:t>产品</w:t>
      </w:r>
      <w:r>
        <w:rPr>
          <w:rFonts w:ascii="幼圆" w:eastAsia="幼圆" w:hAnsi="幼圆" w:cs="幼圆" w:hint="eastAsia"/>
        </w:rPr>
        <w:t>的研发投入也比较少，一些欧美国家在这方面是非常愿意投入也舍得投入的，因此这方面我国需要向欧美国家学习与借鉴</w:t>
      </w:r>
      <w:r>
        <w:rPr>
          <w:rFonts w:ascii="幼圆" w:eastAsia="幼圆" w:hAnsi="幼圆" w:cs="幼圆" w:hint="eastAsia"/>
          <w:sz w:val="24"/>
          <w:lang w:val="en-US" w:eastAsia="zh-CN"/>
        </w:rPr>
        <w:t>(曹阳明 ,丁心如 ,恩德,2022)</w:t>
      </w:r>
      <w:r>
        <w:rPr>
          <w:rFonts w:ascii="幼圆" w:eastAsia="幼圆" w:hAnsi="幼圆" w:cs="幼圆" w:hint="eastAsia"/>
        </w:rPr>
        <w:t>。</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bookmarkStart w:id="14" w:name="_Toc37715636"/>
      <w:bookmarkStart w:id="15" w:name="_Toc37715458"/>
      <w:bookmarkStart w:id="16" w:name="_Toc66736333"/>
      <w:bookmarkStart w:id="17" w:name="_Toc42093212"/>
      <w:bookmarkStart w:id="18" w:name="_Toc69042306"/>
      <w:bookmarkStart w:id="19" w:name="_Toc66736381"/>
      <w:r>
        <w:rPr>
          <w:rFonts w:ascii="幼圆" w:eastAsia="幼圆" w:hAnsi="幼圆" w:cs="幼圆" w:hint="eastAsia"/>
        </w:rPr>
        <w:t>除了需要重视</w:t>
      </w:r>
      <w:r>
        <w:rPr>
          <w:rFonts w:ascii="幼圆" w:eastAsia="幼圆" w:hAnsi="幼圆" w:cs="幼圆" w:hint="eastAsia"/>
          <w:lang w:eastAsia="zh-CN"/>
        </w:rPr>
        <w:t>卤制佐餐品</w:t>
      </w:r>
      <w:r>
        <w:rPr>
          <w:rFonts w:ascii="幼圆" w:eastAsia="幼圆" w:hAnsi="幼圆" w:cs="幼圆" w:hint="eastAsia"/>
        </w:rPr>
        <w:t>行业的发展，各个</w:t>
      </w:r>
      <w:r>
        <w:rPr>
          <w:rFonts w:ascii="幼圆" w:eastAsia="幼圆" w:hAnsi="幼圆" w:cs="幼圆" w:hint="eastAsia"/>
          <w:lang w:eastAsia="zh-CN"/>
        </w:rPr>
        <w:t>卤制佐餐品</w:t>
      </w:r>
      <w:r>
        <w:rPr>
          <w:rFonts w:ascii="幼圆" w:eastAsia="幼圆" w:hAnsi="幼圆" w:cs="幼圆" w:hint="eastAsia"/>
        </w:rPr>
        <w:t>企业在盈利方面也需要重视，各大</w:t>
      </w:r>
      <w:r>
        <w:rPr>
          <w:rFonts w:ascii="幼圆" w:eastAsia="幼圆" w:hAnsi="幼圆" w:cs="幼圆" w:hint="eastAsia"/>
          <w:lang w:eastAsia="zh-CN"/>
        </w:rPr>
        <w:t>卤制佐餐品企业</w:t>
      </w:r>
      <w:r>
        <w:rPr>
          <w:rFonts w:ascii="幼圆" w:eastAsia="幼圆" w:hAnsi="幼圆" w:cs="幼圆" w:hint="eastAsia"/>
        </w:rPr>
        <w:t>的盈利能力和质量也越来越重要，本文就针对</w:t>
      </w:r>
      <w:r>
        <w:rPr>
          <w:rFonts w:ascii="幼圆" w:eastAsia="幼圆" w:hAnsi="幼圆" w:cs="幼圆" w:hint="eastAsia"/>
          <w:lang w:eastAsia="zh-CN"/>
        </w:rPr>
        <w:t>卤制佐餐品</w:t>
      </w:r>
      <w:r>
        <w:rPr>
          <w:rFonts w:ascii="幼圆" w:eastAsia="幼圆" w:hAnsi="幼圆" w:cs="幼圆" w:hint="eastAsia"/>
        </w:rPr>
        <w:t>行业的盈利能力现状，</w:t>
      </w:r>
      <w:r>
        <w:rPr>
          <w:rFonts w:ascii="幼圆" w:eastAsia="幼圆" w:hAnsi="幼圆" w:cs="幼圆" w:hint="eastAsia"/>
          <w:lang w:eastAsia="zh-CN"/>
        </w:rPr>
        <w:t>选择</w:t>
      </w:r>
      <w:r>
        <w:rPr>
          <w:rFonts w:ascii="幼圆" w:eastAsia="幼圆" w:hAnsi="幼圆" w:cs="幼圆" w:hint="eastAsia"/>
        </w:rPr>
        <w:t>针对性指标作出分析，本文选取</w:t>
      </w:r>
      <w:r>
        <w:rPr>
          <w:rFonts w:ascii="幼圆" w:eastAsia="幼圆" w:hAnsi="幼圆" w:cs="幼圆" w:hint="eastAsia"/>
          <w:lang w:eastAsia="zh-CN"/>
        </w:rPr>
        <w:t>上海紫燕食品</w:t>
      </w:r>
      <w:r>
        <w:rPr>
          <w:rFonts w:ascii="幼圆" w:eastAsia="幼圆" w:hAnsi="幼圆" w:cs="幼圆" w:hint="eastAsia"/>
        </w:rPr>
        <w:t>进行分析，有利于</w:t>
      </w:r>
      <w:r>
        <w:rPr>
          <w:rFonts w:ascii="幼圆" w:eastAsia="幼圆" w:hAnsi="幼圆" w:cs="幼圆" w:hint="eastAsia"/>
          <w:lang w:eastAsia="zh-CN"/>
        </w:rPr>
        <w:t>紫燕实业</w:t>
      </w:r>
      <w:r>
        <w:rPr>
          <w:rFonts w:ascii="幼圆" w:eastAsia="幼圆" w:hAnsi="幼圆" w:cs="幼圆" w:hint="eastAsia"/>
        </w:rPr>
        <w:t>公司更好地加强和改善公司管理，也对国内其他</w:t>
      </w:r>
      <w:r>
        <w:rPr>
          <w:rFonts w:ascii="幼圆" w:eastAsia="幼圆" w:hAnsi="幼圆" w:cs="幼圆" w:hint="eastAsia"/>
          <w:lang w:eastAsia="zh-CN"/>
        </w:rPr>
        <w:t>卤制佐餐品</w:t>
      </w:r>
      <w:r>
        <w:rPr>
          <w:rFonts w:ascii="幼圆" w:eastAsia="幼圆" w:hAnsi="幼圆" w:cs="幼圆" w:hint="eastAsia"/>
        </w:rPr>
        <w:t>行业为的企业管理有一定的参考意义。</w:t>
      </w:r>
    </w:p>
    <w:p>
      <w:pPr>
        <w:pStyle w:val="Heading2"/>
        <w:keepNext/>
        <w:keepLines/>
        <w:pageBreakBefore w:val="0"/>
        <w:widowControl w:val="0"/>
        <w:kinsoku/>
        <w:wordWrap/>
        <w:overflowPunct/>
        <w:topLinePunct w:val="0"/>
        <w:autoSpaceDE/>
        <w:autoSpaceDN/>
        <w:bidi w:val="0"/>
        <w:adjustRightInd w:val="0"/>
        <w:snapToGrid w:val="0"/>
        <w:spacing w:before="0" w:beforeLines="0" w:after="0" w:afterLines="0" w:line="440" w:lineRule="exact"/>
        <w:jc w:val="left"/>
        <w:textAlignment w:val="auto"/>
        <w:rPr>
          <w:rFonts w:ascii="幼圆" w:eastAsia="幼圆" w:hAnsi="幼圆" w:cs="幼圆" w:hint="eastAsia"/>
        </w:rPr>
      </w:pPr>
      <w:bookmarkStart w:id="20" w:name="_Toc23433"/>
      <w:r>
        <w:rPr>
          <w:rFonts w:ascii="幼圆" w:eastAsia="幼圆" w:hAnsi="幼圆" w:cs="幼圆" w:hint="eastAsia"/>
        </w:rPr>
        <w:t xml:space="preserve">1.2 </w:t>
      </w:r>
      <w:bookmarkEnd w:id="14"/>
      <w:bookmarkEnd w:id="15"/>
      <w:bookmarkEnd w:id="16"/>
      <w:bookmarkEnd w:id="17"/>
      <w:bookmarkEnd w:id="18"/>
      <w:bookmarkEnd w:id="19"/>
      <w:r>
        <w:rPr>
          <w:rFonts w:ascii="幼圆" w:eastAsia="幼圆" w:hAnsi="幼圆" w:cs="幼圆" w:hint="eastAsia"/>
        </w:rPr>
        <w:t>研究意义</w:t>
      </w:r>
      <w:bookmarkEnd w:id="20"/>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（1）从理论意义上来看，随着</w:t>
      </w:r>
      <w:r>
        <w:rPr>
          <w:rFonts w:ascii="幼圆" w:eastAsia="幼圆" w:hAnsi="幼圆" w:cs="幼圆" w:hint="eastAsia"/>
          <w:lang w:eastAsia="zh-CN"/>
        </w:rPr>
        <w:t>卤制佐餐品</w:t>
      </w:r>
      <w:r>
        <w:rPr>
          <w:rFonts w:ascii="幼圆" w:eastAsia="幼圆" w:hAnsi="幼圆" w:cs="幼圆" w:hint="eastAsia"/>
        </w:rPr>
        <w:t>行业的竞争日益增大，涌现出一批上市公司，其中</w:t>
      </w:r>
      <w:r>
        <w:rPr>
          <w:rFonts w:ascii="幼圆" w:eastAsia="幼圆" w:hAnsi="幼圆" w:cs="幼圆" w:hint="eastAsia"/>
          <w:lang w:eastAsia="zh-CN"/>
        </w:rPr>
        <w:t>紫燕实业</w:t>
      </w:r>
      <w:r>
        <w:rPr>
          <w:rFonts w:ascii="幼圆" w:eastAsia="幼圆" w:hAnsi="幼圆" w:cs="幼圆" w:hint="eastAsia"/>
        </w:rPr>
        <w:t>就是一家很典型的</w:t>
      </w:r>
      <w:r>
        <w:rPr>
          <w:rFonts w:ascii="幼圆" w:eastAsia="幼圆" w:hAnsi="幼圆" w:cs="幼圆" w:hint="eastAsia"/>
          <w:lang w:eastAsia="zh-CN"/>
        </w:rPr>
        <w:t>卤制佐餐品</w:t>
      </w:r>
      <w:r>
        <w:rPr>
          <w:rFonts w:ascii="幼圆" w:eastAsia="幼圆" w:hAnsi="幼圆" w:cs="幼圆" w:hint="eastAsia"/>
        </w:rPr>
        <w:t>企业。到通过数据资料显示</w:t>
      </w:r>
      <w:r>
        <w:rPr>
          <w:rFonts w:ascii="幼圆" w:eastAsia="幼圆" w:hAnsi="幼圆" w:cs="幼圆" w:hint="eastAsia"/>
          <w:lang w:eastAsia="zh-CN"/>
        </w:rPr>
        <w:t>紫燕实业</w:t>
      </w:r>
      <w:r>
        <w:rPr>
          <w:rFonts w:ascii="幼圆" w:eastAsia="幼圆" w:hAnsi="幼圆" w:cs="幼圆" w:hint="eastAsia"/>
        </w:rPr>
        <w:t>近几年营收有增长但是盈利效益却不突出</w:t>
      </w:r>
      <w:r>
        <w:rPr>
          <w:rFonts w:ascii="幼圆" w:eastAsia="幼圆" w:hAnsi="幼圆" w:cs="幼圆" w:hint="eastAsia"/>
          <w:sz w:val="24"/>
          <w:lang w:val="en-US" w:eastAsia="zh-CN"/>
        </w:rPr>
        <w:t>(方婉慧 ,高冰清,2021)</w:t>
      </w:r>
      <w:r>
        <w:rPr>
          <w:rFonts w:ascii="幼圆" w:eastAsia="幼圆" w:hAnsi="幼圆" w:cs="幼圆" w:hint="eastAsia"/>
        </w:rPr>
        <w:t>。因此希望通过本文的分析，能够发现</w:t>
      </w:r>
      <w:r>
        <w:rPr>
          <w:rFonts w:ascii="幼圆" w:eastAsia="幼圆" w:hAnsi="幼圆" w:cs="幼圆" w:hint="eastAsia"/>
          <w:lang w:eastAsia="zh-CN"/>
        </w:rPr>
        <w:t>紫燕实业</w:t>
      </w:r>
      <w:r>
        <w:rPr>
          <w:rFonts w:ascii="幼圆" w:eastAsia="幼圆" w:hAnsi="幼圆" w:cs="幼圆" w:hint="eastAsia"/>
        </w:rPr>
        <w:t>在盈利能力或公司管理方面存在的不足之处，提出建议，有助于</w:t>
      </w:r>
      <w:r>
        <w:rPr>
          <w:rFonts w:ascii="幼圆" w:eastAsia="幼圆" w:hAnsi="幼圆" w:cs="幼圆" w:hint="eastAsia"/>
          <w:lang w:eastAsia="zh-CN"/>
        </w:rPr>
        <w:t>紫燕实业</w:t>
      </w:r>
      <w:r>
        <w:rPr>
          <w:rFonts w:ascii="幼圆" w:eastAsia="幼圆" w:hAnsi="幼圆" w:cs="幼圆" w:hint="eastAsia"/>
        </w:rPr>
        <w:t>甚至国内</w:t>
      </w:r>
      <w:r>
        <w:rPr>
          <w:rFonts w:ascii="幼圆" w:eastAsia="幼圆" w:hAnsi="幼圆" w:cs="幼圆" w:hint="eastAsia"/>
          <w:lang w:eastAsia="zh-CN"/>
        </w:rPr>
        <w:t>卤制佐餐品</w:t>
      </w:r>
      <w:r>
        <w:rPr>
          <w:rFonts w:ascii="幼圆" w:eastAsia="幼圆" w:hAnsi="幼圆" w:cs="幼圆" w:hint="eastAsia"/>
        </w:rPr>
        <w:t>行业加强自身管理，提高自身盈利能力。</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sectPr>
          <w:headerReference w:type="even" r:id="rId8"/>
          <w:headerReference w:type="default" r:id="rId9"/>
          <w:footerReference w:type="even" r:id="rId10"/>
          <w:footerReference w:type="default" r:id="rId11"/>
          <w:type w:val="nextPage"/>
          <w:pgSz w:w="11906" w:h="16838"/>
          <w:pgMar w:top="1701" w:right="1701" w:bottom="1531" w:left="1701" w:header="1134" w:footer="1134" w:gutter="567"/>
          <w:pgNumType w:fmt="decimal" w:start="2"/>
          <w:cols w:space="708"/>
          <w:titlePg w:val="0"/>
          <w:rtlGutter w:val="0"/>
          <w:docGrid w:type="linesAndChars" w:linePitch="331" w:charSpace="0"/>
        </w:sectPr>
      </w:pPr>
      <w:r>
        <w:rPr>
          <w:rFonts w:ascii="幼圆" w:eastAsia="幼圆" w:hAnsi="幼圆" w:cs="幼圆" w:hint="eastAsia"/>
        </w:rPr>
        <w:t>（2）从实践意义上来看，</w:t>
      </w:r>
      <w:r>
        <w:rPr>
          <w:rFonts w:ascii="幼圆" w:eastAsia="幼圆" w:hAnsi="幼圆" w:cs="幼圆" w:hint="eastAsia"/>
        </w:rPr>
        <w:t>我国</w:t>
      </w:r>
      <w:r>
        <w:rPr>
          <w:rFonts w:ascii="幼圆" w:eastAsia="幼圆" w:hAnsi="幼圆" w:cs="幼圆" w:hint="eastAsia"/>
          <w:lang w:eastAsia="zh-CN"/>
        </w:rPr>
        <w:t>卤制佐餐品</w:t>
      </w:r>
      <w:r>
        <w:rPr>
          <w:rFonts w:ascii="幼圆" w:eastAsia="幼圆" w:hAnsi="幼圆" w:cs="幼圆" w:hint="eastAsia"/>
        </w:rPr>
        <w:t>行业中的各大</w:t>
      </w:r>
      <w:r>
        <w:rPr>
          <w:rFonts w:ascii="幼圆" w:eastAsia="幼圆" w:hAnsi="幼圆" w:cs="幼圆" w:hint="eastAsia"/>
          <w:lang w:eastAsia="zh-CN"/>
        </w:rPr>
        <w:t>企业</w:t>
      </w:r>
      <w:r>
        <w:rPr>
          <w:rFonts w:ascii="幼圆" w:eastAsia="幼圆" w:hAnsi="幼圆" w:cs="幼圆" w:hint="eastAsia"/>
        </w:rPr>
        <w:t>应当建议其一个完善全面的内部控制体系以此来提高整体的盈利能力和质量。优秀的盈利能力可以提升一个企业的行业竞争力。因此，本文想通过理论与案例二者之间结合，对</w:t>
      </w:r>
      <w:r>
        <w:rPr>
          <w:rFonts w:ascii="幼圆" w:eastAsia="幼圆" w:hAnsi="幼圆" w:cs="幼圆" w:hint="eastAsia"/>
          <w:lang w:eastAsia="zh-CN"/>
        </w:rPr>
        <w:t>上海紫燕食品</w:t>
      </w:r>
      <w:r>
        <w:rPr>
          <w:rFonts w:ascii="幼圆" w:eastAsia="幼圆" w:hAnsi="幼圆" w:cs="幼圆" w:hint="eastAsia"/>
        </w:rPr>
        <w:t>进行综合分析，并通过与可比企业进行比较，来了解差异，指出</w:t>
      </w:r>
      <w:r>
        <w:rPr>
          <w:rFonts w:ascii="幼圆" w:eastAsia="幼圆" w:hAnsi="幼圆" w:cs="幼圆" w:hint="eastAsia"/>
          <w:lang w:eastAsia="zh-CN"/>
        </w:rPr>
        <w:t>上海紫燕食品</w:t>
      </w:r>
      <w:r>
        <w:rPr>
          <w:rFonts w:ascii="幼圆" w:eastAsia="幼圆" w:hAnsi="幼圆" w:cs="幼圆" w:hint="eastAsia"/>
        </w:rPr>
        <w:t>的优缺点，并提出相应的改进建议。</w:t>
      </w:r>
    </w:p>
    <w:p>
      <w:pPr>
        <w:pStyle w:val="Heading2"/>
        <w:keepNext/>
        <w:keepLines/>
        <w:pageBreakBefore w:val="0"/>
        <w:widowControl w:val="0"/>
        <w:kinsoku/>
        <w:wordWrap/>
        <w:overflowPunct/>
        <w:topLinePunct w:val="0"/>
        <w:autoSpaceDE/>
        <w:autoSpaceDN/>
        <w:bidi w:val="0"/>
        <w:adjustRightInd w:val="0"/>
        <w:snapToGrid w:val="0"/>
        <w:spacing w:before="0" w:beforeLines="0" w:after="0" w:afterLines="0" w:line="440" w:lineRule="exact"/>
        <w:jc w:val="left"/>
        <w:textAlignment w:val="auto"/>
        <w:rPr>
          <w:rFonts w:ascii="幼圆" w:eastAsia="幼圆" w:hAnsi="幼圆" w:cs="幼圆" w:hint="eastAsia"/>
        </w:rPr>
      </w:pPr>
      <w:bookmarkStart w:id="21" w:name="_Toc42093213"/>
      <w:bookmarkStart w:id="22" w:name="_Toc69042307"/>
      <w:bookmarkStart w:id="23" w:name="_Toc774"/>
      <w:bookmarkStart w:id="24" w:name="_Toc66736334"/>
      <w:bookmarkStart w:id="25" w:name="_Toc66736382"/>
      <w:r>
        <w:rPr>
          <w:rFonts w:ascii="幼圆" w:eastAsia="幼圆" w:hAnsi="幼圆" w:cs="幼圆" w:hint="eastAsia"/>
        </w:rPr>
        <w:t>1.3 国内外研究现状</w:t>
      </w:r>
      <w:bookmarkEnd w:id="21"/>
      <w:bookmarkEnd w:id="22"/>
      <w:bookmarkEnd w:id="23"/>
      <w:bookmarkEnd w:id="24"/>
      <w:bookmarkEnd w:id="25"/>
    </w:p>
    <w:p>
      <w:pPr>
        <w:pStyle w:val="Heading3"/>
        <w:keepNext/>
        <w:keepLines/>
        <w:pageBreakBefore w:val="0"/>
        <w:widowControl w:val="0"/>
        <w:kinsoku/>
        <w:wordWrap/>
        <w:overflowPunct/>
        <w:topLinePunct w:val="0"/>
        <w:autoSpaceDE/>
        <w:autoSpaceDN/>
        <w:bidi w:val="0"/>
        <w:adjustRightInd w:val="0"/>
        <w:snapToGrid w:val="0"/>
        <w:spacing w:before="0" w:beforeLines="0" w:after="0" w:afterLines="0" w:line="440" w:lineRule="exact"/>
        <w:jc w:val="left"/>
        <w:textAlignment w:val="auto"/>
        <w:rPr>
          <w:rFonts w:ascii="幼圆" w:eastAsia="幼圆" w:hAnsi="幼圆" w:cs="幼圆" w:hint="eastAsia"/>
        </w:rPr>
      </w:pPr>
      <w:bookmarkStart w:id="26" w:name="_Toc42093214"/>
      <w:bookmarkStart w:id="27" w:name="_Toc19698"/>
      <w:bookmarkStart w:id="28" w:name="_Toc69042308"/>
      <w:bookmarkStart w:id="29" w:name="_Toc66736335"/>
      <w:bookmarkStart w:id="30" w:name="_Toc66736383"/>
      <w:r>
        <w:rPr>
          <w:rFonts w:ascii="幼圆" w:eastAsia="幼圆" w:hAnsi="幼圆" w:cs="幼圆" w:hint="eastAsia"/>
        </w:rPr>
        <w:t>1.3.1 国外研究现状</w:t>
      </w:r>
      <w:bookmarkEnd w:id="26"/>
      <w:bookmarkEnd w:id="27"/>
      <w:bookmarkEnd w:id="28"/>
      <w:bookmarkEnd w:id="29"/>
      <w:bookmarkEnd w:id="30"/>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米歇尔（2015）提出了一个数学和经济模型，用于评估这些工厂的盈利能力，根据贴现现金流方法。所用的指标是净现值、贴现投资回收期、内部收益率和盈利能力指数</w:t>
      </w:r>
      <w:r>
        <w:rPr>
          <w:rFonts w:ascii="幼圆" w:eastAsia="幼圆" w:hAnsi="幼圆" w:cs="幼圆" w:hint="eastAsia"/>
          <w:sz w:val="24"/>
          <w:lang w:val="en-US" w:eastAsia="zh-CN"/>
        </w:rPr>
        <w:t>(韩思颖 ,贺雅馨)</w:t>
      </w:r>
      <w:r>
        <w:rPr>
          <w:rFonts w:ascii="幼圆" w:eastAsia="幼圆" w:hAnsi="幼圆" w:cs="幼圆" w:hint="eastAsia"/>
        </w:rPr>
        <w:t>。</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Gnanasooriyar M S（</w:t>
      </w:r>
      <w:r>
        <w:rPr>
          <w:rFonts w:ascii="幼圆" w:eastAsia="幼圆" w:hAnsi="幼圆" w:cs="幼圆" w:hint="eastAsia"/>
          <w:lang w:eastAsia="zh-CN"/>
        </w:rPr>
        <w:t>2021</w:t>
      </w:r>
      <w:r>
        <w:rPr>
          <w:rFonts w:ascii="幼圆" w:eastAsia="幼圆" w:hAnsi="幼圆" w:cs="幼圆" w:hint="eastAsia"/>
        </w:rPr>
        <w:t>）</w:t>
      </w:r>
      <w:bookmarkStart w:id="31" w:name="_Toc69042309"/>
      <w:bookmarkStart w:id="32" w:name="_Toc66736384"/>
      <w:bookmarkStart w:id="33" w:name="_Toc66736336"/>
      <w:bookmarkStart w:id="34" w:name="_Toc42093215"/>
      <w:r>
        <w:rPr>
          <w:rFonts w:ascii="幼圆" w:eastAsia="幼圆" w:hAnsi="幼圆" w:cs="幼圆" w:hint="eastAsia"/>
        </w:rPr>
        <w:t>重点指出重要数据比例公司资产价值毛利率股东净利率投资回报率公司股东权益投资回报率的数据可靠性及使用数据有效性程度二级统计资料易于使用或者统计学习(这也即,损益平衡表,公司的股东权益回报平衡表);而且这些使用数据都是可以把它视作我们是一个可靠的资料科学家和研究者的目标。毛利率,毛利润率无疑对于任何一个好的业务来说都应该是很重要的</w:t>
      </w:r>
      <w:r>
        <w:rPr>
          <w:rFonts w:ascii="幼圆" w:eastAsia="幼圆" w:hAnsi="幼圆" w:cs="幼圆" w:hint="eastAsia"/>
          <w:sz w:val="24"/>
          <w:lang w:val="en-US" w:eastAsia="zh-CN"/>
        </w:rPr>
        <w:t>(伊诗琳 ,姜佳怡, 康盼,2018)</w:t>
      </w:r>
      <w:r>
        <w:rPr>
          <w:rFonts w:ascii="幼圆" w:eastAsia="幼圆" w:hAnsi="幼圆" w:cs="幼圆" w:hint="eastAsia"/>
        </w:rPr>
        <w:t>。</w:t>
      </w:r>
    </w:p>
    <w:p>
      <w:pPr>
        <w:pStyle w:val="Heading3"/>
        <w:keepNext/>
        <w:keepLines/>
        <w:pageBreakBefore w:val="0"/>
        <w:widowControl w:val="0"/>
        <w:kinsoku/>
        <w:wordWrap/>
        <w:overflowPunct/>
        <w:topLinePunct w:val="0"/>
        <w:autoSpaceDE/>
        <w:autoSpaceDN/>
        <w:bidi w:val="0"/>
        <w:adjustRightInd w:val="0"/>
        <w:snapToGrid w:val="0"/>
        <w:spacing w:before="0" w:beforeLines="0" w:after="0" w:afterLines="0" w:line="440" w:lineRule="exact"/>
        <w:jc w:val="left"/>
        <w:textAlignment w:val="auto"/>
        <w:rPr>
          <w:rFonts w:ascii="幼圆" w:eastAsia="幼圆" w:hAnsi="幼圆" w:cs="幼圆" w:hint="eastAsia"/>
        </w:rPr>
      </w:pPr>
      <w:bookmarkStart w:id="35" w:name="_Toc14518"/>
      <w:r>
        <w:rPr>
          <w:rFonts w:ascii="幼圆" w:eastAsia="幼圆" w:hAnsi="幼圆" w:cs="幼圆" w:hint="eastAsia"/>
        </w:rPr>
        <w:t>1.3.2 国内研究现状</w:t>
      </w:r>
      <w:bookmarkEnd w:id="31"/>
      <w:bookmarkEnd w:id="32"/>
      <w:bookmarkEnd w:id="33"/>
      <w:bookmarkEnd w:id="34"/>
      <w:bookmarkEnd w:id="35"/>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lang w:val="en-US" w:eastAsia="zh-CN"/>
        </w:rPr>
        <w:t>李舒涵, 梅安然</w:t>
      </w:r>
      <w:r>
        <w:rPr>
          <w:rFonts w:ascii="幼圆" w:eastAsia="幼圆" w:hAnsi="幼圆" w:cs="幼圆" w:hint="eastAsia"/>
        </w:rPr>
        <w:t>（</w:t>
      </w:r>
      <w:r>
        <w:rPr>
          <w:rFonts w:ascii="幼圆" w:eastAsia="幼圆" w:hAnsi="幼圆" w:cs="幼圆" w:hint="eastAsia"/>
          <w:lang w:eastAsia="zh-CN"/>
        </w:rPr>
        <w:t>2018</w:t>
      </w:r>
      <w:r>
        <w:rPr>
          <w:rFonts w:ascii="幼圆" w:eastAsia="幼圆" w:hAnsi="幼圆" w:cs="幼圆" w:hint="eastAsia"/>
        </w:rPr>
        <w:t>）年指出，盈利能力是指一个企业利用现有的各种资源谋取利润的能力，它是不仅是一个企业营销能力、获取现金能力的体现，还是一个企业降低本钱能力及规避风险能力等的综合体现，也是企业经营结果的具体表现。</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lang w:val="en-US" w:eastAsia="zh-CN"/>
        </w:rPr>
        <w:t>宁心怡, 欧阳芷, 潘悦</w:t>
      </w:r>
      <w:r>
        <w:rPr>
          <w:rFonts w:ascii="幼圆" w:eastAsia="幼圆" w:hAnsi="幼圆" w:cs="幼圆" w:hint="eastAsia"/>
        </w:rPr>
        <w:t>（</w:t>
      </w:r>
      <w:r>
        <w:rPr>
          <w:rFonts w:ascii="幼圆" w:eastAsia="幼圆" w:hAnsi="幼圆" w:cs="幼圆" w:hint="eastAsia"/>
          <w:lang w:eastAsia="zh-CN"/>
        </w:rPr>
        <w:t>2018</w:t>
      </w:r>
      <w:r>
        <w:rPr>
          <w:rFonts w:ascii="幼圆" w:eastAsia="幼圆" w:hAnsi="幼圆" w:cs="幼圆" w:hint="eastAsia"/>
        </w:rPr>
        <w:t>）提出：一个企业获取利润的能力成为企业获利能力，也称盈利能力。盈利能力的分析应包括盈利水平和盈利能力的稳定性和持久性。</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lang w:val="en-US" w:eastAsia="zh-CN"/>
        </w:rPr>
        <w:t>祁秋影, 饶雨彤</w:t>
      </w:r>
      <w:r>
        <w:rPr>
          <w:rFonts w:ascii="幼圆" w:eastAsia="幼圆" w:hAnsi="幼圆" w:cs="幼圆" w:hint="eastAsia"/>
        </w:rPr>
        <w:t>（</w:t>
      </w:r>
      <w:r>
        <w:rPr>
          <w:rFonts w:ascii="幼圆" w:eastAsia="幼圆" w:hAnsi="幼圆" w:cs="幼圆" w:hint="eastAsia"/>
          <w:lang w:eastAsia="zh-CN"/>
        </w:rPr>
        <w:t>2019</w:t>
      </w:r>
      <w:r>
        <w:rPr>
          <w:rFonts w:ascii="幼圆" w:eastAsia="幼圆" w:hAnsi="幼圆" w:cs="幼圆" w:hint="eastAsia"/>
        </w:rPr>
        <w:t>）指出，盈利能力通常是指企业在一定时期内赚取利润的能力。盈利能力的大小是</w:t>
      </w:r>
      <w:r>
        <w:rPr>
          <w:rFonts w:ascii="幼圆" w:eastAsia="幼圆" w:hAnsi="幼圆" w:cs="幼圆" w:hint="eastAsia"/>
        </w:rPr>
        <w:t>—</w:t>
      </w:r>
      <w:r>
        <w:rPr>
          <w:rFonts w:ascii="幼圆" w:eastAsia="幼圆" w:hAnsi="幼圆" w:cs="幼圆" w:hint="eastAsia"/>
        </w:rPr>
        <w:t>个相对的概念，即利润相对于一定的资源投入、一定的收入而言。利润率越高，盈利能力越强；利润率越低，盈利能力越差。</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lang w:val="en-US" w:eastAsia="zh-CN"/>
        </w:rPr>
        <w:t>孙婉静, 田韵</w:t>
      </w:r>
      <w:r>
        <w:rPr>
          <w:rFonts w:ascii="幼圆" w:eastAsia="幼圆" w:hAnsi="幼圆" w:cs="幼圆" w:hint="eastAsia"/>
        </w:rPr>
        <w:t>（</w:t>
      </w:r>
      <w:r>
        <w:rPr>
          <w:rFonts w:ascii="幼圆" w:eastAsia="幼圆" w:hAnsi="幼圆" w:cs="幼圆" w:hint="eastAsia"/>
          <w:lang w:eastAsia="zh-CN"/>
        </w:rPr>
        <w:t>2020</w:t>
      </w:r>
      <w:r>
        <w:rPr>
          <w:rFonts w:ascii="幼圆" w:eastAsia="幼圆" w:hAnsi="幼圆" w:cs="幼圆" w:hint="eastAsia"/>
        </w:rPr>
        <w:t>）指出净资产收益率，总资产收益率等都是用来评价企业盈利能力水平的主要的指标。这些指标经常被用来比较全面的从不同的方面来综合评价一个企业的盈利能力。</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sectPr>
          <w:headerReference w:type="even" r:id="rId12"/>
          <w:headerReference w:type="default" r:id="rId13"/>
          <w:footerReference w:type="even" r:id="rId14"/>
          <w:footerReference w:type="default" r:id="rId15"/>
          <w:type w:val="nextPage"/>
          <w:pgSz w:w="11906" w:h="16838"/>
          <w:pgMar w:top="1701" w:right="1701" w:bottom="1531" w:left="1701" w:header="1134" w:footer="1134" w:gutter="567"/>
          <w:pgNumType w:fmt="decimal" w:start="3"/>
          <w:cols w:space="708"/>
          <w:titlePg w:val="0"/>
          <w:rtlGutter w:val="0"/>
          <w:docGrid w:type="linesAndChars" w:linePitch="331" w:charSpace="0"/>
        </w:sectPr>
      </w:pPr>
      <w:r>
        <w:rPr>
          <w:rFonts w:ascii="幼圆" w:eastAsia="幼圆" w:hAnsi="幼圆" w:cs="幼圆" w:hint="eastAsia"/>
          <w:lang w:val="en-US" w:eastAsia="zh-CN"/>
        </w:rPr>
        <w:t>王语 ,夏晓</w:t>
      </w:r>
      <w:r>
        <w:rPr>
          <w:rFonts w:ascii="幼圆" w:eastAsia="幼圆" w:hAnsi="幼圆" w:cs="幼圆" w:hint="eastAsia"/>
        </w:rPr>
        <w:t>（</w:t>
      </w:r>
      <w:r>
        <w:rPr>
          <w:rFonts w:ascii="幼圆" w:eastAsia="幼圆" w:hAnsi="幼圆" w:cs="幼圆" w:hint="eastAsia"/>
          <w:lang w:eastAsia="zh-CN"/>
        </w:rPr>
        <w:t>2021</w:t>
      </w:r>
      <w:r>
        <w:rPr>
          <w:rFonts w:ascii="幼圆" w:eastAsia="幼圆" w:hAnsi="幼圆" w:cs="幼圆" w:hint="eastAsia"/>
        </w:rPr>
        <w:t>）指出：上市公司的财务情况，经营成果和未来的发展趋势都是通过财务报表来综合体现的。同时也是投资者了解一家公司，决定要不要在这家企业上投资的重要衡量依据。而财务指标的分析，离不开对企业盈利能力和产债能力的分析。</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lang w:val="en-US" w:eastAsia="zh-CN"/>
        </w:rPr>
        <w:t>杨欣怡 ,张雪莲</w:t>
      </w:r>
      <w:r>
        <w:rPr>
          <w:rFonts w:ascii="幼圆" w:eastAsia="幼圆" w:hAnsi="幼圆" w:cs="幼圆" w:hint="eastAsia"/>
        </w:rPr>
        <w:t>（</w:t>
      </w:r>
      <w:r>
        <w:rPr>
          <w:rFonts w:ascii="幼圆" w:eastAsia="幼圆" w:hAnsi="幼圆" w:cs="幼圆" w:hint="eastAsia"/>
          <w:lang w:eastAsia="zh-CN"/>
        </w:rPr>
        <w:t>2021</w:t>
      </w:r>
      <w:r>
        <w:rPr>
          <w:rFonts w:ascii="幼圆" w:eastAsia="幼圆" w:hAnsi="幼圆" w:cs="幼圆" w:hint="eastAsia"/>
        </w:rPr>
        <w:t>）提出，一个企业能否长久经营和健康发展的重要分析依据就是对企业的盈利能力进行分析。一个企业获利多少不仅在于企业能获得多少利润，还在于企业内部结构的优化从而做到利润最大化。</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lang w:val="en-US" w:eastAsia="zh-CN"/>
        </w:rPr>
        <w:t>郑雅馨 ,陈慧丽</w:t>
      </w:r>
      <w:r>
        <w:rPr>
          <w:rFonts w:ascii="幼圆" w:eastAsia="幼圆" w:hAnsi="幼圆" w:cs="幼圆" w:hint="eastAsia"/>
        </w:rPr>
        <w:t>（</w:t>
      </w:r>
      <w:r>
        <w:rPr>
          <w:rFonts w:ascii="幼圆" w:eastAsia="幼圆" w:hAnsi="幼圆" w:cs="幼圆" w:hint="eastAsia"/>
          <w:lang w:eastAsia="zh-CN"/>
        </w:rPr>
        <w:t>2022</w:t>
      </w:r>
      <w:r>
        <w:rPr>
          <w:rFonts w:ascii="幼圆" w:eastAsia="幼圆" w:hAnsi="幼圆" w:cs="幼圆" w:hint="eastAsia"/>
        </w:rPr>
        <w:t>）提出，当今</w:t>
      </w:r>
      <w:r>
        <w:rPr>
          <w:rFonts w:ascii="幼圆" w:eastAsia="幼圆" w:hAnsi="幼圆" w:cs="幼圆" w:hint="eastAsia"/>
          <w:lang w:eastAsia="zh-CN"/>
        </w:rPr>
        <w:t>卤制佐餐品</w:t>
      </w:r>
      <w:r>
        <w:rPr>
          <w:rFonts w:ascii="幼圆" w:eastAsia="幼圆" w:hAnsi="幼圆" w:cs="幼圆" w:hint="eastAsia"/>
        </w:rPr>
        <w:t>企业之间的竞争已经越来越明显，企业急需对自身盈利能力进行分析以此来提高</w:t>
      </w:r>
      <w:r>
        <w:rPr>
          <w:rFonts w:ascii="幼圆" w:eastAsia="幼圆" w:hAnsi="幼圆" w:cs="幼圆" w:hint="eastAsia"/>
          <w:lang w:eastAsia="zh-CN"/>
        </w:rPr>
        <w:t>卤制佐餐品</w:t>
      </w:r>
      <w:r>
        <w:rPr>
          <w:rFonts w:ascii="幼圆" w:eastAsia="幼圆" w:hAnsi="幼圆" w:cs="幼圆" w:hint="eastAsia"/>
        </w:rPr>
        <w:t>企业盈利能力，增强市场竞争力。通过对各项财务指标的详细分析，找出企业在经营方面，内部结构方面存在的问题以及哪些方面在市场中具有优势，以此来对企业未来总体的盈利能力，盈利质量做出相应的预测</w:t>
      </w:r>
      <w:r>
        <w:rPr>
          <w:rFonts w:ascii="幼圆" w:eastAsia="幼圆" w:hAnsi="幼圆" w:cs="幼圆" w:hint="eastAsia"/>
          <w:sz w:val="24"/>
          <w:lang w:val="en-US" w:eastAsia="zh-CN"/>
        </w:rPr>
        <w:t>(冯倩影 ,高美丽)</w:t>
      </w:r>
      <w:r>
        <w:rPr>
          <w:rFonts w:ascii="幼圆" w:eastAsia="幼圆" w:hAnsi="幼圆" w:cs="幼圆" w:hint="eastAsia"/>
        </w:rPr>
        <w:t>。这样对于一家企业调整自身结构来应对变化多端的市场，增强企业的市场竞争力和盈利能力是非常有帮助，非常重要的。</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lang w:val="en-US" w:eastAsia="zh-CN"/>
        </w:rPr>
        <w:t>郝子琳, 金星月, 孔丹</w:t>
      </w:r>
      <w:r>
        <w:rPr>
          <w:rFonts w:ascii="幼圆" w:eastAsia="幼圆" w:hAnsi="幼圆" w:cs="幼圆" w:hint="eastAsia"/>
        </w:rPr>
        <w:t>（</w:t>
      </w:r>
      <w:r>
        <w:rPr>
          <w:rFonts w:ascii="幼圆" w:eastAsia="幼圆" w:hAnsi="幼圆" w:cs="幼圆" w:hint="eastAsia"/>
          <w:lang w:eastAsia="zh-CN"/>
        </w:rPr>
        <w:t>2022</w:t>
      </w:r>
      <w:r>
        <w:rPr>
          <w:rFonts w:ascii="幼圆" w:eastAsia="幼圆" w:hAnsi="幼圆" w:cs="幼圆" w:hint="eastAsia"/>
        </w:rPr>
        <w:t>）提出，投资者是否投资一家企业，看中的并不是这家企业的业绩，而是通过对这家企业的历年财务数据做出分析比较来综合评定这家企业盈利能力，只有有优秀盈利能力的企业才会受到投资者的青睐。</w:t>
      </w:r>
    </w:p>
    <w:p>
      <w:pPr>
        <w:pStyle w:val="Heading2"/>
        <w:keepNext/>
        <w:keepLines/>
        <w:pageBreakBefore w:val="0"/>
        <w:widowControl w:val="0"/>
        <w:kinsoku/>
        <w:wordWrap/>
        <w:overflowPunct/>
        <w:topLinePunct w:val="0"/>
        <w:autoSpaceDE/>
        <w:autoSpaceDN/>
        <w:bidi w:val="0"/>
        <w:adjustRightInd w:val="0"/>
        <w:snapToGrid w:val="0"/>
        <w:spacing w:before="0" w:beforeLines="0" w:after="0" w:afterLines="0" w:line="440" w:lineRule="exact"/>
        <w:jc w:val="left"/>
        <w:textAlignment w:val="auto"/>
        <w:rPr>
          <w:rFonts w:ascii="幼圆" w:eastAsia="幼圆" w:hAnsi="幼圆" w:cs="幼圆" w:hint="eastAsia"/>
        </w:rPr>
      </w:pPr>
      <w:bookmarkStart w:id="36" w:name="_Toc66736385"/>
      <w:bookmarkStart w:id="37" w:name="_Toc14533"/>
      <w:bookmarkStart w:id="38" w:name="_Toc66736337"/>
      <w:bookmarkStart w:id="39" w:name="_Toc69042310"/>
      <w:bookmarkStart w:id="40" w:name="_Toc42093216"/>
      <w:r>
        <w:rPr>
          <w:rFonts w:ascii="幼圆" w:eastAsia="幼圆" w:hAnsi="幼圆" w:cs="幼圆" w:hint="eastAsia"/>
        </w:rPr>
        <w:t>1.4 研究内容及研究方法</w:t>
      </w:r>
      <w:bookmarkEnd w:id="39"/>
      <w:bookmarkEnd w:id="40"/>
      <w:bookmarkEnd w:id="36"/>
      <w:bookmarkEnd w:id="37"/>
      <w:bookmarkEnd w:id="38"/>
    </w:p>
    <w:p>
      <w:pPr>
        <w:pStyle w:val="Heading3"/>
        <w:keepNext/>
        <w:keepLines/>
        <w:pageBreakBefore w:val="0"/>
        <w:widowControl w:val="0"/>
        <w:kinsoku/>
        <w:wordWrap/>
        <w:overflowPunct/>
        <w:topLinePunct w:val="0"/>
        <w:autoSpaceDE/>
        <w:autoSpaceDN/>
        <w:bidi w:val="0"/>
        <w:adjustRightInd w:val="0"/>
        <w:snapToGrid w:val="0"/>
        <w:spacing w:before="0" w:beforeLines="0" w:after="0" w:afterLines="0" w:line="440" w:lineRule="exact"/>
        <w:jc w:val="left"/>
        <w:textAlignment w:val="auto"/>
        <w:rPr>
          <w:rFonts w:ascii="幼圆" w:eastAsia="幼圆" w:hAnsi="幼圆" w:cs="幼圆" w:hint="eastAsia"/>
        </w:rPr>
      </w:pPr>
      <w:bookmarkStart w:id="41" w:name="_Toc20152"/>
      <w:r>
        <w:rPr>
          <w:rFonts w:ascii="幼圆" w:eastAsia="幼圆" w:hAnsi="幼圆" w:cs="幼圆" w:hint="eastAsia"/>
        </w:rPr>
        <w:t>1.4.1研究的内容</w:t>
      </w:r>
      <w:bookmarkEnd w:id="41"/>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（1）第一部分主要是绪论，具体论述研究的背景、研究意义、国内外的研究现状；本文的研究内容；本文的研究方法和创新之处；</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（2）第二部分是与本文所需用到的财务指标相关的理论概述，主要从财务指标的概念开始，论述了财务指标的评估方法及相关衡量指标；</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（3）第三部分是案例分析，第一块是</w:t>
      </w:r>
      <w:r>
        <w:rPr>
          <w:rFonts w:ascii="幼圆" w:eastAsia="幼圆" w:hAnsi="幼圆" w:cs="幼圆" w:hint="eastAsia"/>
          <w:lang w:eastAsia="zh-CN"/>
        </w:rPr>
        <w:t>卤制佐餐品</w:t>
      </w:r>
      <w:r>
        <w:rPr>
          <w:rFonts w:ascii="幼圆" w:eastAsia="幼圆" w:hAnsi="幼圆" w:cs="幼圆" w:hint="eastAsia"/>
        </w:rPr>
        <w:t>行业简介，其次是本文选取公司简介；再是本文选取企业盈利能力的现状分析，该部分主要分别从四个角度进行分析；并且从中发现企业盈利能力存在的一些问题，并对</w:t>
      </w:r>
      <w:r>
        <w:rPr>
          <w:rFonts w:ascii="幼圆" w:eastAsia="幼圆" w:hAnsi="幼圆" w:cs="幼圆" w:hint="eastAsia"/>
          <w:lang w:eastAsia="zh-CN"/>
        </w:rPr>
        <w:t>上海紫燕食品</w:t>
      </w:r>
      <w:r>
        <w:rPr>
          <w:rFonts w:ascii="幼圆" w:eastAsia="幼圆" w:hAnsi="幼圆" w:cs="幼圆" w:hint="eastAsia"/>
        </w:rPr>
        <w:t>的盈利能力和质量进行评价</w:t>
      </w:r>
      <w:r>
        <w:rPr>
          <w:rFonts w:ascii="幼圆" w:eastAsia="幼圆" w:hAnsi="幼圆" w:cs="幼圆" w:hint="eastAsia"/>
          <w:sz w:val="24"/>
          <w:lang w:val="en-US" w:eastAsia="zh-CN"/>
        </w:rPr>
        <w:t>(毛秋蝉 ,宁水云, 欧阳,2021)</w:t>
      </w:r>
      <w:r>
        <w:rPr>
          <w:rFonts w:ascii="幼圆" w:eastAsia="幼圆" w:hAnsi="幼圆" w:cs="幼圆" w:hint="eastAsia"/>
        </w:rPr>
        <w:t xml:space="preserve">；  </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（4）第四部分依据第三部分的评价结果，找出</w:t>
      </w:r>
      <w:r>
        <w:rPr>
          <w:rFonts w:ascii="幼圆" w:eastAsia="幼圆" w:hAnsi="幼圆" w:cs="幼圆" w:hint="eastAsia"/>
          <w:lang w:eastAsia="zh-CN"/>
        </w:rPr>
        <w:t>上海紫燕食品</w:t>
      </w:r>
      <w:r>
        <w:rPr>
          <w:rFonts w:ascii="幼圆" w:eastAsia="幼圆" w:hAnsi="幼圆" w:cs="幼圆" w:hint="eastAsia"/>
        </w:rPr>
        <w:t>盈利能力存在的不足之处，并提出改进措施；</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（5）第五部分是结论，主要总结了本文的研究内容，并提出了未来的研究方向。</w:t>
      </w:r>
    </w:p>
    <w:p>
      <w:pPr>
        <w:pStyle w:val="Heading3"/>
        <w:keepNext/>
        <w:keepLines/>
        <w:pageBreakBefore w:val="0"/>
        <w:widowControl w:val="0"/>
        <w:kinsoku/>
        <w:wordWrap/>
        <w:overflowPunct/>
        <w:topLinePunct w:val="0"/>
        <w:autoSpaceDE/>
        <w:autoSpaceDN/>
        <w:bidi w:val="0"/>
        <w:adjustRightInd w:val="0"/>
        <w:snapToGrid w:val="0"/>
        <w:spacing w:before="0" w:beforeLines="0" w:after="0" w:afterLines="0" w:line="440" w:lineRule="exact"/>
        <w:jc w:val="left"/>
        <w:textAlignment w:val="auto"/>
        <w:rPr>
          <w:rFonts w:ascii="幼圆" w:eastAsia="幼圆" w:hAnsi="幼圆" w:cs="幼圆" w:hint="eastAsia"/>
        </w:rPr>
      </w:pPr>
      <w:bookmarkStart w:id="42" w:name="_Toc27116"/>
      <w:r>
        <w:rPr>
          <w:rFonts w:ascii="幼圆" w:eastAsia="幼圆" w:hAnsi="幼圆" w:cs="幼圆" w:hint="eastAsia"/>
        </w:rPr>
        <w:t>1.4.2研究方法</w:t>
      </w:r>
      <w:bookmarkEnd w:id="42"/>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br/>
      </w:r>
      <w:r>
        <w:rPr>
          <w:rFonts w:ascii="幼圆" w:eastAsia="幼圆" w:hAnsi="幼圆" w:cs="幼圆" w:hint="eastAsia"/>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https://d.book118.com/918136061040006027</w:t>
        </w:r>
      </w:hyperlink>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p>
    <w:sectPr>
      <w:headerReference w:type="even" r:id="rId17"/>
      <w:headerReference w:type="default" r:id="rId18"/>
      <w:footerReference w:type="even" r:id="rId19"/>
      <w:footerReference w:type="default" r:id="rId20"/>
      <w:type w:val="nextPage"/>
      <w:pgSz w:w="11906" w:h="16838"/>
      <w:pgMar w:top="1701" w:right="1701" w:bottom="1531" w:left="1701" w:header="1134" w:footer="1134" w:gutter="567"/>
      <w:pgNumType w:fmt="decimal" w:start="4"/>
      <w:cols w:space="708"/>
      <w:titlePg w:val="0"/>
      <w:rtlGutter w:val="0"/>
      <w:docGrid w:type="linesAndChars" w:linePitch="331" w:charSpace="0"/>
    </w:sectPr>
  </w:body>
</w:document>
</file>

<file path=word/fontTable.xml><?xml version="1.0" encoding="utf-8"?>
<w:fonts xmlns:r="http://schemas.openxmlformats.org/officeDocument/2006/relationships" xmlns:w="http://schemas.openxmlformats.org/wordprocessingml/2006/main">
  <w:font w:name="等线">
    <w:panose1 w:val="02010600030101010101"/>
    <w:charset w:val="86"/>
    <w:family w:val="auto"/>
    <w:pitch w:val="default"/>
    <w:sig w:usb0="A00002BF" w:usb1="38CF7CFA" w:usb2="00000016" w:usb3="00000000" w:csb0="0004000F" w:csb1="00000000"/>
  </w:font>
  <w:font w:name="Times New Roman">
    <w:panose1 w:val="02020603050405020304"/>
    <w:charset w:val="86"/>
    <w:family w:val="auto"/>
    <w:pitch w:val="default"/>
    <w:sig w:usb0="E0002EFF" w:usb1="C000785B" w:usb2="00000009" w:usb3="00000000" w:csb0="400401FF" w:csb1="FFFF0000"/>
  </w:font>
  <w:font w:name="宋体">
    <w:panose1 w:val="02010600030101010101"/>
    <w:charset w:val="7A"/>
    <w:family w:val="auto"/>
    <w:pitch w:val="default"/>
    <w:sig w:usb0="00000203" w:usb1="288F0000" w:usb2="00000006" w:usb3="00000000" w:csb0="00040001" w:csb1="00000000"/>
  </w:font>
  <w:font w:name="黑体">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pPr>
    <w:r>
      <w:rPr>
        <w:sz w:val="18"/>
      </w:rPr>
      <w:pict>
        <v:shapetype id="_x0000_t202" coordsize="21600,21600" o:spt="202" path="m,l,21600r21600,l21600,xe">
          <v:stroke joinstyle="miter"/>
          <v:path gradientshapeok="t" o:connecttype="rect"/>
        </v:shapetype>
        <v:shape id="文本框 3" o:spid="_x0000_s2049" type="#_x0000_t202" style="width:2in;height:2in;margin-top:0;margin-left:0;mso-position-horizontal:center;mso-position-horizontal-relative:margin;mso-wrap-style:none;position:absolute;v-text-anchor:top;z-index:251659264" filled="f" stroked="f" strokeweight="0.5pt">
          <v:fill o:detectmouseclick="t"/>
          <v:stroke linestyle="single"/>
          <o:lock v:ext="edit" aspectratio="f"/>
          <v:textbox style="layout-flow:horizontal;mso-fit-shape-to-text:t" inset="0,0,0,0">
            <w:txbxContent>
              <w:p>
                <w:pPr>
                  <w:pStyle w:val="Footer"/>
                  <w:tabs>
                    <w:tab w:val="center" w:pos="4153"/>
                    <w:tab w:val="right" w:pos="8306"/>
                  </w:tabs>
                  <w:ind w:firstLine="0" w:firstLineChars="0"/>
                  <w:jc w:val="center"/>
                </w:pPr>
                <w:r>
                  <w:fldChar w:fldCharType="begin"/>
                </w:r>
                <w:r>
                  <w:instrText>PAGE   \* MERGEFORMAT</w:instrText>
                </w:r>
                <w:r>
                  <w:fldChar w:fldCharType="separate"/>
                </w:r>
                <w:r>
                  <w:rPr>
                    <w:lang w:val="zh-CN"/>
                  </w:rPr>
                  <w:t>20</w:t>
                </w:r>
                <w: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rPr>
        <w:sz w:val="21"/>
        <w:szCs w:val="21"/>
      </w:rPr>
    </w:pPr>
    <w:r>
      <w:rPr>
        <w:sz w:val="21"/>
      </w:rPr>
      <w:pict>
        <v:shapetype id="_x0000_t202" coordsize="21600,21600" o:spt="202" path="m,l,21600r21600,l21600,xe">
          <v:stroke joinstyle="miter"/>
          <v:path gradientshapeok="t" o:connecttype="rect"/>
        </v:shapetype>
        <v:shape id="文本框 2" o:spid="_x0000_s2050" type="#_x0000_t202" style="width:2in;height:2in;margin-top:0;margin-left:0;mso-position-horizontal:center;mso-position-horizontal-relative:margin;mso-wrap-style:none;position:absolute;v-text-anchor:top;z-index:251658240" filled="f" stroked="f" strokeweight="0.5pt">
          <v:fill o:detectmouseclick="t"/>
          <v:stroke linestyle="single"/>
          <o:lock v:ext="edit" aspectratio="f"/>
          <v:textbox style="layout-flow:horizontal;mso-fit-shape-to-text:t" inset="0,0,0,0">
            <w:txbxContent>
              <w:p>
                <w:pPr>
                  <w:pStyle w:val="Footer"/>
                  <w:tabs>
                    <w:tab w:val="center" w:pos="4153"/>
                    <w:tab w:val="right" w:pos="8306"/>
                  </w:tabs>
                  <w:ind w:firstLine="0" w:firstLineChars="0"/>
                  <w:jc w:val="center"/>
                </w:pPr>
                <w:r>
                  <w:rPr>
                    <w:sz w:val="21"/>
                    <w:szCs w:val="21"/>
                  </w:rPr>
                  <w:fldChar w:fldCharType="begin"/>
                </w:r>
                <w:r>
                  <w:rPr>
                    <w:sz w:val="21"/>
                    <w:szCs w:val="21"/>
                  </w:rPr>
                  <w:instrText>PAGE   \* MERGEFORMAT</w:instrText>
                </w:r>
                <w:r>
                  <w:rPr>
                    <w:sz w:val="21"/>
                    <w:szCs w:val="21"/>
                  </w:rPr>
                  <w:fldChar w:fldCharType="separate"/>
                </w:r>
                <w:r>
                  <w:rPr>
                    <w:sz w:val="21"/>
                    <w:szCs w:val="21"/>
                    <w:lang w:val="zh-CN"/>
                  </w:rPr>
                  <w:t>1</w:t>
                </w:r>
                <w:r>
                  <w:rPr>
                    <w:sz w:val="21"/>
                    <w:szCs w:val="21"/>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pPr>
    <w:r>
      <w:rPr>
        <w:sz w:val="18"/>
      </w:rPr>
      <w:pict>
        <v:shapetype id="_x0000_t202" coordsize="21600,21600" o:spt="202" path="m,l,21600r21600,l21600,xe">
          <v:stroke joinstyle="miter"/>
          <v:path gradientshapeok="t" o:connecttype="rect"/>
        </v:shapetype>
        <v:shape id="文本框 3" o:spid="_x0000_s2051" type="#_x0000_t202" style="width:2in;height:2in;margin-top:0;margin-left:0;mso-position-horizontal:center;mso-position-horizontal-relative:margin;mso-wrap-style:none;position:absolute;v-text-anchor:top;z-index:251661312" filled="f" stroked="f" strokeweight="0.5pt">
          <v:fill o:detectmouseclick="t"/>
          <v:stroke linestyle="single"/>
          <o:lock v:ext="edit" aspectratio="f"/>
          <v:textbox style="layout-flow:horizontal;mso-fit-shape-to-text:t" inset="0,0,0,0">
            <w:txbxContent>
              <w:p>
                <w:pPr>
                  <w:pStyle w:val="Footer"/>
                  <w:tabs>
                    <w:tab w:val="center" w:pos="4153"/>
                    <w:tab w:val="right" w:pos="8306"/>
                  </w:tabs>
                  <w:ind w:firstLine="0" w:firstLineChars="0"/>
                  <w:jc w:val="center"/>
                </w:pPr>
                <w:r>
                  <w:fldChar w:fldCharType="begin"/>
                </w:r>
                <w:r>
                  <w:instrText>PAGE   \* MERGEFORMAT</w:instrText>
                </w:r>
                <w:r>
                  <w:fldChar w:fldCharType="separate"/>
                </w:r>
                <w:r>
                  <w:rPr>
                    <w:lang w:val="zh-CN"/>
                  </w:rPr>
                  <w:t>2</w:t>
                </w:r>
                <w: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rPr>
        <w:sz w:val="21"/>
        <w:szCs w:val="21"/>
      </w:rPr>
    </w:pPr>
    <w:r>
      <w:rPr>
        <w:sz w:val="21"/>
      </w:rPr>
      <w:pict>
        <v:shapetype id="_x0000_t202" coordsize="21600,21600" o:spt="202" path="m,l,21600r21600,l21600,xe">
          <v:stroke joinstyle="miter"/>
          <v:path gradientshapeok="t" o:connecttype="rect"/>
        </v:shapetype>
        <v:shape id="文本框 2" o:spid="_x0000_s2052" type="#_x0000_t202" style="width:2in;height:2in;margin-top:0;margin-left:0;mso-position-horizontal:center;mso-position-horizontal-relative:margin;mso-wrap-style:none;position:absolute;v-text-anchor:top;z-index:251660288" filled="f" stroked="f" strokeweight="0.5pt">
          <v:fill o:detectmouseclick="t"/>
          <v:stroke linestyle="single"/>
          <o:lock v:ext="edit" aspectratio="f"/>
          <v:textbox style="layout-flow:horizontal;mso-fit-shape-to-text:t" inset="0,0,0,0">
            <w:txbxContent>
              <w:p>
                <w:pPr>
                  <w:pStyle w:val="Footer"/>
                  <w:tabs>
                    <w:tab w:val="center" w:pos="4153"/>
                    <w:tab w:val="right" w:pos="8306"/>
                  </w:tabs>
                  <w:ind w:firstLine="0" w:firstLineChars="0"/>
                  <w:jc w:val="center"/>
                </w:pPr>
                <w:r>
                  <w:rPr>
                    <w:sz w:val="21"/>
                    <w:szCs w:val="21"/>
                  </w:rPr>
                  <w:fldChar w:fldCharType="begin"/>
                </w:r>
                <w:r>
                  <w:rPr>
                    <w:sz w:val="21"/>
                    <w:szCs w:val="21"/>
                  </w:rPr>
                  <w:instrText>PAGE   \* MERGEFORMAT</w:instrText>
                </w:r>
                <w:r>
                  <w:rPr>
                    <w:sz w:val="21"/>
                    <w:szCs w:val="21"/>
                  </w:rPr>
                  <w:fldChar w:fldCharType="separate"/>
                </w:r>
                <w:r>
                  <w:rPr>
                    <w:sz w:val="21"/>
                    <w:szCs w:val="21"/>
                    <w:lang w:val="zh-CN"/>
                  </w:rPr>
                  <w:t>19</w:t>
                </w:r>
                <w:r>
                  <w:rPr>
                    <w:sz w:val="21"/>
                    <w:szCs w:val="21"/>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pPr>
    <w:r>
      <w:rPr>
        <w:sz w:val="18"/>
      </w:rPr>
      <w:pict>
        <v:shapetype id="_x0000_t202" coordsize="21600,21600" o:spt="202" path="m,l,21600r21600,l21600,xe">
          <v:stroke joinstyle="miter"/>
          <v:path gradientshapeok="t" o:connecttype="rect"/>
        </v:shapetype>
        <v:shape id="文本框 3" o:spid="_x0000_s2053" type="#_x0000_t202" style="width:2in;height:2in;margin-top:0;margin-left:0;mso-position-horizontal:center;mso-position-horizontal-relative:margin;mso-wrap-style:none;position:absolute;v-text-anchor:top;z-index:251663360" filled="f" stroked="f" strokeweight="0.5pt">
          <v:fill o:detectmouseclick="t"/>
          <v:stroke linestyle="single"/>
          <o:lock v:ext="edit" aspectratio="f"/>
          <v:textbox style="layout-flow:horizontal;mso-fit-shape-to-text:t" inset="0,0,0,0">
            <w:txbxContent>
              <w:p>
                <w:pPr>
                  <w:pStyle w:val="Footer"/>
                  <w:tabs>
                    <w:tab w:val="center" w:pos="4153"/>
                    <w:tab w:val="right" w:pos="8306"/>
                  </w:tabs>
                  <w:ind w:firstLine="0" w:firstLineChars="0"/>
                  <w:jc w:val="center"/>
                </w:pPr>
                <w:r>
                  <w:fldChar w:fldCharType="begin"/>
                </w:r>
                <w:r>
                  <w:instrText>PAGE   \* MERGEFORMAT</w:instrText>
                </w:r>
                <w:r>
                  <w:fldChar w:fldCharType="separate"/>
                </w:r>
                <w:r>
                  <w:rPr>
                    <w:lang w:val="zh-CN"/>
                  </w:rPr>
                  <w:t>20</w:t>
                </w:r>
                <w: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rPr>
        <w:sz w:val="21"/>
        <w:szCs w:val="21"/>
      </w:rPr>
    </w:pPr>
    <w:r>
      <w:rPr>
        <w:sz w:val="21"/>
      </w:rPr>
      <w:pict>
        <v:shapetype id="_x0000_t202" coordsize="21600,21600" o:spt="202" path="m,l,21600r21600,l21600,xe">
          <v:stroke joinstyle="miter"/>
          <v:path gradientshapeok="t" o:connecttype="rect"/>
        </v:shapetype>
        <v:shape id="文本框 2" o:spid="_x0000_s2054" type="#_x0000_t202" style="width:2in;height:2in;margin-top:0;margin-left:0;mso-position-horizontal:center;mso-position-horizontal-relative:margin;mso-wrap-style:none;position:absolute;v-text-anchor:top;z-index:251662336" filled="f" stroked="f" strokeweight="0.5pt">
          <v:fill o:detectmouseclick="t"/>
          <v:stroke linestyle="single"/>
          <o:lock v:ext="edit" aspectratio="f"/>
          <v:textbox style="layout-flow:horizontal;mso-fit-shape-to-text:t" inset="0,0,0,0">
            <w:txbxContent>
              <w:p>
                <w:pPr>
                  <w:pStyle w:val="Footer"/>
                  <w:tabs>
                    <w:tab w:val="center" w:pos="4153"/>
                    <w:tab w:val="right" w:pos="8306"/>
                  </w:tabs>
                  <w:ind w:firstLine="0" w:firstLineChars="0"/>
                  <w:jc w:val="center"/>
                </w:pPr>
                <w:r>
                  <w:rPr>
                    <w:sz w:val="21"/>
                    <w:szCs w:val="21"/>
                  </w:rPr>
                  <w:fldChar w:fldCharType="begin"/>
                </w:r>
                <w:r>
                  <w:rPr>
                    <w:sz w:val="21"/>
                    <w:szCs w:val="21"/>
                  </w:rPr>
                  <w:instrText>PAGE   \* MERGEFORMAT</w:instrText>
                </w:r>
                <w:r>
                  <w:rPr>
                    <w:sz w:val="21"/>
                    <w:szCs w:val="21"/>
                  </w:rPr>
                  <w:fldChar w:fldCharType="separate"/>
                </w:r>
                <w:r>
                  <w:rPr>
                    <w:sz w:val="21"/>
                    <w:szCs w:val="21"/>
                    <w:lang w:val="zh-CN"/>
                  </w:rPr>
                  <w:t>3</w:t>
                </w:r>
                <w:r>
                  <w:rPr>
                    <w:sz w:val="21"/>
                    <w:szCs w:val="21"/>
                  </w:rP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pPr>
    <w:r>
      <w:rPr>
        <w:sz w:val="18"/>
      </w:rPr>
      <w:pict>
        <v:shapetype id="_x0000_t202" coordsize="21600,21600" o:spt="202" path="m,l,21600r21600,l21600,xe">
          <v:stroke joinstyle="miter"/>
          <v:path gradientshapeok="t" o:connecttype="rect"/>
        </v:shapetype>
        <v:shape id="文本框 3" o:spid="_x0000_s2055" type="#_x0000_t202" style="width:2in;height:2in;margin-top:0;margin-left:0;mso-position-horizontal:center;mso-position-horizontal-relative:margin;mso-wrap-style:none;position:absolute;v-text-anchor:top;z-index:251665408" filled="f" stroked="f" strokeweight="0.5pt">
          <v:fill o:detectmouseclick="t"/>
          <v:stroke linestyle="single"/>
          <o:lock v:ext="edit" aspectratio="f"/>
          <v:textbox style="layout-flow:horizontal;mso-fit-shape-to-text:t" inset="0,0,0,0">
            <w:txbxContent>
              <w:p>
                <w:pPr>
                  <w:pStyle w:val="Footer"/>
                  <w:tabs>
                    <w:tab w:val="center" w:pos="4153"/>
                    <w:tab w:val="right" w:pos="8306"/>
                  </w:tabs>
                  <w:ind w:firstLine="0" w:firstLineChars="0"/>
                  <w:jc w:val="center"/>
                </w:pPr>
                <w:r>
                  <w:fldChar w:fldCharType="begin"/>
                </w:r>
                <w:r>
                  <w:instrText>PAGE   \* MERGEFORMAT</w:instrText>
                </w:r>
                <w:r>
                  <w:fldChar w:fldCharType="separate"/>
                </w:r>
                <w:r>
                  <w:rPr>
                    <w:lang w:val="zh-CN"/>
                  </w:rPr>
                  <w:t>4</w:t>
                </w:r>
                <w:r>
                  <w:fldChar w:fldCharType="end"/>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rPr>
        <w:sz w:val="21"/>
        <w:szCs w:val="21"/>
      </w:rPr>
    </w:pPr>
    <w:r>
      <w:rPr>
        <w:sz w:val="21"/>
      </w:rPr>
      <w:pict>
        <v:shapetype id="_x0000_t202" coordsize="21600,21600" o:spt="202" path="m,l,21600r21600,l21600,xe">
          <v:stroke joinstyle="miter"/>
          <v:path gradientshapeok="t" o:connecttype="rect"/>
        </v:shapetype>
        <v:shape id="文本框 2" o:spid="_x0000_s2056" type="#_x0000_t202" style="width:2in;height:2in;margin-top:0;margin-left:0;mso-position-horizontal:center;mso-position-horizontal-relative:margin;mso-wrap-style:none;position:absolute;v-text-anchor:top;z-index:251664384" filled="f" stroked="f" strokeweight="0.5pt">
          <v:fill o:detectmouseclick="t"/>
          <v:stroke linestyle="single"/>
          <o:lock v:ext="edit" aspectratio="f"/>
          <v:textbox style="layout-flow:horizontal;mso-fit-shape-to-text:t" inset="0,0,0,0">
            <w:txbxContent>
              <w:p>
                <w:pPr>
                  <w:pStyle w:val="Footer"/>
                  <w:tabs>
                    <w:tab w:val="center" w:pos="4153"/>
                    <w:tab w:val="right" w:pos="8306"/>
                  </w:tabs>
                  <w:ind w:firstLine="0" w:firstLineChars="0"/>
                  <w:jc w:val="center"/>
                </w:pPr>
                <w:r>
                  <w:rPr>
                    <w:sz w:val="21"/>
                    <w:szCs w:val="21"/>
                  </w:rPr>
                  <w:fldChar w:fldCharType="begin"/>
                </w:r>
                <w:r>
                  <w:rPr>
                    <w:sz w:val="21"/>
                    <w:szCs w:val="21"/>
                  </w:rPr>
                  <w:instrText>PAGE   \* MERGEFORMAT</w:instrText>
                </w:r>
                <w:r>
                  <w:rPr>
                    <w:sz w:val="21"/>
                    <w:szCs w:val="21"/>
                  </w:rPr>
                  <w:fldChar w:fldCharType="separate"/>
                </w:r>
                <w:r>
                  <w:rPr>
                    <w:sz w:val="21"/>
                    <w:szCs w:val="21"/>
                    <w:lang w:val="zh-CN"/>
                  </w:rPr>
                  <w:t>19</w:t>
                </w:r>
                <w:r>
                  <w:rPr>
                    <w:sz w:val="21"/>
                    <w:szCs w:val="21"/>
                  </w:rPr>
                  <w:fldChar w:fldCharType="end"/>
                </w:r>
              </w:p>
            </w:txbxContent>
          </v:textbox>
          <w10:wrap anchorx="margin"/>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spacing w:line="240" w:lineRule="auto"/>
      <w:ind w:firstLine="0" w:firstLineChars="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spacing w:line="240" w:lineRule="auto"/>
      <w:ind w:firstLine="0" w:firstLineChars="0"/>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spacing w:line="240" w:lineRule="auto"/>
      <w:ind w:firstLine="0" w:firstLineChars="0"/>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spacing w:line="240" w:lineRule="auto"/>
      <w:ind w:firstLine="0" w:firstLineChars="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2C9E82D"/>
    <w:multiLevelType w:val="singleLevel"/>
    <w:tmpl w:val="C2C9E82D"/>
    <w:lvl w:ilvl="0">
      <w:start w:val="2"/>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80"/>
  <w:evenAndOddHeaders/>
  <w:drawingGridHorizontalSpacing w:val="120"/>
  <w:drawingGridVerticalSpacing w:val="165"/>
  <w:displayHorizontalDrawingGridEvery w:val="0"/>
  <w:displayVerticalDrawingGridEvery w:val="2"/>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applyBreaking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EB562C"/>
    <w:rsid w:val="00003499"/>
    <w:rsid w:val="000034DD"/>
    <w:rsid w:val="00006357"/>
    <w:rsid w:val="0000669A"/>
    <w:rsid w:val="00007538"/>
    <w:rsid w:val="00011BAA"/>
    <w:rsid w:val="0001435A"/>
    <w:rsid w:val="00014692"/>
    <w:rsid w:val="000149A9"/>
    <w:rsid w:val="00015D96"/>
    <w:rsid w:val="00023F61"/>
    <w:rsid w:val="00027719"/>
    <w:rsid w:val="00034054"/>
    <w:rsid w:val="00034967"/>
    <w:rsid w:val="00037D48"/>
    <w:rsid w:val="00041339"/>
    <w:rsid w:val="00041946"/>
    <w:rsid w:val="00041A78"/>
    <w:rsid w:val="00044A26"/>
    <w:rsid w:val="000509AB"/>
    <w:rsid w:val="000510E4"/>
    <w:rsid w:val="00054A67"/>
    <w:rsid w:val="00057FDB"/>
    <w:rsid w:val="00063BCC"/>
    <w:rsid w:val="00064571"/>
    <w:rsid w:val="000712C0"/>
    <w:rsid w:val="000736D5"/>
    <w:rsid w:val="000775D4"/>
    <w:rsid w:val="00091C8F"/>
    <w:rsid w:val="00092162"/>
    <w:rsid w:val="000921D8"/>
    <w:rsid w:val="00095227"/>
    <w:rsid w:val="00095371"/>
    <w:rsid w:val="0009712C"/>
    <w:rsid w:val="00097F47"/>
    <w:rsid w:val="000A166A"/>
    <w:rsid w:val="000A2977"/>
    <w:rsid w:val="000A47DC"/>
    <w:rsid w:val="000A493E"/>
    <w:rsid w:val="000B17B8"/>
    <w:rsid w:val="000B2975"/>
    <w:rsid w:val="000B668F"/>
    <w:rsid w:val="000C09A9"/>
    <w:rsid w:val="000D1BB5"/>
    <w:rsid w:val="000E4686"/>
    <w:rsid w:val="000E6260"/>
    <w:rsid w:val="000E6CB8"/>
    <w:rsid w:val="000E7808"/>
    <w:rsid w:val="000F00BF"/>
    <w:rsid w:val="000F1FFD"/>
    <w:rsid w:val="000F2045"/>
    <w:rsid w:val="000F39F9"/>
    <w:rsid w:val="000F3BAD"/>
    <w:rsid w:val="000F5C33"/>
    <w:rsid w:val="000F5FC2"/>
    <w:rsid w:val="000F76EE"/>
    <w:rsid w:val="00105097"/>
    <w:rsid w:val="001060A3"/>
    <w:rsid w:val="00106165"/>
    <w:rsid w:val="00106608"/>
    <w:rsid w:val="00106B71"/>
    <w:rsid w:val="001124F7"/>
    <w:rsid w:val="00115617"/>
    <w:rsid w:val="001201B2"/>
    <w:rsid w:val="00123FF2"/>
    <w:rsid w:val="00124317"/>
    <w:rsid w:val="00134175"/>
    <w:rsid w:val="00134CE8"/>
    <w:rsid w:val="00140D04"/>
    <w:rsid w:val="00142E11"/>
    <w:rsid w:val="00143564"/>
    <w:rsid w:val="00144C2D"/>
    <w:rsid w:val="001472C8"/>
    <w:rsid w:val="0015223E"/>
    <w:rsid w:val="0015247F"/>
    <w:rsid w:val="0016102F"/>
    <w:rsid w:val="00166296"/>
    <w:rsid w:val="00170BE0"/>
    <w:rsid w:val="001720EB"/>
    <w:rsid w:val="00173F46"/>
    <w:rsid w:val="001756C1"/>
    <w:rsid w:val="0017681E"/>
    <w:rsid w:val="00183225"/>
    <w:rsid w:val="0018658D"/>
    <w:rsid w:val="00187BFF"/>
    <w:rsid w:val="0019031D"/>
    <w:rsid w:val="00193CFE"/>
    <w:rsid w:val="001943B7"/>
    <w:rsid w:val="0019556A"/>
    <w:rsid w:val="00195674"/>
    <w:rsid w:val="001965BA"/>
    <w:rsid w:val="001A02F3"/>
    <w:rsid w:val="001A1FDF"/>
    <w:rsid w:val="001A2A81"/>
    <w:rsid w:val="001A317E"/>
    <w:rsid w:val="001A3ABA"/>
    <w:rsid w:val="001A5E0A"/>
    <w:rsid w:val="001A5FFE"/>
    <w:rsid w:val="001B1FF4"/>
    <w:rsid w:val="001B4F1A"/>
    <w:rsid w:val="001B6208"/>
    <w:rsid w:val="001C3DBA"/>
    <w:rsid w:val="001C560B"/>
    <w:rsid w:val="001D41A5"/>
    <w:rsid w:val="001D5900"/>
    <w:rsid w:val="001D7BAD"/>
    <w:rsid w:val="001E3909"/>
    <w:rsid w:val="001E57D6"/>
    <w:rsid w:val="001F076A"/>
    <w:rsid w:val="001F31F0"/>
    <w:rsid w:val="001F4C71"/>
    <w:rsid w:val="001F63D9"/>
    <w:rsid w:val="00201225"/>
    <w:rsid w:val="002025BD"/>
    <w:rsid w:val="00204972"/>
    <w:rsid w:val="0021294F"/>
    <w:rsid w:val="00214AE7"/>
    <w:rsid w:val="00214D4D"/>
    <w:rsid w:val="00215144"/>
    <w:rsid w:val="00216E37"/>
    <w:rsid w:val="00221A8C"/>
    <w:rsid w:val="00224EB0"/>
    <w:rsid w:val="00225A30"/>
    <w:rsid w:val="002262AB"/>
    <w:rsid w:val="0023560D"/>
    <w:rsid w:val="00236632"/>
    <w:rsid w:val="00236778"/>
    <w:rsid w:val="0023761D"/>
    <w:rsid w:val="00242612"/>
    <w:rsid w:val="00242BED"/>
    <w:rsid w:val="00244375"/>
    <w:rsid w:val="00247B0E"/>
    <w:rsid w:val="0025190B"/>
    <w:rsid w:val="00255B6D"/>
    <w:rsid w:val="00256E39"/>
    <w:rsid w:val="00256F44"/>
    <w:rsid w:val="0026064A"/>
    <w:rsid w:val="0026581B"/>
    <w:rsid w:val="002661D3"/>
    <w:rsid w:val="00266200"/>
    <w:rsid w:val="00267A52"/>
    <w:rsid w:val="00276A8A"/>
    <w:rsid w:val="002778C7"/>
    <w:rsid w:val="002814FA"/>
    <w:rsid w:val="0028543F"/>
    <w:rsid w:val="0028645C"/>
    <w:rsid w:val="00292EF1"/>
    <w:rsid w:val="0029496C"/>
    <w:rsid w:val="002A0122"/>
    <w:rsid w:val="002A153C"/>
    <w:rsid w:val="002A2C91"/>
    <w:rsid w:val="002A3BEF"/>
    <w:rsid w:val="002A4B5E"/>
    <w:rsid w:val="002A4F27"/>
    <w:rsid w:val="002A5518"/>
    <w:rsid w:val="002A5A53"/>
    <w:rsid w:val="002A7D8D"/>
    <w:rsid w:val="002B31DA"/>
    <w:rsid w:val="002B4BFD"/>
    <w:rsid w:val="002B56A9"/>
    <w:rsid w:val="002C0E3E"/>
    <w:rsid w:val="002C1242"/>
    <w:rsid w:val="002C1801"/>
    <w:rsid w:val="002C27A2"/>
    <w:rsid w:val="002C2FA0"/>
    <w:rsid w:val="002C3924"/>
    <w:rsid w:val="002D1FB1"/>
    <w:rsid w:val="002D6611"/>
    <w:rsid w:val="002E2B5B"/>
    <w:rsid w:val="002E2EC9"/>
    <w:rsid w:val="002E733D"/>
    <w:rsid w:val="002E7DCA"/>
    <w:rsid w:val="002F2836"/>
    <w:rsid w:val="002F5FCC"/>
    <w:rsid w:val="002F7F84"/>
    <w:rsid w:val="0030200A"/>
    <w:rsid w:val="00304A4C"/>
    <w:rsid w:val="00306D41"/>
    <w:rsid w:val="003101E1"/>
    <w:rsid w:val="00312140"/>
    <w:rsid w:val="0032090C"/>
    <w:rsid w:val="00324873"/>
    <w:rsid w:val="003255A9"/>
    <w:rsid w:val="00326EB2"/>
    <w:rsid w:val="003300A1"/>
    <w:rsid w:val="003304AA"/>
    <w:rsid w:val="00334A6D"/>
    <w:rsid w:val="0033753B"/>
    <w:rsid w:val="00347C9F"/>
    <w:rsid w:val="003513C5"/>
    <w:rsid w:val="003542FF"/>
    <w:rsid w:val="00362D33"/>
    <w:rsid w:val="00363254"/>
    <w:rsid w:val="0036335B"/>
    <w:rsid w:val="003707E9"/>
    <w:rsid w:val="00372FFA"/>
    <w:rsid w:val="0037583E"/>
    <w:rsid w:val="00377D84"/>
    <w:rsid w:val="00380B35"/>
    <w:rsid w:val="00381442"/>
    <w:rsid w:val="00383CD5"/>
    <w:rsid w:val="00393FA6"/>
    <w:rsid w:val="003958F9"/>
    <w:rsid w:val="00395ADA"/>
    <w:rsid w:val="00396878"/>
    <w:rsid w:val="003A0219"/>
    <w:rsid w:val="003A032C"/>
    <w:rsid w:val="003A1A97"/>
    <w:rsid w:val="003A1F1F"/>
    <w:rsid w:val="003A5D88"/>
    <w:rsid w:val="003B00A8"/>
    <w:rsid w:val="003B58FB"/>
    <w:rsid w:val="003B63ED"/>
    <w:rsid w:val="003B75DC"/>
    <w:rsid w:val="003C0640"/>
    <w:rsid w:val="003C16BB"/>
    <w:rsid w:val="003C4149"/>
    <w:rsid w:val="003C6B49"/>
    <w:rsid w:val="003D35DC"/>
    <w:rsid w:val="003D4333"/>
    <w:rsid w:val="003E0326"/>
    <w:rsid w:val="003E0D43"/>
    <w:rsid w:val="003E288F"/>
    <w:rsid w:val="003E3A90"/>
    <w:rsid w:val="003F2E2F"/>
    <w:rsid w:val="003F369B"/>
    <w:rsid w:val="003F4169"/>
    <w:rsid w:val="00400C05"/>
    <w:rsid w:val="004027B6"/>
    <w:rsid w:val="00412155"/>
    <w:rsid w:val="00414908"/>
    <w:rsid w:val="00414AB5"/>
    <w:rsid w:val="004207CB"/>
    <w:rsid w:val="00420A5A"/>
    <w:rsid w:val="00420B5D"/>
    <w:rsid w:val="0043174D"/>
    <w:rsid w:val="004337A9"/>
    <w:rsid w:val="00433D08"/>
    <w:rsid w:val="00436305"/>
    <w:rsid w:val="00437BFE"/>
    <w:rsid w:val="004412FC"/>
    <w:rsid w:val="00442ECC"/>
    <w:rsid w:val="00443802"/>
    <w:rsid w:val="004444A4"/>
    <w:rsid w:val="00445FA2"/>
    <w:rsid w:val="0045448B"/>
    <w:rsid w:val="004556D4"/>
    <w:rsid w:val="00462B0E"/>
    <w:rsid w:val="00470136"/>
    <w:rsid w:val="00474CB0"/>
    <w:rsid w:val="00476E1C"/>
    <w:rsid w:val="00480367"/>
    <w:rsid w:val="0048240A"/>
    <w:rsid w:val="00484F72"/>
    <w:rsid w:val="00490AA0"/>
    <w:rsid w:val="004A1256"/>
    <w:rsid w:val="004A1E7F"/>
    <w:rsid w:val="004A304F"/>
    <w:rsid w:val="004A399B"/>
    <w:rsid w:val="004A7A65"/>
    <w:rsid w:val="004A7DFB"/>
    <w:rsid w:val="004B7C79"/>
    <w:rsid w:val="004C0AA4"/>
    <w:rsid w:val="004C1A9F"/>
    <w:rsid w:val="004C4FEE"/>
    <w:rsid w:val="004C6232"/>
    <w:rsid w:val="004C7014"/>
    <w:rsid w:val="004D0894"/>
    <w:rsid w:val="004D412D"/>
    <w:rsid w:val="004D541B"/>
    <w:rsid w:val="004D6036"/>
    <w:rsid w:val="004D7F34"/>
    <w:rsid w:val="004E16F1"/>
    <w:rsid w:val="004E3A76"/>
    <w:rsid w:val="004E516F"/>
    <w:rsid w:val="004E5466"/>
    <w:rsid w:val="004E69AA"/>
    <w:rsid w:val="004F065A"/>
    <w:rsid w:val="004F240B"/>
    <w:rsid w:val="004F7E48"/>
    <w:rsid w:val="00500E03"/>
    <w:rsid w:val="005027C9"/>
    <w:rsid w:val="00503FEB"/>
    <w:rsid w:val="005071DA"/>
    <w:rsid w:val="00512A92"/>
    <w:rsid w:val="00516098"/>
    <w:rsid w:val="005174F4"/>
    <w:rsid w:val="005212A8"/>
    <w:rsid w:val="0052148C"/>
    <w:rsid w:val="00525FD5"/>
    <w:rsid w:val="0053044B"/>
    <w:rsid w:val="0053067E"/>
    <w:rsid w:val="005318C9"/>
    <w:rsid w:val="00533545"/>
    <w:rsid w:val="005351D8"/>
    <w:rsid w:val="005352BA"/>
    <w:rsid w:val="005353DF"/>
    <w:rsid w:val="00537F37"/>
    <w:rsid w:val="005448B8"/>
    <w:rsid w:val="0054630A"/>
    <w:rsid w:val="005478B5"/>
    <w:rsid w:val="005535A0"/>
    <w:rsid w:val="00556DBE"/>
    <w:rsid w:val="005604BF"/>
    <w:rsid w:val="00563637"/>
    <w:rsid w:val="00564EC6"/>
    <w:rsid w:val="005724B1"/>
    <w:rsid w:val="00576F17"/>
    <w:rsid w:val="00577964"/>
    <w:rsid w:val="00577C81"/>
    <w:rsid w:val="00581819"/>
    <w:rsid w:val="0058457B"/>
    <w:rsid w:val="0058584A"/>
    <w:rsid w:val="00585FD6"/>
    <w:rsid w:val="00587478"/>
    <w:rsid w:val="00590854"/>
    <w:rsid w:val="005916F0"/>
    <w:rsid w:val="0059358B"/>
    <w:rsid w:val="0059563F"/>
    <w:rsid w:val="00595F55"/>
    <w:rsid w:val="0059752D"/>
    <w:rsid w:val="005A1E09"/>
    <w:rsid w:val="005A2373"/>
    <w:rsid w:val="005A60C6"/>
    <w:rsid w:val="005B2F21"/>
    <w:rsid w:val="005B36D8"/>
    <w:rsid w:val="005C174A"/>
    <w:rsid w:val="005C2A8D"/>
    <w:rsid w:val="005C38DB"/>
    <w:rsid w:val="005C42C1"/>
    <w:rsid w:val="005C51BE"/>
    <w:rsid w:val="005C6A74"/>
    <w:rsid w:val="005D02F0"/>
    <w:rsid w:val="005D13E7"/>
    <w:rsid w:val="005D15AA"/>
    <w:rsid w:val="005D390F"/>
    <w:rsid w:val="005D56DD"/>
    <w:rsid w:val="005D5C39"/>
    <w:rsid w:val="005D7B10"/>
    <w:rsid w:val="005E0120"/>
    <w:rsid w:val="005E2B2F"/>
    <w:rsid w:val="005E3986"/>
    <w:rsid w:val="005E584C"/>
    <w:rsid w:val="005F0AD1"/>
    <w:rsid w:val="005F2F40"/>
    <w:rsid w:val="005F33A3"/>
    <w:rsid w:val="005F4BFF"/>
    <w:rsid w:val="005F6997"/>
    <w:rsid w:val="006002D2"/>
    <w:rsid w:val="00601E7F"/>
    <w:rsid w:val="0060600A"/>
    <w:rsid w:val="00611B22"/>
    <w:rsid w:val="00611CF0"/>
    <w:rsid w:val="0061363B"/>
    <w:rsid w:val="00615D09"/>
    <w:rsid w:val="006174CB"/>
    <w:rsid w:val="00617850"/>
    <w:rsid w:val="00621726"/>
    <w:rsid w:val="00625530"/>
    <w:rsid w:val="0062623C"/>
    <w:rsid w:val="00627FBA"/>
    <w:rsid w:val="00630D41"/>
    <w:rsid w:val="006318A6"/>
    <w:rsid w:val="00640204"/>
    <w:rsid w:val="0064568E"/>
    <w:rsid w:val="0064702D"/>
    <w:rsid w:val="00647F6B"/>
    <w:rsid w:val="00652D00"/>
    <w:rsid w:val="00655CB2"/>
    <w:rsid w:val="00656CC8"/>
    <w:rsid w:val="00657E55"/>
    <w:rsid w:val="00664080"/>
    <w:rsid w:val="006707BE"/>
    <w:rsid w:val="00671225"/>
    <w:rsid w:val="00672166"/>
    <w:rsid w:val="006729B4"/>
    <w:rsid w:val="00672F36"/>
    <w:rsid w:val="00682EDA"/>
    <w:rsid w:val="0068513E"/>
    <w:rsid w:val="00690C53"/>
    <w:rsid w:val="00691773"/>
    <w:rsid w:val="00694208"/>
    <w:rsid w:val="00694EE1"/>
    <w:rsid w:val="0069545E"/>
    <w:rsid w:val="006A345B"/>
    <w:rsid w:val="006A4A23"/>
    <w:rsid w:val="006A5BA0"/>
    <w:rsid w:val="006A7A09"/>
    <w:rsid w:val="006B03EF"/>
    <w:rsid w:val="006B385A"/>
    <w:rsid w:val="006B3D97"/>
    <w:rsid w:val="006B7C8F"/>
    <w:rsid w:val="006C1598"/>
    <w:rsid w:val="006C248A"/>
    <w:rsid w:val="006D02A7"/>
    <w:rsid w:val="006D1A66"/>
    <w:rsid w:val="006D1AB3"/>
    <w:rsid w:val="006D464F"/>
    <w:rsid w:val="006D5B0F"/>
    <w:rsid w:val="006D73B7"/>
    <w:rsid w:val="006F0F3F"/>
    <w:rsid w:val="006F2D02"/>
    <w:rsid w:val="006F69CC"/>
    <w:rsid w:val="006F6EA0"/>
    <w:rsid w:val="00704222"/>
    <w:rsid w:val="0071039E"/>
    <w:rsid w:val="0071357E"/>
    <w:rsid w:val="007150B7"/>
    <w:rsid w:val="00721CB7"/>
    <w:rsid w:val="00726928"/>
    <w:rsid w:val="00726C41"/>
    <w:rsid w:val="00731D95"/>
    <w:rsid w:val="00736760"/>
    <w:rsid w:val="00736D32"/>
    <w:rsid w:val="00740FC8"/>
    <w:rsid w:val="007444A0"/>
    <w:rsid w:val="00745317"/>
    <w:rsid w:val="0074707F"/>
    <w:rsid w:val="00751894"/>
    <w:rsid w:val="0075323D"/>
    <w:rsid w:val="00757F27"/>
    <w:rsid w:val="0076209A"/>
    <w:rsid w:val="007661A1"/>
    <w:rsid w:val="007666B2"/>
    <w:rsid w:val="00767305"/>
    <w:rsid w:val="00767AC0"/>
    <w:rsid w:val="0077344D"/>
    <w:rsid w:val="00776747"/>
    <w:rsid w:val="00776884"/>
    <w:rsid w:val="007775D7"/>
    <w:rsid w:val="007806D1"/>
    <w:rsid w:val="00782CD2"/>
    <w:rsid w:val="00790755"/>
    <w:rsid w:val="007A4D1C"/>
    <w:rsid w:val="007A5B2E"/>
    <w:rsid w:val="007B1BDF"/>
    <w:rsid w:val="007B4908"/>
    <w:rsid w:val="007B6375"/>
    <w:rsid w:val="007C452A"/>
    <w:rsid w:val="007C6D61"/>
    <w:rsid w:val="007D2C71"/>
    <w:rsid w:val="007D3107"/>
    <w:rsid w:val="007D34E4"/>
    <w:rsid w:val="007D4D63"/>
    <w:rsid w:val="007E35CB"/>
    <w:rsid w:val="007F2536"/>
    <w:rsid w:val="007F4C25"/>
    <w:rsid w:val="008142B8"/>
    <w:rsid w:val="0081604F"/>
    <w:rsid w:val="008227C1"/>
    <w:rsid w:val="0082289E"/>
    <w:rsid w:val="00826017"/>
    <w:rsid w:val="00826219"/>
    <w:rsid w:val="00833A1A"/>
    <w:rsid w:val="00833EC6"/>
    <w:rsid w:val="00834922"/>
    <w:rsid w:val="00836952"/>
    <w:rsid w:val="00841CDC"/>
    <w:rsid w:val="0084266E"/>
    <w:rsid w:val="00842A7D"/>
    <w:rsid w:val="00842F1C"/>
    <w:rsid w:val="00843062"/>
    <w:rsid w:val="0084521C"/>
    <w:rsid w:val="00845815"/>
    <w:rsid w:val="0084679E"/>
    <w:rsid w:val="00850B34"/>
    <w:rsid w:val="008521EA"/>
    <w:rsid w:val="008551DD"/>
    <w:rsid w:val="008561C9"/>
    <w:rsid w:val="008630A9"/>
    <w:rsid w:val="00863DE3"/>
    <w:rsid w:val="00865EF1"/>
    <w:rsid w:val="00870439"/>
    <w:rsid w:val="00874901"/>
    <w:rsid w:val="008749D2"/>
    <w:rsid w:val="008830C1"/>
    <w:rsid w:val="00886E9A"/>
    <w:rsid w:val="0089122C"/>
    <w:rsid w:val="008913E2"/>
    <w:rsid w:val="0089319F"/>
    <w:rsid w:val="00893C33"/>
    <w:rsid w:val="008977D2"/>
    <w:rsid w:val="008A3A7C"/>
    <w:rsid w:val="008A4320"/>
    <w:rsid w:val="008A44C0"/>
    <w:rsid w:val="008A550E"/>
    <w:rsid w:val="008A5D10"/>
    <w:rsid w:val="008B2BFE"/>
    <w:rsid w:val="008B429C"/>
    <w:rsid w:val="008B4E74"/>
    <w:rsid w:val="008B735D"/>
    <w:rsid w:val="008C1054"/>
    <w:rsid w:val="008D11AB"/>
    <w:rsid w:val="008D681E"/>
    <w:rsid w:val="008D7D06"/>
    <w:rsid w:val="008E014A"/>
    <w:rsid w:val="008E0EE3"/>
    <w:rsid w:val="008E471C"/>
    <w:rsid w:val="008E772E"/>
    <w:rsid w:val="008F1276"/>
    <w:rsid w:val="008F38FB"/>
    <w:rsid w:val="008F3E7E"/>
    <w:rsid w:val="008F63ED"/>
    <w:rsid w:val="008F6C5F"/>
    <w:rsid w:val="008F75B8"/>
    <w:rsid w:val="008F798C"/>
    <w:rsid w:val="008F7B0F"/>
    <w:rsid w:val="0090711D"/>
    <w:rsid w:val="00907971"/>
    <w:rsid w:val="00907FCD"/>
    <w:rsid w:val="009129B0"/>
    <w:rsid w:val="00913C0E"/>
    <w:rsid w:val="00914D8C"/>
    <w:rsid w:val="00916905"/>
    <w:rsid w:val="009215BB"/>
    <w:rsid w:val="00921B56"/>
    <w:rsid w:val="0092535A"/>
    <w:rsid w:val="009274F9"/>
    <w:rsid w:val="0092790A"/>
    <w:rsid w:val="00935C6B"/>
    <w:rsid w:val="00936895"/>
    <w:rsid w:val="00944099"/>
    <w:rsid w:val="00944CDE"/>
    <w:rsid w:val="00946053"/>
    <w:rsid w:val="009469E9"/>
    <w:rsid w:val="00950AF2"/>
    <w:rsid w:val="0095164D"/>
    <w:rsid w:val="0096188D"/>
    <w:rsid w:val="00961A6F"/>
    <w:rsid w:val="00970D14"/>
    <w:rsid w:val="00971EF0"/>
    <w:rsid w:val="00975357"/>
    <w:rsid w:val="009765F6"/>
    <w:rsid w:val="009820DC"/>
    <w:rsid w:val="00983F26"/>
    <w:rsid w:val="00985385"/>
    <w:rsid w:val="00987F58"/>
    <w:rsid w:val="00991380"/>
    <w:rsid w:val="00991ABA"/>
    <w:rsid w:val="00995566"/>
    <w:rsid w:val="009A1620"/>
    <w:rsid w:val="009A283A"/>
    <w:rsid w:val="009A59C1"/>
    <w:rsid w:val="009A6471"/>
    <w:rsid w:val="009A77C7"/>
    <w:rsid w:val="009B2EF4"/>
    <w:rsid w:val="009B2EF9"/>
    <w:rsid w:val="009B3E3E"/>
    <w:rsid w:val="009B7941"/>
    <w:rsid w:val="009C04FF"/>
    <w:rsid w:val="009C1CD2"/>
    <w:rsid w:val="009C26A2"/>
    <w:rsid w:val="009C2833"/>
    <w:rsid w:val="009C3234"/>
    <w:rsid w:val="009C3731"/>
    <w:rsid w:val="009C3C7A"/>
    <w:rsid w:val="009C3FA7"/>
    <w:rsid w:val="009C7831"/>
    <w:rsid w:val="009D3CBD"/>
    <w:rsid w:val="009E101B"/>
    <w:rsid w:val="009E26FC"/>
    <w:rsid w:val="009E3901"/>
    <w:rsid w:val="009E3F17"/>
    <w:rsid w:val="009E47B3"/>
    <w:rsid w:val="009E5E1E"/>
    <w:rsid w:val="009E684B"/>
    <w:rsid w:val="009E71DF"/>
    <w:rsid w:val="009F6B95"/>
    <w:rsid w:val="00A00CE9"/>
    <w:rsid w:val="00A03CF2"/>
    <w:rsid w:val="00A04065"/>
    <w:rsid w:val="00A04C14"/>
    <w:rsid w:val="00A120BB"/>
    <w:rsid w:val="00A15134"/>
    <w:rsid w:val="00A15233"/>
    <w:rsid w:val="00A217CD"/>
    <w:rsid w:val="00A303FF"/>
    <w:rsid w:val="00A32E1E"/>
    <w:rsid w:val="00A36B1B"/>
    <w:rsid w:val="00A375FA"/>
    <w:rsid w:val="00A411D6"/>
    <w:rsid w:val="00A451C0"/>
    <w:rsid w:val="00A46EDC"/>
    <w:rsid w:val="00A50657"/>
    <w:rsid w:val="00A50E8A"/>
    <w:rsid w:val="00A52794"/>
    <w:rsid w:val="00A539D2"/>
    <w:rsid w:val="00A603D0"/>
    <w:rsid w:val="00A60790"/>
    <w:rsid w:val="00A622C6"/>
    <w:rsid w:val="00A6314A"/>
    <w:rsid w:val="00A63594"/>
    <w:rsid w:val="00A70BA6"/>
    <w:rsid w:val="00A70CD9"/>
    <w:rsid w:val="00A75023"/>
    <w:rsid w:val="00A853B0"/>
    <w:rsid w:val="00A907D3"/>
    <w:rsid w:val="00A91B10"/>
    <w:rsid w:val="00A961AE"/>
    <w:rsid w:val="00A97DEE"/>
    <w:rsid w:val="00AA090C"/>
    <w:rsid w:val="00AA2309"/>
    <w:rsid w:val="00AA2C27"/>
    <w:rsid w:val="00AA2FDD"/>
    <w:rsid w:val="00AA335B"/>
    <w:rsid w:val="00AA3B57"/>
    <w:rsid w:val="00AB017D"/>
    <w:rsid w:val="00AB1A3C"/>
    <w:rsid w:val="00AB372E"/>
    <w:rsid w:val="00AB7988"/>
    <w:rsid w:val="00AC25D5"/>
    <w:rsid w:val="00AD20E9"/>
    <w:rsid w:val="00AD2C15"/>
    <w:rsid w:val="00AD3D57"/>
    <w:rsid w:val="00AE1133"/>
    <w:rsid w:val="00AE40A2"/>
    <w:rsid w:val="00AE4408"/>
    <w:rsid w:val="00AE45E7"/>
    <w:rsid w:val="00AE4752"/>
    <w:rsid w:val="00AE51BD"/>
    <w:rsid w:val="00AE6BAC"/>
    <w:rsid w:val="00AF00EF"/>
    <w:rsid w:val="00AF0B1C"/>
    <w:rsid w:val="00AF1B66"/>
    <w:rsid w:val="00AF4D72"/>
    <w:rsid w:val="00AF78C3"/>
    <w:rsid w:val="00B07022"/>
    <w:rsid w:val="00B10F56"/>
    <w:rsid w:val="00B148D1"/>
    <w:rsid w:val="00B17815"/>
    <w:rsid w:val="00B23A3C"/>
    <w:rsid w:val="00B35444"/>
    <w:rsid w:val="00B35890"/>
    <w:rsid w:val="00B432C7"/>
    <w:rsid w:val="00B503C5"/>
    <w:rsid w:val="00B54586"/>
    <w:rsid w:val="00B55D0F"/>
    <w:rsid w:val="00B63C45"/>
    <w:rsid w:val="00B72801"/>
    <w:rsid w:val="00B7378E"/>
    <w:rsid w:val="00B73A63"/>
    <w:rsid w:val="00B77DD6"/>
    <w:rsid w:val="00B81270"/>
    <w:rsid w:val="00B82D2D"/>
    <w:rsid w:val="00B8466B"/>
    <w:rsid w:val="00B84C30"/>
    <w:rsid w:val="00B85C82"/>
    <w:rsid w:val="00B87DFE"/>
    <w:rsid w:val="00B92B87"/>
    <w:rsid w:val="00B97581"/>
    <w:rsid w:val="00BA0008"/>
    <w:rsid w:val="00BA0215"/>
    <w:rsid w:val="00BA686B"/>
    <w:rsid w:val="00BA7534"/>
    <w:rsid w:val="00BB6089"/>
    <w:rsid w:val="00BB769C"/>
    <w:rsid w:val="00BC397E"/>
    <w:rsid w:val="00BC4768"/>
    <w:rsid w:val="00BC64F8"/>
    <w:rsid w:val="00BD06C9"/>
    <w:rsid w:val="00BD4B89"/>
    <w:rsid w:val="00BD6D9A"/>
    <w:rsid w:val="00BD716F"/>
    <w:rsid w:val="00BE152F"/>
    <w:rsid w:val="00BE19C1"/>
    <w:rsid w:val="00BE4226"/>
    <w:rsid w:val="00BE7E5A"/>
    <w:rsid w:val="00BF0FDE"/>
    <w:rsid w:val="00BF1F28"/>
    <w:rsid w:val="00BF2160"/>
    <w:rsid w:val="00BF3946"/>
    <w:rsid w:val="00BF7068"/>
    <w:rsid w:val="00BF745D"/>
    <w:rsid w:val="00C00B53"/>
    <w:rsid w:val="00C05F74"/>
    <w:rsid w:val="00C063E2"/>
    <w:rsid w:val="00C106AF"/>
    <w:rsid w:val="00C1297D"/>
    <w:rsid w:val="00C173F6"/>
    <w:rsid w:val="00C211C4"/>
    <w:rsid w:val="00C2211F"/>
    <w:rsid w:val="00C246B2"/>
    <w:rsid w:val="00C247D1"/>
    <w:rsid w:val="00C347E8"/>
    <w:rsid w:val="00C35093"/>
    <w:rsid w:val="00C3533F"/>
    <w:rsid w:val="00C37288"/>
    <w:rsid w:val="00C42713"/>
    <w:rsid w:val="00C44D99"/>
    <w:rsid w:val="00C50879"/>
    <w:rsid w:val="00C52EAF"/>
    <w:rsid w:val="00C52FAA"/>
    <w:rsid w:val="00C54542"/>
    <w:rsid w:val="00C5770D"/>
    <w:rsid w:val="00C62B2D"/>
    <w:rsid w:val="00C62E76"/>
    <w:rsid w:val="00C63D45"/>
    <w:rsid w:val="00C63E80"/>
    <w:rsid w:val="00C75A8D"/>
    <w:rsid w:val="00C75ADA"/>
    <w:rsid w:val="00C82107"/>
    <w:rsid w:val="00C823B0"/>
    <w:rsid w:val="00C84B05"/>
    <w:rsid w:val="00C90A0A"/>
    <w:rsid w:val="00CA3F04"/>
    <w:rsid w:val="00CA3FA7"/>
    <w:rsid w:val="00CB2573"/>
    <w:rsid w:val="00CB2B14"/>
    <w:rsid w:val="00CB7446"/>
    <w:rsid w:val="00CD0EBF"/>
    <w:rsid w:val="00CD1847"/>
    <w:rsid w:val="00CD3EDC"/>
    <w:rsid w:val="00CD693B"/>
    <w:rsid w:val="00CE0B0C"/>
    <w:rsid w:val="00CE22D1"/>
    <w:rsid w:val="00CE6D2F"/>
    <w:rsid w:val="00CF266D"/>
    <w:rsid w:val="00CF2FE7"/>
    <w:rsid w:val="00CF400C"/>
    <w:rsid w:val="00CF45D0"/>
    <w:rsid w:val="00CF75C1"/>
    <w:rsid w:val="00D02872"/>
    <w:rsid w:val="00D02ECC"/>
    <w:rsid w:val="00D0441C"/>
    <w:rsid w:val="00D04CB8"/>
    <w:rsid w:val="00D04DA5"/>
    <w:rsid w:val="00D10BFF"/>
    <w:rsid w:val="00D11575"/>
    <w:rsid w:val="00D13ABC"/>
    <w:rsid w:val="00D2208B"/>
    <w:rsid w:val="00D24A71"/>
    <w:rsid w:val="00D26A1F"/>
    <w:rsid w:val="00D27DD8"/>
    <w:rsid w:val="00D30046"/>
    <w:rsid w:val="00D30783"/>
    <w:rsid w:val="00D31D19"/>
    <w:rsid w:val="00D32096"/>
    <w:rsid w:val="00D329C3"/>
    <w:rsid w:val="00D33322"/>
    <w:rsid w:val="00D33CC9"/>
    <w:rsid w:val="00D35A14"/>
    <w:rsid w:val="00D35BDD"/>
    <w:rsid w:val="00D35D3B"/>
    <w:rsid w:val="00D37416"/>
    <w:rsid w:val="00D37A24"/>
    <w:rsid w:val="00D54782"/>
    <w:rsid w:val="00D6158C"/>
    <w:rsid w:val="00D647C1"/>
    <w:rsid w:val="00D64A4C"/>
    <w:rsid w:val="00D65F0E"/>
    <w:rsid w:val="00D6653D"/>
    <w:rsid w:val="00D71403"/>
    <w:rsid w:val="00D808F7"/>
    <w:rsid w:val="00D80E62"/>
    <w:rsid w:val="00D8317C"/>
    <w:rsid w:val="00D849A0"/>
    <w:rsid w:val="00D93373"/>
    <w:rsid w:val="00DA43A9"/>
    <w:rsid w:val="00DA63F9"/>
    <w:rsid w:val="00DA6A7B"/>
    <w:rsid w:val="00DA70E8"/>
    <w:rsid w:val="00DB27FF"/>
    <w:rsid w:val="00DC24D3"/>
    <w:rsid w:val="00DC471A"/>
    <w:rsid w:val="00DD033C"/>
    <w:rsid w:val="00DD1A37"/>
    <w:rsid w:val="00DD2450"/>
    <w:rsid w:val="00DD26F8"/>
    <w:rsid w:val="00DD5F3F"/>
    <w:rsid w:val="00DE0203"/>
    <w:rsid w:val="00DE18C7"/>
    <w:rsid w:val="00DE31D9"/>
    <w:rsid w:val="00DE3CB0"/>
    <w:rsid w:val="00DE5477"/>
    <w:rsid w:val="00DE5BA1"/>
    <w:rsid w:val="00DE6A43"/>
    <w:rsid w:val="00DF128D"/>
    <w:rsid w:val="00DF30BC"/>
    <w:rsid w:val="00E005E9"/>
    <w:rsid w:val="00E03FBD"/>
    <w:rsid w:val="00E04AB7"/>
    <w:rsid w:val="00E14C4C"/>
    <w:rsid w:val="00E177EA"/>
    <w:rsid w:val="00E17AF5"/>
    <w:rsid w:val="00E20CA2"/>
    <w:rsid w:val="00E23CE3"/>
    <w:rsid w:val="00E2508C"/>
    <w:rsid w:val="00E25F7E"/>
    <w:rsid w:val="00E3057F"/>
    <w:rsid w:val="00E35FC9"/>
    <w:rsid w:val="00E36278"/>
    <w:rsid w:val="00E43B4A"/>
    <w:rsid w:val="00E44DC8"/>
    <w:rsid w:val="00E46A26"/>
    <w:rsid w:val="00E47C8E"/>
    <w:rsid w:val="00E559FB"/>
    <w:rsid w:val="00E60F82"/>
    <w:rsid w:val="00E61110"/>
    <w:rsid w:val="00E63A29"/>
    <w:rsid w:val="00E64655"/>
    <w:rsid w:val="00E729D8"/>
    <w:rsid w:val="00E76B0F"/>
    <w:rsid w:val="00E83A77"/>
    <w:rsid w:val="00E8646B"/>
    <w:rsid w:val="00E9135E"/>
    <w:rsid w:val="00E93A36"/>
    <w:rsid w:val="00E940B6"/>
    <w:rsid w:val="00EA041B"/>
    <w:rsid w:val="00EA069E"/>
    <w:rsid w:val="00EA7B3A"/>
    <w:rsid w:val="00EB0B0B"/>
    <w:rsid w:val="00EB1D38"/>
    <w:rsid w:val="00EB362E"/>
    <w:rsid w:val="00EB562C"/>
    <w:rsid w:val="00EC22CF"/>
    <w:rsid w:val="00EC2E0F"/>
    <w:rsid w:val="00ED165C"/>
    <w:rsid w:val="00ED1D16"/>
    <w:rsid w:val="00ED2E29"/>
    <w:rsid w:val="00EE38A8"/>
    <w:rsid w:val="00EE6ABC"/>
    <w:rsid w:val="00EF1F93"/>
    <w:rsid w:val="00EF2CDD"/>
    <w:rsid w:val="00EF7484"/>
    <w:rsid w:val="00EF7677"/>
    <w:rsid w:val="00F011C3"/>
    <w:rsid w:val="00F028BB"/>
    <w:rsid w:val="00F070FD"/>
    <w:rsid w:val="00F07456"/>
    <w:rsid w:val="00F079F7"/>
    <w:rsid w:val="00F129DB"/>
    <w:rsid w:val="00F13980"/>
    <w:rsid w:val="00F145FB"/>
    <w:rsid w:val="00F15869"/>
    <w:rsid w:val="00F179E7"/>
    <w:rsid w:val="00F21CBF"/>
    <w:rsid w:val="00F21D37"/>
    <w:rsid w:val="00F2641C"/>
    <w:rsid w:val="00F2728B"/>
    <w:rsid w:val="00F31D7A"/>
    <w:rsid w:val="00F3361C"/>
    <w:rsid w:val="00F341D6"/>
    <w:rsid w:val="00F36A1B"/>
    <w:rsid w:val="00F44D73"/>
    <w:rsid w:val="00F46A02"/>
    <w:rsid w:val="00F4763C"/>
    <w:rsid w:val="00F47647"/>
    <w:rsid w:val="00F51EE9"/>
    <w:rsid w:val="00F51F27"/>
    <w:rsid w:val="00F577D4"/>
    <w:rsid w:val="00F61271"/>
    <w:rsid w:val="00F620B2"/>
    <w:rsid w:val="00F63623"/>
    <w:rsid w:val="00F64887"/>
    <w:rsid w:val="00F654D5"/>
    <w:rsid w:val="00F6676A"/>
    <w:rsid w:val="00F672AA"/>
    <w:rsid w:val="00F71450"/>
    <w:rsid w:val="00F81B79"/>
    <w:rsid w:val="00F83C50"/>
    <w:rsid w:val="00F91D72"/>
    <w:rsid w:val="00FA020B"/>
    <w:rsid w:val="00FA2D5D"/>
    <w:rsid w:val="00FA48BA"/>
    <w:rsid w:val="00FA5475"/>
    <w:rsid w:val="00FA6407"/>
    <w:rsid w:val="00FA79A9"/>
    <w:rsid w:val="00FB2644"/>
    <w:rsid w:val="00FB39F0"/>
    <w:rsid w:val="00FB55B7"/>
    <w:rsid w:val="00FB73C4"/>
    <w:rsid w:val="00FC2EB2"/>
    <w:rsid w:val="00FC3B15"/>
    <w:rsid w:val="00FC4305"/>
    <w:rsid w:val="00FC45C5"/>
    <w:rsid w:val="00FC7829"/>
    <w:rsid w:val="00FD0B2A"/>
    <w:rsid w:val="00FD1939"/>
    <w:rsid w:val="00FD1A5A"/>
    <w:rsid w:val="00FD3CCF"/>
    <w:rsid w:val="00FD3E67"/>
    <w:rsid w:val="00FE3C1A"/>
    <w:rsid w:val="00FE6D6F"/>
    <w:rsid w:val="00FF1F27"/>
    <w:rsid w:val="00FF28FD"/>
    <w:rsid w:val="00FF3A66"/>
    <w:rsid w:val="00FF734B"/>
    <w:rsid w:val="02E1051C"/>
    <w:rsid w:val="050F05C1"/>
    <w:rsid w:val="05B27C02"/>
    <w:rsid w:val="075220F4"/>
    <w:rsid w:val="0A060111"/>
    <w:rsid w:val="0B2B71F3"/>
    <w:rsid w:val="0EE3661B"/>
    <w:rsid w:val="12296A3A"/>
    <w:rsid w:val="1A8C5D21"/>
    <w:rsid w:val="1D970CFC"/>
    <w:rsid w:val="1F017931"/>
    <w:rsid w:val="21180D7D"/>
    <w:rsid w:val="22833F45"/>
    <w:rsid w:val="23720241"/>
    <w:rsid w:val="26435EC5"/>
    <w:rsid w:val="285B2B3A"/>
    <w:rsid w:val="29C0782D"/>
    <w:rsid w:val="2B065713"/>
    <w:rsid w:val="334D3EDF"/>
    <w:rsid w:val="37E62B54"/>
    <w:rsid w:val="38D155B2"/>
    <w:rsid w:val="39CB6D49"/>
    <w:rsid w:val="3BE2056A"/>
    <w:rsid w:val="3C237ED3"/>
    <w:rsid w:val="3C917532"/>
    <w:rsid w:val="43635895"/>
    <w:rsid w:val="481B4154"/>
    <w:rsid w:val="4D53627A"/>
    <w:rsid w:val="4FC726A0"/>
    <w:rsid w:val="502D3C0A"/>
    <w:rsid w:val="51E7154B"/>
    <w:rsid w:val="56DA5DFA"/>
    <w:rsid w:val="572823EA"/>
    <w:rsid w:val="5D9E6F62"/>
    <w:rsid w:val="61502C69"/>
    <w:rsid w:val="61CD6B20"/>
    <w:rsid w:val="62E56637"/>
    <w:rsid w:val="635A1B7D"/>
    <w:rsid w:val="64FC354F"/>
    <w:rsid w:val="65110976"/>
    <w:rsid w:val="6A735426"/>
    <w:rsid w:val="705451CD"/>
    <w:rsid w:val="70A24B63"/>
    <w:rsid w:val="738E13CF"/>
    <w:rsid w:val="73CD4389"/>
    <w:rsid w:val="78DE1B61"/>
    <w:rsid w:val="7B5177EB"/>
    <w:rsid w:val="7D426B23"/>
  </w:rsids>
  <w:docVars>
    <w:docVar w:name="commondata" w:val="eyJoZGlkIjoiNWFhMWI5MDQwNDBiYWI1ZmY5ZTQxYWNiYzY0MTdmZDA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1"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semiHidden="0" w:uiPriority="35" w:qFormat="1"/>
    <w:lsdException w:name="footnote reference" w:semiHidden="0" w:qFormat="1"/>
    <w:lsdException w:name="annotation reference" w:semiHidden="0" w:qFormat="1"/>
    <w:lsdException w:name="endnote reference" w:semiHidden="0" w:qFormat="1"/>
    <w:lsdException w:name="endnote text" w:semiHidden="0" w:qFormat="1"/>
    <w:lsdException w:name="Title" w:semiHidden="0" w:uiPriority="10" w:unhideWhenUsed="0" w:qFormat="1"/>
    <w:lsdException w:name="Default Paragraph Font" w:semiHidden="0" w:uiPriority="1" w:qFormat="1"/>
    <w:lsdException w:name="Subtitle" w:semiHidden="0" w:uiPriority="11" w:unhideWhenUsed="0" w:qFormat="1"/>
    <w:lsdException w:name="Date" w:semiHidden="0" w:qFormat="1"/>
    <w:lsdException w:name="Hyperlink" w:semiHidden="0" w:qFormat="1"/>
    <w:lsdException w:name="Strong" w:semiHidden="0" w:uiPriority="22" w:unhideWhenUsed="0" w:qFormat="1"/>
    <w:lsdException w:name="Emphasis" w:semiHidden="0" w:uiPriority="20" w:unhideWhenUsed="0" w:qFormat="1"/>
    <w:lsdException w:name="Normal Table" w:semiHidden="0" w:qFormat="1"/>
    <w:lsdException w:name="annotation subject" w:semiHidden="0" w:qFormat="1"/>
    <w:lsdException w:name="Balloon Text" w:semiHidden="0" w:qFormat="1"/>
    <w:lsdException w:name="Table Grid" w:semiHidden="0" w:uiPriority="39" w:unhideWhenUsed="0" w:qFormat="1"/>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00" w:lineRule="auto"/>
      <w:ind w:firstLine="200" w:firstLineChars="200"/>
      <w:jc w:val="both"/>
    </w:pPr>
    <w:rPr>
      <w:rFonts w:ascii="Times New Roman" w:eastAsia="宋体" w:hAnsi="Times New Roman" w:cs="Times New Roman"/>
      <w:kern w:val="2"/>
      <w:sz w:val="24"/>
      <w:szCs w:val="22"/>
      <w:lang w:val="en-US" w:eastAsia="zh-CN" w:bidi="ar-SA"/>
    </w:rPr>
  </w:style>
  <w:style w:type="paragraph" w:styleId="Heading1">
    <w:name w:val="heading 1"/>
    <w:basedOn w:val="Normal"/>
    <w:next w:val="Normal"/>
    <w:link w:val="1"/>
    <w:uiPriority w:val="9"/>
    <w:qFormat/>
    <w:pPr>
      <w:pageBreakBefore/>
      <w:adjustRightInd w:val="0"/>
      <w:spacing w:before="50" w:beforeLines="50" w:after="50" w:afterLines="50" w:line="360" w:lineRule="auto"/>
      <w:ind w:firstLine="0" w:firstLineChars="0"/>
      <w:jc w:val="center"/>
      <w:outlineLvl w:val="0"/>
    </w:pPr>
    <w:rPr>
      <w:rFonts w:eastAsia="黑体"/>
      <w:bCs/>
      <w:kern w:val="44"/>
      <w:sz w:val="32"/>
      <w:szCs w:val="44"/>
    </w:rPr>
  </w:style>
  <w:style w:type="paragraph" w:styleId="Heading2">
    <w:name w:val="heading 2"/>
    <w:basedOn w:val="Normal"/>
    <w:next w:val="Normal"/>
    <w:link w:val="2"/>
    <w:uiPriority w:val="9"/>
    <w:unhideWhenUsed/>
    <w:qFormat/>
    <w:pPr>
      <w:keepNext/>
      <w:keepLines/>
      <w:spacing w:before="50" w:beforeLines="50" w:after="50" w:afterLines="50" w:line="360" w:lineRule="auto"/>
      <w:ind w:firstLine="0" w:firstLineChars="0"/>
      <w:outlineLvl w:val="1"/>
    </w:pPr>
    <w:rPr>
      <w:rFonts w:cs="Times New Roman"/>
      <w:b/>
      <w:bCs/>
      <w:sz w:val="28"/>
      <w:szCs w:val="32"/>
    </w:rPr>
  </w:style>
  <w:style w:type="paragraph" w:styleId="Heading3">
    <w:name w:val="heading 3"/>
    <w:basedOn w:val="Normal"/>
    <w:next w:val="Normal"/>
    <w:link w:val="3"/>
    <w:uiPriority w:val="9"/>
    <w:unhideWhenUsed/>
    <w:qFormat/>
    <w:pPr>
      <w:keepNext/>
      <w:keepLines/>
      <w:spacing w:before="50" w:beforeLines="50" w:after="50" w:afterLines="50"/>
      <w:ind w:firstLine="0" w:firstLineChars="0"/>
      <w:outlineLvl w:val="2"/>
    </w:pPr>
    <w:rPr>
      <w:b/>
      <w:bCs/>
      <w:szCs w:val="32"/>
    </w:rPr>
  </w:style>
  <w:style w:type="paragraph" w:styleId="Heading4">
    <w:name w:val="heading 4"/>
    <w:basedOn w:val="Normal"/>
    <w:next w:val="Normal"/>
    <w:uiPriority w:val="1"/>
    <w:qFormat/>
    <w:pPr>
      <w:outlineLvl w:val="3"/>
    </w:pPr>
    <w:rPr>
      <w:rFonts w:ascii="Times New Roman" w:eastAsia="Times New Roman" w:hAnsi="Times New Roman" w:cs="Times New Roman"/>
      <w:sz w:val="30"/>
      <w:szCs w:val="30"/>
      <w:lang w:val="zh-CN" w:eastAsia="zh-CN" w:bidi="zh-CN"/>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character" w:customStyle="1" w:styleId="1">
    <w:name w:val="标题 1 字符"/>
    <w:basedOn w:val="DefaultParagraphFont"/>
    <w:link w:val="Heading1"/>
    <w:uiPriority w:val="9"/>
    <w:qFormat/>
    <w:rPr>
      <w:rFonts w:ascii="Times New Roman" w:eastAsia="黑体" w:hAnsi="Times New Roman" w:cs="Times New Roman"/>
      <w:bCs/>
      <w:kern w:val="44"/>
      <w:sz w:val="32"/>
      <w:szCs w:val="44"/>
    </w:rPr>
  </w:style>
  <w:style w:type="character" w:customStyle="1" w:styleId="2">
    <w:name w:val="标题 2 字符"/>
    <w:basedOn w:val="DefaultParagraphFont"/>
    <w:link w:val="Heading2"/>
    <w:uiPriority w:val="9"/>
    <w:qFormat/>
    <w:rPr>
      <w:rFonts w:ascii="Times New Roman" w:eastAsia="宋体" w:hAnsi="Times New Roman" w:cs="Times New Roman"/>
      <w:b/>
      <w:bCs/>
      <w:kern w:val="2"/>
      <w:sz w:val="28"/>
      <w:szCs w:val="32"/>
    </w:rPr>
  </w:style>
  <w:style w:type="character" w:customStyle="1" w:styleId="3">
    <w:name w:val="标题 3 字符"/>
    <w:basedOn w:val="DefaultParagraphFont"/>
    <w:link w:val="Heading3"/>
    <w:uiPriority w:val="9"/>
    <w:qFormat/>
    <w:rPr>
      <w:rFonts w:ascii="Times New Roman" w:eastAsia="宋体" w:hAnsi="Times New Roman" w:cs="Times New Roman"/>
      <w:b/>
      <w:bCs/>
      <w:kern w:val="2"/>
      <w:sz w:val="24"/>
      <w:szCs w:val="32"/>
    </w:rPr>
  </w:style>
  <w:style w:type="paragraph" w:styleId="Caption">
    <w:name w:val="caption"/>
    <w:basedOn w:val="Normal"/>
    <w:next w:val="Normal"/>
    <w:uiPriority w:val="35"/>
    <w:unhideWhenUsed/>
    <w:qFormat/>
    <w:rPr>
      <w:rFonts w:ascii="等线 Light" w:eastAsia="黑体" w:hAnsi="等线 Light" w:cs="Times New Roman"/>
      <w:sz w:val="20"/>
      <w:szCs w:val="20"/>
    </w:rPr>
  </w:style>
  <w:style w:type="paragraph" w:styleId="CommentText">
    <w:name w:val="annotation text"/>
    <w:basedOn w:val="Normal"/>
    <w:link w:val="a"/>
    <w:uiPriority w:val="99"/>
    <w:unhideWhenUsed/>
    <w:qFormat/>
    <w:pPr>
      <w:jc w:val="left"/>
    </w:pPr>
  </w:style>
  <w:style w:type="character" w:customStyle="1" w:styleId="a">
    <w:name w:val="批注文字 字符"/>
    <w:basedOn w:val="DefaultParagraphFont"/>
    <w:link w:val="CommentText"/>
    <w:uiPriority w:val="99"/>
    <w:semiHidden/>
    <w:qFormat/>
    <w:rPr>
      <w:rFonts w:ascii="Times New Roman" w:eastAsia="宋体" w:hAnsi="Times New Roman" w:cs="Times New Roman"/>
      <w:sz w:val="24"/>
    </w:rPr>
  </w:style>
  <w:style w:type="paragraph" w:styleId="TOC3">
    <w:name w:val="toc 3"/>
    <w:basedOn w:val="Normal"/>
    <w:next w:val="Normal"/>
    <w:uiPriority w:val="39"/>
    <w:unhideWhenUsed/>
    <w:qFormat/>
    <w:pPr>
      <w:ind w:left="400" w:firstLine="0" w:leftChars="400" w:firstLineChars="0"/>
    </w:pPr>
  </w:style>
  <w:style w:type="paragraph" w:styleId="Date">
    <w:name w:val="Date"/>
    <w:basedOn w:val="Normal"/>
    <w:next w:val="Normal"/>
    <w:link w:val="a0"/>
    <w:uiPriority w:val="99"/>
    <w:unhideWhenUsed/>
    <w:qFormat/>
    <w:pPr>
      <w:ind w:left="100" w:leftChars="2500"/>
    </w:pPr>
  </w:style>
  <w:style w:type="character" w:customStyle="1" w:styleId="a0">
    <w:name w:val="日期 字符"/>
    <w:basedOn w:val="DefaultParagraphFont"/>
    <w:link w:val="Date"/>
    <w:uiPriority w:val="99"/>
    <w:semiHidden/>
    <w:qFormat/>
    <w:rPr>
      <w:rFonts w:ascii="Times New Roman" w:eastAsia="宋体" w:hAnsi="Times New Roman" w:cs="Times New Roman"/>
      <w:kern w:val="2"/>
      <w:sz w:val="24"/>
      <w:szCs w:val="22"/>
    </w:rPr>
  </w:style>
  <w:style w:type="paragraph" w:styleId="EndnoteText">
    <w:name w:val="endnote text"/>
    <w:basedOn w:val="Normal"/>
    <w:link w:val="a1"/>
    <w:uiPriority w:val="99"/>
    <w:unhideWhenUsed/>
    <w:qFormat/>
    <w:pPr>
      <w:snapToGrid w:val="0"/>
      <w:jc w:val="left"/>
    </w:pPr>
  </w:style>
  <w:style w:type="character" w:customStyle="1" w:styleId="a1">
    <w:name w:val="尾注文本 字符"/>
    <w:basedOn w:val="DefaultParagraphFont"/>
    <w:link w:val="EndnoteText"/>
    <w:uiPriority w:val="99"/>
    <w:semiHidden/>
    <w:qFormat/>
    <w:rPr>
      <w:rFonts w:ascii="Times New Roman" w:eastAsia="宋体" w:hAnsi="Times New Roman" w:cs="Times New Roman"/>
      <w:sz w:val="24"/>
    </w:rPr>
  </w:style>
  <w:style w:type="paragraph" w:styleId="BalloonText">
    <w:name w:val="Balloon Text"/>
    <w:basedOn w:val="Normal"/>
    <w:link w:val="a2"/>
    <w:uiPriority w:val="99"/>
    <w:unhideWhenUsed/>
    <w:qFormat/>
    <w:pPr>
      <w:spacing w:line="240" w:lineRule="auto"/>
    </w:pPr>
    <w:rPr>
      <w:sz w:val="18"/>
      <w:szCs w:val="18"/>
    </w:rPr>
  </w:style>
  <w:style w:type="character" w:customStyle="1" w:styleId="a2">
    <w:name w:val="批注框文本 字符"/>
    <w:basedOn w:val="DefaultParagraphFont"/>
    <w:link w:val="BalloonText"/>
    <w:uiPriority w:val="99"/>
    <w:semiHidden/>
    <w:qFormat/>
    <w:rPr>
      <w:rFonts w:ascii="Times New Roman" w:eastAsia="宋体" w:hAnsi="Times New Roman" w:cs="Times New Roman"/>
      <w:sz w:val="18"/>
      <w:szCs w:val="18"/>
    </w:rPr>
  </w:style>
  <w:style w:type="paragraph" w:styleId="Footer">
    <w:name w:val="footer"/>
    <w:basedOn w:val="Normal"/>
    <w:link w:val="a3"/>
    <w:uiPriority w:val="99"/>
    <w:unhideWhenUsed/>
    <w:qFormat/>
    <w:pPr>
      <w:tabs>
        <w:tab w:val="center" w:pos="4153"/>
        <w:tab w:val="right" w:pos="8306"/>
      </w:tabs>
      <w:snapToGrid w:val="0"/>
      <w:jc w:val="left"/>
    </w:pPr>
    <w:rPr>
      <w:sz w:val="18"/>
      <w:szCs w:val="18"/>
    </w:rPr>
  </w:style>
  <w:style w:type="character" w:customStyle="1" w:styleId="a3">
    <w:name w:val="页脚 字符"/>
    <w:basedOn w:val="DefaultParagraphFont"/>
    <w:link w:val="Footer"/>
    <w:uiPriority w:val="99"/>
    <w:qFormat/>
    <w:rPr>
      <w:sz w:val="18"/>
      <w:szCs w:val="18"/>
    </w:rPr>
  </w:style>
  <w:style w:type="paragraph" w:styleId="Header">
    <w:name w:val="header"/>
    <w:basedOn w:val="Normal"/>
    <w:link w:val="a4"/>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DefaultParagraphFont"/>
    <w:link w:val="Header"/>
    <w:uiPriority w:val="99"/>
    <w:qFormat/>
    <w:rPr>
      <w:sz w:val="18"/>
      <w:szCs w:val="18"/>
    </w:rPr>
  </w:style>
  <w:style w:type="paragraph" w:styleId="TOC1">
    <w:name w:val="toc 1"/>
    <w:basedOn w:val="Normal"/>
    <w:next w:val="Normal"/>
    <w:uiPriority w:val="39"/>
    <w:unhideWhenUsed/>
    <w:qFormat/>
    <w:pPr>
      <w:tabs>
        <w:tab w:val="right" w:leader="dot" w:pos="10356"/>
      </w:tabs>
      <w:spacing w:before="120"/>
      <w:ind w:firstLine="0" w:firstLineChars="0"/>
      <w:jc w:val="left"/>
    </w:pPr>
    <w:rPr>
      <w:color w:val="000000"/>
    </w:rPr>
  </w:style>
  <w:style w:type="paragraph" w:styleId="FootnoteText">
    <w:name w:val="footnote text"/>
    <w:basedOn w:val="Normal"/>
    <w:link w:val="a5"/>
    <w:uiPriority w:val="99"/>
    <w:unhideWhenUsed/>
    <w:qFormat/>
    <w:pPr>
      <w:snapToGrid w:val="0"/>
      <w:jc w:val="left"/>
    </w:pPr>
    <w:rPr>
      <w:sz w:val="18"/>
      <w:szCs w:val="18"/>
    </w:rPr>
  </w:style>
  <w:style w:type="character" w:customStyle="1" w:styleId="a5">
    <w:name w:val="脚注文本 字符"/>
    <w:basedOn w:val="DefaultParagraphFont"/>
    <w:link w:val="FootnoteText"/>
    <w:uiPriority w:val="99"/>
    <w:semiHidden/>
    <w:qFormat/>
    <w:rPr>
      <w:rFonts w:ascii="Times New Roman" w:eastAsia="宋体" w:hAnsi="Times New Roman" w:cs="Times New Roman"/>
      <w:sz w:val="18"/>
      <w:szCs w:val="18"/>
    </w:rPr>
  </w:style>
  <w:style w:type="paragraph" w:styleId="TOC2">
    <w:name w:val="toc 2"/>
    <w:basedOn w:val="Normal"/>
    <w:next w:val="Normal"/>
    <w:uiPriority w:val="39"/>
    <w:unhideWhenUsed/>
    <w:qFormat/>
    <w:pPr>
      <w:ind w:left="200" w:firstLine="0" w:leftChars="200" w:firstLineChars="0"/>
    </w:pPr>
  </w:style>
  <w:style w:type="paragraph" w:styleId="CommentSubject">
    <w:name w:val="annotation subject"/>
    <w:basedOn w:val="CommentText"/>
    <w:next w:val="CommentText"/>
    <w:link w:val="a6"/>
    <w:uiPriority w:val="99"/>
    <w:unhideWhenUsed/>
    <w:qFormat/>
    <w:rPr>
      <w:b/>
      <w:bCs/>
    </w:rPr>
  </w:style>
  <w:style w:type="character" w:customStyle="1" w:styleId="a6">
    <w:name w:val="批注主题 字符"/>
    <w:basedOn w:val="a"/>
    <w:link w:val="CommentSubject"/>
    <w:uiPriority w:val="99"/>
    <w:semiHidden/>
    <w:qFormat/>
    <w:rPr>
      <w:rFonts w:ascii="Times New Roman" w:eastAsia="宋体" w:hAnsi="Times New Roman" w:cs="Times New Roman"/>
      <w:b/>
      <w:bCs/>
      <w:sz w:val="24"/>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dnoteReference">
    <w:name w:val="endnote reference"/>
    <w:basedOn w:val="DefaultParagraphFont"/>
    <w:uiPriority w:val="99"/>
    <w:unhideWhenUsed/>
    <w:qFormat/>
    <w:rPr>
      <w:vertAlign w:val="superscript"/>
    </w:rPr>
  </w:style>
  <w:style w:type="character" w:styleId="Hyperlink">
    <w:name w:val="Hyperlink"/>
    <w:basedOn w:val="DefaultParagraphFont"/>
    <w:uiPriority w:val="99"/>
    <w:unhideWhenUsed/>
    <w:qFormat/>
    <w:rPr>
      <w:color w:val="0563C1"/>
      <w:u w:val="single"/>
    </w:rPr>
  </w:style>
  <w:style w:type="character" w:styleId="CommentReference">
    <w:name w:val="annotation reference"/>
    <w:basedOn w:val="DefaultParagraphFont"/>
    <w:uiPriority w:val="99"/>
    <w:unhideWhenUsed/>
    <w:qFormat/>
    <w:rPr>
      <w:sz w:val="21"/>
      <w:szCs w:val="21"/>
    </w:rPr>
  </w:style>
  <w:style w:type="character" w:styleId="FootnoteReference">
    <w:name w:val="footnote reference"/>
    <w:basedOn w:val="DefaultParagraphFont"/>
    <w:uiPriority w:val="99"/>
    <w:unhideWhenUsed/>
    <w:qFormat/>
    <w:rPr>
      <w:vertAlign w:val="superscript"/>
    </w:rPr>
  </w:style>
  <w:style w:type="paragraph" w:customStyle="1" w:styleId="TOC10">
    <w:name w:val="TOC 标题1"/>
    <w:basedOn w:val="Heading1"/>
    <w:next w:val="Normal"/>
    <w:uiPriority w:val="39"/>
    <w:unhideWhenUsed/>
    <w:qFormat/>
    <w:pPr>
      <w:keepNext/>
      <w:keepLines/>
      <w:widowControl/>
      <w:spacing w:before="240" w:after="0" w:line="259" w:lineRule="auto"/>
      <w:jc w:val="left"/>
      <w:outlineLvl w:val="9"/>
    </w:pPr>
    <w:rPr>
      <w:rFonts w:ascii="等线 Light" w:eastAsia="等线 Light" w:hAnsi="等线 Light" w:cs="Times New Roman"/>
      <w:bCs w:val="0"/>
      <w:color w:val="2F5496"/>
      <w:kern w:val="0"/>
      <w:szCs w:val="32"/>
    </w:rPr>
  </w:style>
  <w:style w:type="character" w:styleId="PlaceholderText">
    <w:name w:val="Placeholder Text"/>
    <w:basedOn w:val="DefaultParagraphFont"/>
    <w:uiPriority w:val="99"/>
    <w:semiHidden/>
    <w:qFormat/>
    <w:rPr>
      <w:color w:val="808080"/>
    </w:rPr>
  </w:style>
  <w:style w:type="paragraph" w:customStyle="1" w:styleId="20">
    <w:name w:val="正文2"/>
    <w:basedOn w:val="Normal"/>
    <w:qFormat/>
    <w:pPr>
      <w:spacing w:line="240" w:lineRule="auto"/>
      <w:ind w:firstLine="0" w:firstLineChars="0"/>
    </w:pPr>
  </w:style>
  <w:style w:type="paragraph" w:customStyle="1" w:styleId="TOC20">
    <w:name w:val="TOC 标题2"/>
    <w:basedOn w:val="Heading1"/>
    <w:next w:val="Normal"/>
    <w:uiPriority w:val="39"/>
    <w:unhideWhenUsed/>
    <w:qFormat/>
    <w:pPr>
      <w:keepNext/>
      <w:keepLines/>
      <w:pageBreakBefore w:val="0"/>
      <w:widowControl/>
      <w:spacing w:before="240" w:beforeLines="0" w:after="0" w:afterLines="0" w:line="259" w:lineRule="auto"/>
      <w:jc w:val="left"/>
      <w:outlineLvl w:val="9"/>
    </w:pPr>
    <w:rPr>
      <w:rFonts w:ascii="等线 Light" w:eastAsia="等线 Light" w:hAnsi="等线 Light" w:cs="Times New Roman"/>
      <w:bCs w:val="0"/>
      <w:color w:val="2F5496"/>
      <w:kern w:val="0"/>
      <w:szCs w:val="32"/>
    </w:rPr>
  </w:style>
  <w:style w:type="character" w:customStyle="1" w:styleId="UnresolvedMention">
    <w:name w:val="Unresolved Mention"/>
    <w:basedOn w:val="DefaultParagraphFont"/>
    <w:uiPriority w:val="99"/>
    <w:unhideWhenUsed/>
    <w:qFormat/>
    <w:rPr>
      <w:color w:val="605E5C"/>
      <w:shd w:val="clear" w:color="auto" w:fill="E1DFDD"/>
    </w:rPr>
  </w:style>
  <w:style w:type="paragraph" w:customStyle="1" w:styleId="TOCHeading">
    <w:name w:val="TOC Heading"/>
    <w:basedOn w:val="Heading1"/>
    <w:next w:val="Normal"/>
    <w:uiPriority w:val="39"/>
    <w:unhideWhenUsed/>
    <w:qFormat/>
    <w:pPr>
      <w:keepNext/>
      <w:keepLines/>
      <w:pageBreakBefore w:val="0"/>
      <w:widowControl/>
      <w:spacing w:before="240" w:beforeLines="0" w:after="0" w:afterLines="0" w:line="259" w:lineRule="auto"/>
      <w:jc w:val="left"/>
      <w:outlineLvl w:val="9"/>
    </w:pPr>
    <w:rPr>
      <w:rFonts w:ascii="等线 Light" w:eastAsia="等线 Light" w:hAnsi="等线 Light" w:cs="Times New Roman"/>
      <w:bCs w:val="0"/>
      <w:color w:val="2F5496"/>
      <w:kern w:val="0"/>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header" Target="header6.xml" /><Relationship Id="rId14" Type="http://schemas.openxmlformats.org/officeDocument/2006/relationships/footer" Target="footer5.xml" /><Relationship Id="rId15" Type="http://schemas.openxmlformats.org/officeDocument/2006/relationships/footer" Target="footer6.xml" /><Relationship Id="rId16" Type="http://schemas.openxmlformats.org/officeDocument/2006/relationships/hyperlink" Target="https://d.book118.com/918136061040006027"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theme" Target="theme/theme1.xml" /><Relationship Id="rId22" Type="http://schemas.openxmlformats.org/officeDocument/2006/relationships/numbering" Target="numbering.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157273440</TotalTime>
  <Pages>4</Pages>
  <Words>13371</Words>
  <Characters>15285</Characters>
  <Application>Microsoft Office Word</Application>
  <DocSecurity>0</DocSecurity>
  <Lines>160</Lines>
  <Paragraphs>45</Paragraphs>
  <ScaleCrop>false</ScaleCrop>
  <Company/>
  <LinksUpToDate>false</LinksUpToDate>
  <CharactersWithSpaces>15512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ABEEL</cp:lastModifiedBy>
  <cp:revision>8</cp:revision>
  <cp:lastPrinted>2021-05-18T13:48:00Z</cp:lastPrinted>
  <dcterms:created xsi:type="dcterms:W3CDTF">2020-02-26T10:00:00Z</dcterms:created>
  <dcterms:modified xsi:type="dcterms:W3CDTF">2023-08-27T13:17:53Z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22AF1FDC169B4E3EB876243C176FC7B9_13</vt:lpwstr>
  </property>
  <property fmtid="{D5CDD505-2E9C-101B-9397-08002B2CF9AE}" pid="3" name="KSOProductBuildVer">
    <vt:lpwstr>2052-12.1.0.15120</vt:lpwstr>
  </property>
</Properties>
</file>