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风电场集中和远程监控系统相关公司员工职业道路规划与管理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 w:history="1">
        <w:r>
          <w:rPr>
            <w:rFonts w:ascii="仿宋" w:eastAsia="仿宋" w:hAnsi="仿宋" w:cs="仿宋" w:hint="eastAsia"/>
            <w:lang w:eastAsia="zh-CN"/>
          </w:rPr>
          <w:t>前言</w:t>
        </w:r>
        <w:r>
          <w:tab/>
        </w:r>
        <w:r>
          <w:fldChar w:fldCharType="begin"/>
        </w:r>
        <w:r>
          <w:instrText xml:space="preserve"> PAGEREF _Toc2977 \h </w:instrText>
        </w:r>
        <w:r>
          <w:fldChar w:fldCharType="separate"/>
        </w:r>
        <w:r>
          <w:t>3</w:t>
        </w:r>
        <w:r>
          <w:fldChar w:fldCharType="end"/>
        </w:r>
      </w:hyperlink>
    </w:p>
    <w:p>
      <w:pPr>
        <w:pStyle w:val="TOC1"/>
        <w:tabs>
          <w:tab w:val="right" w:leader="dot" w:pos="8306"/>
        </w:tabs>
      </w:pPr>
      <w:hyperlink w:anchor="_Toc30995" w:history="1">
        <w:r>
          <w:rPr>
            <w:rFonts w:ascii="仿宋" w:eastAsia="仿宋" w:hAnsi="仿宋" w:cs="仿宋" w:hint="eastAsia"/>
            <w:lang w:eastAsia="zh-CN"/>
          </w:rPr>
          <w:t>一、风电场集中和远程监控系统行业背景分析</w:t>
        </w:r>
        <w:r>
          <w:tab/>
        </w:r>
        <w:r>
          <w:fldChar w:fldCharType="begin"/>
        </w:r>
        <w:r>
          <w:instrText xml:space="preserve"> PAGEREF _Toc30995 \h </w:instrText>
        </w:r>
        <w:r>
          <w:fldChar w:fldCharType="separate"/>
        </w:r>
        <w:r>
          <w:t>3</w:t>
        </w:r>
        <w:r>
          <w:fldChar w:fldCharType="end"/>
        </w:r>
      </w:hyperlink>
    </w:p>
    <w:p>
      <w:pPr>
        <w:pStyle w:val="TOC2"/>
        <w:tabs>
          <w:tab w:val="right" w:leader="dot" w:pos="8306"/>
        </w:tabs>
      </w:pPr>
      <w:hyperlink w:anchor="_Toc30254" w:history="1">
        <w:r>
          <w:rPr>
            <w:rFonts w:ascii="仿宋" w:eastAsia="仿宋" w:hAnsi="仿宋" w:cs="仿宋" w:hint="eastAsia"/>
            <w:lang w:eastAsia="zh-CN"/>
          </w:rPr>
          <w:t>(一)、风电场集中和远程监控系统行业背景分析</w:t>
        </w:r>
        <w:r>
          <w:tab/>
        </w:r>
        <w:r>
          <w:fldChar w:fldCharType="begin"/>
        </w:r>
        <w:r>
          <w:instrText xml:space="preserve"> PAGEREF _Toc30254 \h </w:instrText>
        </w:r>
        <w:r>
          <w:fldChar w:fldCharType="separate"/>
        </w:r>
        <w:r>
          <w:t>3</w:t>
        </w:r>
        <w:r>
          <w:fldChar w:fldCharType="end"/>
        </w:r>
      </w:hyperlink>
    </w:p>
    <w:p>
      <w:pPr>
        <w:pStyle w:val="TOC1"/>
        <w:tabs>
          <w:tab w:val="right" w:leader="dot" w:pos="8306"/>
        </w:tabs>
      </w:pPr>
      <w:hyperlink w:anchor="_Toc16311" w:history="1">
        <w:r>
          <w:rPr>
            <w:rFonts w:ascii="仿宋" w:eastAsia="仿宋" w:hAnsi="仿宋" w:cs="仿宋" w:hint="eastAsia"/>
            <w:lang w:eastAsia="zh-CN"/>
          </w:rPr>
          <w:t>二、公司简介</w:t>
        </w:r>
        <w:r>
          <w:tab/>
        </w:r>
        <w:r>
          <w:fldChar w:fldCharType="begin"/>
        </w:r>
        <w:r>
          <w:instrText xml:space="preserve"> PAGEREF _Toc16311 \h </w:instrText>
        </w:r>
        <w:r>
          <w:fldChar w:fldCharType="separate"/>
        </w:r>
        <w:r>
          <w:t>5</w:t>
        </w:r>
        <w:r>
          <w:fldChar w:fldCharType="end"/>
        </w:r>
      </w:hyperlink>
    </w:p>
    <w:p>
      <w:pPr>
        <w:pStyle w:val="TOC2"/>
        <w:tabs>
          <w:tab w:val="right" w:leader="dot" w:pos="8306"/>
        </w:tabs>
      </w:pPr>
      <w:hyperlink w:anchor="_Toc11521" w:history="1">
        <w:r>
          <w:rPr>
            <w:rFonts w:ascii="仿宋" w:eastAsia="仿宋" w:hAnsi="仿宋" w:cs="仿宋" w:hint="eastAsia"/>
            <w:lang w:eastAsia="zh-CN"/>
          </w:rPr>
          <w:t>(一)、公司基本信息</w:t>
        </w:r>
        <w:r>
          <w:tab/>
        </w:r>
        <w:r>
          <w:fldChar w:fldCharType="begin"/>
        </w:r>
        <w:r>
          <w:instrText xml:space="preserve"> PAGEREF _Toc11521 \h </w:instrText>
        </w:r>
        <w:r>
          <w:fldChar w:fldCharType="separate"/>
        </w:r>
        <w:r>
          <w:t>5</w:t>
        </w:r>
        <w:r>
          <w:fldChar w:fldCharType="end"/>
        </w:r>
      </w:hyperlink>
    </w:p>
    <w:p>
      <w:pPr>
        <w:pStyle w:val="TOC2"/>
        <w:tabs>
          <w:tab w:val="right" w:leader="dot" w:pos="8306"/>
        </w:tabs>
      </w:pPr>
      <w:hyperlink w:anchor="_Toc8734" w:history="1">
        <w:r>
          <w:rPr>
            <w:rFonts w:ascii="仿宋" w:eastAsia="仿宋" w:hAnsi="仿宋" w:cs="仿宋" w:hint="eastAsia"/>
            <w:lang w:eastAsia="zh-CN"/>
          </w:rPr>
          <w:t>(二)、公司简介</w:t>
        </w:r>
        <w:r>
          <w:tab/>
        </w:r>
        <w:r>
          <w:fldChar w:fldCharType="begin"/>
        </w:r>
        <w:r>
          <w:instrText xml:space="preserve"> PAGEREF _Toc8734 \h </w:instrText>
        </w:r>
        <w:r>
          <w:fldChar w:fldCharType="separate"/>
        </w:r>
        <w:r>
          <w:t>6</w:t>
        </w:r>
        <w:r>
          <w:fldChar w:fldCharType="end"/>
        </w:r>
      </w:hyperlink>
    </w:p>
    <w:p>
      <w:pPr>
        <w:pStyle w:val="TOC2"/>
        <w:tabs>
          <w:tab w:val="right" w:leader="dot" w:pos="8306"/>
        </w:tabs>
      </w:pPr>
      <w:hyperlink w:anchor="_Toc31686" w:history="1">
        <w:r>
          <w:rPr>
            <w:rFonts w:ascii="仿宋" w:eastAsia="仿宋" w:hAnsi="仿宋" w:cs="仿宋" w:hint="eastAsia"/>
            <w:lang w:eastAsia="zh-CN"/>
          </w:rPr>
          <w:t>(三)、核心人员介绍</w:t>
        </w:r>
        <w:r>
          <w:tab/>
        </w:r>
        <w:r>
          <w:fldChar w:fldCharType="begin"/>
        </w:r>
        <w:r>
          <w:instrText xml:space="preserve"> PAGEREF _Toc31686 \h </w:instrText>
        </w:r>
        <w:r>
          <w:fldChar w:fldCharType="separate"/>
        </w:r>
        <w:r>
          <w:t>8</w:t>
        </w:r>
        <w:r>
          <w:fldChar w:fldCharType="end"/>
        </w:r>
      </w:hyperlink>
    </w:p>
    <w:p>
      <w:pPr>
        <w:pStyle w:val="TOC1"/>
        <w:tabs>
          <w:tab w:val="right" w:leader="dot" w:pos="8306"/>
        </w:tabs>
      </w:pPr>
      <w:hyperlink w:anchor="_Toc13315" w:history="1">
        <w:r>
          <w:rPr>
            <w:rFonts w:ascii="仿宋" w:eastAsia="仿宋" w:hAnsi="仿宋" w:cs="仿宋" w:hint="eastAsia"/>
            <w:lang w:eastAsia="zh-CN"/>
          </w:rPr>
          <w:t>三、员工沟通技巧培训与人际关系管理</w:t>
        </w:r>
        <w:r>
          <w:tab/>
        </w:r>
        <w:r>
          <w:fldChar w:fldCharType="begin"/>
        </w:r>
        <w:r>
          <w:instrText xml:space="preserve"> PAGEREF _Toc13315 \h </w:instrText>
        </w:r>
        <w:r>
          <w:fldChar w:fldCharType="separate"/>
        </w:r>
        <w:r>
          <w:t>10</w:t>
        </w:r>
        <w:r>
          <w:fldChar w:fldCharType="end"/>
        </w:r>
      </w:hyperlink>
    </w:p>
    <w:p>
      <w:pPr>
        <w:pStyle w:val="TOC2"/>
        <w:tabs>
          <w:tab w:val="right" w:leader="dot" w:pos="8306"/>
        </w:tabs>
      </w:pPr>
      <w:hyperlink w:anchor="_Toc11038" w:history="1">
        <w:r>
          <w:rPr>
            <w:rFonts w:ascii="仿宋" w:eastAsia="仿宋" w:hAnsi="仿宋" w:cs="仿宋" w:hint="eastAsia"/>
            <w:lang w:eastAsia="zh-CN"/>
          </w:rPr>
          <w:t>(一)、沟通技巧的重要性及培训计划</w:t>
        </w:r>
        <w:r>
          <w:tab/>
        </w:r>
        <w:r>
          <w:fldChar w:fldCharType="begin"/>
        </w:r>
        <w:r>
          <w:instrText xml:space="preserve"> PAGEREF _Toc11038 \h </w:instrText>
        </w:r>
        <w:r>
          <w:fldChar w:fldCharType="separate"/>
        </w:r>
        <w:r>
          <w:t>10</w:t>
        </w:r>
        <w:r>
          <w:fldChar w:fldCharType="end"/>
        </w:r>
      </w:hyperlink>
    </w:p>
    <w:p>
      <w:pPr>
        <w:pStyle w:val="TOC2"/>
        <w:tabs>
          <w:tab w:val="right" w:leader="dot" w:pos="8306"/>
        </w:tabs>
      </w:pPr>
      <w:hyperlink w:anchor="_Toc22539" w:history="1">
        <w:r>
          <w:rPr>
            <w:rFonts w:ascii="仿宋" w:eastAsia="仿宋" w:hAnsi="仿宋" w:cs="仿宋" w:hint="eastAsia"/>
            <w:lang w:eastAsia="zh-CN"/>
          </w:rPr>
          <w:t>(二)、人际关系管理的原则与方法</w:t>
        </w:r>
        <w:r>
          <w:tab/>
        </w:r>
        <w:r>
          <w:fldChar w:fldCharType="begin"/>
        </w:r>
        <w:r>
          <w:instrText xml:space="preserve"> PAGEREF _Toc22539 \h </w:instrText>
        </w:r>
        <w:r>
          <w:fldChar w:fldCharType="separate"/>
        </w:r>
        <w:r>
          <w:t>11</w:t>
        </w:r>
        <w:r>
          <w:fldChar w:fldCharType="end"/>
        </w:r>
      </w:hyperlink>
    </w:p>
    <w:p>
      <w:pPr>
        <w:pStyle w:val="TOC2"/>
        <w:tabs>
          <w:tab w:val="right" w:leader="dot" w:pos="8306"/>
        </w:tabs>
      </w:pPr>
      <w:hyperlink w:anchor="_Toc1403" w:history="1">
        <w:r>
          <w:rPr>
            <w:rFonts w:ascii="仿宋" w:eastAsia="仿宋" w:hAnsi="仿宋" w:cs="仿宋" w:hint="eastAsia"/>
            <w:lang w:eastAsia="zh-CN"/>
          </w:rPr>
          <w:t>(三)、良好人际关系的建立与维护</w:t>
        </w:r>
        <w:r>
          <w:tab/>
        </w:r>
        <w:r>
          <w:fldChar w:fldCharType="begin"/>
        </w:r>
        <w:r>
          <w:instrText xml:space="preserve"> PAGEREF _Toc1403 \h </w:instrText>
        </w:r>
        <w:r>
          <w:fldChar w:fldCharType="separate"/>
        </w:r>
        <w:r>
          <w:t>11</w:t>
        </w:r>
        <w:r>
          <w:fldChar w:fldCharType="end"/>
        </w:r>
      </w:hyperlink>
    </w:p>
    <w:p>
      <w:pPr>
        <w:pStyle w:val="TOC1"/>
        <w:tabs>
          <w:tab w:val="right" w:leader="dot" w:pos="8306"/>
        </w:tabs>
      </w:pPr>
      <w:hyperlink w:anchor="_Toc24504" w:history="1">
        <w:r>
          <w:rPr>
            <w:rFonts w:ascii="仿宋" w:eastAsia="仿宋" w:hAnsi="仿宋" w:cs="仿宋" w:hint="eastAsia"/>
            <w:lang w:eastAsia="zh-CN"/>
          </w:rPr>
          <w:t>四、员工职业生涯规划与发展</w:t>
        </w:r>
        <w:r>
          <w:tab/>
        </w:r>
        <w:r>
          <w:fldChar w:fldCharType="begin"/>
        </w:r>
        <w:r>
          <w:instrText xml:space="preserve"> PAGEREF _Toc24504 \h </w:instrText>
        </w:r>
        <w:r>
          <w:fldChar w:fldCharType="separate"/>
        </w:r>
        <w:r>
          <w:t>12</w:t>
        </w:r>
        <w:r>
          <w:fldChar w:fldCharType="end"/>
        </w:r>
      </w:hyperlink>
    </w:p>
    <w:p>
      <w:pPr>
        <w:pStyle w:val="TOC2"/>
        <w:tabs>
          <w:tab w:val="right" w:leader="dot" w:pos="8306"/>
        </w:tabs>
      </w:pPr>
      <w:hyperlink w:anchor="_Toc27591" w:history="1">
        <w:r>
          <w:rPr>
            <w:rFonts w:ascii="仿宋" w:eastAsia="仿宋" w:hAnsi="仿宋" w:cs="仿宋" w:hint="eastAsia"/>
            <w:lang w:eastAsia="zh-CN"/>
          </w:rPr>
          <w:t>(一)、职业生涯规划概述</w:t>
        </w:r>
        <w:r>
          <w:tab/>
        </w:r>
        <w:r>
          <w:fldChar w:fldCharType="begin"/>
        </w:r>
        <w:r>
          <w:instrText xml:space="preserve"> PAGEREF _Toc27591 \h </w:instrText>
        </w:r>
        <w:r>
          <w:fldChar w:fldCharType="separate"/>
        </w:r>
        <w:r>
          <w:t>12</w:t>
        </w:r>
        <w:r>
          <w:fldChar w:fldCharType="end"/>
        </w:r>
      </w:hyperlink>
    </w:p>
    <w:p>
      <w:pPr>
        <w:pStyle w:val="TOC2"/>
        <w:tabs>
          <w:tab w:val="right" w:leader="dot" w:pos="8306"/>
        </w:tabs>
      </w:pPr>
      <w:hyperlink w:anchor="_Toc28664" w:history="1">
        <w:r>
          <w:rPr>
            <w:rFonts w:ascii="仿宋" w:eastAsia="仿宋" w:hAnsi="仿宋" w:cs="仿宋" w:hint="eastAsia"/>
            <w:lang w:eastAsia="zh-CN"/>
          </w:rPr>
          <w:t>(二)、基本原则与方法</w:t>
        </w:r>
        <w:r>
          <w:tab/>
        </w:r>
        <w:r>
          <w:fldChar w:fldCharType="begin"/>
        </w:r>
        <w:r>
          <w:instrText xml:space="preserve"> PAGEREF _Toc28664 \h </w:instrText>
        </w:r>
        <w:r>
          <w:fldChar w:fldCharType="separate"/>
        </w:r>
        <w:r>
          <w:t>14</w:t>
        </w:r>
        <w:r>
          <w:fldChar w:fldCharType="end"/>
        </w:r>
      </w:hyperlink>
    </w:p>
    <w:p>
      <w:pPr>
        <w:pStyle w:val="TOC2"/>
        <w:tabs>
          <w:tab w:val="right" w:leader="dot" w:pos="8306"/>
        </w:tabs>
      </w:pPr>
      <w:hyperlink w:anchor="_Toc16446" w:history="1">
        <w:r>
          <w:rPr>
            <w:rFonts w:ascii="仿宋" w:eastAsia="仿宋" w:hAnsi="仿宋" w:cs="仿宋" w:hint="eastAsia"/>
            <w:lang w:eastAsia="zh-CN"/>
          </w:rPr>
          <w:t>(三)、员工职业生涯管理</w:t>
        </w:r>
        <w:r>
          <w:tab/>
        </w:r>
        <w:r>
          <w:fldChar w:fldCharType="begin"/>
        </w:r>
        <w:r>
          <w:instrText xml:space="preserve"> PAGEREF _Toc16446 \h </w:instrText>
        </w:r>
        <w:r>
          <w:fldChar w:fldCharType="separate"/>
        </w:r>
        <w:r>
          <w:t>14</w:t>
        </w:r>
        <w:r>
          <w:fldChar w:fldCharType="end"/>
        </w:r>
      </w:hyperlink>
    </w:p>
    <w:p>
      <w:pPr>
        <w:pStyle w:val="TOC2"/>
        <w:tabs>
          <w:tab w:val="right" w:leader="dot" w:pos="8306"/>
        </w:tabs>
      </w:pPr>
      <w:hyperlink w:anchor="_Toc30476" w:history="1">
        <w:r>
          <w:rPr>
            <w:rFonts w:ascii="仿宋" w:eastAsia="仿宋" w:hAnsi="仿宋" w:cs="仿宋" w:hint="eastAsia"/>
            <w:lang w:eastAsia="zh-CN"/>
          </w:rPr>
          <w:t>(四)、职业生涯发展支持体系</w:t>
        </w:r>
        <w:r>
          <w:tab/>
        </w:r>
        <w:r>
          <w:fldChar w:fldCharType="begin"/>
        </w:r>
        <w:r>
          <w:instrText xml:space="preserve"> PAGEREF _Toc30476 \h </w:instrText>
        </w:r>
        <w:r>
          <w:fldChar w:fldCharType="separate"/>
        </w:r>
        <w:r>
          <w:t>16</w:t>
        </w:r>
        <w:r>
          <w:fldChar w:fldCharType="end"/>
        </w:r>
      </w:hyperlink>
    </w:p>
    <w:p>
      <w:pPr>
        <w:pStyle w:val="TOC2"/>
        <w:tabs>
          <w:tab w:val="right" w:leader="dot" w:pos="8306"/>
        </w:tabs>
      </w:pPr>
      <w:hyperlink w:anchor="_Toc24875" w:history="1">
        <w:r>
          <w:rPr>
            <w:rFonts w:ascii="仿宋" w:eastAsia="仿宋" w:hAnsi="仿宋" w:cs="仿宋" w:hint="eastAsia"/>
            <w:lang w:eastAsia="zh-CN"/>
          </w:rPr>
          <w:t>(五)、公司文化与员工职业发展融合</w:t>
        </w:r>
        <w:r>
          <w:tab/>
        </w:r>
        <w:r>
          <w:fldChar w:fldCharType="begin"/>
        </w:r>
        <w:r>
          <w:instrText xml:space="preserve"> PAGEREF _Toc24875 \h </w:instrText>
        </w:r>
        <w:r>
          <w:fldChar w:fldCharType="separate"/>
        </w:r>
        <w:r>
          <w:t>17</w:t>
        </w:r>
        <w:r>
          <w:fldChar w:fldCharType="end"/>
        </w:r>
      </w:hyperlink>
    </w:p>
    <w:p>
      <w:pPr>
        <w:pStyle w:val="TOC2"/>
        <w:tabs>
          <w:tab w:val="right" w:leader="dot" w:pos="8306"/>
        </w:tabs>
      </w:pPr>
      <w:hyperlink w:anchor="_Toc9958" w:history="1">
        <w:r>
          <w:rPr>
            <w:rFonts w:ascii="仿宋" w:eastAsia="仿宋" w:hAnsi="仿宋" w:cs="仿宋" w:hint="eastAsia"/>
            <w:lang w:eastAsia="zh-CN"/>
          </w:rPr>
          <w:t>(六)、未来趋势与发展策略</w:t>
        </w:r>
        <w:r>
          <w:tab/>
        </w:r>
        <w:r>
          <w:fldChar w:fldCharType="begin"/>
        </w:r>
        <w:r>
          <w:instrText xml:space="preserve"> PAGEREF _Toc9958 \h </w:instrText>
        </w:r>
        <w:r>
          <w:fldChar w:fldCharType="separate"/>
        </w:r>
        <w:r>
          <w:t>19</w:t>
        </w:r>
        <w:r>
          <w:fldChar w:fldCharType="end"/>
        </w:r>
      </w:hyperlink>
    </w:p>
    <w:p>
      <w:pPr>
        <w:pStyle w:val="TOC1"/>
        <w:tabs>
          <w:tab w:val="right" w:leader="dot" w:pos="8306"/>
        </w:tabs>
      </w:pPr>
      <w:hyperlink w:anchor="_Toc31326" w:history="1">
        <w:r>
          <w:rPr>
            <w:rFonts w:ascii="仿宋" w:eastAsia="仿宋" w:hAnsi="仿宋" w:cs="仿宋" w:hint="eastAsia"/>
            <w:lang w:eastAsia="zh-CN"/>
          </w:rPr>
          <w:t>五、第八章员工绩效管理</w:t>
        </w:r>
        <w:r>
          <w:tab/>
        </w:r>
        <w:r>
          <w:fldChar w:fldCharType="begin"/>
        </w:r>
        <w:r>
          <w:instrText xml:space="preserve"> PAGEREF _Toc31326 \h </w:instrText>
        </w:r>
        <w:r>
          <w:fldChar w:fldCharType="separate"/>
        </w:r>
        <w:r>
          <w:t>21</w:t>
        </w:r>
        <w:r>
          <w:fldChar w:fldCharType="end"/>
        </w:r>
      </w:hyperlink>
    </w:p>
    <w:p>
      <w:pPr>
        <w:pStyle w:val="TOC2"/>
        <w:tabs>
          <w:tab w:val="right" w:leader="dot" w:pos="8306"/>
        </w:tabs>
      </w:pPr>
      <w:hyperlink w:anchor="_Toc16169" w:history="1">
        <w:r>
          <w:rPr>
            <w:rFonts w:ascii="仿宋" w:eastAsia="仿宋" w:hAnsi="仿宋" w:cs="仿宋" w:hint="eastAsia"/>
            <w:lang w:eastAsia="zh-CN"/>
          </w:rPr>
          <w:t>(一)、绩效评估体系建立</w:t>
        </w:r>
        <w:r>
          <w:tab/>
        </w:r>
        <w:r>
          <w:fldChar w:fldCharType="begin"/>
        </w:r>
        <w:r>
          <w:instrText xml:space="preserve"> PAGEREF _Toc16169 \h </w:instrText>
        </w:r>
        <w:r>
          <w:fldChar w:fldCharType="separate"/>
        </w:r>
        <w:r>
          <w:t>21</w:t>
        </w:r>
        <w:r>
          <w:fldChar w:fldCharType="end"/>
        </w:r>
      </w:hyperlink>
    </w:p>
    <w:p>
      <w:pPr>
        <w:pStyle w:val="TOC2"/>
        <w:tabs>
          <w:tab w:val="right" w:leader="dot" w:pos="8306"/>
        </w:tabs>
      </w:pPr>
      <w:hyperlink w:anchor="_Toc27550" w:history="1">
        <w:r>
          <w:rPr>
            <w:rFonts w:ascii="仿宋" w:eastAsia="仿宋" w:hAnsi="仿宋" w:cs="仿宋" w:hint="eastAsia"/>
            <w:lang w:eastAsia="zh-CN"/>
          </w:rPr>
          <w:t>(二)、绩效考核与反馈</w:t>
        </w:r>
        <w:r>
          <w:tab/>
        </w:r>
        <w:r>
          <w:fldChar w:fldCharType="begin"/>
        </w:r>
        <w:r>
          <w:instrText xml:space="preserve"> PAGEREF _Toc27550 \h </w:instrText>
        </w:r>
        <w:r>
          <w:fldChar w:fldCharType="separate"/>
        </w:r>
        <w:r>
          <w:t>22</w:t>
        </w:r>
        <w:r>
          <w:fldChar w:fldCharType="end"/>
        </w:r>
      </w:hyperlink>
    </w:p>
    <w:p>
      <w:pPr>
        <w:pStyle w:val="TOC2"/>
        <w:tabs>
          <w:tab w:val="right" w:leader="dot" w:pos="8306"/>
        </w:tabs>
      </w:pPr>
      <w:hyperlink w:anchor="_Toc3182" w:history="1">
        <w:r>
          <w:rPr>
            <w:rFonts w:ascii="仿宋" w:eastAsia="仿宋" w:hAnsi="仿宋" w:cs="仿宋" w:hint="eastAsia"/>
            <w:lang w:eastAsia="zh-CN"/>
          </w:rPr>
          <w:t>(三)、激励与奖惩机制</w:t>
        </w:r>
        <w:r>
          <w:tab/>
        </w:r>
        <w:r>
          <w:fldChar w:fldCharType="begin"/>
        </w:r>
        <w:r>
          <w:instrText xml:space="preserve"> PAGEREF _Toc3182 \h </w:instrText>
        </w:r>
        <w:r>
          <w:fldChar w:fldCharType="separate"/>
        </w:r>
        <w:r>
          <w:t>22</w:t>
        </w:r>
        <w:r>
          <w:fldChar w:fldCharType="end"/>
        </w:r>
      </w:hyperlink>
    </w:p>
    <w:p>
      <w:pPr>
        <w:pStyle w:val="TOC1"/>
        <w:tabs>
          <w:tab w:val="right" w:leader="dot" w:pos="8306"/>
        </w:tabs>
      </w:pPr>
      <w:hyperlink w:anchor="_Toc13156" w:history="1">
        <w:r>
          <w:rPr>
            <w:rFonts w:ascii="仿宋" w:eastAsia="仿宋" w:hAnsi="仿宋" w:cs="仿宋" w:hint="eastAsia"/>
            <w:lang w:eastAsia="zh-CN"/>
          </w:rPr>
          <w:t>六、第二十八章公司与员工法律关系</w:t>
        </w:r>
        <w:r>
          <w:tab/>
        </w:r>
        <w:r>
          <w:fldChar w:fldCharType="begin"/>
        </w:r>
        <w:r>
          <w:instrText xml:space="preserve"> PAGEREF _Toc13156 \h </w:instrText>
        </w:r>
        <w:r>
          <w:fldChar w:fldCharType="separate"/>
        </w:r>
        <w:r>
          <w:t>23</w:t>
        </w:r>
        <w:r>
          <w:fldChar w:fldCharType="end"/>
        </w:r>
      </w:hyperlink>
    </w:p>
    <w:p>
      <w:pPr>
        <w:pStyle w:val="TOC2"/>
        <w:tabs>
          <w:tab w:val="right" w:leader="dot" w:pos="8306"/>
        </w:tabs>
      </w:pPr>
      <w:hyperlink w:anchor="_Toc28289" w:history="1">
        <w:r>
          <w:rPr>
            <w:rFonts w:ascii="仿宋" w:eastAsia="仿宋" w:hAnsi="仿宋" w:cs="仿宋" w:hint="eastAsia"/>
            <w:lang w:eastAsia="zh-CN"/>
          </w:rPr>
          <w:t>(一)、劳动合同管理</w:t>
        </w:r>
        <w:r>
          <w:tab/>
        </w:r>
        <w:r>
          <w:fldChar w:fldCharType="begin"/>
        </w:r>
        <w:r>
          <w:instrText xml:space="preserve"> PAGEREF _Toc28289 \h </w:instrText>
        </w:r>
        <w:r>
          <w:fldChar w:fldCharType="separate"/>
        </w:r>
        <w:r>
          <w:t>23</w:t>
        </w:r>
        <w:r>
          <w:fldChar w:fldCharType="end"/>
        </w:r>
      </w:hyperlink>
    </w:p>
    <w:p>
      <w:pPr>
        <w:pStyle w:val="TOC2"/>
        <w:tabs>
          <w:tab w:val="right" w:leader="dot" w:pos="8306"/>
        </w:tabs>
      </w:pPr>
      <w:hyperlink w:anchor="_Toc2202" w:history="1">
        <w:r>
          <w:rPr>
            <w:rFonts w:ascii="仿宋" w:eastAsia="仿宋" w:hAnsi="仿宋" w:cs="仿宋" w:hint="eastAsia"/>
            <w:lang w:eastAsia="zh-CN"/>
          </w:rPr>
          <w:t>(二)、法定假期与劳动保障</w:t>
        </w:r>
        <w:r>
          <w:tab/>
        </w:r>
        <w:r>
          <w:fldChar w:fldCharType="begin"/>
        </w:r>
        <w:r>
          <w:instrText xml:space="preserve"> PAGEREF _Toc2202 \h </w:instrText>
        </w:r>
        <w:r>
          <w:fldChar w:fldCharType="separate"/>
        </w:r>
        <w:r>
          <w:t>24</w:t>
        </w:r>
        <w:r>
          <w:fldChar w:fldCharType="end"/>
        </w:r>
      </w:hyperlink>
    </w:p>
    <w:p>
      <w:pPr>
        <w:pStyle w:val="TOC2"/>
        <w:tabs>
          <w:tab w:val="right" w:leader="dot" w:pos="8306"/>
        </w:tabs>
      </w:pPr>
      <w:hyperlink w:anchor="_Toc1456" w:history="1">
        <w:r>
          <w:rPr>
            <w:rFonts w:ascii="仿宋" w:eastAsia="仿宋" w:hAnsi="仿宋" w:cs="仿宋" w:hint="eastAsia"/>
            <w:lang w:eastAsia="zh-CN"/>
          </w:rPr>
          <w:t>(三)、合规经营与风险防范</w:t>
        </w:r>
        <w:r>
          <w:tab/>
        </w:r>
        <w:r>
          <w:fldChar w:fldCharType="begin"/>
        </w:r>
        <w:r>
          <w:instrText xml:space="preserve"> PAGEREF _Toc1456 \h </w:instrText>
        </w:r>
        <w:r>
          <w:fldChar w:fldCharType="separate"/>
        </w:r>
        <w:r>
          <w:t>25</w:t>
        </w:r>
        <w:r>
          <w:fldChar w:fldCharType="end"/>
        </w:r>
      </w:hyperlink>
    </w:p>
    <w:p>
      <w:pPr>
        <w:pStyle w:val="TOC1"/>
        <w:tabs>
          <w:tab w:val="right" w:leader="dot" w:pos="8306"/>
        </w:tabs>
      </w:pPr>
      <w:hyperlink w:anchor="_Toc25404" w:history="1">
        <w:r>
          <w:rPr>
            <w:rFonts w:ascii="仿宋" w:eastAsia="仿宋" w:hAnsi="仿宋" w:cs="仿宋" w:hint="eastAsia"/>
            <w:lang w:eastAsia="zh-CN"/>
          </w:rPr>
          <w:t>七、员工家庭与工作平衡支持计划</w:t>
        </w:r>
        <w:r>
          <w:tab/>
        </w:r>
        <w:r>
          <w:fldChar w:fldCharType="begin"/>
        </w:r>
        <w:r>
          <w:instrText xml:space="preserve"> PAGEREF _Toc25404 \h </w:instrText>
        </w:r>
        <w:r>
          <w:fldChar w:fldCharType="separate"/>
        </w:r>
        <w:r>
          <w:t>26</w:t>
        </w:r>
        <w:r>
          <w:fldChar w:fldCharType="end"/>
        </w:r>
      </w:hyperlink>
    </w:p>
    <w:p>
      <w:pPr>
        <w:pStyle w:val="TOC2"/>
        <w:tabs>
          <w:tab w:val="right" w:leader="dot" w:pos="8306"/>
        </w:tabs>
      </w:pPr>
      <w:hyperlink w:anchor="_Toc26466" w:history="1">
        <w:r>
          <w:rPr>
            <w:rFonts w:ascii="仿宋" w:eastAsia="仿宋" w:hAnsi="仿宋" w:cs="仿宋" w:hint="eastAsia"/>
            <w:lang w:eastAsia="zh-CN"/>
          </w:rPr>
          <w:t>(一)、家庭与工作平衡的重要性分析</w:t>
        </w:r>
        <w:r>
          <w:tab/>
        </w:r>
        <w:r>
          <w:fldChar w:fldCharType="begin"/>
        </w:r>
        <w:r>
          <w:instrText xml:space="preserve"> PAGEREF _Toc26466 \h </w:instrText>
        </w:r>
        <w:r>
          <w:fldChar w:fldCharType="separate"/>
        </w:r>
        <w:r>
          <w:t>26</w:t>
        </w:r>
        <w:r>
          <w:fldChar w:fldCharType="end"/>
        </w:r>
      </w:hyperlink>
    </w:p>
    <w:p>
      <w:pPr>
        <w:pStyle w:val="TOC2"/>
        <w:tabs>
          <w:tab w:val="right" w:leader="dot" w:pos="8306"/>
        </w:tabs>
      </w:pPr>
      <w:hyperlink w:anchor="_Toc29444" w:history="1">
        <w:r>
          <w:rPr>
            <w:rFonts w:ascii="仿宋" w:eastAsia="仿宋" w:hAnsi="仿宋" w:cs="仿宋" w:hint="eastAsia"/>
            <w:lang w:eastAsia="zh-CN"/>
          </w:rPr>
          <w:t>(二)、支持计划的制定与实施步骤</w:t>
        </w:r>
        <w:r>
          <w:tab/>
        </w:r>
        <w:r>
          <w:fldChar w:fldCharType="begin"/>
        </w:r>
        <w:r>
          <w:instrText xml:space="preserve"> PAGEREF _Toc29444 \h </w:instrText>
        </w:r>
        <w:r>
          <w:fldChar w:fldCharType="separate"/>
        </w:r>
        <w:r>
          <w:t>26</w:t>
        </w:r>
        <w:r>
          <w:fldChar w:fldCharType="end"/>
        </w:r>
      </w:hyperlink>
    </w:p>
    <w:p>
      <w:pPr>
        <w:pStyle w:val="TOC2"/>
        <w:tabs>
          <w:tab w:val="right" w:leader="dot" w:pos="8306"/>
        </w:tabs>
      </w:pPr>
      <w:hyperlink w:anchor="_Toc31885" w:history="1">
        <w:r>
          <w:rPr>
            <w:rFonts w:ascii="仿宋" w:eastAsia="仿宋" w:hAnsi="仿宋" w:cs="仿宋" w:hint="eastAsia"/>
            <w:lang w:eastAsia="zh-CN"/>
          </w:rPr>
          <w:t>(三)、平衡效果的评估及调整优化</w:t>
        </w:r>
        <w:r>
          <w:tab/>
        </w:r>
        <w:r>
          <w:fldChar w:fldCharType="begin"/>
        </w:r>
        <w:r>
          <w:instrText xml:space="preserve"> PAGEREF _Toc31885 \h </w:instrText>
        </w:r>
        <w:r>
          <w:fldChar w:fldCharType="separate"/>
        </w:r>
        <w:r>
          <w:t>27</w:t>
        </w:r>
        <w:r>
          <w:fldChar w:fldCharType="end"/>
        </w:r>
      </w:hyperlink>
    </w:p>
    <w:p>
      <w:pPr>
        <w:pStyle w:val="TOC1"/>
        <w:tabs>
          <w:tab w:val="right" w:leader="dot" w:pos="8306"/>
        </w:tabs>
      </w:pPr>
      <w:hyperlink w:anchor="_Toc15509" w:history="1">
        <w:r>
          <w:rPr>
            <w:rFonts w:ascii="仿宋" w:eastAsia="仿宋" w:hAnsi="仿宋" w:cs="仿宋" w:hint="eastAsia"/>
            <w:lang w:eastAsia="zh-CN"/>
          </w:rPr>
          <w:t>八、第十二章职业伦理与社会责任</w:t>
        </w:r>
        <w:r>
          <w:tab/>
        </w:r>
        <w:r>
          <w:fldChar w:fldCharType="begin"/>
        </w:r>
        <w:r>
          <w:instrText xml:space="preserve"> PAGEREF _Toc15509 \h </w:instrText>
        </w:r>
        <w:r>
          <w:fldChar w:fldCharType="separate"/>
        </w:r>
        <w:r>
          <w:t>27</w:t>
        </w:r>
        <w:r>
          <w:fldChar w:fldCharType="end"/>
        </w:r>
      </w:hyperlink>
    </w:p>
    <w:p>
      <w:pPr>
        <w:pStyle w:val="TOC2"/>
        <w:tabs>
          <w:tab w:val="right" w:leader="dot" w:pos="8306"/>
        </w:tabs>
      </w:pPr>
      <w:hyperlink w:anchor="_Toc202" w:history="1">
        <w:r>
          <w:rPr>
            <w:rFonts w:ascii="仿宋" w:eastAsia="仿宋" w:hAnsi="仿宋" w:cs="仿宋" w:hint="eastAsia"/>
            <w:lang w:eastAsia="zh-CN"/>
          </w:rPr>
          <w:t>(一)、职业道德规范</w:t>
        </w:r>
        <w:r>
          <w:tab/>
        </w:r>
        <w:r>
          <w:fldChar w:fldCharType="begin"/>
        </w:r>
        <w:r>
          <w:instrText xml:space="preserve"> PAGEREF _Toc202 \h </w:instrText>
        </w:r>
        <w:r>
          <w:fldChar w:fldCharType="separate"/>
        </w:r>
        <w:r>
          <w:t>27</w:t>
        </w:r>
        <w:r>
          <w:fldChar w:fldCharType="end"/>
        </w:r>
      </w:hyperlink>
    </w:p>
    <w:p>
      <w:pPr>
        <w:pStyle w:val="TOC2"/>
        <w:tabs>
          <w:tab w:val="right" w:leader="dot" w:pos="8306"/>
        </w:tabs>
      </w:pPr>
      <w:hyperlink w:anchor="_Toc6321" w:history="1">
        <w:r>
          <w:rPr>
            <w:rFonts w:ascii="仿宋" w:eastAsia="仿宋" w:hAnsi="仿宋" w:cs="仿宋" w:hint="eastAsia"/>
            <w:lang w:eastAsia="zh-CN"/>
          </w:rPr>
          <w:t>(二)、社会责任履行</w:t>
        </w:r>
        <w:r>
          <w:tab/>
        </w:r>
        <w:r>
          <w:fldChar w:fldCharType="begin"/>
        </w:r>
        <w:r>
          <w:instrText xml:space="preserve"> PAGEREF _Toc6321 \h </w:instrText>
        </w:r>
        <w:r>
          <w:fldChar w:fldCharType="separate"/>
        </w:r>
        <w:r>
          <w:t>28</w:t>
        </w:r>
        <w:r>
          <w:fldChar w:fldCharType="end"/>
        </w:r>
      </w:hyperlink>
    </w:p>
    <w:p>
      <w:pPr>
        <w:pStyle w:val="TOC1"/>
        <w:tabs>
          <w:tab w:val="right" w:leader="dot" w:pos="8306"/>
        </w:tabs>
      </w:pPr>
      <w:hyperlink w:anchor="_Toc3862" w:history="1">
        <w:r>
          <w:rPr>
            <w:rFonts w:ascii="仿宋" w:eastAsia="仿宋" w:hAnsi="仿宋" w:cs="仿宋" w:hint="eastAsia"/>
            <w:lang w:eastAsia="zh-CN"/>
          </w:rPr>
          <w:t>九、第三十八章员工社交媒体管理</w:t>
        </w:r>
        <w:r>
          <w:tab/>
        </w:r>
        <w:r>
          <w:fldChar w:fldCharType="begin"/>
        </w:r>
        <w:r>
          <w:instrText xml:space="preserve"> PAGEREF _Toc3862 \h </w:instrText>
        </w:r>
        <w:r>
          <w:fldChar w:fldCharType="separate"/>
        </w:r>
        <w:r>
          <w:t>29</w:t>
        </w:r>
        <w:r>
          <w:fldChar w:fldCharType="end"/>
        </w:r>
      </w:hyperlink>
    </w:p>
    <w:p>
      <w:pPr>
        <w:pStyle w:val="TOC2"/>
        <w:tabs>
          <w:tab w:val="right" w:leader="dot" w:pos="8306"/>
        </w:tabs>
      </w:pPr>
      <w:hyperlink w:anchor="_Toc28297" w:history="1">
        <w:r>
          <w:rPr>
            <w:rFonts w:ascii="仿宋" w:eastAsia="仿宋" w:hAnsi="仿宋" w:cs="仿宋" w:hint="eastAsia"/>
            <w:lang w:eastAsia="zh-CN"/>
          </w:rPr>
          <w:t>(一)、员工社交媒体政策</w:t>
        </w:r>
        <w:r>
          <w:tab/>
        </w:r>
        <w:r>
          <w:fldChar w:fldCharType="begin"/>
        </w:r>
        <w:r>
          <w:instrText xml:space="preserve"> PAGEREF _Toc28297 \h </w:instrText>
        </w:r>
        <w:r>
          <w:fldChar w:fldCharType="separate"/>
        </w:r>
        <w:r>
          <w:t>29</w:t>
        </w:r>
        <w:r>
          <w:fldChar w:fldCharType="end"/>
        </w:r>
      </w:hyperlink>
    </w:p>
    <w:p>
      <w:pPr>
        <w:pStyle w:val="TOC2"/>
        <w:tabs>
          <w:tab w:val="right" w:leader="dot" w:pos="8306"/>
        </w:tabs>
      </w:pPr>
      <w:hyperlink w:anchor="_Toc20860" w:history="1">
        <w:r>
          <w:rPr>
            <w:rFonts w:ascii="仿宋" w:eastAsia="仿宋" w:hAnsi="仿宋" w:cs="仿宋" w:hint="eastAsia"/>
            <w:lang w:eastAsia="zh-CN"/>
          </w:rPr>
          <w:t>(二)、个人品牌与公司形象的关联</w:t>
        </w:r>
        <w:r>
          <w:tab/>
        </w:r>
        <w:r>
          <w:fldChar w:fldCharType="begin"/>
        </w:r>
        <w:r>
          <w:instrText xml:space="preserve"> PAGEREF _Toc20860 \h </w:instrText>
        </w:r>
        <w:r>
          <w:fldChar w:fldCharType="separate"/>
        </w:r>
        <w:r>
          <w:t>30</w:t>
        </w:r>
        <w:r>
          <w:fldChar w:fldCharType="end"/>
        </w:r>
      </w:hyperlink>
    </w:p>
    <w:p>
      <w:pPr>
        <w:pStyle w:val="TOC2"/>
        <w:tabs>
          <w:tab w:val="right" w:leader="dot" w:pos="8306"/>
        </w:tabs>
      </w:pPr>
      <w:hyperlink w:anchor="_Toc2345" w:history="1">
        <w:r>
          <w:rPr>
            <w:rFonts w:ascii="仿宋" w:eastAsia="仿宋" w:hAnsi="仿宋" w:cs="仿宋" w:hint="eastAsia"/>
            <w:lang w:eastAsia="zh-CN"/>
          </w:rPr>
          <w:t>(三)、社交媒体使用准则</w:t>
        </w:r>
        <w:r>
          <w:tab/>
        </w:r>
        <w:r>
          <w:fldChar w:fldCharType="begin"/>
        </w:r>
        <w:r>
          <w:instrText xml:space="preserve"> PAGEREF _Toc2345 \h </w:instrText>
        </w:r>
        <w:r>
          <w:fldChar w:fldCharType="separate"/>
        </w:r>
        <w:r>
          <w:t>31</w:t>
        </w:r>
        <w:r>
          <w:fldChar w:fldCharType="end"/>
        </w:r>
      </w:hyperlink>
    </w:p>
    <w:p>
      <w:pPr>
        <w:pStyle w:val="TOC2"/>
        <w:tabs>
          <w:tab w:val="right" w:leader="dot" w:pos="8306"/>
        </w:tabs>
      </w:pPr>
      <w:hyperlink w:anchor="_Toc21315" w:history="1">
        <w:r>
          <w:rPr>
            <w:rFonts w:ascii="仿宋" w:eastAsia="仿宋" w:hAnsi="仿宋" w:cs="仿宋" w:hint="eastAsia"/>
            <w:lang w:eastAsia="zh-CN"/>
          </w:rPr>
          <w:t>(四)、公司与员工互动</w:t>
        </w:r>
        <w:r>
          <w:tab/>
        </w:r>
        <w:r>
          <w:fldChar w:fldCharType="begin"/>
        </w:r>
        <w:r>
          <w:instrText xml:space="preserve"> PAGEREF _Toc21315 \h </w:instrText>
        </w:r>
        <w:r>
          <w:fldChar w:fldCharType="separate"/>
        </w:r>
        <w:r>
          <w:t>34</w:t>
        </w:r>
        <w:r>
          <w:fldChar w:fldCharType="end"/>
        </w:r>
      </w:hyperlink>
    </w:p>
    <w:p>
      <w:pPr>
        <w:pStyle w:val="TOC2"/>
        <w:tabs>
          <w:tab w:val="right" w:leader="dot" w:pos="8306"/>
        </w:tabs>
      </w:pPr>
      <w:hyperlink w:anchor="_Toc10625" w:history="1">
        <w:r>
          <w:rPr>
            <w:rFonts w:ascii="仿宋" w:eastAsia="仿宋" w:hAnsi="仿宋" w:cs="仿宋" w:hint="eastAsia"/>
            <w:lang w:eastAsia="zh-CN"/>
          </w:rPr>
          <w:t>(五)、公司社交媒体账号管理</w:t>
        </w:r>
        <w:r>
          <w:tab/>
        </w:r>
        <w:r>
          <w:fldChar w:fldCharType="begin"/>
        </w:r>
        <w:r>
          <w:instrText xml:space="preserve"> PAGEREF _Toc10625 \h </w:instrText>
        </w:r>
        <w:r>
          <w:fldChar w:fldCharType="separate"/>
        </w:r>
        <w:r>
          <w:t>35</w:t>
        </w:r>
        <w:r>
          <w:fldChar w:fldCharType="end"/>
        </w:r>
      </w:hyperlink>
    </w:p>
    <w:p>
      <w:pPr>
        <w:pStyle w:val="TOC2"/>
        <w:tabs>
          <w:tab w:val="right" w:leader="dot" w:pos="8306"/>
        </w:tabs>
      </w:pPr>
      <w:hyperlink w:anchor="_Toc12627" w:history="1">
        <w:r>
          <w:rPr>
            <w:rFonts w:ascii="仿宋" w:eastAsia="仿宋" w:hAnsi="仿宋" w:cs="仿宋" w:hint="eastAsia"/>
            <w:lang w:eastAsia="zh-CN"/>
          </w:rPr>
          <w:t>(六)、职业发展机会的分享与推广</w:t>
        </w:r>
        <w:r>
          <w:tab/>
        </w:r>
        <w:r>
          <w:fldChar w:fldCharType="begin"/>
        </w:r>
        <w:r>
          <w:instrText xml:space="preserve"> PAGEREF _Toc12627 \h </w:instrText>
        </w:r>
        <w:r>
          <w:fldChar w:fldCharType="separate"/>
        </w:r>
        <w:r>
          <w:t>36</w:t>
        </w:r>
        <w:r>
          <w:fldChar w:fldCharType="end"/>
        </w:r>
      </w:hyperlink>
    </w:p>
    <w:p>
      <w:pPr>
        <w:pStyle w:val="TOC1"/>
        <w:tabs>
          <w:tab w:val="right" w:leader="dot" w:pos="8306"/>
        </w:tabs>
      </w:pPr>
      <w:hyperlink w:anchor="_Toc16811" w:history="1">
        <w:r>
          <w:rPr>
            <w:rFonts w:ascii="仿宋" w:eastAsia="仿宋" w:hAnsi="仿宋" w:cs="仿宋" w:hint="eastAsia"/>
            <w:lang w:eastAsia="zh-CN"/>
          </w:rPr>
          <w:t>十、第三十二章未来发展愿景</w:t>
        </w:r>
        <w:r>
          <w:tab/>
        </w:r>
        <w:r>
          <w:fldChar w:fldCharType="begin"/>
        </w:r>
        <w:r>
          <w:instrText xml:space="preserve"> PAGEREF _Toc16811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5" w:history="1">
        <w:r>
          <w:rPr>
            <w:rFonts w:ascii="仿宋" w:eastAsia="仿宋" w:hAnsi="仿宋" w:cs="仿宋" w:hint="eastAsia"/>
            <w:lang w:eastAsia="zh-CN"/>
          </w:rPr>
          <w:t>(一)、员工职业生涯管理的未来趋势</w:t>
        </w:r>
        <w:r>
          <w:tab/>
        </w:r>
        <w:r>
          <w:fldChar w:fldCharType="begin"/>
        </w:r>
        <w:r>
          <w:instrText xml:space="preserve"> PAGEREF _Toc745 \h </w:instrText>
        </w:r>
        <w:r>
          <w:fldChar w:fldCharType="separate"/>
        </w:r>
        <w:r>
          <w:t>37</w:t>
        </w:r>
        <w:r>
          <w:fldChar w:fldCharType="end"/>
        </w:r>
      </w:hyperlink>
    </w:p>
    <w:p>
      <w:pPr>
        <w:pStyle w:val="TOC2"/>
        <w:tabs>
          <w:tab w:val="right" w:leader="dot" w:pos="8306"/>
        </w:tabs>
      </w:pPr>
      <w:hyperlink w:anchor="_Toc27475" w:history="1">
        <w:r>
          <w:rPr>
            <w:rFonts w:ascii="仿宋" w:eastAsia="仿宋" w:hAnsi="仿宋" w:cs="仿宋" w:hint="eastAsia"/>
            <w:lang w:eastAsia="zh-CN"/>
          </w:rPr>
          <w:t>(二)、公司在员工发展中的未来愿景</w:t>
        </w:r>
        <w:r>
          <w:tab/>
        </w:r>
        <w:r>
          <w:fldChar w:fldCharType="begin"/>
        </w:r>
        <w:r>
          <w:instrText xml:space="preserve"> PAGEREF _Toc27475 \h </w:instrText>
        </w:r>
        <w:r>
          <w:fldChar w:fldCharType="separate"/>
        </w:r>
        <w:r>
          <w:t>38</w:t>
        </w:r>
        <w:r>
          <w:fldChar w:fldCharType="end"/>
        </w:r>
      </w:hyperlink>
    </w:p>
    <w:p>
      <w:pPr>
        <w:pStyle w:val="TOC1"/>
        <w:tabs>
          <w:tab w:val="right" w:leader="dot" w:pos="8306"/>
        </w:tabs>
      </w:pPr>
      <w:hyperlink w:anchor="_Toc25815" w:history="1">
        <w:r>
          <w:rPr>
            <w:rFonts w:ascii="仿宋" w:eastAsia="仿宋" w:hAnsi="仿宋" w:cs="仿宋" w:hint="eastAsia"/>
            <w:lang w:eastAsia="zh-CN"/>
          </w:rPr>
          <w:t>十一、员工晋升与职业发展通道</w:t>
        </w:r>
        <w:r>
          <w:tab/>
        </w:r>
        <w:r>
          <w:fldChar w:fldCharType="begin"/>
        </w:r>
        <w:r>
          <w:instrText xml:space="preserve"> PAGEREF _Toc25815 \h </w:instrText>
        </w:r>
        <w:r>
          <w:fldChar w:fldCharType="separate"/>
        </w:r>
        <w:r>
          <w:t>39</w:t>
        </w:r>
        <w:r>
          <w:fldChar w:fldCharType="end"/>
        </w:r>
      </w:hyperlink>
    </w:p>
    <w:p>
      <w:pPr>
        <w:pStyle w:val="TOC2"/>
        <w:tabs>
          <w:tab w:val="right" w:leader="dot" w:pos="8306"/>
        </w:tabs>
      </w:pPr>
      <w:hyperlink w:anchor="_Toc31345" w:history="1">
        <w:r>
          <w:rPr>
            <w:rFonts w:ascii="仿宋" w:eastAsia="仿宋" w:hAnsi="仿宋" w:cs="仿宋" w:hint="eastAsia"/>
            <w:lang w:eastAsia="zh-CN"/>
          </w:rPr>
          <w:t>(一)、晋升制度的设计与实施</w:t>
        </w:r>
        <w:r>
          <w:tab/>
        </w:r>
        <w:r>
          <w:fldChar w:fldCharType="begin"/>
        </w:r>
        <w:r>
          <w:instrText xml:space="preserve"> PAGEREF _Toc31345 \h </w:instrText>
        </w:r>
        <w:r>
          <w:fldChar w:fldCharType="separate"/>
        </w:r>
        <w:r>
          <w:t>39</w:t>
        </w:r>
        <w:r>
          <w:fldChar w:fldCharType="end"/>
        </w:r>
      </w:hyperlink>
    </w:p>
    <w:p>
      <w:pPr>
        <w:pStyle w:val="TOC2"/>
        <w:tabs>
          <w:tab w:val="right" w:leader="dot" w:pos="8306"/>
        </w:tabs>
      </w:pPr>
      <w:hyperlink w:anchor="_Toc9190" w:history="1">
        <w:r>
          <w:rPr>
            <w:rFonts w:ascii="仿宋" w:eastAsia="仿宋" w:hAnsi="仿宋" w:cs="仿宋" w:hint="eastAsia"/>
            <w:lang w:eastAsia="zh-CN"/>
          </w:rPr>
          <w:t>(二)、职业发展通道的建立与拓展</w:t>
        </w:r>
        <w:r>
          <w:tab/>
        </w:r>
        <w:r>
          <w:fldChar w:fldCharType="begin"/>
        </w:r>
        <w:r>
          <w:instrText xml:space="preserve"> PAGEREF _Toc9190 \h </w:instrText>
        </w:r>
        <w:r>
          <w:fldChar w:fldCharType="separate"/>
        </w:r>
        <w:r>
          <w:t>40</w:t>
        </w:r>
        <w:r>
          <w:fldChar w:fldCharType="end"/>
        </w:r>
      </w:hyperlink>
    </w:p>
    <w:p>
      <w:pPr>
        <w:pStyle w:val="TOC2"/>
        <w:tabs>
          <w:tab w:val="right" w:leader="dot" w:pos="8306"/>
        </w:tabs>
      </w:pPr>
      <w:hyperlink w:anchor="_Toc22190" w:history="1">
        <w:r>
          <w:rPr>
            <w:rFonts w:ascii="仿宋" w:eastAsia="仿宋" w:hAnsi="仿宋" w:cs="仿宋" w:hint="eastAsia"/>
            <w:lang w:eastAsia="zh-CN"/>
          </w:rPr>
          <w:t>(三)、晋升机会的公平与透明保障</w:t>
        </w:r>
        <w:r>
          <w:tab/>
        </w:r>
        <w:r>
          <w:fldChar w:fldCharType="begin"/>
        </w:r>
        <w:r>
          <w:instrText xml:space="preserve"> PAGEREF _Toc22190 \h </w:instrText>
        </w:r>
        <w:r>
          <w:fldChar w:fldCharType="separate"/>
        </w:r>
        <w:r>
          <w:t>42</w:t>
        </w:r>
        <w:r>
          <w:fldChar w:fldCharType="end"/>
        </w:r>
      </w:hyperlink>
    </w:p>
    <w:p>
      <w:pPr>
        <w:pStyle w:val="TOC1"/>
        <w:tabs>
          <w:tab w:val="right" w:leader="dot" w:pos="8306"/>
        </w:tabs>
      </w:pPr>
      <w:hyperlink w:anchor="_Toc9998" w:history="1">
        <w:r>
          <w:rPr>
            <w:rFonts w:ascii="仿宋" w:eastAsia="仿宋" w:hAnsi="仿宋" w:cs="仿宋" w:hint="eastAsia"/>
            <w:lang w:eastAsia="zh-CN"/>
          </w:rPr>
          <w:t>十二、第四十五章员工品牌建设</w:t>
        </w:r>
        <w:r>
          <w:tab/>
        </w:r>
        <w:r>
          <w:fldChar w:fldCharType="begin"/>
        </w:r>
        <w:r>
          <w:instrText xml:space="preserve"> PAGEREF _Toc9998 \h </w:instrText>
        </w:r>
        <w:r>
          <w:fldChar w:fldCharType="separate"/>
        </w:r>
        <w:r>
          <w:t>43</w:t>
        </w:r>
        <w:r>
          <w:fldChar w:fldCharType="end"/>
        </w:r>
      </w:hyperlink>
    </w:p>
    <w:p>
      <w:pPr>
        <w:pStyle w:val="TOC2"/>
        <w:tabs>
          <w:tab w:val="right" w:leader="dot" w:pos="8306"/>
        </w:tabs>
      </w:pPr>
      <w:hyperlink w:anchor="_Toc22836" w:history="1">
        <w:r>
          <w:rPr>
            <w:rFonts w:ascii="仿宋" w:eastAsia="仿宋" w:hAnsi="仿宋" w:cs="仿宋" w:hint="eastAsia"/>
            <w:lang w:eastAsia="zh-CN"/>
          </w:rPr>
          <w:t>(一)、个人品牌管理</w:t>
        </w:r>
        <w:r>
          <w:tab/>
        </w:r>
        <w:r>
          <w:fldChar w:fldCharType="begin"/>
        </w:r>
        <w:r>
          <w:instrText xml:space="preserve"> PAGEREF _Toc22836 \h </w:instrText>
        </w:r>
        <w:r>
          <w:fldChar w:fldCharType="separate"/>
        </w:r>
        <w:r>
          <w:t>43</w:t>
        </w:r>
        <w:r>
          <w:fldChar w:fldCharType="end"/>
        </w:r>
      </w:hyperlink>
    </w:p>
    <w:p>
      <w:pPr>
        <w:pStyle w:val="TOC2"/>
        <w:tabs>
          <w:tab w:val="right" w:leader="dot" w:pos="8306"/>
        </w:tabs>
      </w:pPr>
      <w:hyperlink w:anchor="_Toc158" w:history="1">
        <w:r>
          <w:rPr>
            <w:rFonts w:ascii="仿宋" w:eastAsia="仿宋" w:hAnsi="仿宋" w:cs="仿宋" w:hint="eastAsia"/>
            <w:lang w:eastAsia="zh-CN"/>
          </w:rPr>
          <w:t>(二)、在风电场集中和远程监控系统行业内建立个人影响力</w:t>
        </w:r>
        <w:r>
          <w:tab/>
        </w:r>
        <w:r>
          <w:fldChar w:fldCharType="begin"/>
        </w:r>
        <w:r>
          <w:instrText xml:space="preserve"> PAGEREF _Toc158 \h </w:instrText>
        </w:r>
        <w:r>
          <w:fldChar w:fldCharType="separate"/>
        </w:r>
        <w:r>
          <w:t>44</w:t>
        </w:r>
        <w:r>
          <w:fldChar w:fldCharType="end"/>
        </w:r>
      </w:hyperlink>
    </w:p>
    <w:p>
      <w:pPr>
        <w:pStyle w:val="TOC2"/>
        <w:tabs>
          <w:tab w:val="right" w:leader="dot" w:pos="8306"/>
        </w:tabs>
      </w:pPr>
      <w:hyperlink w:anchor="_Toc6584" w:history="1">
        <w:r>
          <w:rPr>
            <w:rFonts w:ascii="仿宋" w:eastAsia="仿宋" w:hAnsi="仿宋" w:cs="仿宋" w:hint="eastAsia"/>
            <w:lang w:eastAsia="zh-CN"/>
          </w:rPr>
          <w:t>(三)、个人品牌与公司品牌的关联</w:t>
        </w:r>
        <w:r>
          <w:tab/>
        </w:r>
        <w:r>
          <w:fldChar w:fldCharType="begin"/>
        </w:r>
        <w:r>
          <w:instrText xml:space="preserve"> PAGEREF _Toc6584 \h </w:instrText>
        </w:r>
        <w:r>
          <w:fldChar w:fldCharType="separate"/>
        </w:r>
        <w:r>
          <w:t>45</w:t>
        </w:r>
        <w:r>
          <w:fldChar w:fldCharType="end"/>
        </w:r>
      </w:hyperlink>
    </w:p>
    <w:p>
      <w:pPr>
        <w:pStyle w:val="TOC2"/>
        <w:tabs>
          <w:tab w:val="right" w:leader="dot" w:pos="8306"/>
        </w:tabs>
      </w:pPr>
      <w:hyperlink w:anchor="_Toc1429" w:history="1">
        <w:r>
          <w:rPr>
            <w:rFonts w:ascii="仿宋" w:eastAsia="仿宋" w:hAnsi="仿宋" w:cs="仿宋" w:hint="eastAsia"/>
            <w:lang w:eastAsia="zh-CN"/>
          </w:rPr>
          <w:t>(四)、社交媒体与个人品牌</w:t>
        </w:r>
        <w:r>
          <w:tab/>
        </w:r>
        <w:r>
          <w:fldChar w:fldCharType="begin"/>
        </w:r>
        <w:r>
          <w:instrText xml:space="preserve"> PAGEREF _Toc1429 \h </w:instrText>
        </w:r>
        <w:r>
          <w:fldChar w:fldCharType="separate"/>
        </w:r>
        <w:r>
          <w:t>46</w:t>
        </w:r>
        <w:r>
          <w:fldChar w:fldCharType="end"/>
        </w:r>
      </w:hyperlink>
    </w:p>
    <w:p>
      <w:pPr>
        <w:pStyle w:val="TOC2"/>
        <w:tabs>
          <w:tab w:val="right" w:leader="dot" w:pos="8306"/>
        </w:tabs>
      </w:pPr>
      <w:hyperlink w:anchor="_Toc11507" w:history="1">
        <w:r>
          <w:rPr>
            <w:rFonts w:ascii="仿宋" w:eastAsia="仿宋" w:hAnsi="仿宋" w:cs="仿宋" w:hint="eastAsia"/>
            <w:lang w:eastAsia="zh-CN"/>
          </w:rPr>
          <w:t>(五)、个人品牌的社交媒体传播</w:t>
        </w:r>
        <w:r>
          <w:tab/>
        </w:r>
        <w:r>
          <w:fldChar w:fldCharType="begin"/>
        </w:r>
        <w:r>
          <w:instrText xml:space="preserve"> PAGEREF _Toc11507 \h </w:instrText>
        </w:r>
        <w:r>
          <w:fldChar w:fldCharType="separate"/>
        </w:r>
        <w:r>
          <w:t>47</w:t>
        </w:r>
        <w:r>
          <w:fldChar w:fldCharType="end"/>
        </w:r>
      </w:hyperlink>
    </w:p>
    <w:p>
      <w:pPr>
        <w:pStyle w:val="TOC2"/>
        <w:tabs>
          <w:tab w:val="right" w:leader="dot" w:pos="8306"/>
        </w:tabs>
      </w:pPr>
      <w:hyperlink w:anchor="_Toc1196" w:history="1">
        <w:r>
          <w:rPr>
            <w:rFonts w:ascii="仿宋" w:eastAsia="仿宋" w:hAnsi="仿宋" w:cs="仿宋" w:hint="eastAsia"/>
            <w:lang w:eastAsia="zh-CN"/>
          </w:rPr>
          <w:t>(六)、员工品牌建设与公司形象一致性</w:t>
        </w:r>
        <w:r>
          <w:tab/>
        </w:r>
        <w:r>
          <w:fldChar w:fldCharType="begin"/>
        </w:r>
        <w:r>
          <w:instrText xml:space="preserve"> PAGEREF _Toc1196 \h </w:instrText>
        </w:r>
        <w:r>
          <w:fldChar w:fldCharType="separate"/>
        </w:r>
        <w:r>
          <w:t>48</w:t>
        </w:r>
        <w:r>
          <w:fldChar w:fldCharType="end"/>
        </w:r>
      </w:hyperlink>
    </w:p>
    <w:p>
      <w:pPr>
        <w:pStyle w:val="TOC1"/>
        <w:tabs>
          <w:tab w:val="right" w:leader="dot" w:pos="8306"/>
        </w:tabs>
      </w:pPr>
      <w:hyperlink w:anchor="_Toc10229" w:history="1">
        <w:r>
          <w:rPr>
            <w:rFonts w:ascii="仿宋" w:eastAsia="仿宋" w:hAnsi="仿宋" w:cs="仿宋" w:hint="eastAsia"/>
            <w:lang w:eastAsia="zh-CN"/>
          </w:rPr>
          <w:t>十三、第四十三章员工参与决策与公司治理</w:t>
        </w:r>
        <w:r>
          <w:tab/>
        </w:r>
        <w:r>
          <w:fldChar w:fldCharType="begin"/>
        </w:r>
        <w:r>
          <w:instrText xml:space="preserve"> PAGEREF _Toc10229 \h </w:instrText>
        </w:r>
        <w:r>
          <w:fldChar w:fldCharType="separate"/>
        </w:r>
        <w:r>
          <w:t>49</w:t>
        </w:r>
        <w:r>
          <w:fldChar w:fldCharType="end"/>
        </w:r>
      </w:hyperlink>
    </w:p>
    <w:p>
      <w:pPr>
        <w:pStyle w:val="TOC2"/>
        <w:tabs>
          <w:tab w:val="right" w:leader="dot" w:pos="8306"/>
        </w:tabs>
      </w:pPr>
      <w:hyperlink w:anchor="_Toc17134" w:history="1">
        <w:r>
          <w:rPr>
            <w:rFonts w:ascii="仿宋" w:eastAsia="仿宋" w:hAnsi="仿宋" w:cs="仿宋" w:hint="eastAsia"/>
            <w:lang w:eastAsia="zh-CN"/>
          </w:rPr>
          <w:t>(一)、员工参与决策机制</w:t>
        </w:r>
        <w:r>
          <w:tab/>
        </w:r>
        <w:r>
          <w:fldChar w:fldCharType="begin"/>
        </w:r>
        <w:r>
          <w:instrText xml:space="preserve"> PAGEREF _Toc17134 \h </w:instrText>
        </w:r>
        <w:r>
          <w:fldChar w:fldCharType="separate"/>
        </w:r>
        <w:r>
          <w:t>49</w:t>
        </w:r>
        <w:r>
          <w:fldChar w:fldCharType="end"/>
        </w:r>
      </w:hyperlink>
    </w:p>
    <w:p>
      <w:pPr>
        <w:pStyle w:val="TOC2"/>
        <w:tabs>
          <w:tab w:val="right" w:leader="dot" w:pos="8306"/>
        </w:tabs>
      </w:pPr>
      <w:hyperlink w:anchor="_Toc5873" w:history="1">
        <w:r>
          <w:rPr>
            <w:rFonts w:ascii="仿宋" w:eastAsia="仿宋" w:hAnsi="仿宋" w:cs="仿宋" w:hint="eastAsia"/>
            <w:lang w:eastAsia="zh-CN"/>
          </w:rPr>
          <w:t>(二)、参与决策的渠道与机会</w:t>
        </w:r>
        <w:r>
          <w:tab/>
        </w:r>
        <w:r>
          <w:fldChar w:fldCharType="begin"/>
        </w:r>
        <w:r>
          <w:instrText xml:space="preserve"> PAGEREF _Toc5873 \h </w:instrText>
        </w:r>
        <w:r>
          <w:fldChar w:fldCharType="separate"/>
        </w:r>
        <w:r>
          <w:t>49</w:t>
        </w:r>
        <w:r>
          <w:fldChar w:fldCharType="end"/>
        </w:r>
      </w:hyperlink>
    </w:p>
    <w:p>
      <w:pPr>
        <w:pStyle w:val="TOC2"/>
        <w:tabs>
          <w:tab w:val="right" w:leader="dot" w:pos="8306"/>
        </w:tabs>
      </w:pPr>
      <w:hyperlink w:anchor="_Toc20945" w:history="1">
        <w:r>
          <w:rPr>
            <w:rFonts w:ascii="仿宋" w:eastAsia="仿宋" w:hAnsi="仿宋" w:cs="仿宋" w:hint="eastAsia"/>
            <w:lang w:eastAsia="zh-CN"/>
          </w:rPr>
          <w:t>(三)、代表员工意见的制度</w:t>
        </w:r>
        <w:r>
          <w:tab/>
        </w:r>
        <w:r>
          <w:fldChar w:fldCharType="begin"/>
        </w:r>
        <w:r>
          <w:instrText xml:space="preserve"> PAGEREF _Toc20945 \h </w:instrText>
        </w:r>
        <w:r>
          <w:fldChar w:fldCharType="separate"/>
        </w:r>
        <w:r>
          <w:t>50</w:t>
        </w:r>
        <w:r>
          <w:fldChar w:fldCharType="end"/>
        </w:r>
      </w:hyperlink>
    </w:p>
    <w:p>
      <w:pPr>
        <w:pStyle w:val="TOC2"/>
        <w:tabs>
          <w:tab w:val="right" w:leader="dot" w:pos="8306"/>
        </w:tabs>
      </w:pPr>
      <w:hyperlink w:anchor="_Toc19307" w:history="1">
        <w:r>
          <w:rPr>
            <w:rFonts w:ascii="仿宋" w:eastAsia="仿宋" w:hAnsi="仿宋" w:cs="仿宋" w:hint="eastAsia"/>
            <w:lang w:eastAsia="zh-CN"/>
          </w:rPr>
          <w:t>(四)、公司治理与透明度</w:t>
        </w:r>
        <w:r>
          <w:tab/>
        </w:r>
        <w:r>
          <w:fldChar w:fldCharType="begin"/>
        </w:r>
        <w:r>
          <w:instrText xml:space="preserve"> PAGEREF _Toc19307 \h </w:instrText>
        </w:r>
        <w:r>
          <w:fldChar w:fldCharType="separate"/>
        </w:r>
        <w:r>
          <w:t>51</w:t>
        </w:r>
        <w:r>
          <w:fldChar w:fldCharType="end"/>
        </w:r>
      </w:hyperlink>
    </w:p>
    <w:p>
      <w:pPr>
        <w:pStyle w:val="TOC2"/>
        <w:tabs>
          <w:tab w:val="right" w:leader="dot" w:pos="8306"/>
        </w:tabs>
      </w:pPr>
      <w:hyperlink w:anchor="_Toc13084" w:history="1">
        <w:r>
          <w:rPr>
            <w:rFonts w:ascii="仿宋" w:eastAsia="仿宋" w:hAnsi="仿宋" w:cs="仿宋" w:hint="eastAsia"/>
            <w:lang w:eastAsia="zh-CN"/>
          </w:rPr>
          <w:t>(五)、公司治理结构的建设</w:t>
        </w:r>
        <w:r>
          <w:tab/>
        </w:r>
        <w:r>
          <w:fldChar w:fldCharType="begin"/>
        </w:r>
        <w:r>
          <w:instrText xml:space="preserve"> PAGEREF _Toc13084 \h </w:instrText>
        </w:r>
        <w:r>
          <w:fldChar w:fldCharType="separate"/>
        </w:r>
        <w:r>
          <w:t>52</w:t>
        </w:r>
        <w:r>
          <w:fldChar w:fldCharType="end"/>
        </w:r>
      </w:hyperlink>
    </w:p>
    <w:p>
      <w:pPr>
        <w:pStyle w:val="TOC2"/>
        <w:tabs>
          <w:tab w:val="right" w:leader="dot" w:pos="8306"/>
        </w:tabs>
      </w:pPr>
      <w:hyperlink w:anchor="_Toc17661" w:history="1">
        <w:r>
          <w:rPr>
            <w:rFonts w:ascii="仿宋" w:eastAsia="仿宋" w:hAnsi="仿宋" w:cs="仿宋" w:hint="eastAsia"/>
            <w:lang w:eastAsia="zh-CN"/>
          </w:rPr>
          <w:t>(六)、公司业绩与财务信息的公开</w:t>
        </w:r>
        <w:r>
          <w:tab/>
        </w:r>
        <w:r>
          <w:fldChar w:fldCharType="begin"/>
        </w:r>
        <w:r>
          <w:instrText xml:space="preserve"> PAGEREF _Toc17661 \h </w:instrText>
        </w:r>
        <w:r>
          <w:fldChar w:fldCharType="separate"/>
        </w:r>
        <w:r>
          <w:t>52</w:t>
        </w:r>
        <w:r>
          <w:fldChar w:fldCharType="end"/>
        </w:r>
      </w:hyperlink>
    </w:p>
    <w:p>
      <w:pPr>
        <w:pStyle w:val="TOC1"/>
        <w:tabs>
          <w:tab w:val="right" w:leader="dot" w:pos="8306"/>
        </w:tabs>
      </w:pPr>
      <w:hyperlink w:anchor="_Toc8496" w:history="1">
        <w:r>
          <w:rPr>
            <w:rFonts w:ascii="仿宋" w:eastAsia="仿宋" w:hAnsi="仿宋" w:cs="仿宋" w:hint="eastAsia"/>
            <w:lang w:eastAsia="zh-CN"/>
          </w:rPr>
          <w:t>十四、员工职业发展教育与培训</w:t>
        </w:r>
        <w:r>
          <w:tab/>
        </w:r>
        <w:r>
          <w:fldChar w:fldCharType="begin"/>
        </w:r>
        <w:r>
          <w:instrText xml:space="preserve"> PAGEREF _Toc8496 \h </w:instrText>
        </w:r>
        <w:r>
          <w:fldChar w:fldCharType="separate"/>
        </w:r>
        <w:r>
          <w:t>54</w:t>
        </w:r>
        <w:r>
          <w:fldChar w:fldCharType="end"/>
        </w:r>
      </w:hyperlink>
    </w:p>
    <w:p>
      <w:pPr>
        <w:pStyle w:val="TOC2"/>
        <w:tabs>
          <w:tab w:val="right" w:leader="dot" w:pos="8306"/>
        </w:tabs>
      </w:pPr>
      <w:hyperlink w:anchor="_Toc20740" w:history="1">
        <w:r>
          <w:rPr>
            <w:rFonts w:ascii="仿宋" w:eastAsia="仿宋" w:hAnsi="仿宋" w:cs="仿宋" w:hint="eastAsia"/>
            <w:lang w:eastAsia="zh-CN"/>
          </w:rPr>
          <w:t>(一)、职业发展教育的目标与实施策略</w:t>
        </w:r>
        <w:r>
          <w:tab/>
        </w:r>
        <w:r>
          <w:fldChar w:fldCharType="begin"/>
        </w:r>
        <w:r>
          <w:instrText xml:space="preserve"> PAGEREF _Toc20740 \h </w:instrText>
        </w:r>
        <w:r>
          <w:fldChar w:fldCharType="separate"/>
        </w:r>
        <w:r>
          <w:t>54</w:t>
        </w:r>
        <w:r>
          <w:fldChar w:fldCharType="end"/>
        </w:r>
      </w:hyperlink>
    </w:p>
    <w:p>
      <w:pPr>
        <w:pStyle w:val="TOC2"/>
        <w:tabs>
          <w:tab w:val="right" w:leader="dot" w:pos="8306"/>
        </w:tabs>
      </w:pPr>
      <w:hyperlink w:anchor="_Toc18029" w:history="1">
        <w:r>
          <w:rPr>
            <w:rFonts w:ascii="仿宋" w:eastAsia="仿宋" w:hAnsi="仿宋" w:cs="仿宋" w:hint="eastAsia"/>
            <w:lang w:eastAsia="zh-CN"/>
          </w:rPr>
          <w:t>(二)、培训计划的设计与实施步骤</w:t>
        </w:r>
        <w:r>
          <w:tab/>
        </w:r>
        <w:r>
          <w:fldChar w:fldCharType="begin"/>
        </w:r>
        <w:r>
          <w:instrText xml:space="preserve"> PAGEREF _Toc18029 \h </w:instrText>
        </w:r>
        <w:r>
          <w:fldChar w:fldCharType="separate"/>
        </w:r>
        <w:r>
          <w:t>55</w:t>
        </w:r>
        <w:r>
          <w:fldChar w:fldCharType="end"/>
        </w:r>
      </w:hyperlink>
    </w:p>
    <w:p>
      <w:pPr>
        <w:pStyle w:val="TOC2"/>
        <w:tabs>
          <w:tab w:val="right" w:leader="dot" w:pos="8306"/>
        </w:tabs>
      </w:pPr>
      <w:hyperlink w:anchor="_Toc8437" w:history="1">
        <w:r>
          <w:rPr>
            <w:rFonts w:ascii="仿宋" w:eastAsia="仿宋" w:hAnsi="仿宋" w:cs="仿宋" w:hint="eastAsia"/>
            <w:lang w:eastAsia="zh-CN"/>
          </w:rPr>
          <w:t>(三)、培训效果的评估与反馈机制</w:t>
        </w:r>
        <w:r>
          <w:tab/>
        </w:r>
        <w:r>
          <w:fldChar w:fldCharType="begin"/>
        </w:r>
        <w:r>
          <w:instrText xml:space="preserve"> PAGEREF _Toc8437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风电场集中和远程监控系统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0995"/>
      <w:r>
        <w:rPr>
          <w:rFonts w:ascii="仿宋" w:eastAsia="仿宋" w:hAnsi="仿宋" w:cs="仿宋" w:hint="eastAsia"/>
          <w:sz w:val="28"/>
          <w:lang w:eastAsia="zh-CN"/>
        </w:rPr>
        <w:t>一、风电场集中和远程监控系统行业背景分析</w:t>
      </w:r>
      <w:bookmarkEnd w:id="2"/>
    </w:p>
    <w:p>
      <w:pPr>
        <w:pStyle w:val="Heading2"/>
        <w:rPr>
          <w:rFonts w:ascii="仿宋" w:eastAsia="仿宋" w:hAnsi="仿宋" w:cs="仿宋" w:hint="eastAsia"/>
          <w:lang w:eastAsia="zh-CN"/>
        </w:rPr>
      </w:pPr>
      <w:bookmarkStart w:id="3" w:name="_Toc30254"/>
      <w:r>
        <w:rPr>
          <w:rFonts w:ascii="仿宋" w:eastAsia="仿宋" w:hAnsi="仿宋" w:cs="仿宋" w:hint="eastAsia"/>
          <w:lang w:eastAsia="zh-CN"/>
        </w:rPr>
        <w:t>(一)、风电场集中和远程监控系统行业背景分析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行业是一个充满活力且不断演变的领域。近年来，该风电场集中和远程监控系统行业经历了显著的增长，这一增长主要受益于多方面的推动因素，尤其是技术创新和市场需求的持续增加。技术创新为风电场集中和远程监控系统行业带来了新的商业模式和解决方案，而不断增长的市场需求则推动了风电场集中和远程监控系统行业的整体扩张。这使得 风电场集中和远程监控系统行业成为当前经济中备受关注的一个重要组成部分。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行业的市场规模持续扩大，预计未来几年仍将保持良好的增长势头。这一趋势得益于多种因素，其中包括数字化转型、全球化市场和消费者需求的多样化。数字化转型推动了风电场集中和远程监控系统行业内各个环节的效率提升，全球化市场为企业提供了更广阔的业务机会，而消费者需求的多样化则促使风电场集中和远程监控系统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风电场集中和远程监控系统行业呈现激烈的竞争格局，主要由一些领先的企业主导市场。这些企业通常在创新、市场份额和客户忠诚度等方面表现出强大的竞争力。随着风电场集中和远程监控系统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风电场集中和远程监控系统行业发展的关键因素之一。新技术的引入，如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风电场集中和远程监控系统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风电场集中和远程监控系统行业仍然充满挑战和机遇。随着全球经济的发展和技术的不断进步，风电场集中和远程监控系统行业参与者将面临着更多的发展机会。然而，需要时刻保持敏锐的市场洞察，灵活调整战略，以适应变化中的环境。对于 风电场集中和远程监控系统行业的未来，持乐观但谨慎的态度，不断优化业务模式和提升核心竞争力是至关重要的。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6311"/>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11521"/>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8734"/>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 项目公司是一家致力于 风电场集中和远程监控系统风电场集中和远程监控系统行业的公司，成立于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 项目公司的使命是 [公司使命]，旨在通过 [关键业务活动] 提升风电场集中和远程监控系统风电场集中和远程监控系统行业的整体水平。公司的愿景是 [公司愿景]，立志成为 风电场集中和远程监控系统 中的领军企业，引领风电场集中和远程监控系统行业未来的发展方向。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风电场集中和远程监控系统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31686"/>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在市场拓展和品牌建设方面具有丰富经验，致力于提升公司在风电场集中和远程监控系统行业中的市场份额。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XXXX年XX月至今，加入公司担任技术总监，负责产品研发和创新项目管理。具备深厚的技术功底和团队领导能力，对风电场集中和远程监控系统行业技术发展有深刻见解。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13315"/>
      <w:r>
        <w:rPr>
          <w:rFonts w:ascii="仿宋" w:eastAsia="仿宋" w:hAnsi="仿宋" w:cs="仿宋" w:hint="eastAsia"/>
          <w:sz w:val="28"/>
          <w:lang w:eastAsia="zh-CN"/>
        </w:rPr>
        <w:t>三、员工沟通技巧培训与人际关系管理</w:t>
      </w:r>
      <w:bookmarkEnd w:id="8"/>
    </w:p>
    <w:p>
      <w:pPr>
        <w:pStyle w:val="Heading2"/>
        <w:rPr>
          <w:rFonts w:ascii="仿宋" w:eastAsia="仿宋" w:hAnsi="仿宋" w:cs="仿宋" w:hint="eastAsia"/>
          <w:lang w:eastAsia="zh-CN"/>
        </w:rPr>
      </w:pPr>
      <w:bookmarkStart w:id="9" w:name="_Toc11038"/>
      <w:r>
        <w:rPr>
          <w:rFonts w:ascii="仿宋" w:eastAsia="仿宋" w:hAnsi="仿宋" w:cs="仿宋" w:hint="eastAsia"/>
          <w:lang w:eastAsia="zh-CN"/>
        </w:rPr>
        <w:t>(一)、沟通技巧的重要性及培训计划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清晰表达：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0" w:name="_Toc22539"/>
      <w:r>
        <w:rPr>
          <w:rFonts w:ascii="仿宋" w:eastAsia="仿宋" w:hAnsi="仿宋" w:cs="仿宋" w:hint="eastAsia"/>
          <w:sz w:val="28"/>
          <w:lang w:eastAsia="zh-CN"/>
        </w:rPr>
        <w:t>(二)、人际关系管理的原则与方法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1" w:name="_Toc1403"/>
      <w:r>
        <w:rPr>
          <w:rFonts w:ascii="仿宋" w:eastAsia="仿宋" w:hAnsi="仿宋" w:cs="仿宋" w:hint="eastAsia"/>
          <w:sz w:val="28"/>
          <w:lang w:eastAsia="zh-CN"/>
        </w:rPr>
        <w:t>(三)、良好人际关系的建立与维护</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2" w:name="_Toc24504"/>
      <w:r>
        <w:rPr>
          <w:rFonts w:ascii="仿宋" w:eastAsia="仿宋" w:hAnsi="仿宋" w:cs="仿宋" w:hint="eastAsia"/>
          <w:sz w:val="28"/>
          <w:lang w:eastAsia="zh-CN"/>
        </w:rPr>
        <w:t>四、员工职业生涯规划与发展</w:t>
      </w:r>
      <w:bookmarkEnd w:id="12"/>
    </w:p>
    <w:p>
      <w:pPr>
        <w:pStyle w:val="Heading2"/>
        <w:rPr>
          <w:rFonts w:ascii="仿宋" w:eastAsia="仿宋" w:hAnsi="仿宋" w:cs="仿宋" w:hint="eastAsia"/>
          <w:lang w:eastAsia="zh-CN"/>
        </w:rPr>
      </w:pPr>
      <w:bookmarkStart w:id="13" w:name="_Toc27591"/>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了解当前和未来的职业市场趋势，以及所处风电场集中和远程监控系统行业的发展方向，有助于调整个人的职业规划，确保与市场需求保持一致。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28664"/>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风电场集中和远程监控系统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16446"/>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30476"/>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建立一个职业发展资源中心，集中提供各类有关职业发展的信息和工具，有助于员工更便捷地获取所需的资源。这可以包括在线平台、内部文档、风电场集中和远程监控系统行业报告等。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24875"/>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9958"/>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风电场集中和远程监控系统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投资于员工的技能培训，确保他们具备未来工作所需的新技能。与风电场集中和远程监控系统行业专业机构建立合作关系，提供最新的风电场集中和远程监控系统行业培训。</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31326"/>
      <w:r>
        <w:rPr>
          <w:rFonts w:ascii="仿宋" w:eastAsia="仿宋" w:hAnsi="仿宋" w:cs="仿宋" w:hint="eastAsia"/>
          <w:sz w:val="28"/>
          <w:lang w:eastAsia="zh-CN"/>
        </w:rPr>
        <w:t>五、第八章员工绩效管理</w:t>
      </w:r>
      <w:bookmarkEnd w:id="19"/>
    </w:p>
    <w:p>
      <w:pPr>
        <w:pStyle w:val="Heading2"/>
        <w:rPr>
          <w:rFonts w:ascii="仿宋" w:eastAsia="仿宋" w:hAnsi="仿宋" w:cs="仿宋" w:hint="eastAsia"/>
          <w:lang w:eastAsia="zh-CN"/>
        </w:rPr>
      </w:pPr>
      <w:bookmarkStart w:id="20" w:name="_Toc16169"/>
      <w:r>
        <w:rPr>
          <w:rFonts w:ascii="仿宋" w:eastAsia="仿宋" w:hAnsi="仿宋" w:cs="仿宋" w:hint="eastAsia"/>
          <w:lang w:eastAsia="zh-CN"/>
        </w:rPr>
        <w:t>(一)、绩效评估体系建立</w:t>
      </w:r>
      <w:bookmarkEnd w:id="20"/>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1" w:name="_Toc27550"/>
      <w:r>
        <w:rPr>
          <w:rFonts w:ascii="仿宋" w:eastAsia="仿宋" w:hAnsi="仿宋" w:cs="仿宋" w:hint="eastAsia"/>
          <w:sz w:val="28"/>
          <w:lang w:eastAsia="zh-CN"/>
        </w:rPr>
        <w:t>(二)、绩效考核与反馈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2" w:name="_Toc3182"/>
      <w:r>
        <w:rPr>
          <w:rFonts w:ascii="仿宋" w:eastAsia="仿宋" w:hAnsi="仿宋" w:cs="仿宋" w:hint="eastAsia"/>
          <w:sz w:val="28"/>
          <w:lang w:eastAsia="zh-CN"/>
        </w:rPr>
        <w:t>(三)、激励与奖惩机制</w:t>
      </w:r>
      <w:bookmarkEnd w:id="22"/>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3" w:name="_Toc13156"/>
      <w:r>
        <w:rPr>
          <w:rFonts w:ascii="仿宋" w:eastAsia="仿宋" w:hAnsi="仿宋" w:cs="仿宋" w:hint="eastAsia"/>
          <w:sz w:val="28"/>
          <w:lang w:eastAsia="zh-CN"/>
        </w:rPr>
        <w:t>六、第二十八章公司与员工法律关系</w:t>
      </w:r>
      <w:bookmarkEnd w:id="23"/>
    </w:p>
    <w:p>
      <w:pPr>
        <w:pStyle w:val="Heading2"/>
        <w:rPr>
          <w:rFonts w:ascii="仿宋" w:eastAsia="仿宋" w:hAnsi="仿宋" w:cs="仿宋" w:hint="eastAsia"/>
          <w:lang w:eastAsia="zh-CN"/>
        </w:rPr>
      </w:pPr>
      <w:bookmarkStart w:id="24" w:name="_Toc28289"/>
      <w:r>
        <w:rPr>
          <w:rFonts w:ascii="仿宋" w:eastAsia="仿宋" w:hAnsi="仿宋" w:cs="仿宋" w:hint="eastAsia"/>
          <w:lang w:eastAsia="zh-CN"/>
        </w:rPr>
        <w:t>(一)、劳动合同管理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5" w:name="_Toc2202"/>
      <w:r>
        <w:rPr>
          <w:rFonts w:ascii="仿宋" w:eastAsia="仿宋" w:hAnsi="仿宋" w:cs="仿宋" w:hint="eastAsia"/>
          <w:sz w:val="28"/>
          <w:lang w:eastAsia="zh-CN"/>
        </w:rPr>
        <w:t>(二)、法定假期与劳动保障</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https://d.book118.com/925024034101011110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B66B38"/>
    <w:rsid w:val="31B66B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92502403410101111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2023-12-18T17:57:00Z</dcterms:created>
  <dcterms:modified xsi:type="dcterms:W3CDTF">2023-12-18T17:57:15Z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81B4203BFA5F47F1B1F897E4149ACEE3_11</vt:lpwstr>
  </property>
  <property fmtid="{D5CDD505-2E9C-101B-9397-08002B2CF9AE}" pid="3" name="KSOProductBuildVer">
    <vt:lpwstr>2052-12.1.0.16120</vt:lpwstr>
  </property>
</Properties>
</file>