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中心静脉导管项目规划设计纲要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482" w:history="1">
        <w:r>
          <w:rPr>
            <w:rFonts w:ascii="仿宋" w:eastAsia="仿宋" w:hAnsi="仿宋" w:cs="仿宋" w:hint="eastAsia"/>
            <w:lang w:eastAsia="zh-CN"/>
          </w:rPr>
          <w:t>前言</w:t>
        </w:r>
        <w:r>
          <w:tab/>
        </w:r>
        <w:r>
          <w:fldChar w:fldCharType="begin"/>
        </w:r>
        <w:r>
          <w:instrText xml:space="preserve"> PAGEREF _Toc6482 \h </w:instrText>
        </w:r>
        <w:r>
          <w:fldChar w:fldCharType="separate"/>
        </w:r>
        <w:r>
          <w:t>3</w:t>
        </w:r>
        <w:r>
          <w:fldChar w:fldCharType="end"/>
        </w:r>
      </w:hyperlink>
    </w:p>
    <w:p>
      <w:pPr>
        <w:pStyle w:val="TOC1"/>
        <w:tabs>
          <w:tab w:val="right" w:leader="dot" w:pos="8306"/>
        </w:tabs>
      </w:pPr>
      <w:hyperlink w:anchor="_Toc12536" w:history="1">
        <w:r>
          <w:rPr>
            <w:rFonts w:ascii="仿宋" w:eastAsia="仿宋" w:hAnsi="仿宋" w:cs="仿宋" w:hint="eastAsia"/>
            <w:lang w:eastAsia="zh-CN"/>
          </w:rPr>
          <w:t>一、市场分析、调研</w:t>
        </w:r>
        <w:r>
          <w:tab/>
        </w:r>
        <w:r>
          <w:fldChar w:fldCharType="begin"/>
        </w:r>
        <w:r>
          <w:instrText xml:space="preserve"> PAGEREF _Toc12536 \h </w:instrText>
        </w:r>
        <w:r>
          <w:fldChar w:fldCharType="separate"/>
        </w:r>
        <w:r>
          <w:t>3</w:t>
        </w:r>
        <w:r>
          <w:fldChar w:fldCharType="end"/>
        </w:r>
      </w:hyperlink>
    </w:p>
    <w:p>
      <w:pPr>
        <w:pStyle w:val="TOC2"/>
        <w:tabs>
          <w:tab w:val="right" w:leader="dot" w:pos="8306"/>
        </w:tabs>
      </w:pPr>
      <w:hyperlink w:anchor="_Toc17030" w:history="1">
        <w:r>
          <w:rPr>
            <w:rFonts w:ascii="仿宋" w:eastAsia="仿宋" w:hAnsi="仿宋" w:cs="仿宋" w:hint="eastAsia"/>
            <w:lang w:eastAsia="zh-CN"/>
          </w:rPr>
          <w:t>(一)、中心静脉导管行业分析</w:t>
        </w:r>
        <w:r>
          <w:tab/>
        </w:r>
        <w:r>
          <w:fldChar w:fldCharType="begin"/>
        </w:r>
        <w:r>
          <w:instrText xml:space="preserve"> PAGEREF _Toc17030 \h </w:instrText>
        </w:r>
        <w:r>
          <w:fldChar w:fldCharType="separate"/>
        </w:r>
        <w:r>
          <w:t>3</w:t>
        </w:r>
        <w:r>
          <w:fldChar w:fldCharType="end"/>
        </w:r>
      </w:hyperlink>
    </w:p>
    <w:p>
      <w:pPr>
        <w:pStyle w:val="TOC2"/>
        <w:tabs>
          <w:tab w:val="right" w:leader="dot" w:pos="8306"/>
        </w:tabs>
      </w:pPr>
      <w:hyperlink w:anchor="_Toc31183" w:history="1">
        <w:r>
          <w:rPr>
            <w:rFonts w:ascii="仿宋" w:eastAsia="仿宋" w:hAnsi="仿宋" w:cs="仿宋" w:hint="eastAsia"/>
            <w:lang w:eastAsia="zh-CN"/>
          </w:rPr>
          <w:t>(二)、中心静脉导管市场分析预测</w:t>
        </w:r>
        <w:r>
          <w:tab/>
        </w:r>
        <w:r>
          <w:fldChar w:fldCharType="begin"/>
        </w:r>
        <w:r>
          <w:instrText xml:space="preserve"> PAGEREF _Toc31183 \h </w:instrText>
        </w:r>
        <w:r>
          <w:fldChar w:fldCharType="separate"/>
        </w:r>
        <w:r>
          <w:t>4</w:t>
        </w:r>
        <w:r>
          <w:fldChar w:fldCharType="end"/>
        </w:r>
      </w:hyperlink>
    </w:p>
    <w:p>
      <w:pPr>
        <w:pStyle w:val="TOC1"/>
        <w:tabs>
          <w:tab w:val="right" w:leader="dot" w:pos="8306"/>
        </w:tabs>
      </w:pPr>
      <w:hyperlink w:anchor="_Toc28614" w:history="1">
        <w:r>
          <w:rPr>
            <w:rFonts w:ascii="仿宋" w:eastAsia="仿宋" w:hAnsi="仿宋" w:cs="仿宋" w:hint="eastAsia"/>
            <w:lang w:eastAsia="zh-CN"/>
          </w:rPr>
          <w:t>二、中心静脉导管项目建设背景及必要性分析</w:t>
        </w:r>
        <w:r>
          <w:tab/>
        </w:r>
        <w:r>
          <w:fldChar w:fldCharType="begin"/>
        </w:r>
        <w:r>
          <w:instrText xml:space="preserve"> PAGEREF _Toc28614 \h </w:instrText>
        </w:r>
        <w:r>
          <w:fldChar w:fldCharType="separate"/>
        </w:r>
        <w:r>
          <w:t>5</w:t>
        </w:r>
        <w:r>
          <w:fldChar w:fldCharType="end"/>
        </w:r>
      </w:hyperlink>
    </w:p>
    <w:p>
      <w:pPr>
        <w:pStyle w:val="TOC2"/>
        <w:tabs>
          <w:tab w:val="right" w:leader="dot" w:pos="8306"/>
        </w:tabs>
      </w:pPr>
      <w:hyperlink w:anchor="_Toc23383" w:history="1">
        <w:r>
          <w:rPr>
            <w:rFonts w:ascii="仿宋" w:eastAsia="仿宋" w:hAnsi="仿宋" w:cs="仿宋" w:hint="eastAsia"/>
            <w:lang w:eastAsia="zh-CN"/>
          </w:rPr>
          <w:t>(一)、中心静脉导管项目背景分析</w:t>
        </w:r>
        <w:r>
          <w:tab/>
        </w:r>
        <w:r>
          <w:fldChar w:fldCharType="begin"/>
        </w:r>
        <w:r>
          <w:instrText xml:space="preserve"> PAGEREF _Toc23383 \h </w:instrText>
        </w:r>
        <w:r>
          <w:fldChar w:fldCharType="separate"/>
        </w:r>
        <w:r>
          <w:t>5</w:t>
        </w:r>
        <w:r>
          <w:fldChar w:fldCharType="end"/>
        </w:r>
      </w:hyperlink>
    </w:p>
    <w:p>
      <w:pPr>
        <w:pStyle w:val="TOC2"/>
        <w:tabs>
          <w:tab w:val="right" w:leader="dot" w:pos="8306"/>
        </w:tabs>
      </w:pPr>
      <w:hyperlink w:anchor="_Toc3444" w:history="1">
        <w:r>
          <w:rPr>
            <w:rFonts w:ascii="仿宋" w:eastAsia="仿宋" w:hAnsi="仿宋" w:cs="仿宋" w:hint="eastAsia"/>
            <w:lang w:eastAsia="zh-CN"/>
          </w:rPr>
          <w:t>(二)、中心静脉导管项目建设必要性分析</w:t>
        </w:r>
        <w:r>
          <w:tab/>
        </w:r>
        <w:r>
          <w:fldChar w:fldCharType="begin"/>
        </w:r>
        <w:r>
          <w:instrText xml:space="preserve"> PAGEREF _Toc3444 \h </w:instrText>
        </w:r>
        <w:r>
          <w:fldChar w:fldCharType="separate"/>
        </w:r>
        <w:r>
          <w:t>6</w:t>
        </w:r>
        <w:r>
          <w:fldChar w:fldCharType="end"/>
        </w:r>
      </w:hyperlink>
    </w:p>
    <w:p>
      <w:pPr>
        <w:pStyle w:val="TOC1"/>
        <w:tabs>
          <w:tab w:val="right" w:leader="dot" w:pos="8306"/>
        </w:tabs>
      </w:pPr>
      <w:hyperlink w:anchor="_Toc16671" w:history="1">
        <w:r>
          <w:rPr>
            <w:rFonts w:ascii="仿宋" w:eastAsia="仿宋" w:hAnsi="仿宋" w:cs="仿宋" w:hint="eastAsia"/>
            <w:lang w:eastAsia="zh-CN"/>
          </w:rPr>
          <w:t>三、中心静脉导管项目可持续发展</w:t>
        </w:r>
        <w:r>
          <w:tab/>
        </w:r>
        <w:r>
          <w:fldChar w:fldCharType="begin"/>
        </w:r>
        <w:r>
          <w:instrText xml:space="preserve"> PAGEREF _Toc16671 \h </w:instrText>
        </w:r>
        <w:r>
          <w:fldChar w:fldCharType="separate"/>
        </w:r>
        <w:r>
          <w:t>8</w:t>
        </w:r>
        <w:r>
          <w:fldChar w:fldCharType="end"/>
        </w:r>
      </w:hyperlink>
    </w:p>
    <w:p>
      <w:pPr>
        <w:pStyle w:val="TOC2"/>
        <w:tabs>
          <w:tab w:val="right" w:leader="dot" w:pos="8306"/>
        </w:tabs>
      </w:pPr>
      <w:hyperlink w:anchor="_Toc3784" w:history="1">
        <w:r>
          <w:rPr>
            <w:rFonts w:ascii="仿宋" w:eastAsia="仿宋" w:hAnsi="仿宋" w:cs="仿宋" w:hint="eastAsia"/>
            <w:lang w:eastAsia="zh-CN"/>
          </w:rPr>
          <w:t>(一)、可持续战略与实践</w:t>
        </w:r>
        <w:r>
          <w:tab/>
        </w:r>
        <w:r>
          <w:fldChar w:fldCharType="begin"/>
        </w:r>
        <w:r>
          <w:instrText xml:space="preserve"> PAGEREF _Toc3784 \h </w:instrText>
        </w:r>
        <w:r>
          <w:fldChar w:fldCharType="separate"/>
        </w:r>
        <w:r>
          <w:t>8</w:t>
        </w:r>
        <w:r>
          <w:fldChar w:fldCharType="end"/>
        </w:r>
      </w:hyperlink>
    </w:p>
    <w:p>
      <w:pPr>
        <w:pStyle w:val="TOC2"/>
        <w:tabs>
          <w:tab w:val="right" w:leader="dot" w:pos="8306"/>
        </w:tabs>
      </w:pPr>
      <w:hyperlink w:anchor="_Toc22464" w:history="1">
        <w:r>
          <w:rPr>
            <w:rFonts w:ascii="仿宋" w:eastAsia="仿宋" w:hAnsi="仿宋" w:cs="仿宋" w:hint="eastAsia"/>
            <w:lang w:eastAsia="zh-CN"/>
          </w:rPr>
          <w:t>(二)、环保与社会责任</w:t>
        </w:r>
        <w:r>
          <w:tab/>
        </w:r>
        <w:r>
          <w:fldChar w:fldCharType="begin"/>
        </w:r>
        <w:r>
          <w:instrText xml:space="preserve"> PAGEREF _Toc22464 \h </w:instrText>
        </w:r>
        <w:r>
          <w:fldChar w:fldCharType="separate"/>
        </w:r>
        <w:r>
          <w:t>8</w:t>
        </w:r>
        <w:r>
          <w:fldChar w:fldCharType="end"/>
        </w:r>
      </w:hyperlink>
    </w:p>
    <w:p>
      <w:pPr>
        <w:pStyle w:val="TOC1"/>
        <w:tabs>
          <w:tab w:val="right" w:leader="dot" w:pos="8306"/>
        </w:tabs>
      </w:pPr>
      <w:hyperlink w:anchor="_Toc25395" w:history="1">
        <w:r>
          <w:rPr>
            <w:rFonts w:ascii="仿宋" w:eastAsia="仿宋" w:hAnsi="仿宋" w:cs="仿宋" w:hint="eastAsia"/>
            <w:lang w:eastAsia="zh-CN"/>
          </w:rPr>
          <w:t>四、产品规划分析</w:t>
        </w:r>
        <w:r>
          <w:tab/>
        </w:r>
        <w:r>
          <w:fldChar w:fldCharType="begin"/>
        </w:r>
        <w:r>
          <w:instrText xml:space="preserve"> PAGEREF _Toc25395 \h </w:instrText>
        </w:r>
        <w:r>
          <w:fldChar w:fldCharType="separate"/>
        </w:r>
        <w:r>
          <w:t>9</w:t>
        </w:r>
        <w:r>
          <w:fldChar w:fldCharType="end"/>
        </w:r>
      </w:hyperlink>
    </w:p>
    <w:p>
      <w:pPr>
        <w:pStyle w:val="TOC2"/>
        <w:tabs>
          <w:tab w:val="right" w:leader="dot" w:pos="8306"/>
        </w:tabs>
      </w:pPr>
      <w:hyperlink w:anchor="_Toc22837" w:history="1">
        <w:r>
          <w:rPr>
            <w:rFonts w:ascii="仿宋" w:eastAsia="仿宋" w:hAnsi="仿宋" w:cs="仿宋" w:hint="eastAsia"/>
            <w:lang w:eastAsia="zh-CN"/>
          </w:rPr>
          <w:t>(一)、产品规划</w:t>
        </w:r>
        <w:r>
          <w:tab/>
        </w:r>
        <w:r>
          <w:fldChar w:fldCharType="begin"/>
        </w:r>
        <w:r>
          <w:instrText xml:space="preserve"> PAGEREF _Toc22837 \h </w:instrText>
        </w:r>
        <w:r>
          <w:fldChar w:fldCharType="separate"/>
        </w:r>
        <w:r>
          <w:t>9</w:t>
        </w:r>
        <w:r>
          <w:fldChar w:fldCharType="end"/>
        </w:r>
      </w:hyperlink>
    </w:p>
    <w:p>
      <w:pPr>
        <w:pStyle w:val="TOC2"/>
        <w:tabs>
          <w:tab w:val="right" w:leader="dot" w:pos="8306"/>
        </w:tabs>
      </w:pPr>
      <w:hyperlink w:anchor="_Toc3020" w:history="1">
        <w:r>
          <w:rPr>
            <w:rFonts w:ascii="仿宋" w:eastAsia="仿宋" w:hAnsi="仿宋" w:cs="仿宋" w:hint="eastAsia"/>
            <w:lang w:eastAsia="zh-CN"/>
          </w:rPr>
          <w:t>(二)、建设规模</w:t>
        </w:r>
        <w:r>
          <w:tab/>
        </w:r>
        <w:r>
          <w:fldChar w:fldCharType="begin"/>
        </w:r>
        <w:r>
          <w:instrText xml:space="preserve"> PAGEREF _Toc3020 \h </w:instrText>
        </w:r>
        <w:r>
          <w:fldChar w:fldCharType="separate"/>
        </w:r>
        <w:r>
          <w:t>10</w:t>
        </w:r>
        <w:r>
          <w:fldChar w:fldCharType="end"/>
        </w:r>
      </w:hyperlink>
    </w:p>
    <w:p>
      <w:pPr>
        <w:pStyle w:val="TOC1"/>
        <w:tabs>
          <w:tab w:val="right" w:leader="dot" w:pos="8306"/>
        </w:tabs>
      </w:pPr>
      <w:hyperlink w:anchor="_Toc23841" w:history="1">
        <w:r>
          <w:rPr>
            <w:rFonts w:ascii="仿宋" w:eastAsia="仿宋" w:hAnsi="仿宋" w:cs="仿宋" w:hint="eastAsia"/>
            <w:lang w:eastAsia="zh-CN"/>
          </w:rPr>
          <w:t>五、中心静脉导管项目绩效评估</w:t>
        </w:r>
        <w:r>
          <w:tab/>
        </w:r>
        <w:r>
          <w:fldChar w:fldCharType="begin"/>
        </w:r>
        <w:r>
          <w:instrText xml:space="preserve"> PAGEREF _Toc23841 \h </w:instrText>
        </w:r>
        <w:r>
          <w:fldChar w:fldCharType="separate"/>
        </w:r>
        <w:r>
          <w:t>11</w:t>
        </w:r>
        <w:r>
          <w:fldChar w:fldCharType="end"/>
        </w:r>
      </w:hyperlink>
    </w:p>
    <w:p>
      <w:pPr>
        <w:pStyle w:val="TOC2"/>
        <w:tabs>
          <w:tab w:val="right" w:leader="dot" w:pos="8306"/>
        </w:tabs>
      </w:pPr>
      <w:hyperlink w:anchor="_Toc30981" w:history="1">
        <w:r>
          <w:rPr>
            <w:rFonts w:ascii="仿宋" w:eastAsia="仿宋" w:hAnsi="仿宋" w:cs="仿宋" w:hint="eastAsia"/>
            <w:lang w:eastAsia="zh-CN"/>
          </w:rPr>
          <w:t>(一)、绩效评估指标</w:t>
        </w:r>
        <w:r>
          <w:tab/>
        </w:r>
        <w:r>
          <w:fldChar w:fldCharType="begin"/>
        </w:r>
        <w:r>
          <w:instrText xml:space="preserve"> PAGEREF _Toc30981 \h </w:instrText>
        </w:r>
        <w:r>
          <w:fldChar w:fldCharType="separate"/>
        </w:r>
        <w:r>
          <w:t>11</w:t>
        </w:r>
        <w:r>
          <w:fldChar w:fldCharType="end"/>
        </w:r>
      </w:hyperlink>
    </w:p>
    <w:p>
      <w:pPr>
        <w:pStyle w:val="TOC2"/>
        <w:tabs>
          <w:tab w:val="right" w:leader="dot" w:pos="8306"/>
        </w:tabs>
      </w:pPr>
      <w:hyperlink w:anchor="_Toc21531" w:history="1">
        <w:r>
          <w:rPr>
            <w:rFonts w:ascii="仿宋" w:eastAsia="仿宋" w:hAnsi="仿宋" w:cs="仿宋" w:hint="eastAsia"/>
            <w:lang w:eastAsia="zh-CN"/>
          </w:rPr>
          <w:t>(二)、绩效评估方法</w:t>
        </w:r>
        <w:r>
          <w:tab/>
        </w:r>
        <w:r>
          <w:fldChar w:fldCharType="begin"/>
        </w:r>
        <w:r>
          <w:instrText xml:space="preserve"> PAGEREF _Toc21531 \h </w:instrText>
        </w:r>
        <w:r>
          <w:fldChar w:fldCharType="separate"/>
        </w:r>
        <w:r>
          <w:t>12</w:t>
        </w:r>
        <w:r>
          <w:fldChar w:fldCharType="end"/>
        </w:r>
      </w:hyperlink>
    </w:p>
    <w:p>
      <w:pPr>
        <w:pStyle w:val="TOC2"/>
        <w:tabs>
          <w:tab w:val="right" w:leader="dot" w:pos="8306"/>
        </w:tabs>
      </w:pPr>
      <w:hyperlink w:anchor="_Toc23367" w:history="1">
        <w:r>
          <w:rPr>
            <w:rFonts w:ascii="仿宋" w:eastAsia="仿宋" w:hAnsi="仿宋" w:cs="仿宋" w:hint="eastAsia"/>
            <w:lang w:eastAsia="zh-CN"/>
          </w:rPr>
          <w:t>(三)、绩效评估周期</w:t>
        </w:r>
        <w:r>
          <w:tab/>
        </w:r>
        <w:r>
          <w:fldChar w:fldCharType="begin"/>
        </w:r>
        <w:r>
          <w:instrText xml:space="preserve"> PAGEREF _Toc23367 \h </w:instrText>
        </w:r>
        <w:r>
          <w:fldChar w:fldCharType="separate"/>
        </w:r>
        <w:r>
          <w:t>13</w:t>
        </w:r>
        <w:r>
          <w:fldChar w:fldCharType="end"/>
        </w:r>
      </w:hyperlink>
    </w:p>
    <w:p>
      <w:pPr>
        <w:pStyle w:val="TOC1"/>
        <w:tabs>
          <w:tab w:val="right" w:leader="dot" w:pos="8306"/>
        </w:tabs>
      </w:pPr>
      <w:hyperlink w:anchor="_Toc20080" w:history="1">
        <w:r>
          <w:rPr>
            <w:rFonts w:ascii="仿宋" w:eastAsia="仿宋" w:hAnsi="仿宋" w:cs="仿宋" w:hint="eastAsia"/>
            <w:lang w:eastAsia="zh-CN"/>
          </w:rPr>
          <w:t>六、中心静脉导管项目危机管理</w:t>
        </w:r>
        <w:r>
          <w:tab/>
        </w:r>
        <w:r>
          <w:fldChar w:fldCharType="begin"/>
        </w:r>
        <w:r>
          <w:instrText xml:space="preserve"> PAGEREF _Toc20080 \h </w:instrText>
        </w:r>
        <w:r>
          <w:fldChar w:fldCharType="separate"/>
        </w:r>
        <w:r>
          <w:t>14</w:t>
        </w:r>
        <w:r>
          <w:fldChar w:fldCharType="end"/>
        </w:r>
      </w:hyperlink>
    </w:p>
    <w:p>
      <w:pPr>
        <w:pStyle w:val="TOC2"/>
        <w:tabs>
          <w:tab w:val="right" w:leader="dot" w:pos="8306"/>
        </w:tabs>
      </w:pPr>
      <w:hyperlink w:anchor="_Toc9501" w:history="1">
        <w:r>
          <w:rPr>
            <w:rFonts w:ascii="仿宋" w:eastAsia="仿宋" w:hAnsi="仿宋" w:cs="仿宋" w:hint="eastAsia"/>
            <w:lang w:eastAsia="zh-CN"/>
          </w:rPr>
          <w:t>(一)、危机预警与识别</w:t>
        </w:r>
        <w:r>
          <w:tab/>
        </w:r>
        <w:r>
          <w:fldChar w:fldCharType="begin"/>
        </w:r>
        <w:r>
          <w:instrText xml:space="preserve"> PAGEREF _Toc9501 \h </w:instrText>
        </w:r>
        <w:r>
          <w:fldChar w:fldCharType="separate"/>
        </w:r>
        <w:r>
          <w:t>14</w:t>
        </w:r>
        <w:r>
          <w:fldChar w:fldCharType="end"/>
        </w:r>
      </w:hyperlink>
    </w:p>
    <w:p>
      <w:pPr>
        <w:pStyle w:val="TOC2"/>
        <w:tabs>
          <w:tab w:val="right" w:leader="dot" w:pos="8306"/>
        </w:tabs>
      </w:pPr>
      <w:hyperlink w:anchor="_Toc29192" w:history="1">
        <w:r>
          <w:rPr>
            <w:rFonts w:ascii="仿宋" w:eastAsia="仿宋" w:hAnsi="仿宋" w:cs="仿宋" w:hint="eastAsia"/>
            <w:lang w:eastAsia="zh-CN"/>
          </w:rPr>
          <w:t>(二)、危机应对与恢复</w:t>
        </w:r>
        <w:r>
          <w:tab/>
        </w:r>
        <w:r>
          <w:fldChar w:fldCharType="begin"/>
        </w:r>
        <w:r>
          <w:instrText xml:space="preserve"> PAGEREF _Toc29192 \h </w:instrText>
        </w:r>
        <w:r>
          <w:fldChar w:fldCharType="separate"/>
        </w:r>
        <w:r>
          <w:t>15</w:t>
        </w:r>
        <w:r>
          <w:fldChar w:fldCharType="end"/>
        </w:r>
      </w:hyperlink>
    </w:p>
    <w:p>
      <w:pPr>
        <w:pStyle w:val="TOC1"/>
        <w:tabs>
          <w:tab w:val="right" w:leader="dot" w:pos="8306"/>
        </w:tabs>
      </w:pPr>
      <w:hyperlink w:anchor="_Toc13342" w:history="1">
        <w:r>
          <w:rPr>
            <w:rFonts w:ascii="仿宋" w:eastAsia="仿宋" w:hAnsi="仿宋" w:cs="仿宋" w:hint="eastAsia"/>
            <w:lang w:eastAsia="zh-CN"/>
          </w:rPr>
          <w:t>七、中心静脉导管项目经营效益</w:t>
        </w:r>
        <w:r>
          <w:tab/>
        </w:r>
        <w:r>
          <w:fldChar w:fldCharType="begin"/>
        </w:r>
        <w:r>
          <w:instrText xml:space="preserve"> PAGEREF _Toc13342 \h </w:instrText>
        </w:r>
        <w:r>
          <w:fldChar w:fldCharType="separate"/>
        </w:r>
        <w:r>
          <w:t>17</w:t>
        </w:r>
        <w:r>
          <w:fldChar w:fldCharType="end"/>
        </w:r>
      </w:hyperlink>
    </w:p>
    <w:p>
      <w:pPr>
        <w:pStyle w:val="TOC2"/>
        <w:tabs>
          <w:tab w:val="right" w:leader="dot" w:pos="8306"/>
        </w:tabs>
      </w:pPr>
      <w:hyperlink w:anchor="_Toc24649" w:history="1">
        <w:r>
          <w:rPr>
            <w:rFonts w:ascii="仿宋" w:eastAsia="仿宋" w:hAnsi="仿宋" w:cs="仿宋" w:hint="eastAsia"/>
            <w:lang w:eastAsia="zh-CN"/>
          </w:rPr>
          <w:t>(一)、经济评价财务测算</w:t>
        </w:r>
        <w:r>
          <w:tab/>
        </w:r>
        <w:r>
          <w:fldChar w:fldCharType="begin"/>
        </w:r>
        <w:r>
          <w:instrText xml:space="preserve"> PAGEREF _Toc24649 \h </w:instrText>
        </w:r>
        <w:r>
          <w:fldChar w:fldCharType="separate"/>
        </w:r>
        <w:r>
          <w:t>17</w:t>
        </w:r>
        <w:r>
          <w:fldChar w:fldCharType="end"/>
        </w:r>
      </w:hyperlink>
    </w:p>
    <w:p>
      <w:pPr>
        <w:pStyle w:val="TOC2"/>
        <w:tabs>
          <w:tab w:val="right" w:leader="dot" w:pos="8306"/>
        </w:tabs>
      </w:pPr>
      <w:hyperlink w:anchor="_Toc32178" w:history="1">
        <w:r>
          <w:rPr>
            <w:rFonts w:ascii="仿宋" w:eastAsia="仿宋" w:hAnsi="仿宋" w:cs="仿宋" w:hint="eastAsia"/>
            <w:lang w:eastAsia="zh-CN"/>
          </w:rPr>
          <w:t>(二)、中心静脉导管项目盈利能力分析</w:t>
        </w:r>
        <w:r>
          <w:tab/>
        </w:r>
        <w:r>
          <w:fldChar w:fldCharType="begin"/>
        </w:r>
        <w:r>
          <w:instrText xml:space="preserve"> PAGEREF _Toc32178 \h </w:instrText>
        </w:r>
        <w:r>
          <w:fldChar w:fldCharType="separate"/>
        </w:r>
        <w:r>
          <w:t>18</w:t>
        </w:r>
        <w:r>
          <w:fldChar w:fldCharType="end"/>
        </w:r>
      </w:hyperlink>
    </w:p>
    <w:p>
      <w:pPr>
        <w:pStyle w:val="TOC1"/>
        <w:tabs>
          <w:tab w:val="right" w:leader="dot" w:pos="8306"/>
        </w:tabs>
      </w:pPr>
      <w:hyperlink w:anchor="_Toc5162" w:history="1">
        <w:r>
          <w:rPr>
            <w:rFonts w:ascii="仿宋" w:eastAsia="仿宋" w:hAnsi="仿宋" w:cs="仿宋" w:hint="eastAsia"/>
            <w:lang w:eastAsia="zh-CN"/>
          </w:rPr>
          <w:t>八、中心静脉导管项目计划安排</w:t>
        </w:r>
        <w:r>
          <w:tab/>
        </w:r>
        <w:r>
          <w:fldChar w:fldCharType="begin"/>
        </w:r>
        <w:r>
          <w:instrText xml:space="preserve"> PAGEREF _Toc5162 \h </w:instrText>
        </w:r>
        <w:r>
          <w:fldChar w:fldCharType="separate"/>
        </w:r>
        <w:r>
          <w:t>19</w:t>
        </w:r>
        <w:r>
          <w:fldChar w:fldCharType="end"/>
        </w:r>
      </w:hyperlink>
    </w:p>
    <w:p>
      <w:pPr>
        <w:pStyle w:val="TOC2"/>
        <w:tabs>
          <w:tab w:val="right" w:leader="dot" w:pos="8306"/>
        </w:tabs>
      </w:pPr>
      <w:hyperlink w:anchor="_Toc18270" w:history="1">
        <w:r>
          <w:rPr>
            <w:rFonts w:ascii="仿宋" w:eastAsia="仿宋" w:hAnsi="仿宋" w:cs="仿宋" w:hint="eastAsia"/>
            <w:lang w:eastAsia="zh-CN"/>
          </w:rPr>
          <w:t>(一)、建设周期</w:t>
        </w:r>
        <w:r>
          <w:tab/>
        </w:r>
        <w:r>
          <w:fldChar w:fldCharType="begin"/>
        </w:r>
        <w:r>
          <w:instrText xml:space="preserve"> PAGEREF _Toc18270 \h </w:instrText>
        </w:r>
        <w:r>
          <w:fldChar w:fldCharType="separate"/>
        </w:r>
        <w:r>
          <w:t>19</w:t>
        </w:r>
        <w:r>
          <w:fldChar w:fldCharType="end"/>
        </w:r>
      </w:hyperlink>
    </w:p>
    <w:p>
      <w:pPr>
        <w:pStyle w:val="TOC2"/>
        <w:tabs>
          <w:tab w:val="right" w:leader="dot" w:pos="8306"/>
        </w:tabs>
      </w:pPr>
      <w:hyperlink w:anchor="_Toc16857" w:history="1">
        <w:r>
          <w:rPr>
            <w:rFonts w:ascii="仿宋" w:eastAsia="仿宋" w:hAnsi="仿宋" w:cs="仿宋" w:hint="eastAsia"/>
            <w:lang w:eastAsia="zh-CN"/>
          </w:rPr>
          <w:t>(二)、建设进度</w:t>
        </w:r>
        <w:r>
          <w:tab/>
        </w:r>
        <w:r>
          <w:fldChar w:fldCharType="begin"/>
        </w:r>
        <w:r>
          <w:instrText xml:space="preserve"> PAGEREF _Toc16857 \h </w:instrText>
        </w:r>
        <w:r>
          <w:fldChar w:fldCharType="separate"/>
        </w:r>
        <w:r>
          <w:t>20</w:t>
        </w:r>
        <w:r>
          <w:fldChar w:fldCharType="end"/>
        </w:r>
      </w:hyperlink>
    </w:p>
    <w:p>
      <w:pPr>
        <w:pStyle w:val="TOC2"/>
        <w:tabs>
          <w:tab w:val="right" w:leader="dot" w:pos="8306"/>
        </w:tabs>
      </w:pPr>
      <w:hyperlink w:anchor="_Toc28241" w:history="1">
        <w:r>
          <w:rPr>
            <w:rFonts w:ascii="仿宋" w:eastAsia="仿宋" w:hAnsi="仿宋" w:cs="仿宋" w:hint="eastAsia"/>
            <w:lang w:eastAsia="zh-CN"/>
          </w:rPr>
          <w:t>(三)、进度安排注意事项</w:t>
        </w:r>
        <w:r>
          <w:tab/>
        </w:r>
        <w:r>
          <w:fldChar w:fldCharType="begin"/>
        </w:r>
        <w:r>
          <w:instrText xml:space="preserve"> PAGEREF _Toc28241 \h </w:instrText>
        </w:r>
        <w:r>
          <w:fldChar w:fldCharType="separate"/>
        </w:r>
        <w:r>
          <w:t>21</w:t>
        </w:r>
        <w:r>
          <w:fldChar w:fldCharType="end"/>
        </w:r>
      </w:hyperlink>
    </w:p>
    <w:p>
      <w:pPr>
        <w:pStyle w:val="TOC2"/>
        <w:tabs>
          <w:tab w:val="right" w:leader="dot" w:pos="8306"/>
        </w:tabs>
      </w:pPr>
      <w:hyperlink w:anchor="_Toc19618" w:history="1">
        <w:r>
          <w:rPr>
            <w:rFonts w:ascii="仿宋" w:eastAsia="仿宋" w:hAnsi="仿宋" w:cs="仿宋" w:hint="eastAsia"/>
            <w:lang w:eastAsia="zh-CN"/>
          </w:rPr>
          <w:t>(四)、人力资源配置</w:t>
        </w:r>
        <w:r>
          <w:tab/>
        </w:r>
        <w:r>
          <w:fldChar w:fldCharType="begin"/>
        </w:r>
        <w:r>
          <w:instrText xml:space="preserve"> PAGEREF _Toc19618 \h </w:instrText>
        </w:r>
        <w:r>
          <w:fldChar w:fldCharType="separate"/>
        </w:r>
        <w:r>
          <w:t>22</w:t>
        </w:r>
        <w:r>
          <w:fldChar w:fldCharType="end"/>
        </w:r>
      </w:hyperlink>
    </w:p>
    <w:p>
      <w:pPr>
        <w:pStyle w:val="TOC1"/>
        <w:tabs>
          <w:tab w:val="right" w:leader="dot" w:pos="8306"/>
        </w:tabs>
      </w:pPr>
      <w:hyperlink w:anchor="_Toc8239" w:history="1">
        <w:r>
          <w:rPr>
            <w:rFonts w:ascii="仿宋" w:eastAsia="仿宋" w:hAnsi="仿宋" w:cs="仿宋" w:hint="eastAsia"/>
            <w:lang w:eastAsia="zh-CN"/>
          </w:rPr>
          <w:t>九、中心静脉导管项目投资规划</w:t>
        </w:r>
        <w:r>
          <w:tab/>
        </w:r>
        <w:r>
          <w:fldChar w:fldCharType="begin"/>
        </w:r>
        <w:r>
          <w:instrText xml:space="preserve"> PAGEREF _Toc8239 \h </w:instrText>
        </w:r>
        <w:r>
          <w:fldChar w:fldCharType="separate"/>
        </w:r>
        <w:r>
          <w:t>23</w:t>
        </w:r>
        <w:r>
          <w:fldChar w:fldCharType="end"/>
        </w:r>
      </w:hyperlink>
    </w:p>
    <w:p>
      <w:pPr>
        <w:pStyle w:val="TOC2"/>
        <w:tabs>
          <w:tab w:val="right" w:leader="dot" w:pos="8306"/>
        </w:tabs>
      </w:pPr>
      <w:hyperlink w:anchor="_Toc19706" w:history="1">
        <w:r>
          <w:rPr>
            <w:rFonts w:ascii="仿宋" w:eastAsia="仿宋" w:hAnsi="仿宋" w:cs="仿宋" w:hint="eastAsia"/>
            <w:lang w:eastAsia="zh-CN"/>
          </w:rPr>
          <w:t>(一)、中心静脉导管项目总投资估算</w:t>
        </w:r>
        <w:r>
          <w:tab/>
        </w:r>
        <w:r>
          <w:fldChar w:fldCharType="begin"/>
        </w:r>
        <w:r>
          <w:instrText xml:space="preserve"> PAGEREF _Toc19706 \h </w:instrText>
        </w:r>
        <w:r>
          <w:fldChar w:fldCharType="separate"/>
        </w:r>
        <w:r>
          <w:t>23</w:t>
        </w:r>
        <w:r>
          <w:fldChar w:fldCharType="end"/>
        </w:r>
      </w:hyperlink>
    </w:p>
    <w:p>
      <w:pPr>
        <w:pStyle w:val="TOC2"/>
        <w:tabs>
          <w:tab w:val="right" w:leader="dot" w:pos="8306"/>
        </w:tabs>
      </w:pPr>
      <w:hyperlink w:anchor="_Toc14199" w:history="1">
        <w:r>
          <w:rPr>
            <w:rFonts w:ascii="仿宋" w:eastAsia="仿宋" w:hAnsi="仿宋" w:cs="仿宋" w:hint="eastAsia"/>
            <w:lang w:eastAsia="zh-CN"/>
          </w:rPr>
          <w:t>(二)、资金筹措</w:t>
        </w:r>
        <w:r>
          <w:tab/>
        </w:r>
        <w:r>
          <w:fldChar w:fldCharType="begin"/>
        </w:r>
        <w:r>
          <w:instrText xml:space="preserve"> PAGEREF _Toc14199 \h </w:instrText>
        </w:r>
        <w:r>
          <w:fldChar w:fldCharType="separate"/>
        </w:r>
        <w:r>
          <w:t>25</w:t>
        </w:r>
        <w:r>
          <w:fldChar w:fldCharType="end"/>
        </w:r>
      </w:hyperlink>
    </w:p>
    <w:p>
      <w:pPr>
        <w:pStyle w:val="TOC1"/>
        <w:tabs>
          <w:tab w:val="right" w:leader="dot" w:pos="8306"/>
        </w:tabs>
      </w:pPr>
      <w:hyperlink w:anchor="_Toc12241" w:history="1">
        <w:r>
          <w:rPr>
            <w:rFonts w:ascii="仿宋" w:eastAsia="仿宋" w:hAnsi="仿宋" w:cs="仿宋" w:hint="eastAsia"/>
            <w:lang w:eastAsia="zh-CN"/>
          </w:rPr>
          <w:t>十、中心静脉导管项目风险管理</w:t>
        </w:r>
        <w:r>
          <w:tab/>
        </w:r>
        <w:r>
          <w:fldChar w:fldCharType="begin"/>
        </w:r>
        <w:r>
          <w:instrText xml:space="preserve"> PAGEREF _Toc12241 \h </w:instrText>
        </w:r>
        <w:r>
          <w:fldChar w:fldCharType="separate"/>
        </w:r>
        <w:r>
          <w:t>25</w:t>
        </w:r>
        <w:r>
          <w:fldChar w:fldCharType="end"/>
        </w:r>
      </w:hyperlink>
    </w:p>
    <w:p>
      <w:pPr>
        <w:pStyle w:val="TOC2"/>
        <w:tabs>
          <w:tab w:val="right" w:leader="dot" w:pos="8306"/>
        </w:tabs>
      </w:pPr>
      <w:hyperlink w:anchor="_Toc16387" w:history="1">
        <w:r>
          <w:rPr>
            <w:rFonts w:ascii="仿宋" w:eastAsia="仿宋" w:hAnsi="仿宋" w:cs="仿宋" w:hint="eastAsia"/>
            <w:lang w:eastAsia="zh-CN"/>
          </w:rPr>
          <w:t>(一)、风险识别与评估</w:t>
        </w:r>
        <w:r>
          <w:tab/>
        </w:r>
        <w:r>
          <w:fldChar w:fldCharType="begin"/>
        </w:r>
        <w:r>
          <w:instrText xml:space="preserve"> PAGEREF _Toc16387 \h </w:instrText>
        </w:r>
        <w:r>
          <w:fldChar w:fldCharType="separate"/>
        </w:r>
        <w:r>
          <w:t>25</w:t>
        </w:r>
        <w:r>
          <w:fldChar w:fldCharType="end"/>
        </w:r>
      </w:hyperlink>
    </w:p>
    <w:p>
      <w:pPr>
        <w:pStyle w:val="TOC2"/>
        <w:tabs>
          <w:tab w:val="right" w:leader="dot" w:pos="8306"/>
        </w:tabs>
      </w:pPr>
      <w:hyperlink w:anchor="_Toc415" w:history="1">
        <w:r>
          <w:rPr>
            <w:rFonts w:ascii="仿宋" w:eastAsia="仿宋" w:hAnsi="仿宋" w:cs="仿宋" w:hint="eastAsia"/>
            <w:lang w:eastAsia="zh-CN"/>
          </w:rPr>
          <w:t>(二)、风险应对策略</w:t>
        </w:r>
        <w:r>
          <w:tab/>
        </w:r>
        <w:r>
          <w:fldChar w:fldCharType="begin"/>
        </w:r>
        <w:r>
          <w:instrText xml:space="preserve"> PAGEREF _Toc415 \h </w:instrText>
        </w:r>
        <w:r>
          <w:fldChar w:fldCharType="separate"/>
        </w:r>
        <w:r>
          <w:t>26</w:t>
        </w:r>
        <w:r>
          <w:fldChar w:fldCharType="end"/>
        </w:r>
      </w:hyperlink>
    </w:p>
    <w:p>
      <w:pPr>
        <w:pStyle w:val="TOC2"/>
        <w:tabs>
          <w:tab w:val="right" w:leader="dot" w:pos="8306"/>
        </w:tabs>
      </w:pPr>
      <w:hyperlink w:anchor="_Toc3167" w:history="1">
        <w:r>
          <w:rPr>
            <w:rFonts w:ascii="仿宋" w:eastAsia="仿宋" w:hAnsi="仿宋" w:cs="仿宋" w:hint="eastAsia"/>
            <w:lang w:eastAsia="zh-CN"/>
          </w:rPr>
          <w:t>(三)、风险监控与控制</w:t>
        </w:r>
        <w:r>
          <w:tab/>
        </w:r>
        <w:r>
          <w:fldChar w:fldCharType="begin"/>
        </w:r>
        <w:r>
          <w:instrText xml:space="preserve"> PAGEREF _Toc3167 \h </w:instrText>
        </w:r>
        <w:r>
          <w:fldChar w:fldCharType="separate"/>
        </w:r>
        <w:r>
          <w:t>28</w:t>
        </w:r>
        <w:r>
          <w:fldChar w:fldCharType="end"/>
        </w:r>
      </w:hyperlink>
    </w:p>
    <w:p>
      <w:pPr>
        <w:pStyle w:val="TOC1"/>
        <w:tabs>
          <w:tab w:val="right" w:leader="dot" w:pos="8306"/>
        </w:tabs>
      </w:pPr>
      <w:hyperlink w:anchor="_Toc19154" w:history="1">
        <w:r>
          <w:rPr>
            <w:rFonts w:ascii="仿宋" w:eastAsia="仿宋" w:hAnsi="仿宋" w:cs="仿宋" w:hint="eastAsia"/>
            <w:lang w:eastAsia="zh-CN"/>
          </w:rPr>
          <w:t>十一、中心静脉导管项目财务管理</w:t>
        </w:r>
        <w:r>
          <w:tab/>
        </w:r>
        <w:r>
          <w:fldChar w:fldCharType="begin"/>
        </w:r>
        <w:r>
          <w:instrText xml:space="preserve"> PAGEREF _Toc19154 \h </w:instrText>
        </w:r>
        <w:r>
          <w:fldChar w:fldCharType="separate"/>
        </w:r>
        <w:r>
          <w:t>29</w:t>
        </w:r>
        <w:r>
          <w:fldChar w:fldCharType="end"/>
        </w:r>
      </w:hyperlink>
    </w:p>
    <w:p>
      <w:pPr>
        <w:pStyle w:val="TOC2"/>
        <w:tabs>
          <w:tab w:val="right" w:leader="dot" w:pos="8306"/>
        </w:tabs>
      </w:pPr>
      <w:hyperlink w:anchor="_Toc19219" w:history="1">
        <w:r>
          <w:rPr>
            <w:rFonts w:ascii="仿宋" w:eastAsia="仿宋" w:hAnsi="仿宋" w:cs="仿宋" w:hint="eastAsia"/>
            <w:lang w:eastAsia="zh-CN"/>
          </w:rPr>
          <w:t>(一)、资金需求大</w:t>
        </w:r>
        <w:r>
          <w:tab/>
        </w:r>
        <w:r>
          <w:fldChar w:fldCharType="begin"/>
        </w:r>
        <w:r>
          <w:instrText xml:space="preserve"> PAGEREF _Toc19219 \h </w:instrText>
        </w:r>
        <w:r>
          <w:fldChar w:fldCharType="separate"/>
        </w:r>
        <w:r>
          <w:t>29</w:t>
        </w:r>
        <w:r>
          <w:fldChar w:fldCharType="end"/>
        </w:r>
      </w:hyperlink>
    </w:p>
    <w:p>
      <w:pPr>
        <w:pStyle w:val="TOC2"/>
        <w:tabs>
          <w:tab w:val="right" w:leader="dot" w:pos="8306"/>
        </w:tabs>
      </w:pPr>
      <w:hyperlink w:anchor="_Toc20595" w:history="1">
        <w:r>
          <w:rPr>
            <w:rFonts w:ascii="仿宋" w:eastAsia="仿宋" w:hAnsi="仿宋" w:cs="仿宋" w:hint="eastAsia"/>
            <w:lang w:eastAsia="zh-CN"/>
          </w:rPr>
          <w:t>(二)、研发周期长</w:t>
        </w:r>
        <w:r>
          <w:tab/>
        </w:r>
        <w:r>
          <w:fldChar w:fldCharType="begin"/>
        </w:r>
        <w:r>
          <w:instrText xml:space="preserve"> PAGEREF _Toc20595 \h </w:instrText>
        </w:r>
        <w:r>
          <w:fldChar w:fldCharType="separate"/>
        </w:r>
        <w:r>
          <w:t>30</w:t>
        </w:r>
        <w:r>
          <w:fldChar w:fldCharType="end"/>
        </w:r>
      </w:hyperlink>
    </w:p>
    <w:p>
      <w:pPr>
        <w:pStyle w:val="TOC2"/>
        <w:tabs>
          <w:tab w:val="right" w:leader="dot" w:pos="8306"/>
        </w:tabs>
      </w:pPr>
      <w:hyperlink w:anchor="_Toc17177" w:history="1">
        <w:r>
          <w:rPr>
            <w:rFonts w:ascii="仿宋" w:eastAsia="仿宋" w:hAnsi="仿宋" w:cs="仿宋" w:hint="eastAsia"/>
            <w:lang w:eastAsia="zh-CN"/>
          </w:rPr>
          <w:t>(三)、市场风险大</w:t>
        </w:r>
        <w:r>
          <w:tab/>
        </w:r>
        <w:r>
          <w:fldChar w:fldCharType="begin"/>
        </w:r>
        <w:r>
          <w:instrText xml:space="preserve"> PAGEREF _Toc17177 \h </w:instrText>
        </w:r>
        <w:r>
          <w:fldChar w:fldCharType="separate"/>
        </w:r>
        <w:r>
          <w:t>32</w:t>
        </w:r>
        <w:r>
          <w:fldChar w:fldCharType="end"/>
        </w:r>
      </w:hyperlink>
    </w:p>
    <w:p>
      <w:pPr>
        <w:pStyle w:val="TOC2"/>
        <w:tabs>
          <w:tab w:val="right" w:leader="dot" w:pos="8306"/>
        </w:tabs>
      </w:pPr>
      <w:hyperlink w:anchor="_Toc25415" w:history="1">
        <w:r>
          <w:rPr>
            <w:rFonts w:ascii="仿宋" w:eastAsia="仿宋" w:hAnsi="仿宋" w:cs="仿宋" w:hint="eastAsia"/>
            <w:lang w:eastAsia="zh-CN"/>
          </w:rPr>
          <w:t>(四)、利润率高</w:t>
        </w:r>
        <w:r>
          <w:tab/>
        </w:r>
        <w:r>
          <w:fldChar w:fldCharType="begin"/>
        </w:r>
        <w:r>
          <w:instrText xml:space="preserve"> PAGEREF _Toc25415 \h </w:instrText>
        </w:r>
        <w:r>
          <w:fldChar w:fldCharType="separate"/>
        </w:r>
        <w:r>
          <w:t>34</w:t>
        </w:r>
        <w:r>
          <w:fldChar w:fldCharType="end"/>
        </w:r>
      </w:hyperlink>
    </w:p>
    <w:p>
      <w:pPr>
        <w:pStyle w:val="TOC1"/>
        <w:tabs>
          <w:tab w:val="right" w:leader="dot" w:pos="8306"/>
        </w:tabs>
      </w:pPr>
      <w:hyperlink w:anchor="_Toc22796" w:history="1">
        <w:r>
          <w:rPr>
            <w:rFonts w:ascii="仿宋" w:eastAsia="仿宋" w:hAnsi="仿宋" w:cs="仿宋" w:hint="eastAsia"/>
            <w:lang w:eastAsia="zh-CN"/>
          </w:rPr>
          <w:t>十二、生产安全保护</w:t>
        </w:r>
        <w:r>
          <w:tab/>
        </w:r>
        <w:r>
          <w:fldChar w:fldCharType="begin"/>
        </w:r>
        <w:r>
          <w:instrText xml:space="preserve"> PAGEREF _Toc22796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909" w:history="1">
        <w:r>
          <w:rPr>
            <w:rFonts w:ascii="仿宋" w:eastAsia="仿宋" w:hAnsi="仿宋" w:cs="仿宋" w:hint="eastAsia"/>
            <w:lang w:eastAsia="zh-CN"/>
          </w:rPr>
          <w:t>(一)、消防安全</w:t>
        </w:r>
        <w:r>
          <w:tab/>
        </w:r>
        <w:r>
          <w:fldChar w:fldCharType="begin"/>
        </w:r>
        <w:r>
          <w:instrText xml:space="preserve"> PAGEREF _Toc30909 \h </w:instrText>
        </w:r>
        <w:r>
          <w:fldChar w:fldCharType="separate"/>
        </w:r>
        <w:r>
          <w:t>36</w:t>
        </w:r>
        <w:r>
          <w:fldChar w:fldCharType="end"/>
        </w:r>
      </w:hyperlink>
    </w:p>
    <w:p>
      <w:pPr>
        <w:pStyle w:val="TOC2"/>
        <w:tabs>
          <w:tab w:val="right" w:leader="dot" w:pos="8306"/>
        </w:tabs>
      </w:pPr>
      <w:hyperlink w:anchor="_Toc19164" w:history="1">
        <w:r>
          <w:rPr>
            <w:rFonts w:ascii="仿宋" w:eastAsia="仿宋" w:hAnsi="仿宋" w:cs="仿宋" w:hint="eastAsia"/>
            <w:lang w:eastAsia="zh-CN"/>
          </w:rPr>
          <w:t>(二)、防火防爆总图布置措施</w:t>
        </w:r>
        <w:r>
          <w:tab/>
        </w:r>
        <w:r>
          <w:fldChar w:fldCharType="begin"/>
        </w:r>
        <w:r>
          <w:instrText xml:space="preserve"> PAGEREF _Toc19164 \h </w:instrText>
        </w:r>
        <w:r>
          <w:fldChar w:fldCharType="separate"/>
        </w:r>
        <w:r>
          <w:t>38</w:t>
        </w:r>
        <w:r>
          <w:fldChar w:fldCharType="end"/>
        </w:r>
      </w:hyperlink>
    </w:p>
    <w:p>
      <w:pPr>
        <w:pStyle w:val="TOC2"/>
        <w:tabs>
          <w:tab w:val="right" w:leader="dot" w:pos="8306"/>
        </w:tabs>
      </w:pPr>
      <w:hyperlink w:anchor="_Toc25689" w:history="1">
        <w:r>
          <w:rPr>
            <w:rFonts w:ascii="仿宋" w:eastAsia="仿宋" w:hAnsi="仿宋" w:cs="仿宋" w:hint="eastAsia"/>
            <w:lang w:eastAsia="zh-CN"/>
          </w:rPr>
          <w:t>(三)、自然灾害防范措施</w:t>
        </w:r>
        <w:r>
          <w:tab/>
        </w:r>
        <w:r>
          <w:fldChar w:fldCharType="begin"/>
        </w:r>
        <w:r>
          <w:instrText xml:space="preserve"> PAGEREF _Toc25689 \h </w:instrText>
        </w:r>
        <w:r>
          <w:fldChar w:fldCharType="separate"/>
        </w:r>
        <w:r>
          <w:t>39</w:t>
        </w:r>
        <w:r>
          <w:fldChar w:fldCharType="end"/>
        </w:r>
      </w:hyperlink>
    </w:p>
    <w:p>
      <w:pPr>
        <w:pStyle w:val="TOC2"/>
        <w:tabs>
          <w:tab w:val="right" w:leader="dot" w:pos="8306"/>
        </w:tabs>
      </w:pPr>
      <w:hyperlink w:anchor="_Toc15877" w:history="1">
        <w:r>
          <w:rPr>
            <w:rFonts w:ascii="仿宋" w:eastAsia="仿宋" w:hAnsi="仿宋" w:cs="仿宋" w:hint="eastAsia"/>
            <w:lang w:eastAsia="zh-CN"/>
          </w:rPr>
          <w:t>(四)、安全色及安全标志使用要求</w:t>
        </w:r>
        <w:r>
          <w:tab/>
        </w:r>
        <w:r>
          <w:fldChar w:fldCharType="begin"/>
        </w:r>
        <w:r>
          <w:instrText xml:space="preserve"> PAGEREF _Toc15877 \h </w:instrText>
        </w:r>
        <w:r>
          <w:fldChar w:fldCharType="separate"/>
        </w:r>
        <w:r>
          <w:t>40</w:t>
        </w:r>
        <w:r>
          <w:fldChar w:fldCharType="end"/>
        </w:r>
      </w:hyperlink>
    </w:p>
    <w:p>
      <w:pPr>
        <w:pStyle w:val="TOC2"/>
        <w:tabs>
          <w:tab w:val="right" w:leader="dot" w:pos="8306"/>
        </w:tabs>
      </w:pPr>
      <w:hyperlink w:anchor="_Toc32135" w:history="1">
        <w:r>
          <w:rPr>
            <w:rFonts w:ascii="仿宋" w:eastAsia="仿宋" w:hAnsi="仿宋" w:cs="仿宋" w:hint="eastAsia"/>
            <w:lang w:eastAsia="zh-CN"/>
          </w:rPr>
          <w:t>(五)、防尘防毒措施</w:t>
        </w:r>
        <w:r>
          <w:tab/>
        </w:r>
        <w:r>
          <w:fldChar w:fldCharType="begin"/>
        </w:r>
        <w:r>
          <w:instrText xml:space="preserve"> PAGEREF _Toc32135 \h </w:instrText>
        </w:r>
        <w:r>
          <w:fldChar w:fldCharType="separate"/>
        </w:r>
        <w:r>
          <w:t>41</w:t>
        </w:r>
        <w:r>
          <w:fldChar w:fldCharType="end"/>
        </w:r>
      </w:hyperlink>
    </w:p>
    <w:p>
      <w:pPr>
        <w:pStyle w:val="TOC2"/>
        <w:tabs>
          <w:tab w:val="right" w:leader="dot" w:pos="8306"/>
        </w:tabs>
      </w:pPr>
      <w:hyperlink w:anchor="_Toc23709" w:history="1">
        <w:r>
          <w:rPr>
            <w:rFonts w:ascii="仿宋" w:eastAsia="仿宋" w:hAnsi="仿宋" w:cs="仿宋" w:hint="eastAsia"/>
            <w:lang w:eastAsia="zh-CN"/>
          </w:rPr>
          <w:t>(六)、防静电、触电防护及防雷措施</w:t>
        </w:r>
        <w:r>
          <w:tab/>
        </w:r>
        <w:r>
          <w:fldChar w:fldCharType="begin"/>
        </w:r>
        <w:r>
          <w:instrText xml:space="preserve"> PAGEREF _Toc23709 \h </w:instrText>
        </w:r>
        <w:r>
          <w:fldChar w:fldCharType="separate"/>
        </w:r>
        <w:r>
          <w:t>42</w:t>
        </w:r>
        <w:r>
          <w:fldChar w:fldCharType="end"/>
        </w:r>
      </w:hyperlink>
    </w:p>
    <w:p>
      <w:pPr>
        <w:pStyle w:val="TOC2"/>
        <w:tabs>
          <w:tab w:val="right" w:leader="dot" w:pos="8306"/>
        </w:tabs>
      </w:pPr>
      <w:hyperlink w:anchor="_Toc7418" w:history="1">
        <w:r>
          <w:rPr>
            <w:rFonts w:ascii="仿宋" w:eastAsia="仿宋" w:hAnsi="仿宋" w:cs="仿宋" w:hint="eastAsia"/>
            <w:lang w:eastAsia="zh-CN"/>
          </w:rPr>
          <w:t>(七)、机械设备安全保障措施</w:t>
        </w:r>
        <w:r>
          <w:tab/>
        </w:r>
        <w:r>
          <w:fldChar w:fldCharType="begin"/>
        </w:r>
        <w:r>
          <w:instrText xml:space="preserve"> PAGEREF _Toc7418 \h </w:instrText>
        </w:r>
        <w:r>
          <w:fldChar w:fldCharType="separate"/>
        </w:r>
        <w:r>
          <w:t>43</w:t>
        </w:r>
        <w:r>
          <w:fldChar w:fldCharType="end"/>
        </w:r>
      </w:hyperlink>
    </w:p>
    <w:p>
      <w:pPr>
        <w:pStyle w:val="TOC1"/>
        <w:tabs>
          <w:tab w:val="right" w:leader="dot" w:pos="8306"/>
        </w:tabs>
      </w:pPr>
      <w:hyperlink w:anchor="_Toc24501" w:history="1">
        <w:r>
          <w:rPr>
            <w:rFonts w:ascii="仿宋" w:eastAsia="仿宋" w:hAnsi="仿宋" w:cs="仿宋" w:hint="eastAsia"/>
            <w:lang w:eastAsia="zh-CN"/>
          </w:rPr>
          <w:t>十三、利益相关者分析与沟通计划</w:t>
        </w:r>
        <w:r>
          <w:tab/>
        </w:r>
        <w:r>
          <w:fldChar w:fldCharType="begin"/>
        </w:r>
        <w:r>
          <w:instrText xml:space="preserve"> PAGEREF _Toc24501 \h </w:instrText>
        </w:r>
        <w:r>
          <w:fldChar w:fldCharType="separate"/>
        </w:r>
        <w:r>
          <w:t>45</w:t>
        </w:r>
        <w:r>
          <w:fldChar w:fldCharType="end"/>
        </w:r>
      </w:hyperlink>
    </w:p>
    <w:p>
      <w:pPr>
        <w:pStyle w:val="TOC2"/>
        <w:tabs>
          <w:tab w:val="right" w:leader="dot" w:pos="8306"/>
        </w:tabs>
      </w:pPr>
      <w:hyperlink w:anchor="_Toc30207" w:history="1">
        <w:r>
          <w:rPr>
            <w:rFonts w:ascii="仿宋" w:eastAsia="仿宋" w:hAnsi="仿宋" w:cs="仿宋" w:hint="eastAsia"/>
            <w:lang w:eastAsia="zh-CN"/>
          </w:rPr>
          <w:t>(一)、利益相关者分析</w:t>
        </w:r>
        <w:r>
          <w:tab/>
        </w:r>
        <w:r>
          <w:fldChar w:fldCharType="begin"/>
        </w:r>
        <w:r>
          <w:instrText xml:space="preserve"> PAGEREF _Toc30207 \h </w:instrText>
        </w:r>
        <w:r>
          <w:fldChar w:fldCharType="separate"/>
        </w:r>
        <w:r>
          <w:t>45</w:t>
        </w:r>
        <w:r>
          <w:fldChar w:fldCharType="end"/>
        </w:r>
      </w:hyperlink>
    </w:p>
    <w:p>
      <w:pPr>
        <w:pStyle w:val="TOC2"/>
        <w:tabs>
          <w:tab w:val="right" w:leader="dot" w:pos="8306"/>
        </w:tabs>
      </w:pPr>
      <w:hyperlink w:anchor="_Toc6624" w:history="1">
        <w:r>
          <w:rPr>
            <w:rFonts w:ascii="仿宋" w:eastAsia="仿宋" w:hAnsi="仿宋" w:cs="仿宋" w:hint="eastAsia"/>
            <w:lang w:eastAsia="zh-CN"/>
          </w:rPr>
          <w:t>(二)、沟通计划</w:t>
        </w:r>
        <w:r>
          <w:tab/>
        </w:r>
        <w:r>
          <w:fldChar w:fldCharType="begin"/>
        </w:r>
        <w:r>
          <w:instrText xml:space="preserve"> PAGEREF _Toc6624 \h </w:instrText>
        </w:r>
        <w:r>
          <w:fldChar w:fldCharType="separate"/>
        </w:r>
        <w:r>
          <w:t>46</w:t>
        </w:r>
        <w:r>
          <w:fldChar w:fldCharType="end"/>
        </w:r>
      </w:hyperlink>
    </w:p>
    <w:p>
      <w:pPr>
        <w:pStyle w:val="TOC1"/>
        <w:tabs>
          <w:tab w:val="right" w:leader="dot" w:pos="8306"/>
        </w:tabs>
      </w:pPr>
      <w:hyperlink w:anchor="_Toc13165" w:history="1">
        <w:r>
          <w:rPr>
            <w:rFonts w:ascii="仿宋" w:eastAsia="仿宋" w:hAnsi="仿宋" w:cs="仿宋" w:hint="eastAsia"/>
            <w:lang w:eastAsia="zh-CN"/>
          </w:rPr>
          <w:t>十四、中心静脉导管项目实施保障措施</w:t>
        </w:r>
        <w:r>
          <w:tab/>
        </w:r>
        <w:r>
          <w:fldChar w:fldCharType="begin"/>
        </w:r>
        <w:r>
          <w:instrText xml:space="preserve"> PAGEREF _Toc13165 \h </w:instrText>
        </w:r>
        <w:r>
          <w:fldChar w:fldCharType="separate"/>
        </w:r>
        <w:r>
          <w:t>47</w:t>
        </w:r>
        <w:r>
          <w:fldChar w:fldCharType="end"/>
        </w:r>
      </w:hyperlink>
    </w:p>
    <w:p>
      <w:pPr>
        <w:pStyle w:val="TOC2"/>
        <w:tabs>
          <w:tab w:val="right" w:leader="dot" w:pos="8306"/>
        </w:tabs>
      </w:pPr>
      <w:hyperlink w:anchor="_Toc27363" w:history="1">
        <w:r>
          <w:rPr>
            <w:rFonts w:ascii="仿宋" w:eastAsia="仿宋" w:hAnsi="仿宋" w:cs="仿宋" w:hint="eastAsia"/>
            <w:lang w:eastAsia="zh-CN"/>
          </w:rPr>
          <w:t>(一)、中心静脉导管项目实施保障机制</w:t>
        </w:r>
        <w:r>
          <w:tab/>
        </w:r>
        <w:r>
          <w:fldChar w:fldCharType="begin"/>
        </w:r>
        <w:r>
          <w:instrText xml:space="preserve"> PAGEREF _Toc27363 \h </w:instrText>
        </w:r>
        <w:r>
          <w:fldChar w:fldCharType="separate"/>
        </w:r>
        <w:r>
          <w:t>47</w:t>
        </w:r>
        <w:r>
          <w:fldChar w:fldCharType="end"/>
        </w:r>
      </w:hyperlink>
    </w:p>
    <w:p>
      <w:pPr>
        <w:pStyle w:val="TOC2"/>
        <w:tabs>
          <w:tab w:val="right" w:leader="dot" w:pos="8306"/>
        </w:tabs>
      </w:pPr>
      <w:hyperlink w:anchor="_Toc15645" w:history="1">
        <w:r>
          <w:rPr>
            <w:rFonts w:ascii="仿宋" w:eastAsia="仿宋" w:hAnsi="仿宋" w:cs="仿宋" w:hint="eastAsia"/>
            <w:lang w:eastAsia="zh-CN"/>
          </w:rPr>
          <w:t>(二)、中心静脉导管项目法律合规要求</w:t>
        </w:r>
        <w:r>
          <w:tab/>
        </w:r>
        <w:r>
          <w:fldChar w:fldCharType="begin"/>
        </w:r>
        <w:r>
          <w:instrText xml:space="preserve"> PAGEREF _Toc15645 \h </w:instrText>
        </w:r>
        <w:r>
          <w:fldChar w:fldCharType="separate"/>
        </w:r>
        <w:r>
          <w:t>51</w:t>
        </w:r>
        <w:r>
          <w:fldChar w:fldCharType="end"/>
        </w:r>
      </w:hyperlink>
    </w:p>
    <w:p>
      <w:pPr>
        <w:pStyle w:val="TOC2"/>
        <w:tabs>
          <w:tab w:val="right" w:leader="dot" w:pos="8306"/>
        </w:tabs>
      </w:pPr>
      <w:hyperlink w:anchor="_Toc3535" w:history="1">
        <w:r>
          <w:rPr>
            <w:rFonts w:ascii="仿宋" w:eastAsia="仿宋" w:hAnsi="仿宋" w:cs="仿宋" w:hint="eastAsia"/>
            <w:lang w:eastAsia="zh-CN"/>
          </w:rPr>
          <w:t>(三)、中心静脉导管项目合同管理与法律事务</w:t>
        </w:r>
        <w:r>
          <w:tab/>
        </w:r>
        <w:r>
          <w:fldChar w:fldCharType="begin"/>
        </w:r>
        <w:r>
          <w:instrText xml:space="preserve"> PAGEREF _Toc3535 \h </w:instrText>
        </w:r>
        <w:r>
          <w:fldChar w:fldCharType="separate"/>
        </w:r>
        <w:r>
          <w:t>55</w:t>
        </w:r>
        <w:r>
          <w:fldChar w:fldCharType="end"/>
        </w:r>
      </w:hyperlink>
    </w:p>
    <w:p>
      <w:pPr>
        <w:pStyle w:val="TOC2"/>
        <w:tabs>
          <w:tab w:val="right" w:leader="dot" w:pos="8306"/>
        </w:tabs>
      </w:pPr>
      <w:hyperlink w:anchor="_Toc29193" w:history="1">
        <w:r>
          <w:rPr>
            <w:rFonts w:ascii="仿宋" w:eastAsia="仿宋" w:hAnsi="仿宋" w:cs="仿宋" w:hint="eastAsia"/>
            <w:lang w:eastAsia="zh-CN"/>
          </w:rPr>
          <w:t>(四)、中心静脉导管项目知识产权保护策略</w:t>
        </w:r>
        <w:r>
          <w:tab/>
        </w:r>
        <w:r>
          <w:fldChar w:fldCharType="begin"/>
        </w:r>
        <w:r>
          <w:instrText xml:space="preserve"> PAGEREF _Toc29193 \h </w:instrText>
        </w:r>
        <w:r>
          <w:fldChar w:fldCharType="separate"/>
        </w:r>
        <w:r>
          <w:t>61</w:t>
        </w:r>
        <w:r>
          <w:fldChar w:fldCharType="end"/>
        </w:r>
      </w:hyperlink>
    </w:p>
    <w:p>
      <w:pPr>
        <w:pStyle w:val="TOC1"/>
        <w:tabs>
          <w:tab w:val="right" w:leader="dot" w:pos="8306"/>
        </w:tabs>
      </w:pPr>
      <w:hyperlink w:anchor="_Toc32029" w:history="1">
        <w:r>
          <w:rPr>
            <w:rFonts w:ascii="仿宋" w:eastAsia="仿宋" w:hAnsi="仿宋" w:cs="仿宋" w:hint="eastAsia"/>
            <w:lang w:eastAsia="zh-CN"/>
          </w:rPr>
          <w:t>十五、中心静脉导管项目治理与监督</w:t>
        </w:r>
        <w:r>
          <w:tab/>
        </w:r>
        <w:r>
          <w:fldChar w:fldCharType="begin"/>
        </w:r>
        <w:r>
          <w:instrText xml:space="preserve"> PAGEREF _Toc32029 \h </w:instrText>
        </w:r>
        <w:r>
          <w:fldChar w:fldCharType="separate"/>
        </w:r>
        <w:r>
          <w:t>64</w:t>
        </w:r>
        <w:r>
          <w:fldChar w:fldCharType="end"/>
        </w:r>
      </w:hyperlink>
    </w:p>
    <w:p>
      <w:pPr>
        <w:pStyle w:val="TOC2"/>
        <w:tabs>
          <w:tab w:val="right" w:leader="dot" w:pos="8306"/>
        </w:tabs>
      </w:pPr>
      <w:hyperlink w:anchor="_Toc17542" w:history="1">
        <w:r>
          <w:rPr>
            <w:rFonts w:ascii="仿宋" w:eastAsia="仿宋" w:hAnsi="仿宋" w:cs="仿宋" w:hint="eastAsia"/>
            <w:lang w:eastAsia="zh-CN"/>
          </w:rPr>
          <w:t>(一)、中心静脉导管项目治理结构</w:t>
        </w:r>
        <w:r>
          <w:tab/>
        </w:r>
        <w:r>
          <w:fldChar w:fldCharType="begin"/>
        </w:r>
        <w:r>
          <w:instrText xml:space="preserve"> PAGEREF _Toc17542 \h </w:instrText>
        </w:r>
        <w:r>
          <w:fldChar w:fldCharType="separate"/>
        </w:r>
        <w:r>
          <w:t>64</w:t>
        </w:r>
        <w:r>
          <w:fldChar w:fldCharType="end"/>
        </w:r>
      </w:hyperlink>
    </w:p>
    <w:p>
      <w:pPr>
        <w:pStyle w:val="TOC2"/>
        <w:tabs>
          <w:tab w:val="right" w:leader="dot" w:pos="8306"/>
        </w:tabs>
      </w:pPr>
      <w:hyperlink w:anchor="_Toc17545" w:history="1">
        <w:r>
          <w:rPr>
            <w:rFonts w:ascii="仿宋" w:eastAsia="仿宋" w:hAnsi="仿宋" w:cs="仿宋" w:hint="eastAsia"/>
            <w:lang w:eastAsia="zh-CN"/>
          </w:rPr>
          <w:t>(二)、监督与审计</w:t>
        </w:r>
        <w:r>
          <w:tab/>
        </w:r>
        <w:r>
          <w:fldChar w:fldCharType="begin"/>
        </w:r>
        <w:r>
          <w:instrText xml:space="preserve"> PAGEREF _Toc17545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48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253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7030"/>
      <w:r>
        <w:rPr>
          <w:rFonts w:ascii="仿宋" w:eastAsia="仿宋" w:hAnsi="仿宋" w:cs="仿宋" w:hint="eastAsia"/>
          <w:lang w:eastAsia="zh-CN"/>
        </w:rPr>
        <w:t>(一)、中心静脉导管行业分析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行业一直以来都是市场的关注焦点。行业内的发展趋势、竞争态势以及潜在机会都对中心静脉导管项目的推进产生深远的影响。通过深入研究行业的整体概貌，我们将更好地理解行业的核心特征，为中心静脉导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行业，技术一直是推动创新和发展的关键因素。我们将对当前技术趋势进行详尽分析，包括但不限于人工智能、大数据应用、先进制造技术等。这有助于中心静脉导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心静脉导管项目成功的基础。我们将对主要竞争对手进行深入研究，包括其市场份额、产品特点、市场定位等。通过全面了解竞争对手的优势和劣势，中心静脉导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1183"/>
      <w:r>
        <w:rPr>
          <w:rFonts w:ascii="仿宋" w:eastAsia="仿宋" w:hAnsi="仿宋" w:cs="仿宋" w:hint="eastAsia"/>
          <w:sz w:val="28"/>
          <w:lang w:eastAsia="zh-CN"/>
        </w:rPr>
        <w:t>(二)、中心静脉导管市场分析预测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心静脉导管市场未来的增长趋势。这包括市场的整体规模、各细分领域的发展趋势等。中心静脉导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心静脉导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中心静脉导管项目实施过程中需要充分考虑的因素。我们将对市场风险进行全面评估，包括但不限于政策法规风险、市场竞争风险、技术变革风险等。通过对潜在风险的深入分析，中心静脉导管项目可以制定相应的风险缓解策略，降低不确定性对中心静脉导管项目的影响。</w:t>
      </w:r>
    </w:p>
    <w:p>
      <w:pPr>
        <w:pStyle w:val="Heading1"/>
        <w:ind w:firstLine="560" w:firstLineChars="200"/>
        <w:rPr>
          <w:rFonts w:ascii="仿宋" w:eastAsia="仿宋" w:hAnsi="仿宋" w:cs="仿宋" w:hint="eastAsia"/>
          <w:sz w:val="28"/>
          <w:lang w:eastAsia="zh-CN"/>
        </w:rPr>
      </w:pPr>
      <w:bookmarkStart w:id="5" w:name="_Toc28614"/>
      <w:r>
        <w:rPr>
          <w:rFonts w:ascii="仿宋" w:eastAsia="仿宋" w:hAnsi="仿宋" w:cs="仿宋" w:hint="eastAsia"/>
          <w:sz w:val="28"/>
          <w:lang w:eastAsia="zh-CN"/>
        </w:rPr>
        <w:t>二、中心静脉导管项目建设背景及必要性分析</w:t>
      </w:r>
      <w:bookmarkEnd w:id="5"/>
    </w:p>
    <w:p>
      <w:pPr>
        <w:pStyle w:val="Heading2"/>
        <w:rPr>
          <w:rFonts w:ascii="仿宋" w:eastAsia="仿宋" w:hAnsi="仿宋" w:cs="仿宋" w:hint="eastAsia"/>
          <w:lang w:eastAsia="zh-CN"/>
        </w:rPr>
      </w:pPr>
      <w:bookmarkStart w:id="6" w:name="_Toc23383"/>
      <w:r>
        <w:rPr>
          <w:rFonts w:ascii="仿宋" w:eastAsia="仿宋" w:hAnsi="仿宋" w:cs="仿宋" w:hint="eastAsia"/>
          <w:lang w:eastAsia="zh-CN"/>
        </w:rPr>
        <w:t>(一)、中心静脉导管项目背景分析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中心静脉导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中心静脉导管项目在这个潮流中的定位。同时，我们将关注行业内涌现的新兴机遇，以便中心静脉导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中心静脉导管项目提供了强大的发展动力。我们将聚焦于行业内最新的技术发展趋势，包括但不限于人工智能、大数据分析、物联网等领域。通过深度的技术研究，我们将确保中心静脉导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中心静脉导管项目发展的源泉。我们将投入更多的精力对市场需求进行深入剖析，超越表面的需求，深入挖掘潜在的市场痛点和机遇。通过对市场需求的细致了解，中心静脉导管项目将更有针对性地设计解决方案，满足市场的多样化需求，从而更好地促进中心静脉导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中心静脉导管项目战略至关重要。我们将对竞争态势进行更为深入的分析，包括但不限于市场份额、产品特点、客户满意度等多个维度。通过深度的竞争分析，中心静脉导管项目将能够更准确地把握市场脉搏，制定具有竞争力的中心静脉导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中心静脉导管项目的发展具有直接的影响。我们将进行更为全面的法规和政策分析，了解行业发展中的潜在法律风险和合规挑战。通过充分了解和遵守相关法规，中心静脉导管项目将确保在法律框架内合法合规运营，为中心静脉导管项目的稳健发展提供有力支持。</w:t>
      </w:r>
    </w:p>
    <w:p>
      <w:pPr>
        <w:pStyle w:val="Heading2"/>
        <w:ind w:firstLine="560" w:firstLineChars="200"/>
        <w:rPr>
          <w:rFonts w:ascii="仿宋" w:eastAsia="仿宋" w:hAnsi="仿宋" w:cs="仿宋" w:hint="eastAsia"/>
          <w:sz w:val="28"/>
          <w:lang w:eastAsia="zh-CN"/>
        </w:rPr>
      </w:pPr>
      <w:bookmarkStart w:id="7" w:name="_Toc3444"/>
      <w:r>
        <w:rPr>
          <w:rFonts w:ascii="仿宋" w:eastAsia="仿宋" w:hAnsi="仿宋" w:cs="仿宋" w:hint="eastAsia"/>
          <w:sz w:val="28"/>
          <w:lang w:eastAsia="zh-CN"/>
        </w:rPr>
        <w:t>(二)、中心静脉导管项目建设必要性分析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建设的迫切性源于对行业发展趋势的深刻洞察。我们正处于一个行业变革的时代，科技创新、数字化转型成为企业发展的关键动力。中心静脉导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建设不仅仅是为了跟上潮流，更是为了通过技术创新推动企业的持续发展。通过引入先进的技术和解决方案，中心静脉导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中心静脉导管项目的建设成为必然选择，通过提高产品质量、拓展服务领域，从而在竞争中获得更多的机会。中心静脉导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中心静脉导管项目建设的必要性体现在对客户需求更精准的满足。通过中心静脉导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建设的背后是对企业持续创新的追求。只有通过不断创新，企业才能在竞争中立于不败之地。中心静脉导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6671"/>
      <w:r>
        <w:rPr>
          <w:rFonts w:ascii="仿宋" w:eastAsia="仿宋" w:hAnsi="仿宋" w:cs="仿宋" w:hint="eastAsia"/>
          <w:sz w:val="28"/>
          <w:lang w:eastAsia="zh-CN"/>
        </w:rPr>
        <w:t>三、中心静脉导管项目可持续发展</w:t>
      </w:r>
      <w:bookmarkEnd w:id="8"/>
    </w:p>
    <w:p>
      <w:pPr>
        <w:pStyle w:val="Heading2"/>
        <w:rPr>
          <w:rFonts w:ascii="仿宋" w:eastAsia="仿宋" w:hAnsi="仿宋" w:cs="仿宋" w:hint="eastAsia"/>
          <w:lang w:eastAsia="zh-CN"/>
        </w:rPr>
      </w:pPr>
      <w:bookmarkStart w:id="9" w:name="_Toc3784"/>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中，中心静脉导管项目团队着眼于未来，明确了可持续发展的战略方向。制定的具体可持续发展目标包括降低资源使用、采用环保技术、最大化社会效益等。这一步骤不仅有助于中心静脉导管项目在环保和社会责任方面达到最高标准，也为未来提供了明确的指引，确保中心静脉导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可持续实践的融入中心静脉导管项目管理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中心静脉导管项目管理周期。从中心静脉导管项目规划开始，中心静脉导管项目团队就考虑了环境和社会的因素。在执行阶段，中心静脉导管项目团队积极推动绿色技术的应用，优化资源利用。此外，关注员工的社会责任，通过培训和沟通活动提高员工对可持续发展的认知，使他们能够在日常工作中践行可持续实践。这些举措不仅为中心静脉导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46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扎根于中心静脉导管项目的可持续发展理念，我们深信环保与社会责任是中心静脉导管项目成功的关键支柱。在中心静脉导管项目的每一步，我们都致力于通过创新和实践，履行对环境和社会的坚定责任。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团队通过引入先进的环保技术、建立高效的废物处理系统以及推动能源节约措施，积极履行环保责任。定期的环保监测和评估确保中心静脉导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不仅致力于自身可持续发展，还注重对社会的回馈。通过支持社区中心静脉导管项目、参与慈善事业、提供培训机会等方式，中心静脉导管项目积极履行社会责任。与当地社区建立积极互动，关注员工的工作与生活平衡，以及员工的身心健康，是中心静脉导管项目在社会责任层面的关键举措。这样的实践不仅增强了中心静脉导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5395"/>
      <w:r>
        <w:rPr>
          <w:rFonts w:ascii="仿宋" w:eastAsia="仿宋" w:hAnsi="仿宋" w:cs="仿宋" w:hint="eastAsia"/>
          <w:sz w:val="28"/>
          <w:lang w:eastAsia="zh-CN"/>
        </w:rPr>
        <w:t>四、产品规划分析</w:t>
      </w:r>
      <w:bookmarkEnd w:id="11"/>
    </w:p>
    <w:p>
      <w:pPr>
        <w:pStyle w:val="Heading2"/>
        <w:rPr>
          <w:rFonts w:ascii="仿宋" w:eastAsia="仿宋" w:hAnsi="仿宋" w:cs="仿宋" w:hint="eastAsia"/>
          <w:lang w:eastAsia="zh-CN"/>
        </w:rPr>
      </w:pPr>
      <w:bookmarkStart w:id="12" w:name="_Toc22837"/>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中心静脉导管项目的主要产品是XXXX，预计年产值为XXX万元。这一产品在市场中占据着重要的地位，其广泛的应用范围使得该中心静脉导管项目的市场前景非常广阔。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中心静脉导管项目的xxx产品作为重要的原材料之一，将在多个领域发挥关键作用。其在建筑、交通、能源等方面的广泛应用将为整个产业链提供强大的支持，形成产业协同效应。中心静脉导管项目的年产值XXX万XXX万XXX万万元不仅反映了其在市场上的巨大潜力，更预示着它对国民经济的积极贡献。这种关联度高、涉及面广的产业关系，使得该中心静脉导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3020"/>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中心静脉导管项目总征地面积为XXXX平方米，相当于约XX.XX亩，其中净用地面积为XXXX平方米，红线范围内相当于约XX.XX亩。这一用地规模充分考虑了中心静脉导管项目的建设需求，保障了中心静脉导管项目在合适的空间内得以充分发展。中心静脉导管项目规划的总建筑面积为XXXX平方米，其中主体工程建设占XXXX平方米，计容建筑面积达XXXX平方米。预计建筑工程的投资将达到XXXX万元，为中心静脉导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计划购置的设备共计XXXX台（套），设备购置费用为XXXX万元。这一设备购置计划充分考虑到中心静脉导管项目的生产需求和技术要求，确保了中心静脉导管项目在生产运营中具备先进的技术装备和高效的生产能力。设备的合理配置将为中心静脉导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计划总投资为XXXX万元，预计年实现营业收入为XXXX万元。这一产能规模的设定旨在确保中心静脉导管项目能够在投资与回报之间取得平衡，实现长期可持续的发展。中心静脉导管项目的总投资充分考虑到各个方面的需求，包括用地建设、设备购置等多个环节，以确保中心静脉导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3841"/>
      <w:r>
        <w:rPr>
          <w:rFonts w:ascii="仿宋" w:eastAsia="仿宋" w:hAnsi="仿宋" w:cs="仿宋" w:hint="eastAsia"/>
          <w:sz w:val="28"/>
          <w:lang w:eastAsia="zh-CN"/>
        </w:rPr>
        <w:t>五、中心静脉导管项目绩效评估</w:t>
      </w:r>
      <w:bookmarkEnd w:id="14"/>
    </w:p>
    <w:p>
      <w:pPr>
        <w:pStyle w:val="Heading2"/>
        <w:rPr>
          <w:rFonts w:ascii="仿宋" w:eastAsia="仿宋" w:hAnsi="仿宋" w:cs="仿宋" w:hint="eastAsia"/>
          <w:lang w:eastAsia="zh-CN"/>
        </w:rPr>
      </w:pPr>
      <w:bookmarkStart w:id="15" w:name="_Toc30981"/>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中，我们设计了一套全面的绩效评估指标，以确保中心静脉导管项目的可控和成功交付。这些指标跨足中心静脉导管项目目标、成本、进度和质量等多个维度，为我们提供了全面洞察中心静脉导管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目标达成率是我们关注的首要指标。我们设定了明确的目标，并通过定期监测和评估，迅速发现并应对潜在的目标偏差。这为中心静脉导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成本绩效是另一个核心关注点。通过实际成本与预算成本的对比分析，我们深入了解成本差异的原因，及时调整资源分配，保持中心静脉导管项目在经济效益方面的合理水平。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心静脉导管项目进度作为关键的绩效指标之一，得到了精心的关注。我们制定了详细的中心静脉导管项目进度计划，并设立了进度符合度指标，确保实际进度与计划进度保持一致。这使我们能够快速发现和解决潜在的进度问题，保持中心静脉导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心静脉导管项目绩效的不可或缺的一环。我们引入了一系列的质量标准和客户满意度指标，以确保中心静脉导管项目交付的成果在质量上达到或超越预期水平。通过持续监测这些指标，我们努力提升中心静脉导管项目整体质量水平，为中心静脉导管项目的成功交付提供有力保障。通过这些科学且全面的绩效评估，我们能够更好地引导中心静脉导管项目的持续改进，确保中心静脉导管项目目标的顺利达成。</w:t>
      </w:r>
    </w:p>
    <w:p>
      <w:pPr>
        <w:pStyle w:val="Heading2"/>
        <w:ind w:firstLine="560" w:firstLineChars="200"/>
        <w:rPr>
          <w:rFonts w:ascii="仿宋" w:eastAsia="仿宋" w:hAnsi="仿宋" w:cs="仿宋" w:hint="eastAsia"/>
          <w:sz w:val="28"/>
          <w:lang w:eastAsia="zh-CN"/>
        </w:rPr>
      </w:pPr>
      <w:bookmarkStart w:id="16" w:name="_Toc21531"/>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绩效评估是中心静脉导管项目中的关键环节，为确保中心静脉导管项目达到预期目标，我们采用了多层次、多维度的绩效评估方法。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心静脉导管项目的战略目标对齐，确保每个决策和行动都与中心静脉导管项目整体目标保持一致。团队会定期召开战略对齐会议，审视当前工作与中心静脉导管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中心静脉导管项目进度、质量、成本和风险等方面。这些指标通过数据收集和分析，为中心静脉导管项目管理团队提供了客观的评估依据。例如，我们通过中心静脉导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绩效评估不仅仅停留在中心静脉导管项目内部，还考虑了中心静脉导管项目对外部环境的影响。我们定期进行干系人满意度调查，以了解各利益相关方对中心静脉导管项目的期望和满意度，并及时做出调整。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这种多层次、多角度的绩效评估方法，使得我们能够全面了解中心静脉导管项目的运行状态，及时做出调整，确保中心静脉导管项目在不断变化的环境中保持稳健前行。</w:t>
      </w:r>
    </w:p>
    <w:p>
      <w:pPr>
        <w:pStyle w:val="Heading2"/>
        <w:ind w:firstLine="560" w:firstLineChars="200"/>
        <w:rPr>
          <w:rFonts w:ascii="仿宋" w:eastAsia="仿宋" w:hAnsi="仿宋" w:cs="仿宋" w:hint="eastAsia"/>
          <w:sz w:val="28"/>
          <w:lang w:eastAsia="zh-CN"/>
        </w:rPr>
      </w:pPr>
      <w:bookmarkStart w:id="17" w:name="_Toc23367"/>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为了确保中心静脉导管项目的有效管理和不断优化，我们采用了精心设计的绩效评估周期。这个周期旨在实现灵活、实时和全面的评估，以适应中心静脉导管项目执行中的各种挑战。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心静脉导管项目的不同需求，分为短期、中期和长期。短期评估关注每个迭代或工作周期，以及时发现和解决当前任务中的问题。中期评估涵盖几个迭代，深入了解整体中心静脉导管项目的趋势和性能。长期评估则着眼于整个中心静脉导管项目阶段，确保中心静脉导管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心静脉导管项目管理工具和协作平台，团队成员能够随时更新和分享中心静脉导管项目数据。这种实时性的反馈机制使我们能够及时察觉潜在问题，快速调整，保持中心静脉导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心静脉导管项目的决策制定密不可分。每个周期的中心静脉导管项目回顾会议成为集体总结经验、识别问题深层次原因并找到创新解决方案的平台。这种定期的反思与调整机制使中心静脉导管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20080"/>
      <w:r>
        <w:rPr>
          <w:rFonts w:ascii="仿宋" w:eastAsia="仿宋" w:hAnsi="仿宋" w:cs="仿宋" w:hint="eastAsia"/>
          <w:sz w:val="28"/>
          <w:lang w:eastAsia="zh-CN"/>
        </w:rPr>
        <w:t>六、中心静脉导管项目危机管理</w:t>
      </w:r>
      <w:bookmarkEnd w:id="18"/>
    </w:p>
    <w:p>
      <w:pPr>
        <w:pStyle w:val="Heading2"/>
        <w:rPr>
          <w:rFonts w:ascii="仿宋" w:eastAsia="仿宋" w:hAnsi="仿宋" w:cs="仿宋" w:hint="eastAsia"/>
          <w:lang w:eastAsia="zh-CN"/>
        </w:rPr>
      </w:pPr>
      <w:bookmarkStart w:id="19" w:name="_Toc9501"/>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中心静脉导管项目危机管理中，危机预警与识别是确保中心静脉导管项目稳健运行的核心步骤。通过建立全面的监测机制，中心静脉导管项目团队旨在及时发现和理解潜在的风险和危机因素，以便采取及时的预防和应对措施，确保中心静脉导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首先，通过深入的风险评估，中心静脉导管项目团队全面分析了整个中心静脉导管项目和各个阶段可能存在的威胁。这包括准确评估每个潜在风险的发生概率和可能影响的程度，为后续危机预警提供了有力支持。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中心静脉导管项目团队着重于明确定义中心静脉导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心静脉导管项目进展的持续监控，团队能够及时发现潜在问题并作出迅速反应。中心静脉导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在这一阶段，团队的专业素养和反应速度将发挥至关重要的作用，以确保潜在危机能够在初期得到有效的处理，最大程度地减轻负面影响。通过危机预警与识别，中心静脉导管项目得以更有序、可控地推进。</w:t>
      </w:r>
    </w:p>
    <w:p>
      <w:pPr>
        <w:pStyle w:val="Heading2"/>
        <w:ind w:firstLine="560" w:firstLineChars="200"/>
        <w:rPr>
          <w:rFonts w:ascii="仿宋" w:eastAsia="仿宋" w:hAnsi="仿宋" w:cs="仿宋" w:hint="eastAsia"/>
          <w:sz w:val="28"/>
          <w:lang w:eastAsia="zh-CN"/>
        </w:rPr>
      </w:pPr>
      <w:bookmarkStart w:id="20" w:name="_Toc2919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在危机发生时，中心静脉导管项目团队立即行动，成立了应急小组。该小组的任务是迅速制定并实施紧急应对措施，以最小化潜在损失。以下是采取的主要措施：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暂停中心静脉导管项目进度：为遏制危机蔓延，中心静脉导管项目暂时停止进行，以便全面评估当前状况。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资源重新分配：重新评估中心静脉导管项目资源的分配，确保最大限度地减小损失。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实时沟通：与关键利益相关者建立实时沟通机制，向他们传递中心静脉导管项目危机的实际状况，保障中心静脉导管项目核心利益。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在紧急应对的同时，中心静脉导管项目团队强调了团队协作和有效沟通的重要性。以下是团队协作的关键举措：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信息共享机制：建立了信息共享平台，确保团队成员能够及时获取中心静脉导管项目危机的实时信息。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领导者沟通：中心静脉导管项目领导者通过定期会议和即时沟通工具，指导团队应对危机，保持团队稳定运行。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随着危机得到初步控制，中心静脉导管项目团队转向制定恢复计划，以确保中心静脉导管项目能够从中迅速恢复。主要恢复计划包括：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https://d.book118.com/925103122124011124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中心静脉导管项目规划设计纲要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7483C37"/>
    <w:rsid w:val="27483C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103122124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2024-03-06T03:41:00Z</dcterms:created>
  <dcterms:modified xsi:type="dcterms:W3CDTF">2024-03-06T03:41:57Z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32E5572F25034298960524D78BD67BCD_11</vt:lpwstr>
  </property>
  <property fmtid="{D5CDD505-2E9C-101B-9397-08002B2CF9AE}" pid="3" name="KSOProductBuildVer">
    <vt:lpwstr>2052-12.1.0.16388</vt:lpwstr>
  </property>
</Properties>
</file>