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RN系列低压加氢催化剂项目规划设计纲要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61" w:history="1">
        <w:r>
          <w:rPr>
            <w:rFonts w:ascii="仿宋" w:eastAsia="仿宋" w:hAnsi="仿宋" w:cs="仿宋" w:hint="eastAsia"/>
            <w:lang w:eastAsia="zh-CN"/>
          </w:rPr>
          <w:t>概论</w:t>
        </w:r>
        <w:r>
          <w:tab/>
        </w:r>
        <w:r>
          <w:fldChar w:fldCharType="begin"/>
        </w:r>
        <w:r>
          <w:instrText xml:space="preserve"> PAGEREF _Toc10061 \h </w:instrText>
        </w:r>
        <w:r>
          <w:fldChar w:fldCharType="separate"/>
        </w:r>
        <w:r>
          <w:t>3</w:t>
        </w:r>
        <w:r>
          <w:fldChar w:fldCharType="end"/>
        </w:r>
      </w:hyperlink>
    </w:p>
    <w:p>
      <w:pPr>
        <w:pStyle w:val="TOC1"/>
        <w:tabs>
          <w:tab w:val="right" w:leader="dot" w:pos="8306"/>
        </w:tabs>
      </w:pPr>
      <w:hyperlink w:anchor="_Toc17525" w:history="1">
        <w:r>
          <w:rPr>
            <w:rFonts w:ascii="仿宋" w:eastAsia="仿宋" w:hAnsi="仿宋" w:cs="仿宋" w:hint="eastAsia"/>
            <w:lang w:eastAsia="zh-CN"/>
          </w:rPr>
          <w:t>一、RN系列低压加氢催化剂项目绩效评估</w:t>
        </w:r>
        <w:r>
          <w:tab/>
        </w:r>
        <w:r>
          <w:fldChar w:fldCharType="begin"/>
        </w:r>
        <w:r>
          <w:instrText xml:space="preserve"> PAGEREF _Toc17525 \h </w:instrText>
        </w:r>
        <w:r>
          <w:fldChar w:fldCharType="separate"/>
        </w:r>
        <w:r>
          <w:t>3</w:t>
        </w:r>
        <w:r>
          <w:fldChar w:fldCharType="end"/>
        </w:r>
      </w:hyperlink>
    </w:p>
    <w:p>
      <w:pPr>
        <w:pStyle w:val="TOC2"/>
        <w:tabs>
          <w:tab w:val="right" w:leader="dot" w:pos="8306"/>
        </w:tabs>
      </w:pPr>
      <w:hyperlink w:anchor="_Toc6662" w:history="1">
        <w:r>
          <w:rPr>
            <w:rFonts w:ascii="仿宋" w:eastAsia="仿宋" w:hAnsi="仿宋" w:cs="仿宋" w:hint="eastAsia"/>
            <w:lang w:eastAsia="zh-CN"/>
          </w:rPr>
          <w:t>(一)、绩效评估指标</w:t>
        </w:r>
        <w:r>
          <w:tab/>
        </w:r>
        <w:r>
          <w:fldChar w:fldCharType="begin"/>
        </w:r>
        <w:r>
          <w:instrText xml:space="preserve"> PAGEREF _Toc6662 \h </w:instrText>
        </w:r>
        <w:r>
          <w:fldChar w:fldCharType="separate"/>
        </w:r>
        <w:r>
          <w:t>3</w:t>
        </w:r>
        <w:r>
          <w:fldChar w:fldCharType="end"/>
        </w:r>
      </w:hyperlink>
    </w:p>
    <w:p>
      <w:pPr>
        <w:pStyle w:val="TOC2"/>
        <w:tabs>
          <w:tab w:val="right" w:leader="dot" w:pos="8306"/>
        </w:tabs>
      </w:pPr>
      <w:hyperlink w:anchor="_Toc24232" w:history="1">
        <w:r>
          <w:rPr>
            <w:rFonts w:ascii="仿宋" w:eastAsia="仿宋" w:hAnsi="仿宋" w:cs="仿宋" w:hint="eastAsia"/>
            <w:lang w:eastAsia="zh-CN"/>
          </w:rPr>
          <w:t>(二)、绩效评估方法</w:t>
        </w:r>
        <w:r>
          <w:tab/>
        </w:r>
        <w:r>
          <w:fldChar w:fldCharType="begin"/>
        </w:r>
        <w:r>
          <w:instrText xml:space="preserve"> PAGEREF _Toc24232 \h </w:instrText>
        </w:r>
        <w:r>
          <w:fldChar w:fldCharType="separate"/>
        </w:r>
        <w:r>
          <w:t>4</w:t>
        </w:r>
        <w:r>
          <w:fldChar w:fldCharType="end"/>
        </w:r>
      </w:hyperlink>
    </w:p>
    <w:p>
      <w:pPr>
        <w:pStyle w:val="TOC2"/>
        <w:tabs>
          <w:tab w:val="right" w:leader="dot" w:pos="8306"/>
        </w:tabs>
      </w:pPr>
      <w:hyperlink w:anchor="_Toc7022" w:history="1">
        <w:r>
          <w:rPr>
            <w:rFonts w:ascii="仿宋" w:eastAsia="仿宋" w:hAnsi="仿宋" w:cs="仿宋" w:hint="eastAsia"/>
            <w:lang w:eastAsia="zh-CN"/>
          </w:rPr>
          <w:t>(三)、绩效评估周期</w:t>
        </w:r>
        <w:r>
          <w:tab/>
        </w:r>
        <w:r>
          <w:fldChar w:fldCharType="begin"/>
        </w:r>
        <w:r>
          <w:instrText xml:space="preserve"> PAGEREF _Toc7022 \h </w:instrText>
        </w:r>
        <w:r>
          <w:fldChar w:fldCharType="separate"/>
        </w:r>
        <w:r>
          <w:t>5</w:t>
        </w:r>
        <w:r>
          <w:fldChar w:fldCharType="end"/>
        </w:r>
      </w:hyperlink>
    </w:p>
    <w:p>
      <w:pPr>
        <w:pStyle w:val="TOC1"/>
        <w:tabs>
          <w:tab w:val="right" w:leader="dot" w:pos="8306"/>
        </w:tabs>
      </w:pPr>
      <w:hyperlink w:anchor="_Toc29963" w:history="1">
        <w:r>
          <w:rPr>
            <w:rFonts w:ascii="仿宋" w:eastAsia="仿宋" w:hAnsi="仿宋" w:cs="仿宋" w:hint="eastAsia"/>
            <w:lang w:eastAsia="zh-CN"/>
          </w:rPr>
          <w:t>二、RN系列低压加氢催化剂项目可持续发展</w:t>
        </w:r>
        <w:r>
          <w:tab/>
        </w:r>
        <w:r>
          <w:fldChar w:fldCharType="begin"/>
        </w:r>
        <w:r>
          <w:instrText xml:space="preserve"> PAGEREF _Toc29963 \h </w:instrText>
        </w:r>
        <w:r>
          <w:fldChar w:fldCharType="separate"/>
        </w:r>
        <w:r>
          <w:t>7</w:t>
        </w:r>
        <w:r>
          <w:fldChar w:fldCharType="end"/>
        </w:r>
      </w:hyperlink>
    </w:p>
    <w:p>
      <w:pPr>
        <w:pStyle w:val="TOC2"/>
        <w:tabs>
          <w:tab w:val="right" w:leader="dot" w:pos="8306"/>
        </w:tabs>
      </w:pPr>
      <w:hyperlink w:anchor="_Toc26776" w:history="1">
        <w:r>
          <w:rPr>
            <w:rFonts w:ascii="仿宋" w:eastAsia="仿宋" w:hAnsi="仿宋" w:cs="仿宋" w:hint="eastAsia"/>
            <w:lang w:eastAsia="zh-CN"/>
          </w:rPr>
          <w:t>(一)、可持续战略与实践</w:t>
        </w:r>
        <w:r>
          <w:tab/>
        </w:r>
        <w:r>
          <w:fldChar w:fldCharType="begin"/>
        </w:r>
        <w:r>
          <w:instrText xml:space="preserve"> PAGEREF _Toc26776 \h </w:instrText>
        </w:r>
        <w:r>
          <w:fldChar w:fldCharType="separate"/>
        </w:r>
        <w:r>
          <w:t>7</w:t>
        </w:r>
        <w:r>
          <w:fldChar w:fldCharType="end"/>
        </w:r>
      </w:hyperlink>
    </w:p>
    <w:p>
      <w:pPr>
        <w:pStyle w:val="TOC2"/>
        <w:tabs>
          <w:tab w:val="right" w:leader="dot" w:pos="8306"/>
        </w:tabs>
      </w:pPr>
      <w:hyperlink w:anchor="_Toc15409" w:history="1">
        <w:r>
          <w:rPr>
            <w:rFonts w:ascii="仿宋" w:eastAsia="仿宋" w:hAnsi="仿宋" w:cs="仿宋" w:hint="eastAsia"/>
            <w:lang w:eastAsia="zh-CN"/>
          </w:rPr>
          <w:t>(二)、环保与社会责任</w:t>
        </w:r>
        <w:r>
          <w:tab/>
        </w:r>
        <w:r>
          <w:fldChar w:fldCharType="begin"/>
        </w:r>
        <w:r>
          <w:instrText xml:space="preserve"> PAGEREF _Toc15409 \h </w:instrText>
        </w:r>
        <w:r>
          <w:fldChar w:fldCharType="separate"/>
        </w:r>
        <w:r>
          <w:t>7</w:t>
        </w:r>
        <w:r>
          <w:fldChar w:fldCharType="end"/>
        </w:r>
      </w:hyperlink>
    </w:p>
    <w:p>
      <w:pPr>
        <w:pStyle w:val="TOC1"/>
        <w:tabs>
          <w:tab w:val="right" w:leader="dot" w:pos="8306"/>
        </w:tabs>
      </w:pPr>
      <w:hyperlink w:anchor="_Toc26709" w:history="1">
        <w:r>
          <w:rPr>
            <w:rFonts w:ascii="仿宋" w:eastAsia="仿宋" w:hAnsi="仿宋" w:cs="仿宋" w:hint="eastAsia"/>
            <w:lang w:eastAsia="zh-CN"/>
          </w:rPr>
          <w:t>三、RN系列低压加氢催化剂项目土建工程</w:t>
        </w:r>
        <w:r>
          <w:tab/>
        </w:r>
        <w:r>
          <w:fldChar w:fldCharType="begin"/>
        </w:r>
        <w:r>
          <w:instrText xml:space="preserve"> PAGEREF _Toc26709 \h </w:instrText>
        </w:r>
        <w:r>
          <w:fldChar w:fldCharType="separate"/>
        </w:r>
        <w:r>
          <w:t>8</w:t>
        </w:r>
        <w:r>
          <w:fldChar w:fldCharType="end"/>
        </w:r>
      </w:hyperlink>
    </w:p>
    <w:p>
      <w:pPr>
        <w:pStyle w:val="TOC2"/>
        <w:tabs>
          <w:tab w:val="right" w:leader="dot" w:pos="8306"/>
        </w:tabs>
      </w:pPr>
      <w:hyperlink w:anchor="_Toc6670" w:history="1">
        <w:r>
          <w:rPr>
            <w:rFonts w:ascii="仿宋" w:eastAsia="仿宋" w:hAnsi="仿宋" w:cs="仿宋" w:hint="eastAsia"/>
            <w:lang w:eastAsia="zh-CN"/>
          </w:rPr>
          <w:t>(一)、建筑工程设计原则</w:t>
        </w:r>
        <w:r>
          <w:tab/>
        </w:r>
        <w:r>
          <w:fldChar w:fldCharType="begin"/>
        </w:r>
        <w:r>
          <w:instrText xml:space="preserve"> PAGEREF _Toc6670 \h </w:instrText>
        </w:r>
        <w:r>
          <w:fldChar w:fldCharType="separate"/>
        </w:r>
        <w:r>
          <w:t>8</w:t>
        </w:r>
        <w:r>
          <w:fldChar w:fldCharType="end"/>
        </w:r>
      </w:hyperlink>
    </w:p>
    <w:p>
      <w:pPr>
        <w:pStyle w:val="TOC2"/>
        <w:tabs>
          <w:tab w:val="right" w:leader="dot" w:pos="8306"/>
        </w:tabs>
      </w:pPr>
      <w:hyperlink w:anchor="_Toc8609" w:history="1">
        <w:r>
          <w:rPr>
            <w:rFonts w:ascii="仿宋" w:eastAsia="仿宋" w:hAnsi="仿宋" w:cs="仿宋" w:hint="eastAsia"/>
            <w:lang w:eastAsia="zh-CN"/>
          </w:rPr>
          <w:t>(二)、土建工程设计年限及安全等级</w:t>
        </w:r>
        <w:r>
          <w:tab/>
        </w:r>
        <w:r>
          <w:fldChar w:fldCharType="begin"/>
        </w:r>
        <w:r>
          <w:instrText xml:space="preserve"> PAGEREF _Toc8609 \h </w:instrText>
        </w:r>
        <w:r>
          <w:fldChar w:fldCharType="separate"/>
        </w:r>
        <w:r>
          <w:t>10</w:t>
        </w:r>
        <w:r>
          <w:fldChar w:fldCharType="end"/>
        </w:r>
      </w:hyperlink>
    </w:p>
    <w:p>
      <w:pPr>
        <w:pStyle w:val="TOC2"/>
        <w:tabs>
          <w:tab w:val="right" w:leader="dot" w:pos="8306"/>
        </w:tabs>
      </w:pPr>
      <w:hyperlink w:anchor="_Toc14111" w:history="1">
        <w:r>
          <w:rPr>
            <w:rFonts w:ascii="仿宋" w:eastAsia="仿宋" w:hAnsi="仿宋" w:cs="仿宋" w:hint="eastAsia"/>
            <w:lang w:eastAsia="zh-CN"/>
          </w:rPr>
          <w:t>(三)、建筑工程设计总体要求</w:t>
        </w:r>
        <w:r>
          <w:tab/>
        </w:r>
        <w:r>
          <w:fldChar w:fldCharType="begin"/>
        </w:r>
        <w:r>
          <w:instrText xml:space="preserve"> PAGEREF _Toc14111 \h </w:instrText>
        </w:r>
        <w:r>
          <w:fldChar w:fldCharType="separate"/>
        </w:r>
        <w:r>
          <w:t>11</w:t>
        </w:r>
        <w:r>
          <w:fldChar w:fldCharType="end"/>
        </w:r>
      </w:hyperlink>
    </w:p>
    <w:p>
      <w:pPr>
        <w:pStyle w:val="TOC2"/>
        <w:tabs>
          <w:tab w:val="right" w:leader="dot" w:pos="8306"/>
        </w:tabs>
      </w:pPr>
      <w:hyperlink w:anchor="_Toc10930" w:history="1">
        <w:r>
          <w:rPr>
            <w:rFonts w:ascii="仿宋" w:eastAsia="仿宋" w:hAnsi="仿宋" w:cs="仿宋" w:hint="eastAsia"/>
            <w:lang w:eastAsia="zh-CN"/>
          </w:rPr>
          <w:t>(四)、土建工程建设指标</w:t>
        </w:r>
        <w:r>
          <w:tab/>
        </w:r>
        <w:r>
          <w:fldChar w:fldCharType="begin"/>
        </w:r>
        <w:r>
          <w:instrText xml:space="preserve"> PAGEREF _Toc10930 \h </w:instrText>
        </w:r>
        <w:r>
          <w:fldChar w:fldCharType="separate"/>
        </w:r>
        <w:r>
          <w:t>12</w:t>
        </w:r>
        <w:r>
          <w:fldChar w:fldCharType="end"/>
        </w:r>
      </w:hyperlink>
    </w:p>
    <w:p>
      <w:pPr>
        <w:pStyle w:val="TOC1"/>
        <w:tabs>
          <w:tab w:val="right" w:leader="dot" w:pos="8306"/>
        </w:tabs>
      </w:pPr>
      <w:hyperlink w:anchor="_Toc18882" w:history="1">
        <w:r>
          <w:rPr>
            <w:rFonts w:ascii="仿宋" w:eastAsia="仿宋" w:hAnsi="仿宋" w:cs="仿宋" w:hint="eastAsia"/>
            <w:lang w:eastAsia="zh-CN"/>
          </w:rPr>
          <w:t>四、RN系列低压加氢催化剂项目选址可行性分析</w:t>
        </w:r>
        <w:r>
          <w:tab/>
        </w:r>
        <w:r>
          <w:fldChar w:fldCharType="begin"/>
        </w:r>
        <w:r>
          <w:instrText xml:space="preserve"> PAGEREF _Toc18882 \h </w:instrText>
        </w:r>
        <w:r>
          <w:fldChar w:fldCharType="separate"/>
        </w:r>
        <w:r>
          <w:t>12</w:t>
        </w:r>
        <w:r>
          <w:fldChar w:fldCharType="end"/>
        </w:r>
      </w:hyperlink>
    </w:p>
    <w:p>
      <w:pPr>
        <w:pStyle w:val="TOC2"/>
        <w:tabs>
          <w:tab w:val="right" w:leader="dot" w:pos="8306"/>
        </w:tabs>
      </w:pPr>
      <w:hyperlink w:anchor="_Toc32102" w:history="1">
        <w:r>
          <w:rPr>
            <w:rFonts w:ascii="仿宋" w:eastAsia="仿宋" w:hAnsi="仿宋" w:cs="仿宋" w:hint="eastAsia"/>
            <w:lang w:eastAsia="zh-CN"/>
          </w:rPr>
          <w:t>(一)、RN系列低压加氢催化剂项目选址</w:t>
        </w:r>
        <w:r>
          <w:tab/>
        </w:r>
        <w:r>
          <w:fldChar w:fldCharType="begin"/>
        </w:r>
        <w:r>
          <w:instrText xml:space="preserve"> PAGEREF _Toc32102 \h </w:instrText>
        </w:r>
        <w:r>
          <w:fldChar w:fldCharType="separate"/>
        </w:r>
        <w:r>
          <w:t>12</w:t>
        </w:r>
        <w:r>
          <w:fldChar w:fldCharType="end"/>
        </w:r>
      </w:hyperlink>
    </w:p>
    <w:p>
      <w:pPr>
        <w:pStyle w:val="TOC2"/>
        <w:tabs>
          <w:tab w:val="right" w:leader="dot" w:pos="8306"/>
        </w:tabs>
      </w:pPr>
      <w:hyperlink w:anchor="_Toc30066" w:history="1">
        <w:r>
          <w:rPr>
            <w:rFonts w:ascii="仿宋" w:eastAsia="仿宋" w:hAnsi="仿宋" w:cs="仿宋" w:hint="eastAsia"/>
            <w:lang w:eastAsia="zh-CN"/>
          </w:rPr>
          <w:t>(二)、用地控制指标</w:t>
        </w:r>
        <w:r>
          <w:tab/>
        </w:r>
        <w:r>
          <w:fldChar w:fldCharType="begin"/>
        </w:r>
        <w:r>
          <w:instrText xml:space="preserve"> PAGEREF _Toc30066 \h </w:instrText>
        </w:r>
        <w:r>
          <w:fldChar w:fldCharType="separate"/>
        </w:r>
        <w:r>
          <w:t>12</w:t>
        </w:r>
        <w:r>
          <w:fldChar w:fldCharType="end"/>
        </w:r>
      </w:hyperlink>
    </w:p>
    <w:p>
      <w:pPr>
        <w:pStyle w:val="TOC2"/>
        <w:tabs>
          <w:tab w:val="right" w:leader="dot" w:pos="8306"/>
        </w:tabs>
      </w:pPr>
      <w:hyperlink w:anchor="_Toc17430" w:history="1">
        <w:r>
          <w:rPr>
            <w:rFonts w:ascii="仿宋" w:eastAsia="仿宋" w:hAnsi="仿宋" w:cs="仿宋" w:hint="eastAsia"/>
            <w:lang w:eastAsia="zh-CN"/>
          </w:rPr>
          <w:t>(三)、节约用地措施</w:t>
        </w:r>
        <w:r>
          <w:tab/>
        </w:r>
        <w:r>
          <w:fldChar w:fldCharType="begin"/>
        </w:r>
        <w:r>
          <w:instrText xml:space="preserve"> PAGEREF _Toc17430 \h </w:instrText>
        </w:r>
        <w:r>
          <w:fldChar w:fldCharType="separate"/>
        </w:r>
        <w:r>
          <w:t>14</w:t>
        </w:r>
        <w:r>
          <w:fldChar w:fldCharType="end"/>
        </w:r>
      </w:hyperlink>
    </w:p>
    <w:p>
      <w:pPr>
        <w:pStyle w:val="TOC2"/>
        <w:tabs>
          <w:tab w:val="right" w:leader="dot" w:pos="8306"/>
        </w:tabs>
      </w:pPr>
      <w:hyperlink w:anchor="_Toc9411" w:history="1">
        <w:r>
          <w:rPr>
            <w:rFonts w:ascii="仿宋" w:eastAsia="仿宋" w:hAnsi="仿宋" w:cs="仿宋" w:hint="eastAsia"/>
            <w:lang w:eastAsia="zh-CN"/>
          </w:rPr>
          <w:t>(四)、总图布置方案</w:t>
        </w:r>
        <w:r>
          <w:tab/>
        </w:r>
        <w:r>
          <w:fldChar w:fldCharType="begin"/>
        </w:r>
        <w:r>
          <w:instrText xml:space="preserve"> PAGEREF _Toc9411 \h </w:instrText>
        </w:r>
        <w:r>
          <w:fldChar w:fldCharType="separate"/>
        </w:r>
        <w:r>
          <w:t>15</w:t>
        </w:r>
        <w:r>
          <w:fldChar w:fldCharType="end"/>
        </w:r>
      </w:hyperlink>
    </w:p>
    <w:p>
      <w:pPr>
        <w:pStyle w:val="TOC2"/>
        <w:tabs>
          <w:tab w:val="right" w:leader="dot" w:pos="8306"/>
        </w:tabs>
      </w:pPr>
      <w:hyperlink w:anchor="_Toc2593" w:history="1">
        <w:r>
          <w:rPr>
            <w:rFonts w:ascii="仿宋" w:eastAsia="仿宋" w:hAnsi="仿宋" w:cs="仿宋" w:hint="eastAsia"/>
            <w:lang w:eastAsia="zh-CN"/>
          </w:rPr>
          <w:t>(五)、选址综合评价</w:t>
        </w:r>
        <w:r>
          <w:tab/>
        </w:r>
        <w:r>
          <w:fldChar w:fldCharType="begin"/>
        </w:r>
        <w:r>
          <w:instrText xml:space="preserve"> PAGEREF _Toc2593 \h </w:instrText>
        </w:r>
        <w:r>
          <w:fldChar w:fldCharType="separate"/>
        </w:r>
        <w:r>
          <w:t>16</w:t>
        </w:r>
        <w:r>
          <w:fldChar w:fldCharType="end"/>
        </w:r>
      </w:hyperlink>
    </w:p>
    <w:p>
      <w:pPr>
        <w:pStyle w:val="TOC1"/>
        <w:tabs>
          <w:tab w:val="right" w:leader="dot" w:pos="8306"/>
        </w:tabs>
      </w:pPr>
      <w:hyperlink w:anchor="_Toc15436" w:history="1">
        <w:r>
          <w:rPr>
            <w:rFonts w:ascii="仿宋" w:eastAsia="仿宋" w:hAnsi="仿宋" w:cs="仿宋" w:hint="eastAsia"/>
            <w:lang w:eastAsia="zh-CN"/>
          </w:rPr>
          <w:t>五、RN系列低压加氢催化剂项目建设单位说明</w:t>
        </w:r>
        <w:r>
          <w:tab/>
        </w:r>
        <w:r>
          <w:fldChar w:fldCharType="begin"/>
        </w:r>
        <w:r>
          <w:instrText xml:space="preserve"> PAGEREF _Toc15436 \h </w:instrText>
        </w:r>
        <w:r>
          <w:fldChar w:fldCharType="separate"/>
        </w:r>
        <w:r>
          <w:t>18</w:t>
        </w:r>
        <w:r>
          <w:fldChar w:fldCharType="end"/>
        </w:r>
      </w:hyperlink>
    </w:p>
    <w:p>
      <w:pPr>
        <w:pStyle w:val="TOC2"/>
        <w:tabs>
          <w:tab w:val="right" w:leader="dot" w:pos="8306"/>
        </w:tabs>
      </w:pPr>
      <w:hyperlink w:anchor="_Toc21928" w:history="1">
        <w:r>
          <w:rPr>
            <w:rFonts w:ascii="仿宋" w:eastAsia="仿宋" w:hAnsi="仿宋" w:cs="仿宋" w:hint="eastAsia"/>
            <w:lang w:eastAsia="zh-CN"/>
          </w:rPr>
          <w:t>(一)、RN系列低压加氢催化剂项目承办单位基本情况</w:t>
        </w:r>
        <w:r>
          <w:tab/>
        </w:r>
        <w:r>
          <w:fldChar w:fldCharType="begin"/>
        </w:r>
        <w:r>
          <w:instrText xml:space="preserve"> PAGEREF _Toc21928 \h </w:instrText>
        </w:r>
        <w:r>
          <w:fldChar w:fldCharType="separate"/>
        </w:r>
        <w:r>
          <w:t>18</w:t>
        </w:r>
        <w:r>
          <w:fldChar w:fldCharType="end"/>
        </w:r>
      </w:hyperlink>
    </w:p>
    <w:p>
      <w:pPr>
        <w:pStyle w:val="TOC2"/>
        <w:tabs>
          <w:tab w:val="right" w:leader="dot" w:pos="8306"/>
        </w:tabs>
      </w:pPr>
      <w:hyperlink w:anchor="_Toc13802" w:history="1">
        <w:r>
          <w:rPr>
            <w:rFonts w:ascii="仿宋" w:eastAsia="仿宋" w:hAnsi="仿宋" w:cs="仿宋" w:hint="eastAsia"/>
            <w:lang w:eastAsia="zh-CN"/>
          </w:rPr>
          <w:t>(二)、公司经济效益分析</w:t>
        </w:r>
        <w:r>
          <w:tab/>
        </w:r>
        <w:r>
          <w:fldChar w:fldCharType="begin"/>
        </w:r>
        <w:r>
          <w:instrText xml:space="preserve"> PAGEREF _Toc13802 \h </w:instrText>
        </w:r>
        <w:r>
          <w:fldChar w:fldCharType="separate"/>
        </w:r>
        <w:r>
          <w:t>18</w:t>
        </w:r>
        <w:r>
          <w:fldChar w:fldCharType="end"/>
        </w:r>
      </w:hyperlink>
    </w:p>
    <w:p>
      <w:pPr>
        <w:pStyle w:val="TOC1"/>
        <w:tabs>
          <w:tab w:val="right" w:leader="dot" w:pos="8306"/>
        </w:tabs>
      </w:pPr>
      <w:hyperlink w:anchor="_Toc7251" w:history="1">
        <w:r>
          <w:rPr>
            <w:rFonts w:ascii="仿宋" w:eastAsia="仿宋" w:hAnsi="仿宋" w:cs="仿宋" w:hint="eastAsia"/>
            <w:lang w:eastAsia="zh-CN"/>
          </w:rPr>
          <w:t>六、RN系列低压加氢催化剂项目文档管理</w:t>
        </w:r>
        <w:r>
          <w:tab/>
        </w:r>
        <w:r>
          <w:fldChar w:fldCharType="begin"/>
        </w:r>
        <w:r>
          <w:instrText xml:space="preserve"> PAGEREF _Toc7251 \h </w:instrText>
        </w:r>
        <w:r>
          <w:fldChar w:fldCharType="separate"/>
        </w:r>
        <w:r>
          <w:t>19</w:t>
        </w:r>
        <w:r>
          <w:fldChar w:fldCharType="end"/>
        </w:r>
      </w:hyperlink>
    </w:p>
    <w:p>
      <w:pPr>
        <w:pStyle w:val="TOC2"/>
        <w:tabs>
          <w:tab w:val="right" w:leader="dot" w:pos="8306"/>
        </w:tabs>
      </w:pPr>
      <w:hyperlink w:anchor="_Toc28408" w:history="1">
        <w:r>
          <w:rPr>
            <w:rFonts w:ascii="仿宋" w:eastAsia="仿宋" w:hAnsi="仿宋" w:cs="仿宋" w:hint="eastAsia"/>
            <w:lang w:eastAsia="zh-CN"/>
          </w:rPr>
          <w:t>(一)、文档编制与审查</w:t>
        </w:r>
        <w:r>
          <w:tab/>
        </w:r>
        <w:r>
          <w:fldChar w:fldCharType="begin"/>
        </w:r>
        <w:r>
          <w:instrText xml:space="preserve"> PAGEREF _Toc28408 \h </w:instrText>
        </w:r>
        <w:r>
          <w:fldChar w:fldCharType="separate"/>
        </w:r>
        <w:r>
          <w:t>19</w:t>
        </w:r>
        <w:r>
          <w:fldChar w:fldCharType="end"/>
        </w:r>
      </w:hyperlink>
    </w:p>
    <w:p>
      <w:pPr>
        <w:pStyle w:val="TOC2"/>
        <w:tabs>
          <w:tab w:val="right" w:leader="dot" w:pos="8306"/>
        </w:tabs>
      </w:pPr>
      <w:hyperlink w:anchor="_Toc21273" w:history="1">
        <w:r>
          <w:rPr>
            <w:rFonts w:ascii="仿宋" w:eastAsia="仿宋" w:hAnsi="仿宋" w:cs="仿宋" w:hint="eastAsia"/>
            <w:lang w:eastAsia="zh-CN"/>
          </w:rPr>
          <w:t>(二)、文档发布与分发</w:t>
        </w:r>
        <w:r>
          <w:tab/>
        </w:r>
        <w:r>
          <w:fldChar w:fldCharType="begin"/>
        </w:r>
        <w:r>
          <w:instrText xml:space="preserve"> PAGEREF _Toc21273 \h </w:instrText>
        </w:r>
        <w:r>
          <w:fldChar w:fldCharType="separate"/>
        </w:r>
        <w:r>
          <w:t>21</w:t>
        </w:r>
        <w:r>
          <w:fldChar w:fldCharType="end"/>
        </w:r>
      </w:hyperlink>
    </w:p>
    <w:p>
      <w:pPr>
        <w:pStyle w:val="TOC2"/>
        <w:tabs>
          <w:tab w:val="right" w:leader="dot" w:pos="8306"/>
        </w:tabs>
      </w:pPr>
      <w:hyperlink w:anchor="_Toc2420" w:history="1">
        <w:r>
          <w:rPr>
            <w:rFonts w:ascii="仿宋" w:eastAsia="仿宋" w:hAnsi="仿宋" w:cs="仿宋" w:hint="eastAsia"/>
            <w:lang w:eastAsia="zh-CN"/>
          </w:rPr>
          <w:t>(三)、文档存档与归档</w:t>
        </w:r>
        <w:r>
          <w:tab/>
        </w:r>
        <w:r>
          <w:fldChar w:fldCharType="begin"/>
        </w:r>
        <w:r>
          <w:instrText xml:space="preserve"> PAGEREF _Toc2420 \h </w:instrText>
        </w:r>
        <w:r>
          <w:fldChar w:fldCharType="separate"/>
        </w:r>
        <w:r>
          <w:t>22</w:t>
        </w:r>
        <w:r>
          <w:fldChar w:fldCharType="end"/>
        </w:r>
      </w:hyperlink>
    </w:p>
    <w:p>
      <w:pPr>
        <w:pStyle w:val="TOC1"/>
        <w:tabs>
          <w:tab w:val="right" w:leader="dot" w:pos="8306"/>
        </w:tabs>
      </w:pPr>
      <w:hyperlink w:anchor="_Toc6491" w:history="1">
        <w:r>
          <w:rPr>
            <w:rFonts w:ascii="仿宋" w:eastAsia="仿宋" w:hAnsi="仿宋" w:cs="仿宋" w:hint="eastAsia"/>
            <w:lang w:eastAsia="zh-CN"/>
          </w:rPr>
          <w:t>七、RN系列低压加氢催化剂项目人力资源培养与发展</w:t>
        </w:r>
        <w:r>
          <w:tab/>
        </w:r>
        <w:r>
          <w:fldChar w:fldCharType="begin"/>
        </w:r>
        <w:r>
          <w:instrText xml:space="preserve"> PAGEREF _Toc6491 \h </w:instrText>
        </w:r>
        <w:r>
          <w:fldChar w:fldCharType="separate"/>
        </w:r>
        <w:r>
          <w:t>23</w:t>
        </w:r>
        <w:r>
          <w:fldChar w:fldCharType="end"/>
        </w:r>
      </w:hyperlink>
    </w:p>
    <w:p>
      <w:pPr>
        <w:pStyle w:val="TOC2"/>
        <w:tabs>
          <w:tab w:val="right" w:leader="dot" w:pos="8306"/>
        </w:tabs>
      </w:pPr>
      <w:hyperlink w:anchor="_Toc32556" w:history="1">
        <w:r>
          <w:rPr>
            <w:rFonts w:ascii="仿宋" w:eastAsia="仿宋" w:hAnsi="仿宋" w:cs="仿宋" w:hint="eastAsia"/>
            <w:lang w:eastAsia="zh-CN"/>
          </w:rPr>
          <w:t>(一)、人才需求与规划</w:t>
        </w:r>
        <w:r>
          <w:tab/>
        </w:r>
        <w:r>
          <w:fldChar w:fldCharType="begin"/>
        </w:r>
        <w:r>
          <w:instrText xml:space="preserve"> PAGEREF _Toc32556 \h </w:instrText>
        </w:r>
        <w:r>
          <w:fldChar w:fldCharType="separate"/>
        </w:r>
        <w:r>
          <w:t>23</w:t>
        </w:r>
        <w:r>
          <w:fldChar w:fldCharType="end"/>
        </w:r>
      </w:hyperlink>
    </w:p>
    <w:p>
      <w:pPr>
        <w:pStyle w:val="TOC2"/>
        <w:tabs>
          <w:tab w:val="right" w:leader="dot" w:pos="8306"/>
        </w:tabs>
      </w:pPr>
      <w:hyperlink w:anchor="_Toc16858" w:history="1">
        <w:r>
          <w:rPr>
            <w:rFonts w:ascii="仿宋" w:eastAsia="仿宋" w:hAnsi="仿宋" w:cs="仿宋" w:hint="eastAsia"/>
            <w:lang w:eastAsia="zh-CN"/>
          </w:rPr>
          <w:t>(二)、培训与发展计划</w:t>
        </w:r>
        <w:r>
          <w:tab/>
        </w:r>
        <w:r>
          <w:fldChar w:fldCharType="begin"/>
        </w:r>
        <w:r>
          <w:instrText xml:space="preserve"> PAGEREF _Toc16858 \h </w:instrText>
        </w:r>
        <w:r>
          <w:fldChar w:fldCharType="separate"/>
        </w:r>
        <w:r>
          <w:t>23</w:t>
        </w:r>
        <w:r>
          <w:fldChar w:fldCharType="end"/>
        </w:r>
      </w:hyperlink>
    </w:p>
    <w:p>
      <w:pPr>
        <w:pStyle w:val="TOC1"/>
        <w:tabs>
          <w:tab w:val="right" w:leader="dot" w:pos="8306"/>
        </w:tabs>
      </w:pPr>
      <w:hyperlink w:anchor="_Toc16225" w:history="1">
        <w:r>
          <w:rPr>
            <w:rFonts w:ascii="仿宋" w:eastAsia="仿宋" w:hAnsi="仿宋" w:cs="仿宋" w:hint="eastAsia"/>
            <w:lang w:eastAsia="zh-CN"/>
          </w:rPr>
          <w:t>八、RN系列低压加氢催化剂项目人力资源管理</w:t>
        </w:r>
        <w:r>
          <w:tab/>
        </w:r>
        <w:r>
          <w:fldChar w:fldCharType="begin"/>
        </w:r>
        <w:r>
          <w:instrText xml:space="preserve"> PAGEREF _Toc16225 \h </w:instrText>
        </w:r>
        <w:r>
          <w:fldChar w:fldCharType="separate"/>
        </w:r>
        <w:r>
          <w:t>24</w:t>
        </w:r>
        <w:r>
          <w:fldChar w:fldCharType="end"/>
        </w:r>
      </w:hyperlink>
    </w:p>
    <w:p>
      <w:pPr>
        <w:pStyle w:val="TOC2"/>
        <w:tabs>
          <w:tab w:val="right" w:leader="dot" w:pos="8306"/>
        </w:tabs>
      </w:pPr>
      <w:hyperlink w:anchor="_Toc20552" w:history="1">
        <w:r>
          <w:rPr>
            <w:rFonts w:ascii="仿宋" w:eastAsia="仿宋" w:hAnsi="仿宋" w:cs="仿宋" w:hint="eastAsia"/>
            <w:lang w:eastAsia="zh-CN"/>
          </w:rPr>
          <w:t>(一)、建立健全的预算管理制度</w:t>
        </w:r>
        <w:r>
          <w:tab/>
        </w:r>
        <w:r>
          <w:fldChar w:fldCharType="begin"/>
        </w:r>
        <w:r>
          <w:instrText xml:space="preserve"> PAGEREF _Toc20552 \h </w:instrText>
        </w:r>
        <w:r>
          <w:fldChar w:fldCharType="separate"/>
        </w:r>
        <w:r>
          <w:t>24</w:t>
        </w:r>
        <w:r>
          <w:fldChar w:fldCharType="end"/>
        </w:r>
      </w:hyperlink>
    </w:p>
    <w:p>
      <w:pPr>
        <w:pStyle w:val="TOC2"/>
        <w:tabs>
          <w:tab w:val="right" w:leader="dot" w:pos="8306"/>
        </w:tabs>
      </w:pPr>
      <w:hyperlink w:anchor="_Toc12939" w:history="1">
        <w:r>
          <w:rPr>
            <w:rFonts w:ascii="仿宋" w:eastAsia="仿宋" w:hAnsi="仿宋" w:cs="仿宋" w:hint="eastAsia"/>
            <w:lang w:eastAsia="zh-CN"/>
          </w:rPr>
          <w:t>(二)、加强资金流动监控</w:t>
        </w:r>
        <w:r>
          <w:tab/>
        </w:r>
        <w:r>
          <w:fldChar w:fldCharType="begin"/>
        </w:r>
        <w:r>
          <w:instrText xml:space="preserve"> PAGEREF _Toc12939 \h </w:instrText>
        </w:r>
        <w:r>
          <w:fldChar w:fldCharType="separate"/>
        </w:r>
        <w:r>
          <w:t>26</w:t>
        </w:r>
        <w:r>
          <w:fldChar w:fldCharType="end"/>
        </w:r>
      </w:hyperlink>
    </w:p>
    <w:p>
      <w:pPr>
        <w:pStyle w:val="TOC2"/>
        <w:tabs>
          <w:tab w:val="right" w:leader="dot" w:pos="8306"/>
        </w:tabs>
      </w:pPr>
      <w:hyperlink w:anchor="_Toc30860" w:history="1">
        <w:r>
          <w:rPr>
            <w:rFonts w:ascii="仿宋" w:eastAsia="仿宋" w:hAnsi="仿宋" w:cs="仿宋" w:hint="eastAsia"/>
            <w:lang w:eastAsia="zh-CN"/>
          </w:rPr>
          <w:t>(三)、制定完善的风险控制机制</w:t>
        </w:r>
        <w:r>
          <w:tab/>
        </w:r>
        <w:r>
          <w:fldChar w:fldCharType="begin"/>
        </w:r>
        <w:r>
          <w:instrText xml:space="preserve"> PAGEREF _Toc30860 \h </w:instrText>
        </w:r>
        <w:r>
          <w:fldChar w:fldCharType="separate"/>
        </w:r>
        <w:r>
          <w:t>27</w:t>
        </w:r>
        <w:r>
          <w:fldChar w:fldCharType="end"/>
        </w:r>
      </w:hyperlink>
    </w:p>
    <w:p>
      <w:pPr>
        <w:pStyle w:val="TOC2"/>
        <w:tabs>
          <w:tab w:val="right" w:leader="dot" w:pos="8306"/>
        </w:tabs>
      </w:pPr>
      <w:hyperlink w:anchor="_Toc7451" w:history="1">
        <w:r>
          <w:rPr>
            <w:rFonts w:ascii="仿宋" w:eastAsia="仿宋" w:hAnsi="仿宋" w:cs="仿宋" w:hint="eastAsia"/>
            <w:lang w:eastAsia="zh-CN"/>
          </w:rPr>
          <w:t>(四)、优化成本管理</w:t>
        </w:r>
        <w:r>
          <w:tab/>
        </w:r>
        <w:r>
          <w:fldChar w:fldCharType="begin"/>
        </w:r>
        <w:r>
          <w:instrText xml:space="preserve"> PAGEREF _Toc7451 \h </w:instrText>
        </w:r>
        <w:r>
          <w:fldChar w:fldCharType="separate"/>
        </w:r>
        <w:r>
          <w:t>29</w:t>
        </w:r>
        <w:r>
          <w:fldChar w:fldCharType="end"/>
        </w:r>
      </w:hyperlink>
    </w:p>
    <w:p>
      <w:pPr>
        <w:pStyle w:val="TOC1"/>
        <w:tabs>
          <w:tab w:val="right" w:leader="dot" w:pos="8306"/>
        </w:tabs>
      </w:pPr>
      <w:hyperlink w:anchor="_Toc21740" w:history="1">
        <w:r>
          <w:rPr>
            <w:rFonts w:ascii="仿宋" w:eastAsia="仿宋" w:hAnsi="仿宋" w:cs="仿宋" w:hint="eastAsia"/>
            <w:lang w:eastAsia="zh-CN"/>
          </w:rPr>
          <w:t>九、RN系列低压加氢催化剂项目投资规划</w:t>
        </w:r>
        <w:r>
          <w:tab/>
        </w:r>
        <w:r>
          <w:fldChar w:fldCharType="begin"/>
        </w:r>
        <w:r>
          <w:instrText xml:space="preserve"> PAGEREF _Toc21740 \h </w:instrText>
        </w:r>
        <w:r>
          <w:fldChar w:fldCharType="separate"/>
        </w:r>
        <w:r>
          <w:t>30</w:t>
        </w:r>
        <w:r>
          <w:fldChar w:fldCharType="end"/>
        </w:r>
      </w:hyperlink>
    </w:p>
    <w:p>
      <w:pPr>
        <w:pStyle w:val="TOC2"/>
        <w:tabs>
          <w:tab w:val="right" w:leader="dot" w:pos="8306"/>
        </w:tabs>
      </w:pPr>
      <w:hyperlink w:anchor="_Toc24942" w:history="1">
        <w:r>
          <w:rPr>
            <w:rFonts w:ascii="仿宋" w:eastAsia="仿宋" w:hAnsi="仿宋" w:cs="仿宋" w:hint="eastAsia"/>
            <w:lang w:eastAsia="zh-CN"/>
          </w:rPr>
          <w:t>(一)、RN系列低压加氢催化剂项目总投资估算</w:t>
        </w:r>
        <w:r>
          <w:tab/>
        </w:r>
        <w:r>
          <w:fldChar w:fldCharType="begin"/>
        </w:r>
        <w:r>
          <w:instrText xml:space="preserve"> PAGEREF _Toc24942 \h </w:instrText>
        </w:r>
        <w:r>
          <w:fldChar w:fldCharType="separate"/>
        </w:r>
        <w:r>
          <w:t>30</w:t>
        </w:r>
        <w:r>
          <w:fldChar w:fldCharType="end"/>
        </w:r>
      </w:hyperlink>
    </w:p>
    <w:p>
      <w:pPr>
        <w:pStyle w:val="TOC2"/>
        <w:tabs>
          <w:tab w:val="right" w:leader="dot" w:pos="8306"/>
        </w:tabs>
      </w:pPr>
      <w:hyperlink w:anchor="_Toc29368" w:history="1">
        <w:r>
          <w:rPr>
            <w:rFonts w:ascii="仿宋" w:eastAsia="仿宋" w:hAnsi="仿宋" w:cs="仿宋" w:hint="eastAsia"/>
            <w:lang w:eastAsia="zh-CN"/>
          </w:rPr>
          <w:t>(二)、资金筹措</w:t>
        </w:r>
        <w:r>
          <w:tab/>
        </w:r>
        <w:r>
          <w:fldChar w:fldCharType="begin"/>
        </w:r>
        <w:r>
          <w:instrText xml:space="preserve"> PAGEREF _Toc29368 \h </w:instrText>
        </w:r>
        <w:r>
          <w:fldChar w:fldCharType="separate"/>
        </w:r>
        <w:r>
          <w:t>32</w:t>
        </w:r>
        <w:r>
          <w:fldChar w:fldCharType="end"/>
        </w:r>
      </w:hyperlink>
    </w:p>
    <w:p>
      <w:pPr>
        <w:pStyle w:val="TOC1"/>
        <w:tabs>
          <w:tab w:val="right" w:leader="dot" w:pos="8306"/>
        </w:tabs>
      </w:pPr>
      <w:hyperlink w:anchor="_Toc25176" w:history="1">
        <w:r>
          <w:rPr>
            <w:rFonts w:ascii="仿宋" w:eastAsia="仿宋" w:hAnsi="仿宋" w:cs="仿宋" w:hint="eastAsia"/>
            <w:lang w:eastAsia="zh-CN"/>
          </w:rPr>
          <w:t>十、RN系列低压加氢催化剂项目环境影响分析</w:t>
        </w:r>
        <w:r>
          <w:tab/>
        </w:r>
        <w:r>
          <w:fldChar w:fldCharType="begin"/>
        </w:r>
        <w:r>
          <w:instrText xml:space="preserve"> PAGEREF _Toc25176 \h </w:instrText>
        </w:r>
        <w:r>
          <w:fldChar w:fldCharType="separate"/>
        </w:r>
        <w:r>
          <w:t>32</w:t>
        </w:r>
        <w:r>
          <w:fldChar w:fldCharType="end"/>
        </w:r>
      </w:hyperlink>
    </w:p>
    <w:p>
      <w:pPr>
        <w:pStyle w:val="TOC2"/>
        <w:tabs>
          <w:tab w:val="right" w:leader="dot" w:pos="8306"/>
        </w:tabs>
      </w:pPr>
      <w:hyperlink w:anchor="_Toc4401" w:history="1">
        <w:r>
          <w:rPr>
            <w:rFonts w:ascii="仿宋" w:eastAsia="仿宋" w:hAnsi="仿宋" w:cs="仿宋" w:hint="eastAsia"/>
            <w:lang w:eastAsia="zh-CN"/>
          </w:rPr>
          <w:t>(一)、建设区域环境质量现状</w:t>
        </w:r>
        <w:r>
          <w:tab/>
        </w:r>
        <w:r>
          <w:fldChar w:fldCharType="begin"/>
        </w:r>
        <w:r>
          <w:instrText xml:space="preserve"> PAGEREF _Toc4401 \h </w:instrText>
        </w:r>
        <w:r>
          <w:fldChar w:fldCharType="separate"/>
        </w:r>
        <w:r>
          <w:t>32</w:t>
        </w:r>
        <w:r>
          <w:fldChar w:fldCharType="end"/>
        </w:r>
      </w:hyperlink>
    </w:p>
    <w:p>
      <w:pPr>
        <w:pStyle w:val="TOC2"/>
        <w:tabs>
          <w:tab w:val="right" w:leader="dot" w:pos="8306"/>
        </w:tabs>
      </w:pPr>
      <w:hyperlink w:anchor="_Toc4836" w:history="1">
        <w:r>
          <w:rPr>
            <w:rFonts w:ascii="仿宋" w:eastAsia="仿宋" w:hAnsi="仿宋" w:cs="仿宋" w:hint="eastAsia"/>
            <w:lang w:eastAsia="zh-CN"/>
          </w:rPr>
          <w:t>(二)、建设期环境保护</w:t>
        </w:r>
        <w:r>
          <w:tab/>
        </w:r>
        <w:r>
          <w:fldChar w:fldCharType="begin"/>
        </w:r>
        <w:r>
          <w:instrText xml:space="preserve"> PAGEREF _Toc4836 \h </w:instrText>
        </w:r>
        <w:r>
          <w:fldChar w:fldCharType="separate"/>
        </w:r>
        <w:r>
          <w:t>34</w:t>
        </w:r>
        <w:r>
          <w:fldChar w:fldCharType="end"/>
        </w:r>
      </w:hyperlink>
    </w:p>
    <w:p>
      <w:pPr>
        <w:pStyle w:val="TOC2"/>
        <w:tabs>
          <w:tab w:val="right" w:leader="dot" w:pos="8306"/>
        </w:tabs>
      </w:pPr>
      <w:hyperlink w:anchor="_Toc3264" w:history="1">
        <w:r>
          <w:rPr>
            <w:rFonts w:ascii="仿宋" w:eastAsia="仿宋" w:hAnsi="仿宋" w:cs="仿宋" w:hint="eastAsia"/>
            <w:lang w:eastAsia="zh-CN"/>
          </w:rPr>
          <w:t>(三)、运营期环境保护</w:t>
        </w:r>
        <w:r>
          <w:tab/>
        </w:r>
        <w:r>
          <w:fldChar w:fldCharType="begin"/>
        </w:r>
        <w:r>
          <w:instrText xml:space="preserve"> PAGEREF _Toc3264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21" w:history="1">
        <w:r>
          <w:rPr>
            <w:rFonts w:ascii="仿宋" w:eastAsia="仿宋" w:hAnsi="仿宋" w:cs="仿宋" w:hint="eastAsia"/>
            <w:lang w:eastAsia="zh-CN"/>
          </w:rPr>
          <w:t>(四)、RN系列低压加氢催化剂项目建设对区域经济的影响</w:t>
        </w:r>
        <w:r>
          <w:tab/>
        </w:r>
        <w:r>
          <w:fldChar w:fldCharType="begin"/>
        </w:r>
        <w:r>
          <w:instrText xml:space="preserve"> PAGEREF _Toc25921 \h </w:instrText>
        </w:r>
        <w:r>
          <w:fldChar w:fldCharType="separate"/>
        </w:r>
        <w:r>
          <w:t>37</w:t>
        </w:r>
        <w:r>
          <w:fldChar w:fldCharType="end"/>
        </w:r>
      </w:hyperlink>
    </w:p>
    <w:p>
      <w:pPr>
        <w:pStyle w:val="TOC2"/>
        <w:tabs>
          <w:tab w:val="right" w:leader="dot" w:pos="8306"/>
        </w:tabs>
      </w:pPr>
      <w:hyperlink w:anchor="_Toc177" w:history="1">
        <w:r>
          <w:rPr>
            <w:rFonts w:ascii="仿宋" w:eastAsia="仿宋" w:hAnsi="仿宋" w:cs="仿宋" w:hint="eastAsia"/>
            <w:lang w:eastAsia="zh-CN"/>
          </w:rPr>
          <w:t>(五)、废弃物处理</w:t>
        </w:r>
        <w:r>
          <w:tab/>
        </w:r>
        <w:r>
          <w:fldChar w:fldCharType="begin"/>
        </w:r>
        <w:r>
          <w:instrText xml:space="preserve"> PAGEREF _Toc177 \h </w:instrText>
        </w:r>
        <w:r>
          <w:fldChar w:fldCharType="separate"/>
        </w:r>
        <w:r>
          <w:t>39</w:t>
        </w:r>
        <w:r>
          <w:fldChar w:fldCharType="end"/>
        </w:r>
      </w:hyperlink>
    </w:p>
    <w:p>
      <w:pPr>
        <w:pStyle w:val="TOC2"/>
        <w:tabs>
          <w:tab w:val="right" w:leader="dot" w:pos="8306"/>
        </w:tabs>
      </w:pPr>
      <w:hyperlink w:anchor="_Toc6648" w:history="1">
        <w:r>
          <w:rPr>
            <w:rFonts w:ascii="仿宋" w:eastAsia="仿宋" w:hAnsi="仿宋" w:cs="仿宋" w:hint="eastAsia"/>
            <w:lang w:eastAsia="zh-CN"/>
          </w:rPr>
          <w:t>(六)、特殊环境影响分析</w:t>
        </w:r>
        <w:r>
          <w:tab/>
        </w:r>
        <w:r>
          <w:fldChar w:fldCharType="begin"/>
        </w:r>
        <w:r>
          <w:instrText xml:space="preserve"> PAGEREF _Toc6648 \h </w:instrText>
        </w:r>
        <w:r>
          <w:fldChar w:fldCharType="separate"/>
        </w:r>
        <w:r>
          <w:t>40</w:t>
        </w:r>
        <w:r>
          <w:fldChar w:fldCharType="end"/>
        </w:r>
      </w:hyperlink>
    </w:p>
    <w:p>
      <w:pPr>
        <w:pStyle w:val="TOC2"/>
        <w:tabs>
          <w:tab w:val="right" w:leader="dot" w:pos="8306"/>
        </w:tabs>
      </w:pPr>
      <w:hyperlink w:anchor="_Toc15381" w:history="1">
        <w:r>
          <w:rPr>
            <w:rFonts w:ascii="仿宋" w:eastAsia="仿宋" w:hAnsi="仿宋" w:cs="仿宋" w:hint="eastAsia"/>
            <w:lang w:eastAsia="zh-CN"/>
          </w:rPr>
          <w:t>(七)、清洁生产</w:t>
        </w:r>
        <w:r>
          <w:tab/>
        </w:r>
        <w:r>
          <w:fldChar w:fldCharType="begin"/>
        </w:r>
        <w:r>
          <w:instrText xml:space="preserve"> PAGEREF _Toc15381 \h </w:instrText>
        </w:r>
        <w:r>
          <w:fldChar w:fldCharType="separate"/>
        </w:r>
        <w:r>
          <w:t>41</w:t>
        </w:r>
        <w:r>
          <w:fldChar w:fldCharType="end"/>
        </w:r>
      </w:hyperlink>
    </w:p>
    <w:p>
      <w:pPr>
        <w:pStyle w:val="TOC2"/>
        <w:tabs>
          <w:tab w:val="right" w:leader="dot" w:pos="8306"/>
        </w:tabs>
      </w:pPr>
      <w:hyperlink w:anchor="_Toc14804" w:history="1">
        <w:r>
          <w:rPr>
            <w:rFonts w:ascii="仿宋" w:eastAsia="仿宋" w:hAnsi="仿宋" w:cs="仿宋" w:hint="eastAsia"/>
            <w:lang w:eastAsia="zh-CN"/>
          </w:rPr>
          <w:t>(八)、环境保护综合评价</w:t>
        </w:r>
        <w:r>
          <w:tab/>
        </w:r>
        <w:r>
          <w:fldChar w:fldCharType="begin"/>
        </w:r>
        <w:r>
          <w:instrText xml:space="preserve"> PAGEREF _Toc14804 \h </w:instrText>
        </w:r>
        <w:r>
          <w:fldChar w:fldCharType="separate"/>
        </w:r>
        <w:r>
          <w:t>42</w:t>
        </w:r>
        <w:r>
          <w:fldChar w:fldCharType="end"/>
        </w:r>
      </w:hyperlink>
    </w:p>
    <w:p>
      <w:pPr>
        <w:pStyle w:val="TOC1"/>
        <w:tabs>
          <w:tab w:val="right" w:leader="dot" w:pos="8306"/>
        </w:tabs>
      </w:pPr>
      <w:hyperlink w:anchor="_Toc19072" w:history="1">
        <w:r>
          <w:rPr>
            <w:rFonts w:ascii="仿宋" w:eastAsia="仿宋" w:hAnsi="仿宋" w:cs="仿宋" w:hint="eastAsia"/>
            <w:lang w:eastAsia="zh-CN"/>
          </w:rPr>
          <w:t>十一、RN系列低压加氢催化剂项目财务管理</w:t>
        </w:r>
        <w:r>
          <w:tab/>
        </w:r>
        <w:r>
          <w:fldChar w:fldCharType="begin"/>
        </w:r>
        <w:r>
          <w:instrText xml:space="preserve"> PAGEREF _Toc19072 \h </w:instrText>
        </w:r>
        <w:r>
          <w:fldChar w:fldCharType="separate"/>
        </w:r>
        <w:r>
          <w:t>44</w:t>
        </w:r>
        <w:r>
          <w:fldChar w:fldCharType="end"/>
        </w:r>
      </w:hyperlink>
    </w:p>
    <w:p>
      <w:pPr>
        <w:pStyle w:val="TOC2"/>
        <w:tabs>
          <w:tab w:val="right" w:leader="dot" w:pos="8306"/>
        </w:tabs>
      </w:pPr>
      <w:hyperlink w:anchor="_Toc6194" w:history="1">
        <w:r>
          <w:rPr>
            <w:rFonts w:ascii="仿宋" w:eastAsia="仿宋" w:hAnsi="仿宋" w:cs="仿宋" w:hint="eastAsia"/>
            <w:lang w:eastAsia="zh-CN"/>
          </w:rPr>
          <w:t>(一)、资金需求大</w:t>
        </w:r>
        <w:r>
          <w:tab/>
        </w:r>
        <w:r>
          <w:fldChar w:fldCharType="begin"/>
        </w:r>
        <w:r>
          <w:instrText xml:space="preserve"> PAGEREF _Toc6194 \h </w:instrText>
        </w:r>
        <w:r>
          <w:fldChar w:fldCharType="separate"/>
        </w:r>
        <w:r>
          <w:t>44</w:t>
        </w:r>
        <w:r>
          <w:fldChar w:fldCharType="end"/>
        </w:r>
      </w:hyperlink>
    </w:p>
    <w:p>
      <w:pPr>
        <w:pStyle w:val="TOC2"/>
        <w:tabs>
          <w:tab w:val="right" w:leader="dot" w:pos="8306"/>
        </w:tabs>
      </w:pPr>
      <w:hyperlink w:anchor="_Toc6059" w:history="1">
        <w:r>
          <w:rPr>
            <w:rFonts w:ascii="仿宋" w:eastAsia="仿宋" w:hAnsi="仿宋" w:cs="仿宋" w:hint="eastAsia"/>
            <w:lang w:eastAsia="zh-CN"/>
          </w:rPr>
          <w:t>(二)、研发周期长</w:t>
        </w:r>
        <w:r>
          <w:tab/>
        </w:r>
        <w:r>
          <w:fldChar w:fldCharType="begin"/>
        </w:r>
        <w:r>
          <w:instrText xml:space="preserve"> PAGEREF _Toc6059 \h </w:instrText>
        </w:r>
        <w:r>
          <w:fldChar w:fldCharType="separate"/>
        </w:r>
        <w:r>
          <w:t>45</w:t>
        </w:r>
        <w:r>
          <w:fldChar w:fldCharType="end"/>
        </w:r>
      </w:hyperlink>
    </w:p>
    <w:p>
      <w:pPr>
        <w:pStyle w:val="TOC2"/>
        <w:tabs>
          <w:tab w:val="right" w:leader="dot" w:pos="8306"/>
        </w:tabs>
      </w:pPr>
      <w:hyperlink w:anchor="_Toc26759" w:history="1">
        <w:r>
          <w:rPr>
            <w:rFonts w:ascii="仿宋" w:eastAsia="仿宋" w:hAnsi="仿宋" w:cs="仿宋" w:hint="eastAsia"/>
            <w:lang w:eastAsia="zh-CN"/>
          </w:rPr>
          <w:t>(三)、市场风险大</w:t>
        </w:r>
        <w:r>
          <w:tab/>
        </w:r>
        <w:r>
          <w:fldChar w:fldCharType="begin"/>
        </w:r>
        <w:r>
          <w:instrText xml:space="preserve"> PAGEREF _Toc26759 \h </w:instrText>
        </w:r>
        <w:r>
          <w:fldChar w:fldCharType="separate"/>
        </w:r>
        <w:r>
          <w:t>46</w:t>
        </w:r>
        <w:r>
          <w:fldChar w:fldCharType="end"/>
        </w:r>
      </w:hyperlink>
    </w:p>
    <w:p>
      <w:pPr>
        <w:pStyle w:val="TOC2"/>
        <w:tabs>
          <w:tab w:val="right" w:leader="dot" w:pos="8306"/>
        </w:tabs>
      </w:pPr>
      <w:hyperlink w:anchor="_Toc11596" w:history="1">
        <w:r>
          <w:rPr>
            <w:rFonts w:ascii="仿宋" w:eastAsia="仿宋" w:hAnsi="仿宋" w:cs="仿宋" w:hint="eastAsia"/>
            <w:lang w:eastAsia="zh-CN"/>
          </w:rPr>
          <w:t>(四)、利润率高</w:t>
        </w:r>
        <w:r>
          <w:tab/>
        </w:r>
        <w:r>
          <w:fldChar w:fldCharType="begin"/>
        </w:r>
        <w:r>
          <w:instrText xml:space="preserve"> PAGEREF _Toc11596 \h </w:instrText>
        </w:r>
        <w:r>
          <w:fldChar w:fldCharType="separate"/>
        </w:r>
        <w:r>
          <w:t>49</w:t>
        </w:r>
        <w:r>
          <w:fldChar w:fldCharType="end"/>
        </w:r>
      </w:hyperlink>
    </w:p>
    <w:p>
      <w:pPr>
        <w:pStyle w:val="TOC1"/>
        <w:tabs>
          <w:tab w:val="right" w:leader="dot" w:pos="8306"/>
        </w:tabs>
      </w:pPr>
      <w:hyperlink w:anchor="_Toc2400" w:history="1">
        <w:r>
          <w:rPr>
            <w:rFonts w:ascii="仿宋" w:eastAsia="仿宋" w:hAnsi="仿宋" w:cs="仿宋" w:hint="eastAsia"/>
            <w:lang w:eastAsia="zh-CN"/>
          </w:rPr>
          <w:t>十二、RN系列低压加氢催化剂项目技术管理</w:t>
        </w:r>
        <w:r>
          <w:tab/>
        </w:r>
        <w:r>
          <w:fldChar w:fldCharType="begin"/>
        </w:r>
        <w:r>
          <w:instrText xml:space="preserve"> PAGEREF _Toc2400 \h </w:instrText>
        </w:r>
        <w:r>
          <w:fldChar w:fldCharType="separate"/>
        </w:r>
        <w:r>
          <w:t>51</w:t>
        </w:r>
        <w:r>
          <w:fldChar w:fldCharType="end"/>
        </w:r>
      </w:hyperlink>
    </w:p>
    <w:p>
      <w:pPr>
        <w:pStyle w:val="TOC2"/>
        <w:tabs>
          <w:tab w:val="right" w:leader="dot" w:pos="8306"/>
        </w:tabs>
      </w:pPr>
      <w:hyperlink w:anchor="_Toc17578" w:history="1">
        <w:r>
          <w:rPr>
            <w:rFonts w:ascii="仿宋" w:eastAsia="仿宋" w:hAnsi="仿宋" w:cs="仿宋" w:hint="eastAsia"/>
            <w:lang w:eastAsia="zh-CN"/>
          </w:rPr>
          <w:t>(一)、技术方案选用方向</w:t>
        </w:r>
        <w:r>
          <w:tab/>
        </w:r>
        <w:r>
          <w:fldChar w:fldCharType="begin"/>
        </w:r>
        <w:r>
          <w:instrText xml:space="preserve"> PAGEREF _Toc17578 \h </w:instrText>
        </w:r>
        <w:r>
          <w:fldChar w:fldCharType="separate"/>
        </w:r>
        <w:r>
          <w:t>51</w:t>
        </w:r>
        <w:r>
          <w:fldChar w:fldCharType="end"/>
        </w:r>
      </w:hyperlink>
    </w:p>
    <w:p>
      <w:pPr>
        <w:pStyle w:val="TOC2"/>
        <w:tabs>
          <w:tab w:val="right" w:leader="dot" w:pos="8306"/>
        </w:tabs>
      </w:pPr>
      <w:hyperlink w:anchor="_Toc30766" w:history="1">
        <w:r>
          <w:rPr>
            <w:rFonts w:ascii="仿宋" w:eastAsia="仿宋" w:hAnsi="仿宋" w:cs="仿宋" w:hint="eastAsia"/>
            <w:lang w:eastAsia="zh-CN"/>
          </w:rPr>
          <w:t>(二)、工艺技术方案选用原则</w:t>
        </w:r>
        <w:r>
          <w:tab/>
        </w:r>
        <w:r>
          <w:fldChar w:fldCharType="begin"/>
        </w:r>
        <w:r>
          <w:instrText xml:space="preserve"> PAGEREF _Toc30766 \h </w:instrText>
        </w:r>
        <w:r>
          <w:fldChar w:fldCharType="separate"/>
        </w:r>
        <w:r>
          <w:t>53</w:t>
        </w:r>
        <w:r>
          <w:fldChar w:fldCharType="end"/>
        </w:r>
      </w:hyperlink>
    </w:p>
    <w:p>
      <w:pPr>
        <w:pStyle w:val="TOC2"/>
        <w:tabs>
          <w:tab w:val="right" w:leader="dot" w:pos="8306"/>
        </w:tabs>
      </w:pPr>
      <w:hyperlink w:anchor="_Toc29097" w:history="1">
        <w:r>
          <w:rPr>
            <w:rFonts w:ascii="仿宋" w:eastAsia="仿宋" w:hAnsi="仿宋" w:cs="仿宋" w:hint="eastAsia"/>
            <w:lang w:eastAsia="zh-CN"/>
          </w:rPr>
          <w:t>(三)、工艺技术方案要求</w:t>
        </w:r>
        <w:r>
          <w:tab/>
        </w:r>
        <w:r>
          <w:fldChar w:fldCharType="begin"/>
        </w:r>
        <w:r>
          <w:instrText xml:space="preserve"> PAGEREF _Toc29097 \h </w:instrText>
        </w:r>
        <w:r>
          <w:fldChar w:fldCharType="separate"/>
        </w:r>
        <w:r>
          <w:t>56</w:t>
        </w:r>
        <w:r>
          <w:fldChar w:fldCharType="end"/>
        </w:r>
      </w:hyperlink>
    </w:p>
    <w:p>
      <w:pPr>
        <w:pStyle w:val="TOC1"/>
        <w:tabs>
          <w:tab w:val="right" w:leader="dot" w:pos="8306"/>
        </w:tabs>
      </w:pPr>
      <w:hyperlink w:anchor="_Toc15509" w:history="1">
        <w:r>
          <w:rPr>
            <w:rFonts w:ascii="仿宋" w:eastAsia="仿宋" w:hAnsi="仿宋" w:cs="仿宋" w:hint="eastAsia"/>
            <w:lang w:eastAsia="zh-CN"/>
          </w:rPr>
          <w:t>十三、RN系列低压加氢催化剂项目治理与监督</w:t>
        </w:r>
        <w:r>
          <w:tab/>
        </w:r>
        <w:r>
          <w:fldChar w:fldCharType="begin"/>
        </w:r>
        <w:r>
          <w:instrText xml:space="preserve"> PAGEREF _Toc15509 \h </w:instrText>
        </w:r>
        <w:r>
          <w:fldChar w:fldCharType="separate"/>
        </w:r>
        <w:r>
          <w:t>58</w:t>
        </w:r>
        <w:r>
          <w:fldChar w:fldCharType="end"/>
        </w:r>
      </w:hyperlink>
    </w:p>
    <w:p>
      <w:pPr>
        <w:pStyle w:val="TOC2"/>
        <w:tabs>
          <w:tab w:val="right" w:leader="dot" w:pos="8306"/>
        </w:tabs>
      </w:pPr>
      <w:hyperlink w:anchor="_Toc7015" w:history="1">
        <w:r>
          <w:rPr>
            <w:rFonts w:ascii="仿宋" w:eastAsia="仿宋" w:hAnsi="仿宋" w:cs="仿宋" w:hint="eastAsia"/>
            <w:lang w:eastAsia="zh-CN"/>
          </w:rPr>
          <w:t>(一)、RN系列低压加氢催化剂项目治理结构</w:t>
        </w:r>
        <w:r>
          <w:tab/>
        </w:r>
        <w:r>
          <w:fldChar w:fldCharType="begin"/>
        </w:r>
        <w:r>
          <w:instrText xml:space="preserve"> PAGEREF _Toc7015 \h </w:instrText>
        </w:r>
        <w:r>
          <w:fldChar w:fldCharType="separate"/>
        </w:r>
        <w:r>
          <w:t>58</w:t>
        </w:r>
        <w:r>
          <w:fldChar w:fldCharType="end"/>
        </w:r>
      </w:hyperlink>
    </w:p>
    <w:p>
      <w:pPr>
        <w:pStyle w:val="TOC2"/>
        <w:tabs>
          <w:tab w:val="right" w:leader="dot" w:pos="8306"/>
        </w:tabs>
      </w:pPr>
      <w:hyperlink w:anchor="_Toc20254" w:history="1">
        <w:r>
          <w:rPr>
            <w:rFonts w:ascii="仿宋" w:eastAsia="仿宋" w:hAnsi="仿宋" w:cs="仿宋" w:hint="eastAsia"/>
            <w:lang w:eastAsia="zh-CN"/>
          </w:rPr>
          <w:t>(二)、监督与审计</w:t>
        </w:r>
        <w:r>
          <w:tab/>
        </w:r>
        <w:r>
          <w:fldChar w:fldCharType="begin"/>
        </w:r>
        <w:r>
          <w:instrText xml:space="preserve"> PAGEREF _Toc20254 \h </w:instrText>
        </w:r>
        <w:r>
          <w:fldChar w:fldCharType="separate"/>
        </w:r>
        <w:r>
          <w:t>60</w:t>
        </w:r>
        <w:r>
          <w:fldChar w:fldCharType="end"/>
        </w:r>
      </w:hyperlink>
    </w:p>
    <w:p>
      <w:pPr>
        <w:pStyle w:val="TOC1"/>
        <w:tabs>
          <w:tab w:val="right" w:leader="dot" w:pos="8306"/>
        </w:tabs>
      </w:pPr>
      <w:hyperlink w:anchor="_Toc22182" w:history="1">
        <w:r>
          <w:rPr>
            <w:rFonts w:ascii="仿宋" w:eastAsia="仿宋" w:hAnsi="仿宋" w:cs="仿宋" w:hint="eastAsia"/>
            <w:lang w:eastAsia="zh-CN"/>
          </w:rPr>
          <w:t>十四、营销与推广策略</w:t>
        </w:r>
        <w:r>
          <w:tab/>
        </w:r>
        <w:r>
          <w:fldChar w:fldCharType="begin"/>
        </w:r>
        <w:r>
          <w:instrText xml:space="preserve"> PAGEREF _Toc22182 \h </w:instrText>
        </w:r>
        <w:r>
          <w:fldChar w:fldCharType="separate"/>
        </w:r>
        <w:r>
          <w:t>61</w:t>
        </w:r>
        <w:r>
          <w:fldChar w:fldCharType="end"/>
        </w:r>
      </w:hyperlink>
    </w:p>
    <w:p>
      <w:pPr>
        <w:pStyle w:val="TOC2"/>
        <w:tabs>
          <w:tab w:val="right" w:leader="dot" w:pos="8306"/>
        </w:tabs>
      </w:pPr>
      <w:hyperlink w:anchor="_Toc24179" w:history="1">
        <w:r>
          <w:rPr>
            <w:rFonts w:ascii="仿宋" w:eastAsia="仿宋" w:hAnsi="仿宋" w:cs="仿宋" w:hint="eastAsia"/>
            <w:lang w:eastAsia="zh-CN"/>
          </w:rPr>
          <w:t>(一)、产品/服务定位与特点</w:t>
        </w:r>
        <w:r>
          <w:tab/>
        </w:r>
        <w:r>
          <w:fldChar w:fldCharType="begin"/>
        </w:r>
        <w:r>
          <w:instrText xml:space="preserve"> PAGEREF _Toc24179 \h </w:instrText>
        </w:r>
        <w:r>
          <w:fldChar w:fldCharType="separate"/>
        </w:r>
        <w:r>
          <w:t>61</w:t>
        </w:r>
        <w:r>
          <w:fldChar w:fldCharType="end"/>
        </w:r>
      </w:hyperlink>
    </w:p>
    <w:p>
      <w:pPr>
        <w:pStyle w:val="TOC2"/>
        <w:tabs>
          <w:tab w:val="right" w:leader="dot" w:pos="8306"/>
        </w:tabs>
      </w:pPr>
      <w:hyperlink w:anchor="_Toc6290" w:history="1">
        <w:r>
          <w:rPr>
            <w:rFonts w:ascii="仿宋" w:eastAsia="仿宋" w:hAnsi="仿宋" w:cs="仿宋" w:hint="eastAsia"/>
            <w:lang w:eastAsia="zh-CN"/>
          </w:rPr>
          <w:t>(二)、市场定位与竞争分析</w:t>
        </w:r>
        <w:r>
          <w:tab/>
        </w:r>
        <w:r>
          <w:fldChar w:fldCharType="begin"/>
        </w:r>
        <w:r>
          <w:instrText xml:space="preserve"> PAGEREF _Toc6290 \h </w:instrText>
        </w:r>
        <w:r>
          <w:fldChar w:fldCharType="separate"/>
        </w:r>
        <w:r>
          <w:t>62</w:t>
        </w:r>
        <w:r>
          <w:fldChar w:fldCharType="end"/>
        </w:r>
      </w:hyperlink>
    </w:p>
    <w:p>
      <w:pPr>
        <w:pStyle w:val="TOC2"/>
        <w:tabs>
          <w:tab w:val="right" w:leader="dot" w:pos="8306"/>
        </w:tabs>
      </w:pPr>
      <w:hyperlink w:anchor="_Toc12179" w:history="1">
        <w:r>
          <w:rPr>
            <w:rFonts w:ascii="仿宋" w:eastAsia="仿宋" w:hAnsi="仿宋" w:cs="仿宋" w:hint="eastAsia"/>
            <w:lang w:eastAsia="zh-CN"/>
          </w:rPr>
          <w:t>(三)、营销渠道与策略</w:t>
        </w:r>
        <w:r>
          <w:tab/>
        </w:r>
        <w:r>
          <w:fldChar w:fldCharType="begin"/>
        </w:r>
        <w:r>
          <w:instrText xml:space="preserve"> PAGEREF _Toc12179 \h </w:instrText>
        </w:r>
        <w:r>
          <w:fldChar w:fldCharType="separate"/>
        </w:r>
        <w:r>
          <w:t>64</w:t>
        </w:r>
        <w:r>
          <w:fldChar w:fldCharType="end"/>
        </w:r>
      </w:hyperlink>
    </w:p>
    <w:p>
      <w:pPr>
        <w:pStyle w:val="TOC2"/>
        <w:tabs>
          <w:tab w:val="right" w:leader="dot" w:pos="8306"/>
        </w:tabs>
      </w:pPr>
      <w:hyperlink w:anchor="_Toc11428" w:history="1">
        <w:r>
          <w:rPr>
            <w:rFonts w:ascii="仿宋" w:eastAsia="仿宋" w:hAnsi="仿宋" w:cs="仿宋" w:hint="eastAsia"/>
            <w:lang w:eastAsia="zh-CN"/>
          </w:rPr>
          <w:t>(四)、推广与宣传活动</w:t>
        </w:r>
        <w:r>
          <w:tab/>
        </w:r>
        <w:r>
          <w:fldChar w:fldCharType="begin"/>
        </w:r>
        <w:r>
          <w:instrText xml:space="preserve"> PAGEREF _Toc11428 \h </w:instrText>
        </w:r>
        <w:r>
          <w:fldChar w:fldCharType="separate"/>
        </w:r>
        <w:r>
          <w:t>65</w:t>
        </w:r>
        <w:r>
          <w:fldChar w:fldCharType="end"/>
        </w:r>
      </w:hyperlink>
    </w:p>
    <w:p>
      <w:pPr>
        <w:pStyle w:val="TOC1"/>
        <w:tabs>
          <w:tab w:val="right" w:leader="dot" w:pos="8306"/>
        </w:tabs>
      </w:pPr>
      <w:hyperlink w:anchor="_Toc30886" w:history="1">
        <w:r>
          <w:rPr>
            <w:rFonts w:ascii="仿宋" w:eastAsia="仿宋" w:hAnsi="仿宋" w:cs="仿宋" w:hint="eastAsia"/>
            <w:lang w:eastAsia="zh-CN"/>
          </w:rPr>
          <w:t>十五、RN系列低压加氢催化剂项目实施保障措施</w:t>
        </w:r>
        <w:r>
          <w:tab/>
        </w:r>
        <w:r>
          <w:fldChar w:fldCharType="begin"/>
        </w:r>
        <w:r>
          <w:instrText xml:space="preserve"> PAGEREF _Toc30886 \h </w:instrText>
        </w:r>
        <w:r>
          <w:fldChar w:fldCharType="separate"/>
        </w:r>
        <w:r>
          <w:t>70</w:t>
        </w:r>
        <w:r>
          <w:fldChar w:fldCharType="end"/>
        </w:r>
      </w:hyperlink>
    </w:p>
    <w:p>
      <w:pPr>
        <w:pStyle w:val="TOC2"/>
        <w:tabs>
          <w:tab w:val="right" w:leader="dot" w:pos="8306"/>
        </w:tabs>
      </w:pPr>
      <w:hyperlink w:anchor="_Toc28337" w:history="1">
        <w:r>
          <w:rPr>
            <w:rFonts w:ascii="仿宋" w:eastAsia="仿宋" w:hAnsi="仿宋" w:cs="仿宋" w:hint="eastAsia"/>
            <w:lang w:eastAsia="zh-CN"/>
          </w:rPr>
          <w:t>(一)、RN系列低压加氢催化剂项目实施保障机制</w:t>
        </w:r>
        <w:r>
          <w:tab/>
        </w:r>
        <w:r>
          <w:fldChar w:fldCharType="begin"/>
        </w:r>
        <w:r>
          <w:instrText xml:space="preserve"> PAGEREF _Toc28337 \h </w:instrText>
        </w:r>
        <w:r>
          <w:fldChar w:fldCharType="separate"/>
        </w:r>
        <w:r>
          <w:t>70</w:t>
        </w:r>
        <w:r>
          <w:fldChar w:fldCharType="end"/>
        </w:r>
      </w:hyperlink>
    </w:p>
    <w:p>
      <w:pPr>
        <w:pStyle w:val="TOC2"/>
        <w:tabs>
          <w:tab w:val="right" w:leader="dot" w:pos="8306"/>
        </w:tabs>
      </w:pPr>
      <w:hyperlink w:anchor="_Toc21327" w:history="1">
        <w:r>
          <w:rPr>
            <w:rFonts w:ascii="仿宋" w:eastAsia="仿宋" w:hAnsi="仿宋" w:cs="仿宋" w:hint="eastAsia"/>
            <w:lang w:eastAsia="zh-CN"/>
          </w:rPr>
          <w:t>(二)、RN系列低压加氢催化剂项目法律合规要求</w:t>
        </w:r>
        <w:r>
          <w:tab/>
        </w:r>
        <w:r>
          <w:fldChar w:fldCharType="begin"/>
        </w:r>
        <w:r>
          <w:instrText xml:space="preserve"> PAGEREF _Toc21327 \h </w:instrText>
        </w:r>
        <w:r>
          <w:fldChar w:fldCharType="separate"/>
        </w:r>
        <w:r>
          <w:t>74</w:t>
        </w:r>
        <w:r>
          <w:fldChar w:fldCharType="end"/>
        </w:r>
      </w:hyperlink>
    </w:p>
    <w:p>
      <w:pPr>
        <w:pStyle w:val="TOC2"/>
        <w:tabs>
          <w:tab w:val="right" w:leader="dot" w:pos="8306"/>
        </w:tabs>
      </w:pPr>
      <w:hyperlink w:anchor="_Toc4712" w:history="1">
        <w:r>
          <w:rPr>
            <w:rFonts w:ascii="仿宋" w:eastAsia="仿宋" w:hAnsi="仿宋" w:cs="仿宋" w:hint="eastAsia"/>
            <w:lang w:eastAsia="zh-CN"/>
          </w:rPr>
          <w:t>(三)、RN系列低压加氢催化剂项目合同管理与法律事务</w:t>
        </w:r>
        <w:r>
          <w:tab/>
        </w:r>
        <w:r>
          <w:fldChar w:fldCharType="begin"/>
        </w:r>
        <w:r>
          <w:instrText xml:space="preserve"> PAGEREF _Toc4712 \h </w:instrText>
        </w:r>
        <w:r>
          <w:fldChar w:fldCharType="separate"/>
        </w:r>
        <w:r>
          <w:t>79</w:t>
        </w:r>
        <w:r>
          <w:fldChar w:fldCharType="end"/>
        </w:r>
      </w:hyperlink>
    </w:p>
    <w:p>
      <w:pPr>
        <w:pStyle w:val="TOC2"/>
        <w:tabs>
          <w:tab w:val="right" w:leader="dot" w:pos="8306"/>
        </w:tabs>
      </w:pPr>
      <w:hyperlink w:anchor="_Toc2737" w:history="1">
        <w:r>
          <w:rPr>
            <w:rFonts w:ascii="仿宋" w:eastAsia="仿宋" w:hAnsi="仿宋" w:cs="仿宋" w:hint="eastAsia"/>
            <w:lang w:eastAsia="zh-CN"/>
          </w:rPr>
          <w:t>(四)、RN系列低压加氢催化剂项目知识产权保护策略</w:t>
        </w:r>
        <w:r>
          <w:tab/>
        </w:r>
        <w:r>
          <w:fldChar w:fldCharType="begin"/>
        </w:r>
        <w:r>
          <w:instrText xml:space="preserve"> PAGEREF _Toc2737 \h </w:instrText>
        </w:r>
        <w:r>
          <w:fldChar w:fldCharType="separate"/>
        </w:r>
        <w:r>
          <w:t>85</w:t>
        </w:r>
        <w:r>
          <w:fldChar w:fldCharType="end"/>
        </w:r>
      </w:hyperlink>
    </w:p>
    <w:p>
      <w:pPr>
        <w:pStyle w:val="TOC1"/>
        <w:tabs>
          <w:tab w:val="right" w:leader="dot" w:pos="8306"/>
        </w:tabs>
      </w:pPr>
      <w:hyperlink w:anchor="_Toc19404" w:history="1">
        <w:r>
          <w:rPr>
            <w:rFonts w:ascii="仿宋" w:eastAsia="仿宋" w:hAnsi="仿宋" w:cs="仿宋" w:hint="eastAsia"/>
            <w:lang w:eastAsia="zh-CN"/>
          </w:rPr>
          <w:t>十六、RN系列低压加氢催化剂项目变更管理</w:t>
        </w:r>
        <w:r>
          <w:tab/>
        </w:r>
        <w:r>
          <w:fldChar w:fldCharType="begin"/>
        </w:r>
        <w:r>
          <w:instrText xml:space="preserve"> PAGEREF _Toc19404 \h </w:instrText>
        </w:r>
        <w:r>
          <w:fldChar w:fldCharType="separate"/>
        </w:r>
        <w:r>
          <w:t>88</w:t>
        </w:r>
        <w:r>
          <w:fldChar w:fldCharType="end"/>
        </w:r>
      </w:hyperlink>
    </w:p>
    <w:p>
      <w:pPr>
        <w:pStyle w:val="TOC2"/>
        <w:tabs>
          <w:tab w:val="right" w:leader="dot" w:pos="8306"/>
        </w:tabs>
      </w:pPr>
      <w:hyperlink w:anchor="_Toc27268" w:history="1">
        <w:r>
          <w:rPr>
            <w:rFonts w:ascii="仿宋" w:eastAsia="仿宋" w:hAnsi="仿宋" w:cs="仿宋" w:hint="eastAsia"/>
            <w:lang w:eastAsia="zh-CN"/>
          </w:rPr>
          <w:t>(一)、变更申请与评估</w:t>
        </w:r>
        <w:r>
          <w:tab/>
        </w:r>
        <w:r>
          <w:fldChar w:fldCharType="begin"/>
        </w:r>
        <w:r>
          <w:instrText xml:space="preserve"> PAGEREF _Toc27268 \h </w:instrText>
        </w:r>
        <w:r>
          <w:fldChar w:fldCharType="separate"/>
        </w:r>
        <w:r>
          <w:t>88</w:t>
        </w:r>
        <w:r>
          <w:fldChar w:fldCharType="end"/>
        </w:r>
      </w:hyperlink>
    </w:p>
    <w:p>
      <w:pPr>
        <w:pStyle w:val="TOC2"/>
        <w:tabs>
          <w:tab w:val="right" w:leader="dot" w:pos="8306"/>
        </w:tabs>
      </w:pPr>
      <w:hyperlink w:anchor="_Toc2158" w:history="1">
        <w:r>
          <w:rPr>
            <w:rFonts w:ascii="仿宋" w:eastAsia="仿宋" w:hAnsi="仿宋" w:cs="仿宋" w:hint="eastAsia"/>
            <w:lang w:eastAsia="zh-CN"/>
          </w:rPr>
          <w:t>(二)、变更实施与控制</w:t>
        </w:r>
        <w:r>
          <w:tab/>
        </w:r>
        <w:r>
          <w:fldChar w:fldCharType="begin"/>
        </w:r>
        <w:r>
          <w:instrText xml:space="preserve"> PAGEREF _Toc2158 \h </w:instrText>
        </w:r>
        <w:r>
          <w:fldChar w:fldCharType="separate"/>
        </w:r>
        <w:r>
          <w:t>88</w:t>
        </w:r>
        <w:r>
          <w:fldChar w:fldCharType="end"/>
        </w:r>
      </w:hyperlink>
    </w:p>
    <w:p>
      <w:pPr>
        <w:pStyle w:val="TOC1"/>
        <w:tabs>
          <w:tab w:val="right" w:leader="dot" w:pos="8306"/>
        </w:tabs>
      </w:pPr>
      <w:hyperlink w:anchor="_Toc8173" w:history="1">
        <w:r>
          <w:rPr>
            <w:rFonts w:ascii="仿宋" w:eastAsia="仿宋" w:hAnsi="仿宋" w:cs="仿宋" w:hint="eastAsia"/>
            <w:lang w:eastAsia="zh-CN"/>
          </w:rPr>
          <w:t>十七、供应链管理</w:t>
        </w:r>
        <w:r>
          <w:tab/>
        </w:r>
        <w:r>
          <w:fldChar w:fldCharType="begin"/>
        </w:r>
        <w:r>
          <w:instrText xml:space="preserve"> PAGEREF _Toc8173 \h </w:instrText>
        </w:r>
        <w:r>
          <w:fldChar w:fldCharType="separate"/>
        </w:r>
        <w:r>
          <w:t>89</w:t>
        </w:r>
        <w:r>
          <w:fldChar w:fldCharType="end"/>
        </w:r>
      </w:hyperlink>
    </w:p>
    <w:p>
      <w:pPr>
        <w:pStyle w:val="TOC2"/>
        <w:tabs>
          <w:tab w:val="right" w:leader="dot" w:pos="8306"/>
        </w:tabs>
      </w:pPr>
      <w:hyperlink w:anchor="_Toc10090" w:history="1">
        <w:r>
          <w:rPr>
            <w:rFonts w:ascii="仿宋" w:eastAsia="仿宋" w:hAnsi="仿宋" w:cs="仿宋" w:hint="eastAsia"/>
            <w:lang w:eastAsia="zh-CN"/>
          </w:rPr>
          <w:t>(一)、供应链战略规划</w:t>
        </w:r>
        <w:r>
          <w:tab/>
        </w:r>
        <w:r>
          <w:fldChar w:fldCharType="begin"/>
        </w:r>
        <w:r>
          <w:instrText xml:space="preserve"> PAGEREF _Toc10090 \h </w:instrText>
        </w:r>
        <w:r>
          <w:fldChar w:fldCharType="separate"/>
        </w:r>
        <w:r>
          <w:t>89</w:t>
        </w:r>
        <w:r>
          <w:fldChar w:fldCharType="end"/>
        </w:r>
      </w:hyperlink>
    </w:p>
    <w:p>
      <w:pPr>
        <w:pStyle w:val="TOC2"/>
        <w:tabs>
          <w:tab w:val="right" w:leader="dot" w:pos="8306"/>
        </w:tabs>
      </w:pPr>
      <w:hyperlink w:anchor="_Toc500" w:history="1">
        <w:r>
          <w:rPr>
            <w:rFonts w:ascii="仿宋" w:eastAsia="仿宋" w:hAnsi="仿宋" w:cs="仿宋" w:hint="eastAsia"/>
            <w:lang w:eastAsia="zh-CN"/>
          </w:rPr>
          <w:t>(二)、供应商选择与合作</w:t>
        </w:r>
        <w:r>
          <w:tab/>
        </w:r>
        <w:r>
          <w:fldChar w:fldCharType="begin"/>
        </w:r>
        <w:r>
          <w:instrText xml:space="preserve"> PAGEREF _Toc500 \h </w:instrText>
        </w:r>
        <w:r>
          <w:fldChar w:fldCharType="separate"/>
        </w:r>
        <w:r>
          <w:t>91</w:t>
        </w:r>
        <w:r>
          <w:fldChar w:fldCharType="end"/>
        </w:r>
      </w:hyperlink>
    </w:p>
    <w:p>
      <w:pPr>
        <w:pStyle w:val="TOC2"/>
        <w:tabs>
          <w:tab w:val="right" w:leader="dot" w:pos="8306"/>
        </w:tabs>
      </w:pPr>
      <w:hyperlink w:anchor="_Toc20096" w:history="1">
        <w:r>
          <w:rPr>
            <w:rFonts w:ascii="仿宋" w:eastAsia="仿宋" w:hAnsi="仿宋" w:cs="仿宋" w:hint="eastAsia"/>
            <w:lang w:eastAsia="zh-CN"/>
          </w:rPr>
          <w:t>(三)、物流与库存管理</w:t>
        </w:r>
        <w:r>
          <w:tab/>
        </w:r>
        <w:r>
          <w:fldChar w:fldCharType="begin"/>
        </w:r>
        <w:r>
          <w:instrText xml:space="preserve"> PAGEREF _Toc20096 \h </w:instrText>
        </w:r>
        <w:r>
          <w:fldChar w:fldCharType="separate"/>
        </w:r>
        <w:r>
          <w:t>92</w:t>
        </w:r>
        <w:r>
          <w:fldChar w:fldCharType="end"/>
        </w:r>
      </w:hyperlink>
    </w:p>
    <w:p>
      <w:pPr>
        <w:pStyle w:val="TOC1"/>
        <w:tabs>
          <w:tab w:val="right" w:leader="dot" w:pos="8306"/>
        </w:tabs>
      </w:pPr>
      <w:hyperlink w:anchor="_Toc1742" w:history="1">
        <w:r>
          <w:rPr>
            <w:rFonts w:ascii="仿宋" w:eastAsia="仿宋" w:hAnsi="仿宋" w:cs="仿宋" w:hint="eastAsia"/>
            <w:lang w:eastAsia="zh-CN"/>
          </w:rPr>
          <w:t>十八、利益相关者分析与沟通计划</w:t>
        </w:r>
        <w:r>
          <w:tab/>
        </w:r>
        <w:r>
          <w:fldChar w:fldCharType="begin"/>
        </w:r>
        <w:r>
          <w:instrText xml:space="preserve"> PAGEREF _Toc1742 \h </w:instrText>
        </w:r>
        <w:r>
          <w:fldChar w:fldCharType="separate"/>
        </w:r>
        <w:r>
          <w:t>93</w:t>
        </w:r>
        <w:r>
          <w:fldChar w:fldCharType="end"/>
        </w:r>
      </w:hyperlink>
    </w:p>
    <w:p>
      <w:pPr>
        <w:pStyle w:val="TOC2"/>
        <w:tabs>
          <w:tab w:val="right" w:leader="dot" w:pos="8306"/>
        </w:tabs>
      </w:pPr>
      <w:hyperlink w:anchor="_Toc11453" w:history="1">
        <w:r>
          <w:rPr>
            <w:rFonts w:ascii="仿宋" w:eastAsia="仿宋" w:hAnsi="仿宋" w:cs="仿宋" w:hint="eastAsia"/>
            <w:lang w:eastAsia="zh-CN"/>
          </w:rPr>
          <w:t>(一)、利益相关者分析</w:t>
        </w:r>
        <w:r>
          <w:tab/>
        </w:r>
        <w:r>
          <w:fldChar w:fldCharType="begin"/>
        </w:r>
        <w:r>
          <w:instrText xml:space="preserve"> PAGEREF _Toc11453 \h </w:instrText>
        </w:r>
        <w:r>
          <w:fldChar w:fldCharType="separate"/>
        </w:r>
        <w:r>
          <w:t>93</w:t>
        </w:r>
        <w:r>
          <w:fldChar w:fldCharType="end"/>
        </w:r>
      </w:hyperlink>
    </w:p>
    <w:p>
      <w:pPr>
        <w:pStyle w:val="TOC2"/>
        <w:tabs>
          <w:tab w:val="right" w:leader="dot" w:pos="8306"/>
        </w:tabs>
      </w:pPr>
      <w:hyperlink w:anchor="_Toc5207" w:history="1">
        <w:r>
          <w:rPr>
            <w:rFonts w:ascii="仿宋" w:eastAsia="仿宋" w:hAnsi="仿宋" w:cs="仿宋" w:hint="eastAsia"/>
            <w:lang w:eastAsia="zh-CN"/>
          </w:rPr>
          <w:t>(二)、沟通计划</w:t>
        </w:r>
        <w:r>
          <w:tab/>
        </w:r>
        <w:r>
          <w:fldChar w:fldCharType="begin"/>
        </w:r>
        <w:r>
          <w:instrText xml:space="preserve"> PAGEREF _Toc5207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25"/>
      <w:r>
        <w:rPr>
          <w:rFonts w:ascii="仿宋" w:eastAsia="仿宋" w:hAnsi="仿宋" w:cs="仿宋" w:hint="eastAsia"/>
          <w:sz w:val="28"/>
          <w:lang w:eastAsia="zh-CN"/>
        </w:rPr>
        <w:t>一、RN系列低压加氢催化剂项目绩效评估</w:t>
      </w:r>
      <w:bookmarkEnd w:id="2"/>
    </w:p>
    <w:p>
      <w:pPr>
        <w:pStyle w:val="Heading2"/>
        <w:rPr>
          <w:rFonts w:ascii="仿宋" w:eastAsia="仿宋" w:hAnsi="仿宋" w:cs="仿宋" w:hint="eastAsia"/>
          <w:lang w:eastAsia="zh-CN"/>
        </w:rPr>
      </w:pPr>
      <w:bookmarkStart w:id="3" w:name="_Toc66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RN系列低压加氢催化剂项目中，我们设计了一套全面的绩效评估指标，以确保RN系列低压加氢催化剂项目的可控和成功交付。这些指标跨足RN系列低压加氢催化剂项目目标、成本、进度和质量等多个维度，为我们提供了全面洞察RN系列低压加氢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目标达成率是我们关注的首要指标。我们设定了明确的目标，并通过定期监测和评估，迅速发现并应对潜在的目标偏差。这为RN系列低压加氢催化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成本绩效是另一个核心关注点。通过实际成本与预算成本的对比分析，我们深入了解成本差异的原因，及时调整资源分配，保持RN系列低压加氢催化剂项目在经济效益方面的合理水平。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进度作为关键的绩效指标之一，得到了精心的关注。我们制定了详细的RN系列低压加氢催化剂项目进度计划，并设立了进度符合度指标，确保实际进度与计划进度保持一致。这使我们能够快速发现和解决潜在的进度问题，保持RN系列低压加氢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RN系列低压加氢催化剂项目绩效的不可或缺的一环。我们引入了一系列的质量标准和客户满意度指标，以确保RN系列低压加氢催化剂项目交付的成果在质量上达到或超越预期水平。通过持续监测这些指标，我们努力提升RN系列低压加氢催化剂项目整体质量水平，为RN系列低压加氢催化剂项目的成功交付提供有力保障。通过这些科学且全面的绩效评估，我们能够更好地引导RN系列低压加氢催化剂项目的持续改进，确保RN系列低压加氢催化剂项目目标的顺利达成。</w:t>
      </w:r>
    </w:p>
    <w:p>
      <w:pPr>
        <w:pStyle w:val="Heading2"/>
        <w:ind w:firstLine="560" w:firstLineChars="200"/>
        <w:rPr>
          <w:rFonts w:ascii="仿宋" w:eastAsia="仿宋" w:hAnsi="仿宋" w:cs="仿宋" w:hint="eastAsia"/>
          <w:sz w:val="28"/>
          <w:lang w:eastAsia="zh-CN"/>
        </w:rPr>
      </w:pPr>
      <w:bookmarkStart w:id="4" w:name="_Toc242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绩效评估是RN系列低压加氢催化剂项目中的关键环节，为确保RN系列低压加氢催化剂项目达到预期目标，我们采用了多层次、多维度的绩效评估方法。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RN系列低压加氢催化剂项目的战略目标对齐，确保每个决策和行动都与RN系列低压加氢催化剂项目整体目标保持一致。团队会定期召开战略对齐会议，审视当前工作与RN系列低压加氢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RN系列低压加氢催化剂项目进度、质量、成本和风险等方面。这些指标通过数据收集和分析，为RN系列低压加氢催化剂项目管理团队提供了客观的评估依据。例如，我们通过RN系列低压加氢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RN系列低压加氢催化剂项目内部，还考虑了RN系列低压加氢催化剂项目对外部环境的影响。我们定期进行干系人满意度调查，以了解各利益相关方对RN系列低压加氢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这种多层次、多角度的绩效评估方法，使得我们能够全面了解RN系列低压加氢催化剂项目的运行状态，及时做出调整，确保RN系列低压加氢催化剂项目在不断变化的环境中保持稳健前行。</w:t>
      </w:r>
    </w:p>
    <w:p>
      <w:pPr>
        <w:pStyle w:val="Heading2"/>
        <w:ind w:firstLine="560" w:firstLineChars="200"/>
        <w:rPr>
          <w:rFonts w:ascii="仿宋" w:eastAsia="仿宋" w:hAnsi="仿宋" w:cs="仿宋" w:hint="eastAsia"/>
          <w:sz w:val="28"/>
          <w:lang w:eastAsia="zh-CN"/>
        </w:rPr>
      </w:pPr>
      <w:bookmarkStart w:id="5" w:name="_Toc70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为了确保RN系列低压加氢催化剂项目的有效管理和不断优化，我们采用了精心设计的绩效评估周期。这个周期旨在实现灵活、实时和全面的评估，以适应RN系列低压加氢催化剂项目执行中的各种挑战。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RN系列低压加氢催化剂项目的不同需求，分为短期、中期和长期。短期评估关注每个迭代或工作周期，以及时发现和解决当前任务中的问题。中期评估涵盖几个迭代，深入了解整体RN系列低压加氢催化剂项目的趋势和性能。长期评估则着眼于整个RN系列低压加氢催化剂项目阶段，确保RN系列低压加氢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RN系列低压加氢催化剂项目管理工具和协作平台，团队成员能够随时更新和分享RN系列低压加氢催化剂项目数据。这种实时性的反馈机制使我们能够及时察觉潜在问题，快速调整，保持RN系列低压加氢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RN系列低压加氢催化剂项目的决策制定密不可分。每个周期的RN系列低压加氢催化剂项目回顾会议成为集体总结经验、识别问题深层次原因并找到创新解决方案的平台。这种定期的反思与调整机制使RN系列低压加氢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963"/>
      <w:r>
        <w:rPr>
          <w:rFonts w:ascii="仿宋" w:eastAsia="仿宋" w:hAnsi="仿宋" w:cs="仿宋" w:hint="eastAsia"/>
          <w:sz w:val="28"/>
          <w:lang w:eastAsia="zh-CN"/>
        </w:rPr>
        <w:t>二、RN系列低压加氢催化剂项目可持续发展</w:t>
      </w:r>
      <w:bookmarkEnd w:id="6"/>
    </w:p>
    <w:p>
      <w:pPr>
        <w:pStyle w:val="Heading2"/>
        <w:rPr>
          <w:rFonts w:ascii="仿宋" w:eastAsia="仿宋" w:hAnsi="仿宋" w:cs="仿宋" w:hint="eastAsia"/>
          <w:lang w:eastAsia="zh-CN"/>
        </w:rPr>
      </w:pPr>
      <w:bookmarkStart w:id="7" w:name="_Toc2677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RN系列低压加氢催化剂项目中，RN系列低压加氢催化剂项目团队着眼于未来，明确了可持续发展的战略方向。制定的具体可持续发展目标包括降低资源使用、采用环保技术、最大化社会效益等。这一步骤不仅有助于RN系列低压加氢催化剂项目在环保和社会责任方面达到最高标准，也为未来提供了明确的指引，确保RN系列低压加氢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可持续实践的融入RN系列低压加氢催化剂项目管理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RN系列低压加氢催化剂项目管理周期。从RN系列低压加氢催化剂项目规划开始，RN系列低压加氢催化剂项目团队就考虑了环境和社会的因素。在执行阶段，RN系列低压加氢催化剂项目团队积极推动绿色技术的应用，优化资源利用。此外，关注员工的社会责任，通过培训和沟通活动提高员工对可持续发展的认知，使他们能够在日常工作中践行可持续实践。这些举措不仅为RN系列低压加氢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540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RN系列低压加氢催化剂项目的可持续发展理念，我们深信环保与社会责任是RN系列低压加氢催化剂项目成功的关键支柱。在RN系列低压加氢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团队通过引入先进的环保技术、建立高效的废物处理系统以及推动能源节约措施，积极履行环保责任。定期的环保监测和评估确保RN系列低压加氢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不仅致力于自身可持续发展，还注重对社会的回馈。通过支持社区RN系列低压加氢催化剂项目、参与慈善事业、提供培训机会等方式，RN系列低压加氢催化剂项目积极履行社会责任。与当地社区建立积极互动，关注员工的工作与生活平衡，以及员工的身心健康，是RN系列低压加氢催化剂项目在社会责任层面的关键举措。这样的实践不仅增强了RN系列低压加氢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709"/>
      <w:r>
        <w:rPr>
          <w:rFonts w:ascii="仿宋" w:eastAsia="仿宋" w:hAnsi="仿宋" w:cs="仿宋" w:hint="eastAsia"/>
          <w:sz w:val="28"/>
          <w:lang w:eastAsia="zh-CN"/>
        </w:rPr>
        <w:t>三、RN系列低压加氢催化剂项目土建工程</w:t>
      </w:r>
      <w:bookmarkEnd w:id="9"/>
    </w:p>
    <w:p>
      <w:pPr>
        <w:pStyle w:val="Heading2"/>
        <w:rPr>
          <w:rFonts w:ascii="仿宋" w:eastAsia="仿宋" w:hAnsi="仿宋" w:cs="仿宋" w:hint="eastAsia"/>
          <w:lang w:eastAsia="zh-CN"/>
        </w:rPr>
      </w:pPr>
      <w:bookmarkStart w:id="10" w:name="_Toc667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在RN系列低压加氢催化剂项目的建筑工程设计中，我们将秉承一系列重要的设计原则，以确保RN系列低压加氢催化剂项目建筑在功能、美观、可持续性等方面达到最佳效果。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首要原则是确保建筑的功能性得到最大化的发挥。我们将充分理解RN系列低压加氢催化剂项目的实际需求，合理布局各个功能区域，保证建筑在满足业务需求的同时，提供高效的工作环境。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在建筑设计中，我们将综合考虑建设和运营成本。通过精细的经济效益分析，确保设计方案在高效利用资源的同时，对RN系列低压加氢催化剂项目的长期盈利能力有积极的贡献。</w:t>
      </w:r>
    </w:p>
    <w:p>
      <w:pPr>
        <w:pStyle w:val="Heading2"/>
        <w:ind w:firstLine="560" w:firstLineChars="200"/>
        <w:rPr>
          <w:rFonts w:ascii="仿宋" w:eastAsia="仿宋" w:hAnsi="仿宋" w:cs="仿宋" w:hint="eastAsia"/>
          <w:sz w:val="28"/>
          <w:lang w:eastAsia="zh-CN"/>
        </w:rPr>
      </w:pPr>
      <w:bookmarkStart w:id="11" w:name="_Toc860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RN系列低压加氢催化剂项目的土建工程设计中，我们将精准设定设计年限，结合RN系列低压加氢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RN系列低压加氢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11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RN系列低压加氢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RN系列低压加氢催化剂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RN系列低压加氢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93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本期工程RN系列低压加氢催化剂项目预计总建筑面积XXX平方米，其中：计容建筑面积XXX平方米，计划建筑工程投资XX万元，占RN系列低压加氢催化剂项目总投资的XX%。</w:t>
      </w:r>
    </w:p>
    <w:p>
      <w:pPr>
        <w:pStyle w:val="Heading1"/>
        <w:ind w:firstLine="560" w:firstLineChars="200"/>
        <w:rPr>
          <w:rFonts w:ascii="仿宋" w:eastAsia="仿宋" w:hAnsi="仿宋" w:cs="仿宋" w:hint="eastAsia"/>
          <w:sz w:val="28"/>
          <w:lang w:eastAsia="zh-CN"/>
        </w:rPr>
      </w:pPr>
      <w:bookmarkStart w:id="14" w:name="_Toc18882"/>
      <w:r>
        <w:rPr>
          <w:rFonts w:ascii="仿宋" w:eastAsia="仿宋" w:hAnsi="仿宋" w:cs="仿宋" w:hint="eastAsia"/>
          <w:sz w:val="28"/>
          <w:lang w:eastAsia="zh-CN"/>
        </w:rPr>
        <w:t>四、RN系列低压加氢催化剂项目选址可行性分析</w:t>
      </w:r>
      <w:bookmarkEnd w:id="14"/>
    </w:p>
    <w:p>
      <w:pPr>
        <w:pStyle w:val="Heading2"/>
        <w:rPr>
          <w:rFonts w:ascii="仿宋" w:eastAsia="仿宋" w:hAnsi="仿宋" w:cs="仿宋" w:hint="eastAsia"/>
          <w:lang w:eastAsia="zh-CN"/>
        </w:rPr>
      </w:pPr>
      <w:bookmarkStart w:id="15" w:name="_Toc32102"/>
      <w:r>
        <w:rPr>
          <w:rFonts w:ascii="仿宋" w:eastAsia="仿宋" w:hAnsi="仿宋" w:cs="仿宋" w:hint="eastAsia"/>
          <w:lang w:eastAsia="zh-CN"/>
        </w:rPr>
        <w:t>(一)、RN系列低压加氢催化剂项目选址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该RN系列低压加氢催化剂项目选址位于XX省XX市XX区XXX街道</w:t>
      </w:r>
    </w:p>
    <w:p>
      <w:pPr>
        <w:pStyle w:val="Heading2"/>
        <w:ind w:firstLine="560" w:firstLineChars="200"/>
        <w:rPr>
          <w:rFonts w:ascii="仿宋" w:eastAsia="仿宋" w:hAnsi="仿宋" w:cs="仿宋" w:hint="eastAsia"/>
          <w:sz w:val="28"/>
          <w:lang w:eastAsia="zh-CN"/>
        </w:rPr>
      </w:pPr>
      <w:bookmarkStart w:id="16" w:name="_Toc3006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RN系列低压加氢催化剂项目的征地面积将根据RN系列低压加氢催化剂项目的实际规模和需求进行精确规划。具体面积XXX平方米，旨在确保RN系列低压加氢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净用地面积是在征地面积基础上去除不可利用面积后的实际可开发用地。具体面积XXX平方米，考虑到环保、交通、安全等多方面因素，以确保RN系列低压加氢催化剂项目在整体利用效率上达到最优。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RN系列低压加氢催化剂项目计划建设的建筑总规模具体面积XXX平方米。这一规模的确定综合考虑了RN系列低压加氢催化剂项目的性质、规模，以及城市规划的相关要求，确保建筑布局与周边环境协调一致。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绿地率是RN系列低压加氢催化剂项目用地中被规划为绿地的比例。具体面积XXX平方米，旨在通过合理规划绿地，改善RN系列低压加氢催化剂项目周边环境，提升居民生活质量，并符合城市整体绿化规划。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容积率是用地上可以建设的建筑总体积与用地面积之比。具体面积XXX，通过合理的容积率规划，确保RN系列低压加氢催化剂项目建筑规模与周边环境和谐共生。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RN系列低压加氢催化剂项目选址与当地城市规划相一致，具体面积XXX平方米。通过与城市规划部门深入沟通，确保RN系列低压加氢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RN系列低压加氢催化剂项目选址符合当地产业政策，具体面积XXX平方米。这包括RN系列低压加氢催化剂项目对当地经济的促进作用，以及对相关产业的带动效应，确保RN系列低压加氢催化剂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RN系列低压加氢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确保RN系列低压加氢催化剂项目选址具备必要的公共设施配套，具体面积XXX平方米。这包括交通便利性、教育、医疗等基础设施，以提高居民生活品质，使得RN系列低压加氢催化剂项目选址更具吸引力。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考虑用地总体要求对当地社会稳定性的影响，具体面积XXX平方米。通过深入了解当地社区反馈，确保RN系列低压加氢催化剂项目的选址和建设过程对当地社会和谐稳定产生积极作用。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RN系列低压加氢催化剂项目选址不仅符合法规和规划，还在实际操作中具有可行性。这一全面规划将为RN系列低压加氢催化剂项目的成功实施提供坚实的基础，确保RN系列低压加氢催化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43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RN系列低压加氢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RN系列低压加氢催化剂项目的设备规划和空间设计中，我们将采取灵活设备布局的措施。设备布局将根据实际需求进行灵活设计，避免不必要的浪费。通过合理规划设备摆放位置，我们将提高设备的利用率，减少设备间距，以确保RN系列低压加氢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RN系列低压加氢催化剂项目内部引入共享设施的概念，例如共享会议室、办公区等。通过这种方式，我们可以减少对资源的重复建设，提高资源共享效率，从而减小RN系列低压加氢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41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RN系列低压加氢催化剂项目的总图布置中，我们将不同功能区域进行明确的规划，以最大程度满足RN系列低压加氢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59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https://d.book118.com/925110321011011124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90157D"/>
    <w:rsid w:val="719015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11032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2024-03-03T14:40:00Z</dcterms:created>
  <dcterms:modified xsi:type="dcterms:W3CDTF">2024-03-03T14:41:06Z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8EF517CA79B441A993B0A769E2297A8E_11</vt:lpwstr>
  </property>
  <property fmtid="{D5CDD505-2E9C-101B-9397-08002B2CF9AE}" pid="3" name="KSOProductBuildVer">
    <vt:lpwstr>2052-12.1.0.16388</vt:lpwstr>
  </property>
</Properties>
</file>