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中级社会工作者《社会工作法规与政策》预测试卷一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[单选题]1.国家对</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阶段就学的人员不会进行教育救助或适当教育救助。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义务教育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高中教育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普通高等教育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职业教育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参考解析：（江南博哥）</w:t>
      </w:r>
      <w:r>
        <w:rPr>
          <w:rFonts w:ascii="宋体" w:eastAsia="宋体" w:hAnsi="宋体" w:cs="宋体" w:hint="eastAsia"/>
          <w:outline w:val="0"/>
          <w:shadow w:val="0"/>
          <w:emboss w:val="0"/>
          <w:imprint w:val="0"/>
          <w:vanish w:val="0"/>
          <w:w w:val="100"/>
          <w:sz w:val="28"/>
          <w:szCs w:val="28"/>
          <w:u w:val="none"/>
        </w:rPr>
        <w:t>国家对在义务教育阶段就学的最低生活保障家庭成员、特困供养人员给予教育救助，对在高中教育(含中等职业教育)、普通高等教育阶段就学的最低生活保障家庭成员、特困供养人员，以及不能入学接受义务教育的残疾儿童，根据实际情况给予适当教育救助。D不属于救助范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[单选题]4.关于一次性抚恤金的发放顺序，错误的是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第一顺序是烈士、因公牺牲军人、病故军人的父母(抚养人)、配偶、子女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如果军人死亡前有遗嘱的，应按照遗嘱载明的顺序发放一次性抚恤金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一次性抚恤金发放时，有第一顺序亲属的，第二顺序亲属不享受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同一顺序中的亲属各自领取一次性抚恤金的数额由民政部门确定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一次性抚恤金发给烈士、因公牺牲军人、病故军人的父母(抚养人)、配偶、子女；没有父母(抚养人)、配偶、子女的，发给未满18周岁的兄弟姐妹和已满18周岁但无生活费来源且由该军人生前供养的兄弟姐妹。发放一次性抚恤金时，有第一顺序亲属的，第二顺序亲属不享受。没有第一顺序的亲属可以享受抚恤的，由第二顺序的亲属享受。同一顺序中的亲属各自领取一次性抚恤金的数额由遗属协商确定，可以均等；经协商一致，也可不均等。如果军人死亡前有遗嘱的，应按照遗嘱载明的顺序发放一次性抚恤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[单选题]5.彩票互联网代销者应当具备的条件，不包括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注册资本不低于5000万元人民币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单位及其高级管理人员近3年内无犯罪记录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有符合要求的场所和安全保障措施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具有独立法人资格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彩票互联网代销者应当具备以下条件：具有独立法人资格；注册资本不低于5000万元人民币；有符合要求的场所和安全保障措施；有健全的组织机构、内部控制制度和风险管理措施；单位及其高级管理人员近5年内无犯罪记录和不良商业信用记录；取得相关互联网信息服务经营许可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[单选题]6.下列财产中，属于夫妻共同财产的是</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一方婚前购买并约定归个人所有的住房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一方婚前接受父母赠与所得的住房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一方婚前个人财产婚后拿出共同建厂所获利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一方婚后依赠与合同接受赠与其个人的住房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夫妻共同财产是在婚姻关系存续期间所得的下列财产:工资、奖金、劳务报酬;生产、经营、投资的收益;知识产权的收益;继承或受赠的财产（遗嘱或赠与合同中确定只归一方的财产除外)﹔其他应当归共同所有的财产。对哪些财产属于“其他应当归共同所有的财产”，根据婚姻家庭编司法解释（一）第25条，包括:一方以个人财产投资取得的收益;男女双方实际取得或者应当取得的住房补贴、住房公积金;男女双方实际取得或者应当取得的基本养老金、破产安置补偿费。此外，根据婚姻家庭编司法解释(一）第26条、第27条，夫妻一方个人财产在婚后产生的收益，除孳息和自然增值外，应认定为夫妻共同财产;由一方婚前承租、婚后用共同财产购买的房屋，登记在一方名下的，应当认定为夫妻共同财产。夫妻共同财产的性质是共同共有，夫妻对全部共同财产不分份额地平等享受权利和承担义务，享有平等的占有、使用、收益、处分的权利,不管共同财产是一方所得还是双方所得，不管夫妻一方或双方有无收入或收入多少。夫或妻在处理夫妻共同财产时，如因日常生活需要而处理，享有日常家事代理权;非因日常生活需要对夫妻共同财产作重要处理决定，夫妻双方应当平等协商，取得一致意见。他人有理由相信其为夫妻双方共同意思表示的，另一方不得以不同意或不知道为由对抗善意第三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[单选题]7.社会工作实践对相关领域法规和社会政策发展的积极促进作用，体现在法规与政策的制定、实施、评估、</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等各个环节。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改革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维护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修改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废除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考点：社会工作实践对社会工作法规与政策的作用。社会工作实践对相关领域法规和社会政策发展的积极促进作用，体现在法规与政策的制定、实施以及评估和改革等各个环节。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[单选题]8.我国目前的法定带薪假日不包括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春节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国庆节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重阳节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国际劳动节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《劳动法》第40条规定，用人单位在下列节日期间应当依法安排劳动者休假:元旦、春节、国际劳动节、国庆节及法律、法规规定的其他休假节日。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9.小傅是某炮兵团的一名年轻的副班长，尚未娶妻成家，在一次激烈的对敌作战中不幸牺牲。其户口所在地的人民政府准备向小傅家人发放烈士证书时，发现小傅从小父母双亡，他和哥哥、妹妹由舅舅抚养长大，小傅的舅舅和哥哥都有意愿作为烈士证书的持证人，且双方无法达成共识。按照相关规定，应由</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持证。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小傅的舅舅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小傅的哥哥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小傅的妹妹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为避免矛盾，不发烈士证书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烈士遗属中的持证人由烈士遗属协商确定，协商不通的，按照下列顺序确定持证人：父母(抚养人)、配偶、子女。有多个子女的，由长子女持证。无前述亲属的，由烈士兄弟姐妹持证，有多个兄弟姐妹的发给年长的兄弟姐妹。以上亲属均没有的，不发烈士证明书。本题中，小傅的舅舅为抚养人，应发给小傅的舅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[单选题]10.《中共中央办公厅、国务院办公厅关于加强和改进城市社区居民委员会建设工作的意见》对加强社区居民委员会工作人员的教育培训和成长进步提出了要求，要对社区居民委员会主任每年至少培训</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推行社区党组织班子成员、社区居民委员会成员与业主委员会成员交叉任职，要做好社区居民委员会工作人员的教育培训和成长进步工作。其主要内容包括:城市基层人民政府或者它的派出机关每年至少对社区居民委员会主任培训一次（故答案为A），其他成员每2年至少接受培训一次;鼓励社区居民委员会成员和社区专职工作人员立足岗位，自学成才，支持他们参加社会工作职业资格考试和学历教育等，对获得社会工作职业资格的给予职业津贴。关心社区居民委员会工作人员的成长进步，积极把优秀社区居民委员会工作人员培养发展成为党员，积极推荐符合条件的优秀社区居民委员会工作人员担任各级党代会代表、人大代表、政协委员和劳动模范;加大从优秀社区居民委员会成员、社区专职工作人员中考录公务员和选任街道（乡镇）机关、事业单位领导干部的力度;对工作成绩突出、居民群众满意的社区居民委员会工作人员应及时给予宣传、表彰和奖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r>
        <w:rPr>
          <w:rFonts w:ascii="宋体" w:eastAsia="宋体" w:hAnsi="宋体" w:cs="宋体" w:hint="eastAsia"/>
          <w:outline w:val="0"/>
          <w:shadow w:val="0"/>
          <w:emboss w:val="0"/>
          <w:imprint w:val="0"/>
          <w:vanish w:val="0"/>
          <w:w w:val="100"/>
          <w:sz w:val="28"/>
          <w:szCs w:val="28"/>
          <w:u w:val="none"/>
        </w:rPr>
        <w:t>[单选题]11.根据《中华人民共和国法律援助法》规定，强制医疗案件的被申请人或者被告人没有委托诉讼代理人的，人民法院应当通知法律援助机构指派律师为其提供法律援助。法律援助机构收到通知后，应当在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内指派律师并通知人民法院、人民检察院、公安机关。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三日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五日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七日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十日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中华人民共和国法律援助法》第三十六条人民法院、人民检察院、公安机关办理刑事案件，发现有本法第二十五条第一款、第二十八条规定情形的，应当在三日内通知法律援助机构指派律师。法律援助机构收到通知后，应当在三日内指派律师并通知人民法院、人民检察院、公安机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第二十八条强制医疗案件的被申请人或者被告人没有委托诉讼代理人的，人民法院应当通知法律援助机构指派律师为其提供法律援助。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【本题为扩展题，《中华人民共和国法律援助法》是比较重要的考点，学员需自行掌握全文。】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[单选题]12.优抚安置工作是确保其对象生活水平不低于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的一项褒扬性和优待性的社会保障制度。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全国最低生活保障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所在地的平均生活水平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所在地的最低生活水平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全国中等生活水平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优抚安置工作是确保其对象生活水平不低于所在地的平均生活水平的一项褒扬性和优待性的社会保障制度。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[单选题]13.根据《中华人民共和国法律援助法》规定，对可能被判处无期徒刑、死刑的人，以及死刑复核案件的被告人，法律援助机构收到人民法院、人民检察院、公安机关通知后，应当指派具有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以上相关执业经历的律师担任辩护人。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一年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两年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三年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五年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中华人民共和国法律援助法》第二十六条 对可能被判处无期徒刑、死刑的人，以及死刑复核案件的被告人，法律援助机构收到人民法院、人民检察院、公安机关通知后，应当指派具有三年以上相关执业经历的律师担任辩护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【此题为扩展题，《中华人民共和国法律援助法》是比较重要的考点，建议考生自行掌握全文。】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[单选题]14.小胡一直想当一名劳动争议仲裁员，除了为人要公道正派之外，小胡应当符合的条件不包括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具有法律知识、从事人力资源管理工作满五年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曾任审判员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从事法律研究、教学工作并具有中级以上职称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律师执业满两年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本题考查担任劳动争议仲裁员的条件。仲裁员应当公道正派并符合下列条件之一：(1)曾任审判员的。(2)从事法律研究、教学工作并具有中级以上职称的。(3)具有法律知识、从事人力资源管理或者工会等专业工作满五年的。(4)律师执业满三年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[单选题]15.禁毒是全社会的共同责任，我国禁毒工作实行</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为主的方针。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预防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禁种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禁贩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禁吸</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我国禁毒工作实行预防为主，综合治理，禁种、禁制、禁贩、禁吸并举的方针。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[单选题]16.根据《民法典》规定，法定继承人的范围不包括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配偶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父母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祖父母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丧偶儿媳、女婿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法定继承人是指根据法律规定可依法继承被继承人遗产的人。根据《民法典》继承编，法定继承人范围包括:配偶、子女、父母、兄弟姐妹、祖父母、外祖父母，以及对公、婆或岳父、岳母尽了主要赡养义务的丧偶儿媳、女婿。D应该是对公、婆或岳父、岳母尽了主要赡养义务的丧偶儿媳、女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[单选题]17.根据《禁毒法》规定，禁毒工作实行</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的方针。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预防为主，综合治理，禁制、禁贩、禁吸并举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预防为主，综合治理，禁种、禁贩、禁吸并举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预防为主，综合治理，禁种、禁制、禁吸并举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预防为主，综合治理，禁种、禁制、禁贩、禁吸并举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《禁毒法》规定，禁毒工作实行预防为主，综合治理，禁种、禁制、禁贩、禁吸并举的方针。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r>
        <w:rPr>
          <w:rFonts w:ascii="宋体" w:eastAsia="宋体" w:hAnsi="宋体" w:cs="宋体" w:hint="eastAsia"/>
          <w:outline w:val="0"/>
          <w:shadow w:val="0"/>
          <w:emboss w:val="0"/>
          <w:imprint w:val="0"/>
          <w:vanish w:val="0"/>
          <w:w w:val="100"/>
          <w:sz w:val="28"/>
          <w:szCs w:val="28"/>
          <w:u w:val="none"/>
        </w:rPr>
        <w:t>[单选题]18.党的十八届四中全会通过的</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进一步强调了保障和改善民生及推进社会治理创新的法律制度建设。提出要依法加强和规范公共服务，完善教育、就业、收入分配、社会保障、医疗卫生、食品安全、扶贫、慈善、社会救助和妇女儿童、老年人、残疾人合法权益保护等方面的法律法规。加强社会组织立法，规范和引导各类社会组织健康发展。制定社区矫正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《中央关于构建社会主义和谐社会若干重大问题决定》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《中共中央关于全面推进社会建设若干重大问题的决定》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《中共中央关于全面深化改革若干重大问题的决定》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《中共中央关于全面推进依法治国若干重大问题的决定》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我国关于社会建设的一般性法规与政策。党的十八届四中全会通过的《中共中央关于全面推进依法治国若干重大问题的决定》(以下简称十八届四中全会《决定》)进一步强调了保障和改善民生及推进社会治理创新的法律制度建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[单选题]19.社会团体自</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未开展活动的，登记管理机关可以对其撤销登记。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在登记管理机关登记之日起1年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取得《社会团体法人登记证书》之日起1年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取得《社会团体法人登记证书》之日起3年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依法成立之日起1年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撤销登记指的是登记管理机关依据法律规定撤销社会团体登记的行政行为。根据《社会团体登记管理条例》的规定，可能导致撤销登记的情形包括：</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(1)在申请登记时弄虚作假，骗取社会团体登记。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(2)自取得《社会团体法人登记证书》之日起1年未开展活动。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(3)社会团体严重违规。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(4)社会团体的活动违反其他法律、法规，有关国家机关认为应当撤销登记的，由登记管理机关撤销登记。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[单选题]20.收养关系解除后，以下说法错误的是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养子女与养父母的权利义务关系消除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未成年养子女与生父母的权利义务关系自行恢复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成年养子女应当给付缺乏生活来源和劳动能力的养父母生活费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养父母不能要求生父母或养子女补偿收养期间支出的生活费和教育费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收养关系解除后，养子女尚未成年，如果是生父母要求解除收养关系的，养父母可以要求生父母适当补偿收养期间支出的生活费和教育费，但因养父母虐待、遗弃养子女而解除收养关系的除外。故D项说法错误。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w w:val="100"/>
          <w:sz w:val="28"/>
          <w:szCs w:val="28"/>
          <w:u w:val="none"/>
        </w:rPr>
        <w:t>[单选题]21.政府购买社会工作服务，针对不同人群要求实施不同计划。具体来讲，实施农村留守人员</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计划，帮助农村留守儿童、妇女和老人缓解生活困难，构建完善的社会保护与支持网络。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社会融入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社会保护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社会照顾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社会关爱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政府购买社会工作服务的范围。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实施农村留守人员社会保护计划，帮助农村留守儿童、妇女和老人缓解生活困难，构建完善的社会保护与支持网络。故选B。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A选项针对城市流动人口，C选项针对老年人和残疾人，D选项针对特殊群体。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[单选题]22.《社会团体登记管理条例》规定，以下不属于社会团体的章程的是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组织管理制度，执行机构的产生程序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宗旨、业务范围和活动地域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产生、罢免负责人的程序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团体的分立、合并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团体的分立、合并不属于社会团体的章程应包含的内容。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本题是对社会团体的章程的考查。社会团体的章程应当符合要求。按规定，社会团体的章程须明确的事项，包括名称、住所，宗旨、业务范围和活动地域，会员资格及其权利、义务，民主的组织管理制度及执行机构的产生程序，负责人的条件和产生、罢免负责人的程序，资产管理和使用的原则，章程的修改程序，终止程序和终止后资产的处理。除上述各项外，其他应当由章程规定的事项也应在章程中明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[单选题]23.下列案件中，可以进行人民调解的是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村民赵某违反计划生育政策计划外生育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村民钱某在家聚众赌博，村民赵某前来举报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钱某潜入赵某家中行窃，被赵某当场抓获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孙某兄弟俩在父亲遗产继承问题上不能达成协议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人民调解是指人民调解委员会通过说服、疏导等方法，促使当事人在平等协商基础上自愿达成调解协议，解决民间纠纷的活动。人民调解委员会调解的纠纷大多属于一般民事纠纷。D项中的遗产继承纠纷属于民事纠纷；A项是行政违法行为；BC两项属于犯罪行为。故选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[单选题]24.小王是一名正在服役的军人，因公残疾，需要配制一辆代步三轮车，那么应当由</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负责为其解决。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军队军级以上单位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他所在部队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省级人民政府退役军人事务部门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省级人民政府民政部门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配制辅助器械：残疾军人需要配制假肢、代步三轮车等辅助器械，正在服现役的，由军队军级以上单位负责解决；退出现役的，由省级人民政府退役军人事务部门负责解决。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[单选题]25.根据《残疾人保障法》的规定，在残疾人托养服务政策扶持方面的规定不包括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加大残疾人托养服务公共财政投入力度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拓展残疾人托养服务内容，鼓励残疾人托养服务与社区服务、志愿者服务以及残疾人专项康复服务、就业服务等相结合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加强对民间投资兴办残疾人托养服务机构的技术支持和援助力度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加强对残疾人托养服务的金融支持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在残疾人托养服务政策扶持方面：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一是要加大残疾人托养服务公共财政投入力度，并且鼓励通过社会募集等多种渠道筹措托养服务资金；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二是要完善残疾人托养服务机构土地政策；要落实相关税收和价格政策；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三是要加强对残疾人托养服务的金融支持；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四是要鼓励企业、事业单位、社会团体以及个人等对各类残疾人托养服务机构进行捐赠；</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五是要加强对民间投资兴办残疾人托养服务机构的技术支持和援助力度。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[单选题]26.行业组织在民办社会工作服务机构发展中具有重要作用，《民政部关于进一步加快推进民办社会工作服务机构发展的意见》针对发挥社会工作行业组织的功能作用提出的要求不包括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支持社会工作行业组织发展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推进民办社会工作服务机构行业自律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积极做好民办社会工作服务机构行业服务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着力提升民办社会工作服务机构服务水平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民政部关于进一步加快推进民办社会工作服务机构发展的意见》针对发挥社会工作行业组织的功能作用提出了三点要求：支持社会工作行业组织发展；推进民办社会工作服务机构行业自律；积极做好民办社会工作服务机构行业服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[单选题]27.行业组织在民办社会工作服务机构发展中具有重要作用，下列不属于支持社会工作行业组织发展的是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加大社会工作行业组织扶持发展力度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加强对社会工作行业组织的监督管理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规范民办社会工作服务机构行为，增强民办社会工作服务机构公信力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促进行业管理与服务人才队伍建设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在支持社会工作行业组织发展方面：一是加大社会工作行业组织扶持发展力度，将社会工作行业组织纳入政府购买社会工作服务对象范围；二是加强对社会工作行业组织的监督管理，促进行业管理与服务人才队伍建设，引导在行业中起骨干作用的民办社会工作服务机构参与组建、发展行业组织；三是积极探索在社会工作行业组织中引入竞争机制，不断提升民办社会工作服务机构的服务水平。C属于推进民办社会工作服务机构行业自律的内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[单选题]28.到2022年，力争所有街道至少建有一个具备综合功能的社区养老服务机构，有条件的乡镇也要积极建设具备综合功能的社区养老服务机构，社区日间照料机构覆盖率达到</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以上。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80%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90%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100%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60%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加强社区养老服务设施建设。到2022年，力争所有街道至少建有一个具备综合功能的社区养老服务机构，有条件的乡镇也要积极建设具备综合功能的社区养老服务机构，社区日间照料机构覆盖率达到90%以上。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29.刘阿姨是一位热心肠的人，街坊邻居有任何需要她都会不计任何回报地予以帮助。前段时间刘阿姨的好朋友李阿姨因旧伤复发卧床不起，刘阿姨整整照顾了李阿姨一个月。刘阿姨的行为不属于志愿服务，其不符合志愿服务</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的基本特征。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自愿性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无偿性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公益性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规范性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志愿服务的基本特征包括自愿性、无偿性、公益性。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公益性是志愿服务的价值特征，同时决定了志愿服务行为的目的属性。志愿服务行为可以根据志愿服务对象的不同而分为两类:一类主要针对的是特殊群体的帮扶，如对残疾人、贫困人口的帮助等，这种志愿服务可以被纳入社会保障体系的范畴之中;还有一类主要是为大型赛会或者其他大型活动提供服务。通过志愿服务的公益性特征，可以排除单纯基于家庭、友谊等私人情感和利益提供服务的行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r>
        <w:rPr>
          <w:rFonts w:ascii="宋体" w:eastAsia="宋体" w:hAnsi="宋体" w:cs="宋体" w:hint="eastAsia"/>
          <w:outline w:val="0"/>
          <w:shadow w:val="0"/>
          <w:emboss w:val="0"/>
          <w:imprint w:val="0"/>
          <w:vanish w:val="0"/>
          <w:w w:val="100"/>
          <w:sz w:val="28"/>
          <w:szCs w:val="28"/>
          <w:u w:val="none"/>
        </w:rPr>
        <w:t>刘阿姨的行为属于助人行为，但不属于志愿服务，其不符合志愿服务公益性的特征，通过志愿服务的公益性特征，可以排除单纯基于家庭、友谊等私人情感和利益提供服务的行为。故选C。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[单选题]30.根据《企业劳动争议处理条例》，起诉前必经的程序是</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协商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调解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仲裁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公证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发生劳动争议，劳动者可以与用人单位协商，也可以请工会或者第三方共同与用人单位协商，达成和解协议。发生劳动争议，当事人不愿协商、协商不成或者达成和解协议后不履行的，可以向调解组织申请调解；不愿调解、调解不成或者达成调解协议后不履行的，可以向劳动争议仲裁委员会申请仲裁；对仲裁裁决不服的，除法律另有规定的外，可以向人民法院提起诉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[单选题]31.对诉讼事项的法律援助，由申请人向</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的法律援助机构提出申请。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提供其社会保险待遇的义务机关所在地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其户籍所在地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现居住地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办案机关所在地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对诉讼事项的法律援助，由申请人向办案机关所在地的法律援助机构提出申请;对非诉讼事项的法律援助，由申请人向争议处理机关所在地或者事由发生地的法律援助机构提出申请。被羁押的犯罪嫌疑人、被告人、服刑人员，以及强制隔离戒毒人员等提出法律援助申请的，办案机关、监管场所应当在24小时内将申请转交法律援助机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[单选题]32.下列关于基金会的说法中，不正确的是</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理事会的规模为5人至25人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基金会理事长、副理事长和秘书长不得由现职国家工作人员兼任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未在基金会担任专职工作的理事可从基金会获取报酬，但在基金会领取报酬的理事不得超过理事总人数的1／5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基金会的法定代表人，理事长不得同时担任其他组织的法定代表人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未在基金会担任专职工作的理事不得从基金会获取报酬，在基金会领取报酬的理事不得超过理事总人数的1／3。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[单选题]33.下列哪种不是法规与政策对社会工作提供支持的方式</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通过规定各种优惠政策而支持社会工作机构的发展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为社会工作机构提供必要的硬件条件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直接投资兴建社会工作机构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政府向社会工作机构购买社会工作服务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0"/>
          <w:cols w:num="1" w:space="0"/>
          <w:titlePg w:val="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政府的法规与政策主要通过几种方式对社会工作提供支持：一是通过规定各种优惠政策(如减免相关税费等)支持社会工作机构的发展；二是为社会工作机构提供必要的硬件条件；三是通过政府购买服务等方式为社会工作机构提供资金支持；四是大力促进慈善事业的发展。这些领域中相关法规和政策文件的制定和发布将有效地调动各级政府的公共财政资源和民间社会资源，为我国社会工作人才队伍建设和社会工作实践的发展提供重要的支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[单选题]34.根据《自然灾害救助条例》，自然灾害救助款物若是定向捐赠的款物，应当</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按照捐赠人的意愿使用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随意使用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由县级以上人民政府民政部门统筹安排使用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由社会组织按照有关规定使用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自然灾害救助款物应专款（物）专用，无偿使用。定向捐赠的款物，应当按照捐赠人的意愿使用。政府部门接受的捐赠人无指定意向的款物，由县级以上人民政府应急管理部门统筹安排用于自然灾害救助；社会组织接受的捐赠人无指定意向的款物，由社会组织按照有关规定用于自然灾害救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[单选题]35.</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不属于劳动合同终止的情形。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被人民法院宣告死亡或者宣告失踪的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用人单位被依法宣告破产的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劳动者开始依法享受基本养老保险待遇的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用人单位违反规定终止劳动合同，劳动者要求继续履行劳动合同的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劳动合同终止的情形包括：</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①劳动合同期满的；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②劳动者开始依法享受基本养老保险待遇的；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③劳动者死亡，或者被人民法院宣告死亡或者宣告失踪的；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④用人单位被依法宣告破产的；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⑤用人单位被吊销营业执照、责令关闭、撤销或者用人单位决定提前解散的；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⑥法律、行政法规规定的其他情形。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36.目前，居民委员会不仅要组织社区居民开展自治活动，实际上还承担了许多政府部门和其他组织交办的事项。根据《居民委员会组织法》，市、市辖区人民政府有关部门需要居委会协助工作的，应当经由</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同意并统一安排。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居委会主任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居民会议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社区党组织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市、市辖区人民政府或者其派出机关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1"/>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为了减轻居民委员会协助政府工作的负担，《居民委员会组织法》规定：市、市辖区的人民政府有关部门，需要居民委员会或者它的下属委员会协助进行的工作，应当经市、市辖区的人民政府或者它的派出机关同意并统一安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[单选题]37.《劳动合同法》规定，竞业限制的期限不得超过</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劳动合同法》 第二十四条 竞业限制的人员限于用人单位的高级管理人员、高级技术人员和其他负有保密义务的人员。竞业限制的范围、地域、期限由用人单位与劳动者约定，竞业限制的约定不得违反法律、法规的规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解除或者终止劳动合同后，前款规定的人员到与本单位生产或者经营同类产品、从事同类业务的有竞争关系的其他用人单位，或者自己开业生产或者经营同类产品、从事同类业务的竞业限制期限，不得超过二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[单选题]38.国家机关、社会团体、企业事业单位在任用干部时必须坚持男女平等的原则，重视培养，选拔女干部担任领导成员，反映了妇女</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的合法权益。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政治权利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劳动与社会保障权利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人身权利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婚姻家庭权益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本题考查的是妇女的合法权益。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《妇女权益保障法》规定国家保障妇女享有与男子平等的政治权利。具体表现在以下几个方面：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（1）.参与公共事务管理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（2）.选举和被选举权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（3）.妇女干部培养与选拔</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国家积极培养和选拔女干部。国家机关、社会团体、企业事业单位培养、选拔和任用干部，必须坚持男女平等的原则，并有适当数量的妇女担任领导成员。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故选A。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[单选题]39.病后康复的王女士住院期间与张医生产生感情并结婚，结婚后才发现张先生之前就有个妻子，并且没有离婚，所以他俩的婚姻因违反了一夫一妻制而是无效婚姻，因此</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有权向人民法院申请宣告婚姻无效。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当事人的近亲属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未达法定婚龄者的近亲属</w:t>
      </w: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https://d.book118.com/925113322034011101</w:t>
        </w:r>
      </w:hyperlink>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12"/>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975BC66"/>
    <w:multiLevelType w:val="singleLevel"/>
    <w:tmpl w:val="7975BC66"/>
    <w:lvl w:ilvl="0">
      <w:start w:val="1"/>
      <w:numFmt w:val="decimal"/>
      <w:pStyle w:val="Heading1"/>
      <w:lvlText w:val="%1"/>
      <w:lvlJc w:val="left"/>
      <w:pPr>
        <w:ind w:left="420" w:hanging="420" w:leftChars="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44DA4127"/>
    <w:rsid w:val="70260974"/>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autoRedefine/>
    <w:qFormat/>
    <w:pPr>
      <w:numPr>
        <w:ilvl w:val="0"/>
        <w:numId w:val="1"/>
      </w:num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autoRedefine/>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autoRedefine/>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HTMLPreformatted">
    <w:name w:val="HTML Preformatted"/>
    <w:basedOn w:val="Norma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2511332203401110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2024-01-26T12:50:00Z</dcterms:created>
  <dcterms:modified xsi:type="dcterms:W3CDTF">2024-01-27T01:08:16Z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CB7FCCA8435446019CFC3135854DF29E_13</vt:lpwstr>
  </property>
  <property fmtid="{D5CDD505-2E9C-101B-9397-08002B2CF9AE}" pid="3" name="KSOProductBuildVer">
    <vt:lpwstr>2052-12.1.0.16120</vt:lpwstr>
  </property>
</Properties>
</file>