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357CEB20" w14:textId="77777777">
          <w:pPr>
            <w:pStyle w:val="NoSpacing"/>
          </w:pPr>
        </w:p>
        <w:p w:rsidR="00C018A2" w14:paraId="14550358" w14:textId="77777777">
          <w:pPr>
            <w:pStyle w:val="NoSpacing"/>
          </w:pPr>
        </w:p>
        <w:p w:rsidR="00C018A2" w14:paraId="1C6DFCD8" w14:textId="77777777">
          <w:pPr>
            <w:pStyle w:val="NoSpacing"/>
          </w:pPr>
        </w:p>
        <w:p w:rsidR="00C018A2" w14:paraId="4289B4F3" w14:textId="77777777">
          <w:pPr>
            <w:pStyle w:val="NoSpacing"/>
          </w:pPr>
        </w:p>
        <w:p w:rsidR="00C018A2" w14:paraId="37EF96E2" w14:textId="77777777">
          <w:pPr>
            <w:pStyle w:val="NoSpacing"/>
          </w:pPr>
        </w:p>
        <w:p w:rsidR="00C018A2" w14:paraId="7D7C3650" w14:textId="77777777">
          <w:pPr>
            <w:pStyle w:val="NoSpacing"/>
          </w:pPr>
        </w:p>
        <w:p w:rsidR="00C018A2" w14:paraId="213C8F94" w14:textId="77777777">
          <w:pPr>
            <w:pStyle w:val="NoSpacing"/>
          </w:pPr>
        </w:p>
        <w:p w:rsidR="00C018A2" w14:paraId="2B5CE5A0" w14:textId="77777777">
          <w:pPr>
            <w:pStyle w:val="NoSpacing"/>
          </w:pPr>
        </w:p>
        <w:p w:rsidR="00C018A2" w14:paraId="25E20232" w14:textId="77777777">
          <w:pPr>
            <w:pStyle w:val="NoSpacing"/>
          </w:pPr>
        </w:p>
        <w:p w:rsidR="00C018A2" w14:paraId="6A7AEE2F" w14:textId="77777777">
          <w:pPr>
            <w:pStyle w:val="NoSpacing"/>
          </w:pPr>
        </w:p>
        <w:p w:rsidR="00C018A2" w14:paraId="09107FDB" w14:textId="77777777">
          <w:pPr>
            <w:pStyle w:val="NoSpacing"/>
          </w:pPr>
        </w:p>
        <w:p w:rsidR="00C018A2" w14:paraId="5905B4EC" w14:textId="77777777">
          <w:pPr>
            <w:pStyle w:val="NoSpacing"/>
          </w:pPr>
        </w:p>
        <w:p w:rsidR="00C018A2" w14:paraId="4AFA9CB2"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8E75583" w14:textId="77777777">
                            <w:pPr>
                              <w:pStyle w:val="NoSpacing"/>
                              <w:jc w:val="right"/>
                              <w:rPr>
                                <w:color w:val="FFFFFF" w:themeColor="background1"/>
                                <w:sz w:val="28"/>
                                <w:szCs w:val="28"/>
                              </w:rPr>
                            </w:pPr>
                            <w:sdt>
                              <w:sdtPr>
                                <w:rPr>
                                  <w:color w:val="FFFFFF" w:themeColor="background1"/>
                                  <w:sz w:val="32"/>
                                  <w:szCs w:val="32"/>
                                </w:rPr>
                                <w:alias w:val="日期"/>
                                <w:id w:val="187394783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B5A4623"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护色剂</w:t>
          </w:r>
          <w:r w:rsidRPr="007A4CF7">
            <w:rPr>
              <w:rFonts w:ascii="仿宋" w:eastAsia="仿宋" w:hAnsi="仿宋" w:hint="eastAsia"/>
              <w:b/>
              <w:bCs/>
              <w:sz w:val="52"/>
              <w:szCs w:val="52"/>
            </w:rPr>
            <w:t>项目</w:t>
          </w:r>
        </w:p>
        <w:p w:rsidR="00C018A2" w:rsidP="007A4CF7" w14:paraId="21416EA7"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31058C5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5CED057" w14:textId="31058C5B">
                          <w:pPr>
                            <w:pStyle w:val="NoSpacing"/>
                            <w:rPr>
                              <w:color w:val="4472C4" w:themeColor="accent1"/>
                              <w:sz w:val="36"/>
                              <w:szCs w:val="36"/>
                            </w:rPr>
                          </w:pPr>
                          <w:sdt>
                            <w:sdtPr>
                              <w:rPr>
                                <w:color w:val="4472C4" w:themeColor="accent1"/>
                                <w:sz w:val="36"/>
                                <w:szCs w:val="36"/>
                              </w:rPr>
                              <w:alias w:val="作者"/>
                              <w:id w:val="186053523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A1B5D7E" w14:textId="77777777">
                          <w:pPr>
                            <w:pStyle w:val="NoSpacing"/>
                            <w:rPr>
                              <w:color w:val="595959" w:themeColor="text1" w:themeTint="A6"/>
                              <w:sz w:val="24"/>
                              <w:szCs w:val="24"/>
                            </w:rPr>
                          </w:pPr>
                          <w:sdt>
                            <w:sdtPr>
                              <w:rPr>
                                <w:caps/>
                                <w:color w:val="595959" w:themeColor="text1" w:themeTint="A6"/>
                                <w:sz w:val="24"/>
                                <w:szCs w:val="24"/>
                              </w:rPr>
                              <w:alias w:val="公司"/>
                              <w:id w:val="64144160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63ED08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2D2153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085DBB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A49EBE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护色剂项目商业计划书摘要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0EC6F5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59771AD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护色剂产品或服务描述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94D8E96"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F63DA39"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护色剂目标市场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4B78C5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护色剂市场竞争分析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0905C1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护色剂行业趋势与机遇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D2ADBD0"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03FB07F"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662F4BE"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护色剂产品定价策略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D53F99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护色剂产品销售渠道与拓展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999C94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BCC6D7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C8FFD3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AF20D68"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2F9343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D55B96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CB5F1C4"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B08CE2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2BD8D7B4"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56130215"/>
        <w:docPartObj>
          <w:docPartGallery w:val="Table of Contents"/>
          <w:docPartUnique/>
        </w:docPartObj>
      </w:sdtPr>
      <w:sdtEndPr>
        <w:rPr>
          <w:b/>
          <w:bCs/>
        </w:rPr>
      </w:sdtEndPr>
      <w:sdtContent>
        <w:p w:rsidR="007A4CF7" w:rsidRPr="007A4CF7" w:rsidP="007A4CF7" w14:paraId="38D7D6B4"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B5487B7"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4E74689"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7899B1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0F6001"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9E2C50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BAC8B81"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570D36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46A8329"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536A1F3"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BEFAA0B"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45B1568"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550ED1B"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CA4F2BB"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F00EC8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17F46AB"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4AC6F479" w14:textId="77777777">
          <w:pPr>
            <w:spacing w:line="500" w:lineRule="exact"/>
          </w:pPr>
          <w:r w:rsidRPr="007A4CF7">
            <w:rPr>
              <w:b/>
              <w:bCs/>
              <w:sz w:val="28"/>
              <w:szCs w:val="28"/>
              <w:lang w:val="zh-CN"/>
            </w:rPr>
            <w:fldChar w:fldCharType="end"/>
          </w:r>
        </w:p>
      </w:sdtContent>
    </w:sdt>
    <w:p w:rsidR="007A4CF7" w:rsidP="00DA4121" w14:paraId="4D9DA471"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3BA5EC4" w14:textId="77777777">
      <w:pPr>
        <w:pStyle w:val="Heading2"/>
      </w:pPr>
      <w:r w:rsidRPr="009C12B5">
        <w:t>一、概述</w:t>
      </w:r>
      <w:bookmarkEnd w:id="0"/>
    </w:p>
    <w:p w:rsidR="009C12B5" w:rsidRPr="00DA4121" w:rsidP="00DA4121" w14:paraId="0FD24545" w14:textId="77777777">
      <w:pPr>
        <w:pStyle w:val="Heading3"/>
      </w:pPr>
      <w:bookmarkStart w:id="1" w:name="_Toc157814104"/>
      <w:r w:rsidRPr="00DA4121">
        <w:t xml:space="preserve">1.1 </w:t>
      </w:r>
      <w:r w:rsidR="007A4CF7">
        <w:t>护色剂</w:t>
      </w:r>
      <w:r w:rsidR="007A4CF7">
        <w:rPr>
          <w:rFonts w:hint="eastAsia"/>
        </w:rPr>
        <w:t>项目</w:t>
      </w:r>
      <w:r w:rsidRPr="00DA4121">
        <w:t>商业计划书摘要</w:t>
      </w:r>
      <w:bookmarkEnd w:id="1"/>
    </w:p>
    <w:p w:rsidR="009C12B5" w:rsidRPr="009C12B5" w:rsidP="009C12B5" w14:paraId="10B827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护色剂产品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护色剂产品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护色剂产品</w:t>
      </w:r>
      <w:r w:rsidRPr="009C12B5">
        <w:rPr>
          <w:rFonts w:ascii="仿宋" w:eastAsia="仿宋" w:hAnsi="仿宋"/>
          <w:sz w:val="28"/>
          <w:szCs w:val="28"/>
        </w:rPr>
        <w:t>有望成为市场上的畅销产品，并为公司带来可观的收益和市场份额。</w:t>
      </w:r>
    </w:p>
    <w:p w:rsidR="009C12B5" w:rsidRPr="009C12B5" w:rsidP="009C12B5" w14:paraId="03C301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护色剂产品</w:t>
      </w:r>
      <w:r w:rsidRPr="009C12B5">
        <w:rPr>
          <w:rFonts w:ascii="仿宋" w:eastAsia="仿宋" w:hAnsi="仿宋"/>
          <w:sz w:val="28"/>
          <w:szCs w:val="28"/>
        </w:rPr>
        <w:t>商业计划书中，我们将详细阐述</w:t>
      </w:r>
      <w:r w:rsidR="00E75C7F">
        <w:rPr>
          <w:rFonts w:ascii="仿宋" w:eastAsia="仿宋" w:hAnsi="仿宋"/>
          <w:sz w:val="28"/>
          <w:szCs w:val="28"/>
        </w:rPr>
        <w:t>护色剂产品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护色剂产品</w:t>
      </w:r>
      <w:r w:rsidRPr="009C12B5">
        <w:rPr>
          <w:rFonts w:ascii="仿宋" w:eastAsia="仿宋" w:hAnsi="仿宋"/>
          <w:sz w:val="28"/>
          <w:szCs w:val="28"/>
        </w:rPr>
        <w:t>有一个全面而深入的了解，并认识到其巨大的商业价值和投资潜力。</w:t>
      </w:r>
    </w:p>
    <w:p w:rsidR="009C12B5" w:rsidRPr="009C12B5" w:rsidP="009C12B5" w14:paraId="6B0EE9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护色剂产品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360FECB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护色剂产品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护色剂产品</w:t>
      </w:r>
      <w:r w:rsidRPr="009C12B5">
        <w:rPr>
          <w:rFonts w:ascii="仿宋" w:eastAsia="仿宋" w:hAnsi="仿宋"/>
          <w:sz w:val="28"/>
          <w:szCs w:val="28"/>
        </w:rPr>
        <w:t>的美好未来。</w:t>
      </w:r>
    </w:p>
    <w:p w:rsidR="009C12B5" w:rsidRPr="009C12B5" w:rsidP="007A4CF7" w14:paraId="1BFA1E73" w14:textId="77777777">
      <w:pPr>
        <w:pStyle w:val="Heading3"/>
      </w:pPr>
      <w:bookmarkStart w:id="2" w:name="_Toc157814105"/>
      <w:r w:rsidRPr="009C12B5">
        <w:t xml:space="preserve">1.2 </w:t>
      </w:r>
      <w:r w:rsidRPr="009C12B5">
        <w:t>公司简介</w:t>
      </w:r>
      <w:bookmarkEnd w:id="2"/>
    </w:p>
    <w:p w:rsidR="009C12B5" w:rsidRPr="009C12B5" w:rsidP="009C12B5" w14:paraId="656EEB0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B3C6AA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07D4581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84458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1126024" w14:textId="77777777">
      <w:pPr>
        <w:pStyle w:val="Heading3"/>
      </w:pPr>
      <w:bookmarkStart w:id="3" w:name="_Toc157814106"/>
      <w:r w:rsidRPr="007A4CF7">
        <w:t xml:space="preserve">1.3 </w:t>
      </w:r>
      <w:r w:rsidR="007A4CF7">
        <w:t>护色剂</w:t>
      </w:r>
      <w:r w:rsidRPr="007A4CF7">
        <w:t>产品或服务描述</w:t>
      </w:r>
      <w:bookmarkEnd w:id="3"/>
    </w:p>
    <w:p w:rsidR="006851BB" w14:paraId="68FF2C1A" w14:textId="1F84B391">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护色剂是一种食品添加剂，主要功能是保持或增强食品的颜色，防止其在加工、储存或销售过程中褪色或变色。它们通过与食品中的色素发生化学反应，形成更稳定、更持久的颜色化合物。护色剂还能抑制导致食品变色的酶的活性，从而延长食品的保质期。</w:t>
      </w:r>
      <w:r>
        <w:rPr>
          <w:rFonts w:ascii="仿宋" w:eastAsia="仿宋" w:hAnsi="仿宋"/>
          <w:sz w:val="28"/>
        </w:rPr>
        <w:br/>
      </w:r>
      <w:r>
        <w:rPr>
          <w:rFonts w:ascii="仿宋" w:eastAsia="仿宋" w:hAnsi="仿宋"/>
          <w:sz w:val="28"/>
        </w:rPr>
        <w:t>常见的护色剂包括亚硝酸盐、硝酸盐、亚硫酸盐和焦亚硫酸盐等。在肉类加工中，亚硝酸盐和硝酸盐被广泛使用，它们与肉中的肌红蛋白反应生成稳定的亚硝酸肌红蛋白，使肉呈现鲜艳的红色。此外，护色剂还能改善食品的外观，增强消费者的购买欲望。</w:t>
      </w:r>
      <w:r>
        <w:rPr>
          <w:rFonts w:ascii="仿宋" w:eastAsia="仿宋" w:hAnsi="仿宋"/>
          <w:sz w:val="28"/>
        </w:rPr>
        <w:br/>
      </w:r>
      <w:r>
        <w:rPr>
          <w:rFonts w:ascii="仿宋" w:eastAsia="仿宋" w:hAnsi="仿宋"/>
          <w:sz w:val="28"/>
        </w:rPr>
        <w:t>在商业发展计划书中，对于护色剂产品的功能介绍，应重点强调其能够提高食品的感官质量，增强产品的市场竞争力，同时还能延长食品的保质期，减少食品浪费。此外，还应提及护色剂的产品特性，如稳定性、安全性、使用方便性等，以及它们在不同食品类别中的应用潜力，如肉类、海鲜、果蔬等。</w:t>
      </w:r>
      <w:r>
        <w:rPr>
          <w:rFonts w:ascii="仿宋" w:eastAsia="仿宋" w:hAnsi="仿宋"/>
          <w:sz w:val="28"/>
        </w:rPr>
        <w:br/>
      </w:r>
      <w:r>
        <w:rPr>
          <w:rFonts w:ascii="仿宋" w:eastAsia="仿宋" w:hAnsi="仿宋"/>
          <w:sz w:val="28"/>
        </w:rPr>
        <w:t>总之，护色剂在食品工业中扮演着重要角色，它们不仅能够改善食品的颜色，还能提高产品的保质期和市场吸引力。在商业发展计划书中，应详细介绍护色剂的产品功能，以吸引潜在投资者和合作伙伴的关注。</w:t>
      </w:r>
    </w:p>
    <w:p w:rsidR="009C12B5" w:rsidRPr="009C12B5" w:rsidP="009C12B5" w14:paraId="204BD8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护色剂产品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护色剂产品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护色剂产品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护色剂产品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18B7FF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护色剂产品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5BEFBC4" w14:textId="77777777">
      <w:pPr>
        <w:pStyle w:val="Heading2"/>
      </w:pPr>
      <w:bookmarkStart w:id="4" w:name="_Toc157814107"/>
      <w:r w:rsidRPr="009C12B5">
        <w:t>二、市场分析</w:t>
      </w:r>
      <w:bookmarkEnd w:id="4"/>
    </w:p>
    <w:p w:rsidR="009C12B5" w:rsidP="007A4CF7" w14:paraId="6ACD7AB2" w14:textId="77777777">
      <w:pPr>
        <w:pStyle w:val="Heading3"/>
      </w:pPr>
      <w:bookmarkStart w:id="5" w:name="_Toc157814108"/>
      <w:r w:rsidRPr="009C12B5">
        <w:t xml:space="preserve">2.1 </w:t>
      </w:r>
      <w:r w:rsidR="007A4CF7">
        <w:t>护色剂</w:t>
      </w:r>
      <w:r w:rsidRPr="009C12B5">
        <w:t>目标市场</w:t>
      </w:r>
      <w:bookmarkEnd w:id="5"/>
    </w:p>
    <w:p w:rsidR="006851BB" w14:paraId="67E8FF77" w14:textId="7EDD45AE">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护色剂产品项目商业发展计划书中的目标市场分析应重点评估潜在市场的规模、增长潜力和竞争状况。首先，应确定目标市场的具体细分领域，如食品加工、餐饮服务或零售业等。接着，分析这些行业对护色剂产品的需求，包括需求量、增长趋势以及不同细分市场的特点和需求差异。</w:t>
      </w:r>
      <w:r>
        <w:rPr>
          <w:rFonts w:ascii="仿宋" w:eastAsia="仿宋" w:hAnsi="仿宋"/>
          <w:sz w:val="28"/>
        </w:rPr>
        <w:br/>
      </w:r>
    </w:p>
    <w:p w:rsidR="006851BB" w14:textId="7EDD45AE">
      <w:pPr>
        <w:ind w:firstLine="560"/>
      </w:pPr>
      <w:r>
        <w:rPr>
          <w:rFonts w:ascii="仿宋" w:eastAsia="仿宋" w:hAnsi="仿宋"/>
          <w:sz w:val="28"/>
        </w:rPr>
        <w:t>其次，要分析目标市场的消费者行为和偏好，了解他们对护色剂产品的认知、购买习惯和影响他们决策的因素。这包括对健康、环保、价格和产品性能的关注点。</w:t>
      </w:r>
      <w:r>
        <w:rPr>
          <w:rFonts w:ascii="仿宋" w:eastAsia="仿宋" w:hAnsi="仿宋"/>
          <w:sz w:val="28"/>
        </w:rPr>
        <w:br/>
      </w:r>
      <w:r>
        <w:rPr>
          <w:rFonts w:ascii="仿宋" w:eastAsia="仿宋" w:hAnsi="仿宋"/>
          <w:sz w:val="28"/>
        </w:rPr>
        <w:t>再者，评估现有竞争对手的情况，包括他们的市场份额、产品定位、营销策略和优劣势。通过对比分析，可以确定本项目产品在市场中的独特卖点和竞争优势。</w:t>
      </w:r>
      <w:r>
        <w:rPr>
          <w:rFonts w:ascii="仿宋" w:eastAsia="仿宋" w:hAnsi="仿宋"/>
          <w:sz w:val="28"/>
        </w:rPr>
        <w:br/>
      </w:r>
      <w:r>
        <w:rPr>
          <w:rFonts w:ascii="仿宋" w:eastAsia="仿宋" w:hAnsi="仿宋"/>
          <w:sz w:val="28"/>
        </w:rPr>
        <w:t>此外，还需分析市场准入条件、政策法规和行业标准，确保产品符合相关要求并具备进入市场的可行性。</w:t>
      </w:r>
      <w:r>
        <w:rPr>
          <w:rFonts w:ascii="仿宋" w:eastAsia="仿宋" w:hAnsi="仿宋"/>
          <w:sz w:val="28"/>
        </w:rPr>
        <w:br/>
      </w:r>
      <w:r>
        <w:rPr>
          <w:rFonts w:ascii="仿宋" w:eastAsia="仿宋" w:hAnsi="仿宋"/>
          <w:sz w:val="28"/>
        </w:rPr>
        <w:t>最后，基于上述分析，制定相应的市场营销策略，包括产品定位、定价、渠道选择和营销推广计划，以确保护色剂产品能够有效满足目标市场的需求，并实现商业成功。</w:t>
      </w:r>
    </w:p>
    <w:p w:rsidR="009C12B5" w:rsidRPr="009C12B5" w:rsidP="009C12B5" w14:paraId="709D5B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FC6BE2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护色剂产品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护色剂产品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护色剂产品</w:t>
      </w:r>
      <w:r w:rsidRPr="009C12B5">
        <w:rPr>
          <w:rFonts w:ascii="仿宋" w:eastAsia="仿宋" w:hAnsi="仿宋"/>
          <w:sz w:val="28"/>
          <w:szCs w:val="28"/>
        </w:rPr>
        <w:t>始终与市场需求保持同步。</w:t>
      </w:r>
    </w:p>
    <w:p w:rsidR="009C12B5" w:rsidP="007A4CF7" w14:paraId="667A9199" w14:textId="77777777">
      <w:pPr>
        <w:pStyle w:val="Heading3"/>
      </w:pPr>
      <w:bookmarkStart w:id="6" w:name="_Toc157814109"/>
      <w:r w:rsidRPr="009C12B5">
        <w:t xml:space="preserve">2.2 </w:t>
      </w:r>
      <w:r w:rsidR="007A4CF7">
        <w:t>护色剂</w:t>
      </w:r>
      <w:r w:rsidR="007A4CF7">
        <w:rPr>
          <w:rFonts w:hint="eastAsia"/>
        </w:rPr>
        <w:t>市场</w:t>
      </w:r>
      <w:r w:rsidRPr="009C12B5">
        <w:t>竞争分析</w:t>
      </w:r>
      <w:bookmarkEnd w:id="6"/>
    </w:p>
    <w:p w:rsidR="006851BB" w14:paraId="07307ED7" w14:textId="3DEEA177">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护色剂产品市场竞争分析</w:t>
      </w:r>
      <w:r>
        <w:rPr>
          <w:rFonts w:ascii="仿宋" w:eastAsia="仿宋" w:hAnsi="仿宋"/>
          <w:sz w:val="28"/>
        </w:rPr>
        <w:br/>
      </w:r>
      <w:r>
        <w:rPr>
          <w:rFonts w:ascii="仿宋" w:eastAsia="仿宋" w:hAnsi="仿宋"/>
          <w:sz w:val="28"/>
        </w:rPr>
        <w:t>在护色剂产品项目商业发展计划书中，市场竞争分析是至关重要的部分，它帮助潜在投资者和合作伙伴了解产品在市场中的地位、面临的挑战以及潜在的机会。以下是对护色剂产品市场竞争分析的精炼概述：</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br/>
        <w:t xml:space="preserve">    △</w:t>
      </w:r>
      <w:r>
        <w:rPr>
          <w:rFonts w:ascii="仿宋" w:eastAsia="仿宋" w:hAnsi="仿宋"/>
          <w:sz w:val="28"/>
        </w:rPr>
        <w:t>描述目标市场的大小、增长潜力和细分市场。</w:t>
      </w:r>
      <w:r>
        <w:rPr>
          <w:rFonts w:ascii="仿宋" w:eastAsia="仿宋" w:hAnsi="仿宋"/>
          <w:sz w:val="28"/>
        </w:rPr>
        <w:br/>
        <w:t xml:space="preserve">    △</w:t>
      </w:r>
      <w:r>
        <w:rPr>
          <w:rFonts w:ascii="仿宋" w:eastAsia="仿宋" w:hAnsi="仿宋"/>
          <w:sz w:val="28"/>
        </w:rPr>
        <w:t>分析目标市场的消费者特征、购买行为和趋势。</w:t>
      </w:r>
      <w:r>
        <w:rPr>
          <w:rFonts w:ascii="仿宋" w:eastAsia="仿宋" w:hAnsi="仿宋"/>
          <w:sz w:val="28"/>
        </w:rPr>
        <w:br/>
        <w:t xml:space="preserve">    2.</w:t>
      </w:r>
      <w:r>
        <w:rPr>
          <w:rFonts w:ascii="仿宋" w:eastAsia="仿宋" w:hAnsi="仿宋"/>
          <w:sz w:val="28"/>
        </w:rPr>
        <w:t>竞争格局：</w:t>
      </w:r>
      <w:r>
        <w:rPr>
          <w:rFonts w:ascii="仿宋" w:eastAsia="仿宋" w:hAnsi="仿宋"/>
          <w:sz w:val="28"/>
        </w:rPr>
        <w:br/>
        <w:t xml:space="preserve">    △</w:t>
      </w:r>
      <w:r>
        <w:rPr>
          <w:rFonts w:ascii="仿宋" w:eastAsia="仿宋" w:hAnsi="仿宋"/>
          <w:sz w:val="28"/>
        </w:rPr>
        <w:t>识别主要竞争对手，包括国内外品牌。</w:t>
      </w:r>
      <w:r>
        <w:rPr>
          <w:rFonts w:ascii="仿宋" w:eastAsia="仿宋" w:hAnsi="仿宋"/>
          <w:sz w:val="28"/>
        </w:rPr>
        <w:br/>
        <w:t xml:space="preserve">    △</w:t>
      </w:r>
      <w:r>
        <w:rPr>
          <w:rFonts w:ascii="仿宋" w:eastAsia="仿宋" w:hAnsi="仿宋"/>
          <w:sz w:val="28"/>
        </w:rPr>
        <w:t>分析竞争对手的产品定位、价格策略、市场占有率和优势。</w:t>
      </w:r>
      <w:r>
        <w:rPr>
          <w:rFonts w:ascii="仿宋" w:eastAsia="仿宋" w:hAnsi="仿宋"/>
          <w:sz w:val="28"/>
        </w:rPr>
        <w:br/>
        <w:t xml:space="preserve">    3.</w:t>
      </w:r>
      <w:r>
        <w:rPr>
          <w:rFonts w:ascii="仿宋" w:eastAsia="仿宋" w:hAnsi="仿宋"/>
          <w:sz w:val="28"/>
        </w:rPr>
        <w:t>产品比较：</w:t>
      </w:r>
      <w:r>
        <w:rPr>
          <w:rFonts w:ascii="仿宋" w:eastAsia="仿宋" w:hAnsi="仿宋"/>
          <w:sz w:val="28"/>
        </w:rPr>
        <w:br/>
        <w:t xml:space="preserve">    △</w:t>
      </w:r>
      <w:r>
        <w:rPr>
          <w:rFonts w:ascii="仿宋" w:eastAsia="仿宋" w:hAnsi="仿宋"/>
          <w:sz w:val="28"/>
        </w:rPr>
        <w:t>比较本产品与竞争对手在性能、价格、安全性、环保性等方面的优劣。</w:t>
      </w:r>
      <w:r>
        <w:rPr>
          <w:rFonts w:ascii="仿宋" w:eastAsia="仿宋" w:hAnsi="仿宋"/>
          <w:sz w:val="28"/>
        </w:rPr>
        <w:br/>
        <w:t xml:space="preserve">    △</w:t>
      </w:r>
      <w:r>
        <w:rPr>
          <w:rFonts w:ascii="仿宋" w:eastAsia="仿宋" w:hAnsi="仿宋"/>
          <w:sz w:val="28"/>
        </w:rPr>
        <w:t>强调本产品的独特卖点和竞争优势。</w:t>
      </w:r>
      <w:r>
        <w:rPr>
          <w:rFonts w:ascii="仿宋" w:eastAsia="仿宋" w:hAnsi="仿宋"/>
          <w:sz w:val="28"/>
        </w:rPr>
        <w:br/>
        <w:t xml:space="preserve">    4.</w:t>
      </w:r>
      <w:r>
        <w:rPr>
          <w:rFonts w:ascii="仿宋" w:eastAsia="仿宋" w:hAnsi="仿宋"/>
          <w:sz w:val="28"/>
        </w:rPr>
        <w:t>市场趋势：</w:t>
      </w:r>
      <w:r>
        <w:rPr>
          <w:rFonts w:ascii="仿宋" w:eastAsia="仿宋" w:hAnsi="仿宋"/>
          <w:sz w:val="28"/>
        </w:rPr>
        <w:br/>
        <w:t xml:space="preserve">    △</w:t>
      </w:r>
      <w:r>
        <w:rPr>
          <w:rFonts w:ascii="仿宋" w:eastAsia="仿宋" w:hAnsi="仿宋"/>
          <w:sz w:val="28"/>
        </w:rPr>
        <w:t>分析行业的发展趋势，如技术进步、法规变化、消费者偏好变化等。</w:t>
      </w:r>
      <w:r>
        <w:rPr>
          <w:rFonts w:ascii="仿宋" w:eastAsia="仿宋" w:hAnsi="仿宋"/>
          <w:sz w:val="28"/>
        </w:rPr>
        <w:br/>
        <w:t xml:space="preserve">    △</w:t>
      </w:r>
      <w:r>
        <w:rPr>
          <w:rFonts w:ascii="仿宋" w:eastAsia="仿宋" w:hAnsi="仿宋"/>
          <w:sz w:val="28"/>
        </w:rPr>
        <w:t>探讨这些趋势对本产品市场机遇的影响。</w:t>
      </w:r>
      <w:r>
        <w:rPr>
          <w:rFonts w:ascii="仿宋" w:eastAsia="仿宋" w:hAnsi="仿宋"/>
          <w:sz w:val="28"/>
        </w:rPr>
        <w:br/>
        <w:t xml:space="preserve">    5.</w:t>
      </w:r>
      <w:r>
        <w:rPr>
          <w:rFonts w:ascii="仿宋" w:eastAsia="仿宋" w:hAnsi="仿宋"/>
          <w:sz w:val="28"/>
        </w:rPr>
        <w:t>市场进入策略：</w:t>
      </w:r>
      <w:r>
        <w:rPr>
          <w:rFonts w:ascii="仿宋" w:eastAsia="仿宋" w:hAnsi="仿宋"/>
          <w:sz w:val="28"/>
        </w:rPr>
        <w:br/>
        <w:t xml:space="preserve">    △</w:t>
      </w:r>
      <w:r>
        <w:rPr>
          <w:rFonts w:ascii="仿宋" w:eastAsia="仿宋" w:hAnsi="仿宋"/>
          <w:sz w:val="28"/>
        </w:rPr>
        <w:t>制定市场进入策略，包括销售渠道、营销策略、合作伙伴关系等。</w:t>
      </w:r>
    </w:p>
    <w:p w:rsidR="006851BB" w14:textId="3DEEA17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分析市场进入策略的有效性和可行性。</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br/>
        <w:t xml:space="preserve">    △</w:t>
      </w:r>
      <w:r>
        <w:rPr>
          <w:rFonts w:ascii="仿宋" w:eastAsia="仿宋" w:hAnsi="仿宋"/>
          <w:sz w:val="28"/>
        </w:rPr>
        <w:t>识别市场风险，如技术风险、竞争风险、法规风险等。</w:t>
      </w:r>
      <w:r>
        <w:rPr>
          <w:rFonts w:ascii="仿宋" w:eastAsia="仿宋" w:hAnsi="仿宋"/>
          <w:sz w:val="28"/>
        </w:rPr>
        <w:br/>
        <w:t xml:space="preserve">    △</w:t>
      </w:r>
      <w:r>
        <w:rPr>
          <w:rFonts w:ascii="仿宋" w:eastAsia="仿宋" w:hAnsi="仿宋"/>
          <w:sz w:val="28"/>
        </w:rPr>
        <w:t>提出风险管理计划，包括风险规避和应对措施。</w:t>
      </w:r>
      <w:r>
        <w:rPr>
          <w:rFonts w:ascii="仿宋" w:eastAsia="仿宋" w:hAnsi="仿宋"/>
          <w:sz w:val="28"/>
        </w:rPr>
        <w:br/>
      </w:r>
      <w:r>
        <w:rPr>
          <w:rFonts w:ascii="仿宋" w:eastAsia="仿宋" w:hAnsi="仿宋"/>
          <w:sz w:val="28"/>
        </w:rPr>
        <w:t>通过上述分析，商业计划书应清晰地展示护色剂产品在市场中的竞争地位，以及项目团队如何通过有效的市场策略和风险管理来确保产品成功进入并占据市场份额。</w:t>
      </w:r>
    </w:p>
    <w:p w:rsidR="009C12B5" w:rsidRPr="009C12B5" w:rsidP="009C12B5" w14:paraId="6A7EB2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护色剂产品</w:t>
      </w:r>
      <w:r w:rsidRPr="009C12B5">
        <w:rPr>
          <w:rFonts w:ascii="仿宋" w:eastAsia="仿宋" w:hAnsi="仿宋"/>
          <w:sz w:val="28"/>
          <w:szCs w:val="28"/>
        </w:rPr>
        <w:t>的竞争优势和差异化策略。我们认为，</w:t>
      </w:r>
      <w:r w:rsidR="00E75C7F">
        <w:rPr>
          <w:rFonts w:ascii="仿宋" w:eastAsia="仿宋" w:hAnsi="仿宋"/>
          <w:sz w:val="28"/>
          <w:szCs w:val="28"/>
        </w:rPr>
        <w:t>护色剂产品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9A3307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护色剂产品</w:t>
      </w:r>
      <w:r w:rsidRPr="009C12B5">
        <w:rPr>
          <w:rFonts w:ascii="仿宋" w:eastAsia="仿宋" w:hAnsi="仿宋"/>
          <w:sz w:val="28"/>
          <w:szCs w:val="28"/>
        </w:rPr>
        <w:t>将在竞争激烈的市场中脱颖而出。</w:t>
      </w:r>
    </w:p>
    <w:p w:rsidR="009C12B5" w:rsidP="007A4CF7" w14:paraId="24876DE5" w14:textId="77777777">
      <w:pPr>
        <w:pStyle w:val="Heading3"/>
      </w:pPr>
      <w:bookmarkStart w:id="7" w:name="_Toc157814110"/>
      <w:r w:rsidRPr="009C12B5">
        <w:t xml:space="preserve">2.3 </w:t>
      </w:r>
      <w:r w:rsidR="007A4CF7">
        <w:t>护色剂</w:t>
      </w:r>
      <w:r w:rsidRPr="009C12B5">
        <w:t>行业趋势与机遇</w:t>
      </w:r>
      <w:bookmarkEnd w:id="7"/>
    </w:p>
    <w:p w:rsidR="006851BB" w14:paraId="7A8FBF28" w14:textId="3C3E9082">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6851BB" w14:textId="3C3E9082">
      <w:pPr>
        <w:ind w:firstLine="560"/>
      </w:pPr>
      <w:r>
        <w:rPr>
          <w:rFonts w:ascii="仿宋" w:eastAsia="仿宋" w:hAnsi="仿宋"/>
          <w:sz w:val="28"/>
        </w:rPr>
        <w:t>护色剂产品行业正经历着一系列积极的趋势和机遇，为相关企业提供了广阔的发展前景。首先，随着消费者对食品安全和健康的关注度不断提高，护色剂产品正朝着天然、有机和无添加的方向发展。这促使企业加大对新型、安全的护色剂研发力度，以满足市场的需求。其次，随着人们对食品品质和外观要求的提升，护色剂产品的功能性和多样性也在不断扩展，从传统的颜色保持发展到色泽改善和增强，满足了不同食品加工领域的需求。</w:t>
      </w:r>
      <w:r>
        <w:rPr>
          <w:rFonts w:ascii="仿宋" w:eastAsia="仿宋" w:hAnsi="仿宋"/>
          <w:sz w:val="28"/>
        </w:rPr>
        <w:br/>
      </w:r>
      <w:r>
        <w:rPr>
          <w:rFonts w:ascii="仿宋" w:eastAsia="仿宋" w:hAnsi="仿宋"/>
          <w:sz w:val="28"/>
        </w:rPr>
        <w:t>此外，全球食品工业的快速发展也为护色剂产品行业带来了巨大的机遇。随着食品加工技术的不断进步，护色剂在延长食品保质期、提高食品外观吸引力方面的作用日益凸显，从而推动了该行业的增长。同时，新兴市场的崛起也为护色剂产品提供了新的增长点，尤其是在亚洲、非洲和南美洲等地区，随着这些地区经济的发展和人民生活水平的提高，对护色剂产品的需求将持续增长。</w:t>
      </w:r>
      <w:r>
        <w:rPr>
          <w:rFonts w:ascii="仿宋" w:eastAsia="仿宋" w:hAnsi="仿宋"/>
          <w:sz w:val="28"/>
        </w:rPr>
        <w:br/>
      </w:r>
      <w:r>
        <w:rPr>
          <w:rFonts w:ascii="仿宋" w:eastAsia="仿宋" w:hAnsi="仿宋"/>
          <w:sz w:val="28"/>
        </w:rPr>
        <w:t>另外，政府监管部门对食品安全的重视和监管力度的加强，也在一定程度上促进了护色剂产品行业的发展。严格的法规要求推动了行业内的技术创新和产品升级，确保了产品质量和安全性，增强了消费者对护色剂产品的信任。</w:t>
      </w:r>
      <w:r>
        <w:rPr>
          <w:rFonts w:ascii="仿宋" w:eastAsia="仿宋" w:hAnsi="仿宋"/>
          <w:sz w:val="28"/>
        </w:rPr>
        <w:br/>
      </w:r>
      <w:r>
        <w:rPr>
          <w:rFonts w:ascii="仿宋" w:eastAsia="仿宋" w:hAnsi="仿宋"/>
          <w:sz w:val="28"/>
        </w:rPr>
        <w:t>总体而言，护色剂产品行业正处于一个充满活力和机遇的发展阶段。随着消费者需求的变化、食品工业的进步和法规环境的完善，护色剂产品企业只要能够紧跟市场动态，不断创新，就能够在这个充满活力的市场中获得长足的发展。</w:t>
      </w:r>
    </w:p>
    <w:p w:rsidR="009C12B5" w:rsidRPr="009C12B5" w:rsidP="009C12B5" w14:paraId="77A560FB"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护色剂产品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护色剂产品</w:t>
      </w:r>
      <w:r w:rsidRPr="009C12B5">
        <w:rPr>
          <w:rFonts w:ascii="仿宋" w:eastAsia="仿宋" w:hAnsi="仿宋"/>
          <w:sz w:val="28"/>
          <w:szCs w:val="28"/>
        </w:rPr>
        <w:t>始终走在行业的前沿并抓住每一个市场机遇。</w:t>
      </w:r>
    </w:p>
    <w:p w:rsidR="009C12B5" w:rsidRPr="009C12B5" w:rsidP="007A4CF7" w14:paraId="1E867C57" w14:textId="77777777">
      <w:pPr>
        <w:pStyle w:val="Heading2"/>
      </w:pPr>
      <w:bookmarkStart w:id="8" w:name="_Toc157814111"/>
      <w:r w:rsidRPr="009C12B5">
        <w:t>三、营销策略</w:t>
      </w:r>
      <w:bookmarkEnd w:id="8"/>
    </w:p>
    <w:p w:rsidR="009C12B5" w:rsidRPr="009C12B5" w:rsidP="007A4CF7" w14:paraId="285CD286" w14:textId="77777777">
      <w:pPr>
        <w:pStyle w:val="Heading3"/>
      </w:pPr>
      <w:bookmarkStart w:id="9" w:name="_Toc157814112"/>
      <w:r w:rsidRPr="009C12B5">
        <w:t xml:space="preserve">3.1 </w:t>
      </w:r>
      <w:r w:rsidRPr="009C12B5">
        <w:t>品牌定位与传播</w:t>
      </w:r>
      <w:bookmarkEnd w:id="9"/>
    </w:p>
    <w:p w:rsidR="009C12B5" w:rsidRPr="009C12B5" w:rsidP="007A4CF7" w14:paraId="0C052C02"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护色剂产品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D760D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护色剂产品</w:t>
      </w:r>
      <w:r w:rsidRPr="009C12B5">
        <w:rPr>
          <w:rFonts w:ascii="仿宋" w:eastAsia="仿宋" w:hAnsi="仿宋"/>
          <w:sz w:val="28"/>
          <w:szCs w:val="28"/>
        </w:rPr>
        <w:t>的专业评测和推荐文章，以扩大品牌影响力。</w:t>
      </w:r>
    </w:p>
    <w:p w:rsidR="009C12B5" w:rsidRPr="009C12B5" w:rsidP="009C12B5" w14:paraId="74F40A8E"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护色剂产品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5145EC56" w14:textId="77777777">
      <w:pPr>
        <w:pStyle w:val="Heading3"/>
      </w:pPr>
      <w:bookmarkStart w:id="10" w:name="_Toc157814113"/>
      <w:r w:rsidRPr="009C12B5">
        <w:t xml:space="preserve">3.2 </w:t>
      </w:r>
      <w:r w:rsidR="007A4CF7">
        <w:t>护色剂</w:t>
      </w:r>
      <w:r w:rsidRPr="009C12B5">
        <w:t>产品定价策略</w:t>
      </w:r>
      <w:bookmarkEnd w:id="10"/>
    </w:p>
    <w:p w:rsidR="009C12B5" w:rsidRPr="009C12B5" w:rsidP="00CA39FB" w14:paraId="028877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护色剂产品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8662E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317AD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护色剂产品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E61745E" w14:textId="77777777">
      <w:pPr>
        <w:pStyle w:val="Heading3"/>
      </w:pPr>
      <w:bookmarkStart w:id="11" w:name="_Toc157814114"/>
      <w:r w:rsidRPr="009C12B5">
        <w:t xml:space="preserve">3.3 </w:t>
      </w:r>
      <w:r w:rsidR="007A4CF7">
        <w:t>护色剂</w:t>
      </w:r>
      <w:r w:rsidR="007A4CF7">
        <w:rPr>
          <w:rFonts w:hint="eastAsia"/>
        </w:rPr>
        <w:t>产品</w:t>
      </w:r>
      <w:r w:rsidRPr="009C12B5">
        <w:t>销售渠道与拓展</w:t>
      </w:r>
      <w:bookmarkEnd w:id="11"/>
    </w:p>
    <w:p w:rsidR="009C12B5" w:rsidRPr="009C12B5" w:rsidP="009C12B5" w14:paraId="4BB9EF7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护色剂产品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725C1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护色剂产品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E7F96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护色剂产品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FC7B4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6B6FB68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https://d.book118.com/925120140143011103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EAF2829" w14:textId="77777777">
    <w:pPr>
      <w:pStyle w:val="Footer"/>
      <w:jc w:val="center"/>
    </w:pPr>
  </w:p>
  <w:p w:rsidR="00FE7E16" w14:paraId="70A45C3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2CA9A8E" w14:textId="77777777">
    <w:pPr>
      <w:pStyle w:val="Footer"/>
      <w:jc w:val="center"/>
    </w:pPr>
  </w:p>
  <w:p w:rsidR="007A4CF7" w14:paraId="2197FA4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665259B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00482C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3055723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90A66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856090"/>
      <w:docPartObj>
        <w:docPartGallery w:val="Page Numbers (Bottom of Page)"/>
        <w:docPartUnique/>
      </w:docPartObj>
    </w:sdtPr>
    <w:sdtContent>
      <w:sdt>
        <w:sdtPr>
          <w:id w:val="16580190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1073206"/>
      <w:docPartObj>
        <w:docPartGallery w:val="Page Numbers (Bottom of Page)"/>
        <w:docPartUnique/>
      </w:docPartObj>
    </w:sdtPr>
    <w:sdtContent>
      <w:sdt>
        <w:sdtPr>
          <w:id w:val="2762108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2421840"/>
      <w:docPartObj>
        <w:docPartGallery w:val="Page Numbers (Bottom of Page)"/>
        <w:docPartUnique/>
      </w:docPartObj>
    </w:sdtPr>
    <w:sdtContent>
      <w:sdt>
        <w:sdtPr>
          <w:id w:val="10754646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4261472"/>
      <w:docPartObj>
        <w:docPartGallery w:val="Page Numbers (Bottom of Page)"/>
        <w:docPartUnique/>
      </w:docPartObj>
    </w:sdtPr>
    <w:sdtContent>
      <w:sdt>
        <w:sdtPr>
          <w:id w:val="14737865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1553625"/>
      <w:docPartObj>
        <w:docPartGallery w:val="Page Numbers (Bottom of Page)"/>
        <w:docPartUnique/>
      </w:docPartObj>
    </w:sdtPr>
    <w:sdtContent>
      <w:sdt>
        <w:sdtPr>
          <w:id w:val="13170441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0295806"/>
      <w:docPartObj>
        <w:docPartGallery w:val="Page Numbers (Bottom of Page)"/>
        <w:docPartUnique/>
      </w:docPartObj>
    </w:sdtPr>
    <w:sdtContent>
      <w:sdt>
        <w:sdtPr>
          <w:id w:val="174923890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507172"/>
      <w:docPartObj>
        <w:docPartGallery w:val="Page Numbers (Bottom of Page)"/>
        <w:docPartUnique/>
      </w:docPartObj>
    </w:sdtPr>
    <w:sdtContent>
      <w:sdt>
        <w:sdtPr>
          <w:id w:val="13176868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4509300"/>
      <w:docPartObj>
        <w:docPartGallery w:val="Page Numbers (Bottom of Page)"/>
        <w:docPartUnique/>
      </w:docPartObj>
    </w:sdtPr>
    <w:sdtContent>
      <w:sdt>
        <w:sdtPr>
          <w:id w:val="10827701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1760982"/>
      <w:docPartObj>
        <w:docPartGallery w:val="Page Numbers (Bottom of Page)"/>
        <w:docPartUnique/>
      </w:docPartObj>
    </w:sdtPr>
    <w:sdtContent>
      <w:sdt>
        <w:sdtPr>
          <w:id w:val="12933975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6914188"/>
      <w:docPartObj>
        <w:docPartGallery w:val="Page Numbers (Bottom of Page)"/>
        <w:docPartUnique/>
      </w:docPartObj>
    </w:sdtPr>
    <w:sdtContent>
      <w:sdt>
        <w:sdtPr>
          <w:id w:val="4873639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5072869"/>
      <w:docPartObj>
        <w:docPartGallery w:val="Page Numbers (Bottom of Page)"/>
        <w:docPartUnique/>
      </w:docPartObj>
    </w:sdtPr>
    <w:sdtContent>
      <w:sdt>
        <w:sdtPr>
          <w:id w:val="44250718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0725837"/>
      <w:docPartObj>
        <w:docPartGallery w:val="Page Numbers (Bottom of Page)"/>
        <w:docPartUnique/>
      </w:docPartObj>
    </w:sdtPr>
    <w:sdtContent>
      <w:sdt>
        <w:sdtPr>
          <w:id w:val="13608771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3191427"/>
      <w:docPartObj>
        <w:docPartGallery w:val="Page Numbers (Bottom of Page)"/>
        <w:docPartUnique/>
      </w:docPartObj>
    </w:sdtPr>
    <w:sdtContent>
      <w:sdt>
        <w:sdtPr>
          <w:id w:val="613313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7905508"/>
      <w:docPartObj>
        <w:docPartGallery w:val="Page Numbers (Bottom of Page)"/>
        <w:docPartUnique/>
      </w:docPartObj>
    </w:sdtPr>
    <w:sdtContent>
      <w:sdt>
        <w:sdtPr>
          <w:id w:val="13406217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9199585"/>
      <w:docPartObj>
        <w:docPartGallery w:val="Page Numbers (Bottom of Page)"/>
        <w:docPartUnique/>
      </w:docPartObj>
    </w:sdtPr>
    <w:sdtContent>
      <w:sdt>
        <w:sdtPr>
          <w:id w:val="68895970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8000618"/>
      <w:docPartObj>
        <w:docPartGallery w:val="Page Numbers (Bottom of Page)"/>
        <w:docPartUnique/>
      </w:docPartObj>
    </w:sdtPr>
    <w:sdtContent>
      <w:sdt>
        <w:sdtPr>
          <w:id w:val="12493555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5990588"/>
      <w:docPartObj>
        <w:docPartGallery w:val="Page Numbers (Bottom of Page)"/>
        <w:docPartUnique/>
      </w:docPartObj>
    </w:sdtPr>
    <w:sdtContent>
      <w:sdt>
        <w:sdtPr>
          <w:id w:val="9340687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1218529"/>
      <w:docPartObj>
        <w:docPartGallery w:val="Page Numbers (Bottom of Page)"/>
        <w:docPartUnique/>
      </w:docPartObj>
    </w:sdtPr>
    <w:sdtContent>
      <w:sdt>
        <w:sdtPr>
          <w:id w:val="162723669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3145968"/>
      <w:docPartObj>
        <w:docPartGallery w:val="Page Numbers (Bottom of Page)"/>
        <w:docPartUnique/>
      </w:docPartObj>
    </w:sdtPr>
    <w:sdtContent>
      <w:sdt>
        <w:sdtPr>
          <w:id w:val="923058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533472"/>
      <w:docPartObj>
        <w:docPartGallery w:val="Page Numbers (Bottom of Page)"/>
        <w:docPartUnique/>
      </w:docPartObj>
    </w:sdtPr>
    <w:sdtContent>
      <w:sdt>
        <w:sdtPr>
          <w:id w:val="7928416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AAD073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F7B4B31"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6851BB"/>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19C7"/>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59EDA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925120140143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2663</Words>
  <Characters>15183</Characters>
  <Application>Microsoft Office Word</Application>
  <DocSecurity>0</DocSecurity>
  <Lines>126</Lines>
  <Paragraphs>35</Paragraphs>
  <ScaleCrop>false</ScaleCrop>
  <Company/>
  <LinksUpToDate>false</LinksUpToDate>
  <CharactersWithSpaces>17811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2024-02-05T05:09:00Z</dcterms:modified>
</cp:coreProperties>
</file>