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年羽毛球合作协议书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483" w:history="1">
        <w:r>
          <w:rPr>
            <w:rFonts w:ascii="仿宋" w:eastAsia="仿宋" w:hAnsi="仿宋" w:cs="仿宋" w:hint="eastAsia"/>
            <w:lang w:eastAsia="zh-CN"/>
          </w:rPr>
          <w:t>概论</w:t>
        </w:r>
        <w:r>
          <w:tab/>
        </w:r>
        <w:r>
          <w:fldChar w:fldCharType="begin"/>
        </w:r>
        <w:r>
          <w:instrText xml:space="preserve"> PAGEREF _Toc32483 \h </w:instrText>
        </w:r>
        <w:r>
          <w:fldChar w:fldCharType="separate"/>
        </w:r>
        <w:r>
          <w:t>3</w:t>
        </w:r>
        <w:r>
          <w:fldChar w:fldCharType="end"/>
        </w:r>
      </w:hyperlink>
    </w:p>
    <w:p>
      <w:pPr>
        <w:pStyle w:val="TOC1"/>
        <w:tabs>
          <w:tab w:val="right" w:leader="dot" w:pos="8306"/>
        </w:tabs>
      </w:pPr>
      <w:hyperlink w:anchor="_Toc3578" w:history="1">
        <w:r>
          <w:rPr>
            <w:rFonts w:ascii="仿宋" w:eastAsia="仿宋" w:hAnsi="仿宋" w:cs="仿宋" w:hint="eastAsia"/>
            <w:lang w:eastAsia="zh-CN"/>
          </w:rPr>
          <w:t>一、工程设计说明</w:t>
        </w:r>
        <w:r>
          <w:tab/>
        </w:r>
        <w:r>
          <w:fldChar w:fldCharType="begin"/>
        </w:r>
        <w:r>
          <w:instrText xml:space="preserve"> PAGEREF _Toc3578 \h </w:instrText>
        </w:r>
        <w:r>
          <w:fldChar w:fldCharType="separate"/>
        </w:r>
        <w:r>
          <w:t>3</w:t>
        </w:r>
        <w:r>
          <w:fldChar w:fldCharType="end"/>
        </w:r>
      </w:hyperlink>
    </w:p>
    <w:p>
      <w:pPr>
        <w:pStyle w:val="TOC2"/>
        <w:tabs>
          <w:tab w:val="right" w:leader="dot" w:pos="8306"/>
        </w:tabs>
      </w:pPr>
      <w:hyperlink w:anchor="_Toc3056" w:history="1">
        <w:r>
          <w:rPr>
            <w:rFonts w:ascii="仿宋" w:eastAsia="仿宋" w:hAnsi="仿宋" w:cs="仿宋" w:hint="eastAsia"/>
            <w:lang w:eastAsia="zh-CN"/>
          </w:rPr>
          <w:t>(一)、建筑工程设计原则</w:t>
        </w:r>
        <w:r>
          <w:tab/>
        </w:r>
        <w:r>
          <w:fldChar w:fldCharType="begin"/>
        </w:r>
        <w:r>
          <w:instrText xml:space="preserve"> PAGEREF _Toc3056 \h </w:instrText>
        </w:r>
        <w:r>
          <w:fldChar w:fldCharType="separate"/>
        </w:r>
        <w:r>
          <w:t>3</w:t>
        </w:r>
        <w:r>
          <w:fldChar w:fldCharType="end"/>
        </w:r>
      </w:hyperlink>
    </w:p>
    <w:p>
      <w:pPr>
        <w:pStyle w:val="TOC2"/>
        <w:tabs>
          <w:tab w:val="right" w:leader="dot" w:pos="8306"/>
        </w:tabs>
      </w:pPr>
      <w:hyperlink w:anchor="_Toc8079" w:history="1">
        <w:r>
          <w:rPr>
            <w:rFonts w:ascii="仿宋" w:eastAsia="仿宋" w:hAnsi="仿宋" w:cs="仿宋" w:hint="eastAsia"/>
            <w:lang w:eastAsia="zh-CN"/>
          </w:rPr>
          <w:t>(二)、年羽毛球项目工程建设标准规范</w:t>
        </w:r>
        <w:r>
          <w:tab/>
        </w:r>
        <w:r>
          <w:fldChar w:fldCharType="begin"/>
        </w:r>
        <w:r>
          <w:instrText xml:space="preserve"> PAGEREF _Toc8079 \h </w:instrText>
        </w:r>
        <w:r>
          <w:fldChar w:fldCharType="separate"/>
        </w:r>
        <w:r>
          <w:t>3</w:t>
        </w:r>
        <w:r>
          <w:fldChar w:fldCharType="end"/>
        </w:r>
      </w:hyperlink>
    </w:p>
    <w:p>
      <w:pPr>
        <w:pStyle w:val="TOC2"/>
        <w:tabs>
          <w:tab w:val="right" w:leader="dot" w:pos="8306"/>
        </w:tabs>
      </w:pPr>
      <w:hyperlink w:anchor="_Toc20125" w:history="1">
        <w:r>
          <w:rPr>
            <w:rFonts w:ascii="仿宋" w:eastAsia="仿宋" w:hAnsi="仿宋" w:cs="仿宋" w:hint="eastAsia"/>
            <w:lang w:eastAsia="zh-CN"/>
          </w:rPr>
          <w:t>(三)、年羽毛球项目总平面设计要求</w:t>
        </w:r>
        <w:r>
          <w:tab/>
        </w:r>
        <w:r>
          <w:fldChar w:fldCharType="begin"/>
        </w:r>
        <w:r>
          <w:instrText xml:space="preserve"> PAGEREF _Toc20125 \h </w:instrText>
        </w:r>
        <w:r>
          <w:fldChar w:fldCharType="separate"/>
        </w:r>
        <w:r>
          <w:t>3</w:t>
        </w:r>
        <w:r>
          <w:fldChar w:fldCharType="end"/>
        </w:r>
      </w:hyperlink>
    </w:p>
    <w:p>
      <w:pPr>
        <w:pStyle w:val="TOC2"/>
        <w:tabs>
          <w:tab w:val="right" w:leader="dot" w:pos="8306"/>
        </w:tabs>
      </w:pPr>
      <w:hyperlink w:anchor="_Toc3171" w:history="1">
        <w:r>
          <w:rPr>
            <w:rFonts w:ascii="仿宋" w:eastAsia="仿宋" w:hAnsi="仿宋" w:cs="仿宋" w:hint="eastAsia"/>
            <w:lang w:eastAsia="zh-CN"/>
          </w:rPr>
          <w:t>(四)、建筑设计规范和标准</w:t>
        </w:r>
        <w:r>
          <w:tab/>
        </w:r>
        <w:r>
          <w:fldChar w:fldCharType="begin"/>
        </w:r>
        <w:r>
          <w:instrText xml:space="preserve"> PAGEREF _Toc3171 \h </w:instrText>
        </w:r>
        <w:r>
          <w:fldChar w:fldCharType="separate"/>
        </w:r>
        <w:r>
          <w:t>4</w:t>
        </w:r>
        <w:r>
          <w:fldChar w:fldCharType="end"/>
        </w:r>
      </w:hyperlink>
    </w:p>
    <w:p>
      <w:pPr>
        <w:pStyle w:val="TOC2"/>
        <w:tabs>
          <w:tab w:val="right" w:leader="dot" w:pos="8306"/>
        </w:tabs>
      </w:pPr>
      <w:hyperlink w:anchor="_Toc6190" w:history="1">
        <w:r>
          <w:rPr>
            <w:rFonts w:ascii="仿宋" w:eastAsia="仿宋" w:hAnsi="仿宋" w:cs="仿宋" w:hint="eastAsia"/>
            <w:lang w:eastAsia="zh-CN"/>
          </w:rPr>
          <w:t>(五)、土建工程设计年限及安全等级</w:t>
        </w:r>
        <w:r>
          <w:tab/>
        </w:r>
        <w:r>
          <w:fldChar w:fldCharType="begin"/>
        </w:r>
        <w:r>
          <w:instrText xml:space="preserve"> PAGEREF _Toc6190 \h </w:instrText>
        </w:r>
        <w:r>
          <w:fldChar w:fldCharType="separate"/>
        </w:r>
        <w:r>
          <w:t>4</w:t>
        </w:r>
        <w:r>
          <w:fldChar w:fldCharType="end"/>
        </w:r>
      </w:hyperlink>
    </w:p>
    <w:p>
      <w:pPr>
        <w:pStyle w:val="TOC2"/>
        <w:tabs>
          <w:tab w:val="right" w:leader="dot" w:pos="8306"/>
        </w:tabs>
      </w:pPr>
      <w:hyperlink w:anchor="_Toc29604" w:history="1">
        <w:r>
          <w:rPr>
            <w:rFonts w:ascii="仿宋" w:eastAsia="仿宋" w:hAnsi="仿宋" w:cs="仿宋" w:hint="eastAsia"/>
            <w:lang w:eastAsia="zh-CN"/>
          </w:rPr>
          <w:t>(六)、建筑工程设计总体要求</w:t>
        </w:r>
        <w:r>
          <w:tab/>
        </w:r>
        <w:r>
          <w:fldChar w:fldCharType="begin"/>
        </w:r>
        <w:r>
          <w:instrText xml:space="preserve"> PAGEREF _Toc29604 \h </w:instrText>
        </w:r>
        <w:r>
          <w:fldChar w:fldCharType="separate"/>
        </w:r>
        <w:r>
          <w:t>4</w:t>
        </w:r>
        <w:r>
          <w:fldChar w:fldCharType="end"/>
        </w:r>
      </w:hyperlink>
    </w:p>
    <w:p>
      <w:pPr>
        <w:pStyle w:val="TOC1"/>
        <w:tabs>
          <w:tab w:val="right" w:leader="dot" w:pos="8306"/>
        </w:tabs>
      </w:pPr>
      <w:hyperlink w:anchor="_Toc14896" w:history="1">
        <w:r>
          <w:rPr>
            <w:rFonts w:ascii="仿宋" w:eastAsia="仿宋" w:hAnsi="仿宋" w:cs="仿宋" w:hint="eastAsia"/>
            <w:lang w:eastAsia="zh-CN"/>
          </w:rPr>
          <w:t>二、年羽毛球项目概论</w:t>
        </w:r>
        <w:r>
          <w:tab/>
        </w:r>
        <w:r>
          <w:fldChar w:fldCharType="begin"/>
        </w:r>
        <w:r>
          <w:instrText xml:space="preserve"> PAGEREF _Toc14896 \h </w:instrText>
        </w:r>
        <w:r>
          <w:fldChar w:fldCharType="separate"/>
        </w:r>
        <w:r>
          <w:t>4</w:t>
        </w:r>
        <w:r>
          <w:fldChar w:fldCharType="end"/>
        </w:r>
      </w:hyperlink>
    </w:p>
    <w:p>
      <w:pPr>
        <w:pStyle w:val="TOC2"/>
        <w:tabs>
          <w:tab w:val="right" w:leader="dot" w:pos="8306"/>
        </w:tabs>
      </w:pPr>
      <w:hyperlink w:anchor="_Toc7029" w:history="1">
        <w:r>
          <w:rPr>
            <w:rFonts w:ascii="仿宋" w:eastAsia="仿宋" w:hAnsi="仿宋" w:cs="仿宋" w:hint="eastAsia"/>
            <w:lang w:eastAsia="zh-CN"/>
          </w:rPr>
          <w:t>(一)、创新计划及年羽毛球项目性质</w:t>
        </w:r>
        <w:r>
          <w:tab/>
        </w:r>
        <w:r>
          <w:fldChar w:fldCharType="begin"/>
        </w:r>
        <w:r>
          <w:instrText xml:space="preserve"> PAGEREF _Toc7029 \h </w:instrText>
        </w:r>
        <w:r>
          <w:fldChar w:fldCharType="separate"/>
        </w:r>
        <w:r>
          <w:t>4</w:t>
        </w:r>
        <w:r>
          <w:fldChar w:fldCharType="end"/>
        </w:r>
      </w:hyperlink>
    </w:p>
    <w:p>
      <w:pPr>
        <w:pStyle w:val="TOC2"/>
        <w:tabs>
          <w:tab w:val="right" w:leader="dot" w:pos="8306"/>
        </w:tabs>
      </w:pPr>
      <w:hyperlink w:anchor="_Toc22997" w:history="1">
        <w:r>
          <w:rPr>
            <w:rFonts w:ascii="仿宋" w:eastAsia="仿宋" w:hAnsi="仿宋" w:cs="仿宋" w:hint="eastAsia"/>
            <w:lang w:eastAsia="zh-CN"/>
          </w:rPr>
          <w:t>(二)、主管单位与年羽毛球项目执行方</w:t>
        </w:r>
        <w:r>
          <w:tab/>
        </w:r>
        <w:r>
          <w:fldChar w:fldCharType="begin"/>
        </w:r>
        <w:r>
          <w:instrText xml:space="preserve"> PAGEREF _Toc22997 \h </w:instrText>
        </w:r>
        <w:r>
          <w:fldChar w:fldCharType="separate"/>
        </w:r>
        <w:r>
          <w:t>5</w:t>
        </w:r>
        <w:r>
          <w:fldChar w:fldCharType="end"/>
        </w:r>
      </w:hyperlink>
    </w:p>
    <w:p>
      <w:pPr>
        <w:pStyle w:val="TOC2"/>
        <w:tabs>
          <w:tab w:val="right" w:leader="dot" w:pos="8306"/>
        </w:tabs>
      </w:pPr>
      <w:hyperlink w:anchor="_Toc13662" w:history="1">
        <w:r>
          <w:rPr>
            <w:rFonts w:ascii="仿宋" w:eastAsia="仿宋" w:hAnsi="仿宋" w:cs="仿宋" w:hint="eastAsia"/>
            <w:lang w:eastAsia="zh-CN"/>
          </w:rPr>
          <w:t>(三)、战略协作伙伴</w:t>
        </w:r>
        <w:r>
          <w:tab/>
        </w:r>
        <w:r>
          <w:fldChar w:fldCharType="begin"/>
        </w:r>
        <w:r>
          <w:instrText xml:space="preserve"> PAGEREF _Toc13662 \h </w:instrText>
        </w:r>
        <w:r>
          <w:fldChar w:fldCharType="separate"/>
        </w:r>
        <w:r>
          <w:t>6</w:t>
        </w:r>
        <w:r>
          <w:fldChar w:fldCharType="end"/>
        </w:r>
      </w:hyperlink>
    </w:p>
    <w:p>
      <w:pPr>
        <w:pStyle w:val="TOC2"/>
        <w:tabs>
          <w:tab w:val="right" w:leader="dot" w:pos="8306"/>
        </w:tabs>
      </w:pPr>
      <w:hyperlink w:anchor="_Toc26428" w:history="1">
        <w:r>
          <w:rPr>
            <w:rFonts w:ascii="仿宋" w:eastAsia="仿宋" w:hAnsi="仿宋" w:cs="仿宋" w:hint="eastAsia"/>
            <w:lang w:eastAsia="zh-CN"/>
          </w:rPr>
          <w:t>(四)、年羽毛球项目提出背景和合理性</w:t>
        </w:r>
        <w:r>
          <w:tab/>
        </w:r>
        <w:r>
          <w:fldChar w:fldCharType="begin"/>
        </w:r>
        <w:r>
          <w:instrText xml:space="preserve"> PAGEREF _Toc26428 \h </w:instrText>
        </w:r>
        <w:r>
          <w:fldChar w:fldCharType="separate"/>
        </w:r>
        <w:r>
          <w:t>7</w:t>
        </w:r>
        <w:r>
          <w:fldChar w:fldCharType="end"/>
        </w:r>
      </w:hyperlink>
    </w:p>
    <w:p>
      <w:pPr>
        <w:pStyle w:val="TOC2"/>
        <w:tabs>
          <w:tab w:val="right" w:leader="dot" w:pos="8306"/>
        </w:tabs>
      </w:pPr>
      <w:hyperlink w:anchor="_Toc10979" w:history="1">
        <w:r>
          <w:rPr>
            <w:rFonts w:ascii="仿宋" w:eastAsia="仿宋" w:hAnsi="仿宋" w:cs="仿宋" w:hint="eastAsia"/>
            <w:lang w:eastAsia="zh-CN"/>
          </w:rPr>
          <w:t>(五)、年羽毛球项目选址和土地综合评估</w:t>
        </w:r>
        <w:r>
          <w:tab/>
        </w:r>
        <w:r>
          <w:fldChar w:fldCharType="begin"/>
        </w:r>
        <w:r>
          <w:instrText xml:space="preserve"> PAGEREF _Toc10979 \h </w:instrText>
        </w:r>
        <w:r>
          <w:fldChar w:fldCharType="separate"/>
        </w:r>
        <w:r>
          <w:t>8</w:t>
        </w:r>
        <w:r>
          <w:fldChar w:fldCharType="end"/>
        </w:r>
      </w:hyperlink>
    </w:p>
    <w:p>
      <w:pPr>
        <w:pStyle w:val="TOC2"/>
        <w:tabs>
          <w:tab w:val="right" w:leader="dot" w:pos="8306"/>
        </w:tabs>
      </w:pPr>
      <w:hyperlink w:anchor="_Toc8217" w:history="1">
        <w:r>
          <w:rPr>
            <w:rFonts w:ascii="仿宋" w:eastAsia="仿宋" w:hAnsi="仿宋" w:cs="仿宋" w:hint="eastAsia"/>
            <w:lang w:eastAsia="zh-CN"/>
          </w:rPr>
          <w:t>(六)、土木工程建设目标</w:t>
        </w:r>
        <w:r>
          <w:tab/>
        </w:r>
        <w:r>
          <w:fldChar w:fldCharType="begin"/>
        </w:r>
        <w:r>
          <w:instrText xml:space="preserve"> PAGEREF _Toc8217 \h </w:instrText>
        </w:r>
        <w:r>
          <w:fldChar w:fldCharType="separate"/>
        </w:r>
        <w:r>
          <w:t>9</w:t>
        </w:r>
        <w:r>
          <w:fldChar w:fldCharType="end"/>
        </w:r>
      </w:hyperlink>
    </w:p>
    <w:p>
      <w:pPr>
        <w:pStyle w:val="TOC2"/>
        <w:tabs>
          <w:tab w:val="right" w:leader="dot" w:pos="8306"/>
        </w:tabs>
      </w:pPr>
      <w:hyperlink w:anchor="_Toc23595" w:history="1">
        <w:r>
          <w:rPr>
            <w:rFonts w:ascii="仿宋" w:eastAsia="仿宋" w:hAnsi="仿宋" w:cs="仿宋" w:hint="eastAsia"/>
            <w:lang w:eastAsia="zh-CN"/>
          </w:rPr>
          <w:t>(七)、设备采购计划</w:t>
        </w:r>
        <w:r>
          <w:tab/>
        </w:r>
        <w:r>
          <w:fldChar w:fldCharType="begin"/>
        </w:r>
        <w:r>
          <w:instrText xml:space="preserve"> PAGEREF _Toc23595 \h </w:instrText>
        </w:r>
        <w:r>
          <w:fldChar w:fldCharType="separate"/>
        </w:r>
        <w:r>
          <w:t>9</w:t>
        </w:r>
        <w:r>
          <w:fldChar w:fldCharType="end"/>
        </w:r>
      </w:hyperlink>
    </w:p>
    <w:p>
      <w:pPr>
        <w:pStyle w:val="TOC2"/>
        <w:tabs>
          <w:tab w:val="right" w:leader="dot" w:pos="8306"/>
        </w:tabs>
      </w:pPr>
      <w:hyperlink w:anchor="_Toc71" w:history="1">
        <w:r>
          <w:rPr>
            <w:rFonts w:ascii="仿宋" w:eastAsia="仿宋" w:hAnsi="仿宋" w:cs="仿宋" w:hint="eastAsia"/>
            <w:lang w:eastAsia="zh-CN"/>
          </w:rPr>
          <w:t>(八)、产品规划与开发方案</w:t>
        </w:r>
        <w:r>
          <w:tab/>
        </w:r>
        <w:r>
          <w:fldChar w:fldCharType="begin"/>
        </w:r>
        <w:r>
          <w:instrText xml:space="preserve"> PAGEREF _Toc71 \h </w:instrText>
        </w:r>
        <w:r>
          <w:fldChar w:fldCharType="separate"/>
        </w:r>
        <w:r>
          <w:t>10</w:t>
        </w:r>
        <w:r>
          <w:fldChar w:fldCharType="end"/>
        </w:r>
      </w:hyperlink>
    </w:p>
    <w:p>
      <w:pPr>
        <w:pStyle w:val="TOC2"/>
        <w:tabs>
          <w:tab w:val="right" w:leader="dot" w:pos="8306"/>
        </w:tabs>
      </w:pPr>
      <w:hyperlink w:anchor="_Toc18602" w:history="1">
        <w:r>
          <w:rPr>
            <w:rFonts w:ascii="仿宋" w:eastAsia="仿宋" w:hAnsi="仿宋" w:cs="仿宋" w:hint="eastAsia"/>
            <w:lang w:eastAsia="zh-CN"/>
          </w:rPr>
          <w:t>(九)、原材料供应保障</w:t>
        </w:r>
        <w:r>
          <w:tab/>
        </w:r>
        <w:r>
          <w:fldChar w:fldCharType="begin"/>
        </w:r>
        <w:r>
          <w:instrText xml:space="preserve"> PAGEREF _Toc18602 \h </w:instrText>
        </w:r>
        <w:r>
          <w:fldChar w:fldCharType="separate"/>
        </w:r>
        <w:r>
          <w:t>10</w:t>
        </w:r>
        <w:r>
          <w:fldChar w:fldCharType="end"/>
        </w:r>
      </w:hyperlink>
    </w:p>
    <w:p>
      <w:pPr>
        <w:pStyle w:val="TOC2"/>
        <w:tabs>
          <w:tab w:val="right" w:leader="dot" w:pos="8306"/>
        </w:tabs>
      </w:pPr>
      <w:hyperlink w:anchor="_Toc22610" w:history="1">
        <w:r>
          <w:rPr>
            <w:rFonts w:ascii="仿宋" w:eastAsia="仿宋" w:hAnsi="仿宋" w:cs="仿宋" w:hint="eastAsia"/>
            <w:lang w:eastAsia="zh-CN"/>
          </w:rPr>
          <w:t>(十)、年羽毛球项目能源消耗分析</w:t>
        </w:r>
        <w:r>
          <w:tab/>
        </w:r>
        <w:r>
          <w:fldChar w:fldCharType="begin"/>
        </w:r>
        <w:r>
          <w:instrText xml:space="preserve"> PAGEREF _Toc22610 \h </w:instrText>
        </w:r>
        <w:r>
          <w:fldChar w:fldCharType="separate"/>
        </w:r>
        <w:r>
          <w:t>11</w:t>
        </w:r>
        <w:r>
          <w:fldChar w:fldCharType="end"/>
        </w:r>
      </w:hyperlink>
    </w:p>
    <w:p>
      <w:pPr>
        <w:pStyle w:val="TOC2"/>
        <w:tabs>
          <w:tab w:val="right" w:leader="dot" w:pos="8306"/>
        </w:tabs>
      </w:pPr>
      <w:hyperlink w:anchor="_Toc6679" w:history="1">
        <w:r>
          <w:rPr>
            <w:rFonts w:ascii="仿宋" w:eastAsia="仿宋" w:hAnsi="仿宋" w:cs="仿宋" w:hint="eastAsia"/>
            <w:lang w:eastAsia="zh-CN"/>
          </w:rPr>
          <w:t>(十一)、环境保护</w:t>
        </w:r>
        <w:r>
          <w:tab/>
        </w:r>
        <w:r>
          <w:fldChar w:fldCharType="begin"/>
        </w:r>
        <w:r>
          <w:instrText xml:space="preserve"> PAGEREF _Toc6679 \h </w:instrText>
        </w:r>
        <w:r>
          <w:fldChar w:fldCharType="separate"/>
        </w:r>
        <w:r>
          <w:t>12</w:t>
        </w:r>
        <w:r>
          <w:fldChar w:fldCharType="end"/>
        </w:r>
      </w:hyperlink>
    </w:p>
    <w:p>
      <w:pPr>
        <w:pStyle w:val="TOC2"/>
        <w:tabs>
          <w:tab w:val="right" w:leader="dot" w:pos="8306"/>
        </w:tabs>
      </w:pPr>
      <w:hyperlink w:anchor="_Toc16641" w:history="1">
        <w:r>
          <w:rPr>
            <w:rFonts w:ascii="仿宋" w:eastAsia="仿宋" w:hAnsi="仿宋" w:cs="仿宋" w:hint="eastAsia"/>
            <w:lang w:eastAsia="zh-CN"/>
          </w:rPr>
          <w:t>(十二)、年羽毛球项目进度规划与执行</w:t>
        </w:r>
        <w:r>
          <w:tab/>
        </w:r>
        <w:r>
          <w:fldChar w:fldCharType="begin"/>
        </w:r>
        <w:r>
          <w:instrText xml:space="preserve"> PAGEREF _Toc16641 \h </w:instrText>
        </w:r>
        <w:r>
          <w:fldChar w:fldCharType="separate"/>
        </w:r>
        <w:r>
          <w:t>13</w:t>
        </w:r>
        <w:r>
          <w:fldChar w:fldCharType="end"/>
        </w:r>
      </w:hyperlink>
    </w:p>
    <w:p>
      <w:pPr>
        <w:pStyle w:val="TOC2"/>
        <w:tabs>
          <w:tab w:val="right" w:leader="dot" w:pos="8306"/>
        </w:tabs>
      </w:pPr>
      <w:hyperlink w:anchor="_Toc3142" w:history="1">
        <w:r>
          <w:rPr>
            <w:rFonts w:ascii="仿宋" w:eastAsia="仿宋" w:hAnsi="仿宋" w:cs="仿宋" w:hint="eastAsia"/>
            <w:lang w:eastAsia="zh-CN"/>
          </w:rPr>
          <w:t>(十三)、经济效益分析与投资预估</w:t>
        </w:r>
        <w:r>
          <w:tab/>
        </w:r>
        <w:r>
          <w:fldChar w:fldCharType="begin"/>
        </w:r>
        <w:r>
          <w:instrText xml:space="preserve"> PAGEREF _Toc3142 \h </w:instrText>
        </w:r>
        <w:r>
          <w:fldChar w:fldCharType="separate"/>
        </w:r>
        <w:r>
          <w:t>14</w:t>
        </w:r>
        <w:r>
          <w:fldChar w:fldCharType="end"/>
        </w:r>
      </w:hyperlink>
    </w:p>
    <w:p>
      <w:pPr>
        <w:pStyle w:val="TOC2"/>
        <w:tabs>
          <w:tab w:val="right" w:leader="dot" w:pos="8306"/>
        </w:tabs>
      </w:pPr>
      <w:hyperlink w:anchor="_Toc7260" w:history="1">
        <w:r>
          <w:rPr>
            <w:rFonts w:ascii="仿宋" w:eastAsia="仿宋" w:hAnsi="仿宋" w:cs="仿宋" w:hint="eastAsia"/>
            <w:lang w:eastAsia="zh-CN"/>
          </w:rPr>
          <w:t>(十四)、报告详解与解释</w:t>
        </w:r>
        <w:r>
          <w:tab/>
        </w:r>
        <w:r>
          <w:fldChar w:fldCharType="begin"/>
        </w:r>
        <w:r>
          <w:instrText xml:space="preserve"> PAGEREF _Toc7260 \h </w:instrText>
        </w:r>
        <w:r>
          <w:fldChar w:fldCharType="separate"/>
        </w:r>
        <w:r>
          <w:t>15</w:t>
        </w:r>
        <w:r>
          <w:fldChar w:fldCharType="end"/>
        </w:r>
      </w:hyperlink>
    </w:p>
    <w:p>
      <w:pPr>
        <w:pStyle w:val="TOC1"/>
        <w:tabs>
          <w:tab w:val="right" w:leader="dot" w:pos="8306"/>
        </w:tabs>
      </w:pPr>
      <w:hyperlink w:anchor="_Toc16538" w:history="1">
        <w:r>
          <w:rPr>
            <w:rFonts w:ascii="仿宋" w:eastAsia="仿宋" w:hAnsi="仿宋" w:cs="仿宋" w:hint="eastAsia"/>
            <w:lang w:eastAsia="zh-CN"/>
          </w:rPr>
          <w:t>三、风险应对评估</w:t>
        </w:r>
        <w:r>
          <w:tab/>
        </w:r>
        <w:r>
          <w:fldChar w:fldCharType="begin"/>
        </w:r>
        <w:r>
          <w:instrText xml:space="preserve"> PAGEREF _Toc16538 \h </w:instrText>
        </w:r>
        <w:r>
          <w:fldChar w:fldCharType="separate"/>
        </w:r>
        <w:r>
          <w:t>16</w:t>
        </w:r>
        <w:r>
          <w:fldChar w:fldCharType="end"/>
        </w:r>
      </w:hyperlink>
    </w:p>
    <w:p>
      <w:pPr>
        <w:pStyle w:val="TOC2"/>
        <w:tabs>
          <w:tab w:val="right" w:leader="dot" w:pos="8306"/>
        </w:tabs>
      </w:pPr>
      <w:hyperlink w:anchor="_Toc6092" w:history="1">
        <w:r>
          <w:rPr>
            <w:rFonts w:ascii="仿宋" w:eastAsia="仿宋" w:hAnsi="仿宋" w:cs="仿宋" w:hint="eastAsia"/>
            <w:lang w:eastAsia="zh-CN"/>
          </w:rPr>
          <w:t>(一)、政策风险分析</w:t>
        </w:r>
        <w:r>
          <w:tab/>
        </w:r>
        <w:r>
          <w:fldChar w:fldCharType="begin"/>
        </w:r>
        <w:r>
          <w:instrText xml:space="preserve"> PAGEREF _Toc6092 \h </w:instrText>
        </w:r>
        <w:r>
          <w:fldChar w:fldCharType="separate"/>
        </w:r>
        <w:r>
          <w:t>16</w:t>
        </w:r>
        <w:r>
          <w:fldChar w:fldCharType="end"/>
        </w:r>
      </w:hyperlink>
    </w:p>
    <w:p>
      <w:pPr>
        <w:pStyle w:val="TOC2"/>
        <w:tabs>
          <w:tab w:val="right" w:leader="dot" w:pos="8306"/>
        </w:tabs>
      </w:pPr>
      <w:hyperlink w:anchor="_Toc16933" w:history="1">
        <w:r>
          <w:rPr>
            <w:rFonts w:ascii="仿宋" w:eastAsia="仿宋" w:hAnsi="仿宋" w:cs="仿宋" w:hint="eastAsia"/>
            <w:lang w:eastAsia="zh-CN"/>
          </w:rPr>
          <w:t>(二)、社会风险分析</w:t>
        </w:r>
        <w:r>
          <w:tab/>
        </w:r>
        <w:r>
          <w:fldChar w:fldCharType="begin"/>
        </w:r>
        <w:r>
          <w:instrText xml:space="preserve"> PAGEREF _Toc16933 \h </w:instrText>
        </w:r>
        <w:r>
          <w:fldChar w:fldCharType="separate"/>
        </w:r>
        <w:r>
          <w:t>16</w:t>
        </w:r>
        <w:r>
          <w:fldChar w:fldCharType="end"/>
        </w:r>
      </w:hyperlink>
    </w:p>
    <w:p>
      <w:pPr>
        <w:pStyle w:val="TOC2"/>
        <w:tabs>
          <w:tab w:val="right" w:leader="dot" w:pos="8306"/>
        </w:tabs>
      </w:pPr>
      <w:hyperlink w:anchor="_Toc62" w:history="1">
        <w:r>
          <w:rPr>
            <w:rFonts w:ascii="仿宋" w:eastAsia="仿宋" w:hAnsi="仿宋" w:cs="仿宋" w:hint="eastAsia"/>
            <w:lang w:eastAsia="zh-CN"/>
          </w:rPr>
          <w:t>(三)、市场风险分析</w:t>
        </w:r>
        <w:r>
          <w:tab/>
        </w:r>
        <w:r>
          <w:fldChar w:fldCharType="begin"/>
        </w:r>
        <w:r>
          <w:instrText xml:space="preserve"> PAGEREF _Toc62 \h </w:instrText>
        </w:r>
        <w:r>
          <w:fldChar w:fldCharType="separate"/>
        </w:r>
        <w:r>
          <w:t>17</w:t>
        </w:r>
        <w:r>
          <w:fldChar w:fldCharType="end"/>
        </w:r>
      </w:hyperlink>
    </w:p>
    <w:p>
      <w:pPr>
        <w:pStyle w:val="TOC2"/>
        <w:tabs>
          <w:tab w:val="right" w:leader="dot" w:pos="8306"/>
        </w:tabs>
      </w:pPr>
      <w:hyperlink w:anchor="_Toc26548" w:history="1">
        <w:r>
          <w:rPr>
            <w:rFonts w:ascii="仿宋" w:eastAsia="仿宋" w:hAnsi="仿宋" w:cs="仿宋" w:hint="eastAsia"/>
            <w:lang w:eastAsia="zh-CN"/>
          </w:rPr>
          <w:t>(四)、资金风险分析</w:t>
        </w:r>
        <w:r>
          <w:tab/>
        </w:r>
        <w:r>
          <w:fldChar w:fldCharType="begin"/>
        </w:r>
        <w:r>
          <w:instrText xml:space="preserve"> PAGEREF _Toc26548 \h </w:instrText>
        </w:r>
        <w:r>
          <w:fldChar w:fldCharType="separate"/>
        </w:r>
        <w:r>
          <w:t>17</w:t>
        </w:r>
        <w:r>
          <w:fldChar w:fldCharType="end"/>
        </w:r>
      </w:hyperlink>
    </w:p>
    <w:p>
      <w:pPr>
        <w:pStyle w:val="TOC2"/>
        <w:tabs>
          <w:tab w:val="right" w:leader="dot" w:pos="8306"/>
        </w:tabs>
      </w:pPr>
      <w:hyperlink w:anchor="_Toc123" w:history="1">
        <w:r>
          <w:rPr>
            <w:rFonts w:ascii="仿宋" w:eastAsia="仿宋" w:hAnsi="仿宋" w:cs="仿宋" w:hint="eastAsia"/>
            <w:lang w:eastAsia="zh-CN"/>
          </w:rPr>
          <w:t>(五)、技术风险分析</w:t>
        </w:r>
        <w:r>
          <w:tab/>
        </w:r>
        <w:r>
          <w:fldChar w:fldCharType="begin"/>
        </w:r>
        <w:r>
          <w:instrText xml:space="preserve"> PAGEREF _Toc123 \h </w:instrText>
        </w:r>
        <w:r>
          <w:fldChar w:fldCharType="separate"/>
        </w:r>
        <w:r>
          <w:t>17</w:t>
        </w:r>
        <w:r>
          <w:fldChar w:fldCharType="end"/>
        </w:r>
      </w:hyperlink>
    </w:p>
    <w:p>
      <w:pPr>
        <w:pStyle w:val="TOC2"/>
        <w:tabs>
          <w:tab w:val="right" w:leader="dot" w:pos="8306"/>
        </w:tabs>
      </w:pPr>
      <w:hyperlink w:anchor="_Toc27484" w:history="1">
        <w:r>
          <w:rPr>
            <w:rFonts w:ascii="仿宋" w:eastAsia="仿宋" w:hAnsi="仿宋" w:cs="仿宋" w:hint="eastAsia"/>
            <w:lang w:eastAsia="zh-CN"/>
          </w:rPr>
          <w:t>(六)、财务风险分析</w:t>
        </w:r>
        <w:r>
          <w:tab/>
        </w:r>
        <w:r>
          <w:fldChar w:fldCharType="begin"/>
        </w:r>
        <w:r>
          <w:instrText xml:space="preserve"> PAGEREF _Toc27484 \h </w:instrText>
        </w:r>
        <w:r>
          <w:fldChar w:fldCharType="separate"/>
        </w:r>
        <w:r>
          <w:t>17</w:t>
        </w:r>
        <w:r>
          <w:fldChar w:fldCharType="end"/>
        </w:r>
      </w:hyperlink>
    </w:p>
    <w:p>
      <w:pPr>
        <w:pStyle w:val="TOC2"/>
        <w:tabs>
          <w:tab w:val="right" w:leader="dot" w:pos="8306"/>
        </w:tabs>
      </w:pPr>
      <w:hyperlink w:anchor="_Toc25355" w:history="1">
        <w:r>
          <w:rPr>
            <w:rFonts w:ascii="仿宋" w:eastAsia="仿宋" w:hAnsi="仿宋" w:cs="仿宋" w:hint="eastAsia"/>
            <w:lang w:eastAsia="zh-CN"/>
          </w:rPr>
          <w:t>(七)、管理风险分析</w:t>
        </w:r>
        <w:r>
          <w:tab/>
        </w:r>
        <w:r>
          <w:fldChar w:fldCharType="begin"/>
        </w:r>
        <w:r>
          <w:instrText xml:space="preserve"> PAGEREF _Toc25355 \h </w:instrText>
        </w:r>
        <w:r>
          <w:fldChar w:fldCharType="separate"/>
        </w:r>
        <w:r>
          <w:t>18</w:t>
        </w:r>
        <w:r>
          <w:fldChar w:fldCharType="end"/>
        </w:r>
      </w:hyperlink>
    </w:p>
    <w:p>
      <w:pPr>
        <w:pStyle w:val="TOC2"/>
        <w:tabs>
          <w:tab w:val="right" w:leader="dot" w:pos="8306"/>
        </w:tabs>
      </w:pPr>
      <w:hyperlink w:anchor="_Toc2876" w:history="1">
        <w:r>
          <w:rPr>
            <w:rFonts w:ascii="仿宋" w:eastAsia="仿宋" w:hAnsi="仿宋" w:cs="仿宋" w:hint="eastAsia"/>
            <w:lang w:eastAsia="zh-CN"/>
          </w:rPr>
          <w:t>(八)、其它风险分析</w:t>
        </w:r>
        <w:r>
          <w:tab/>
        </w:r>
        <w:r>
          <w:fldChar w:fldCharType="begin"/>
        </w:r>
        <w:r>
          <w:instrText xml:space="preserve"> PAGEREF _Toc2876 \h </w:instrText>
        </w:r>
        <w:r>
          <w:fldChar w:fldCharType="separate"/>
        </w:r>
        <w:r>
          <w:t>18</w:t>
        </w:r>
        <w:r>
          <w:fldChar w:fldCharType="end"/>
        </w:r>
      </w:hyperlink>
    </w:p>
    <w:p>
      <w:pPr>
        <w:pStyle w:val="TOC1"/>
        <w:tabs>
          <w:tab w:val="right" w:leader="dot" w:pos="8306"/>
        </w:tabs>
      </w:pPr>
      <w:hyperlink w:anchor="_Toc31834" w:history="1">
        <w:r>
          <w:rPr>
            <w:rFonts w:ascii="仿宋" w:eastAsia="仿宋" w:hAnsi="仿宋" w:cs="仿宋" w:hint="eastAsia"/>
            <w:lang w:eastAsia="zh-CN"/>
          </w:rPr>
          <w:t>四、背景和必要性研究</w:t>
        </w:r>
        <w:r>
          <w:tab/>
        </w:r>
        <w:r>
          <w:fldChar w:fldCharType="begin"/>
        </w:r>
        <w:r>
          <w:instrText xml:space="preserve"> PAGEREF _Toc31834 \h </w:instrText>
        </w:r>
        <w:r>
          <w:fldChar w:fldCharType="separate"/>
        </w:r>
        <w:r>
          <w:t>18</w:t>
        </w:r>
        <w:r>
          <w:fldChar w:fldCharType="end"/>
        </w:r>
      </w:hyperlink>
    </w:p>
    <w:p>
      <w:pPr>
        <w:pStyle w:val="TOC2"/>
        <w:tabs>
          <w:tab w:val="right" w:leader="dot" w:pos="8306"/>
        </w:tabs>
      </w:pPr>
      <w:hyperlink w:anchor="_Toc26009" w:history="1">
        <w:r>
          <w:rPr>
            <w:rFonts w:ascii="仿宋" w:eastAsia="仿宋" w:hAnsi="仿宋" w:cs="仿宋" w:hint="eastAsia"/>
            <w:lang w:eastAsia="zh-CN"/>
          </w:rPr>
          <w:t>(一)、年羽毛球项目承办单位背景分析</w:t>
        </w:r>
        <w:r>
          <w:tab/>
        </w:r>
        <w:r>
          <w:fldChar w:fldCharType="begin"/>
        </w:r>
        <w:r>
          <w:instrText xml:space="preserve"> PAGEREF _Toc26009 \h </w:instrText>
        </w:r>
        <w:r>
          <w:fldChar w:fldCharType="separate"/>
        </w:r>
        <w:r>
          <w:t>18</w:t>
        </w:r>
        <w:r>
          <w:fldChar w:fldCharType="end"/>
        </w:r>
      </w:hyperlink>
    </w:p>
    <w:p>
      <w:pPr>
        <w:pStyle w:val="TOC2"/>
        <w:tabs>
          <w:tab w:val="right" w:leader="dot" w:pos="8306"/>
        </w:tabs>
      </w:pPr>
      <w:hyperlink w:anchor="_Toc18182" w:history="1">
        <w:r>
          <w:rPr>
            <w:rFonts w:ascii="仿宋" w:eastAsia="仿宋" w:hAnsi="仿宋" w:cs="仿宋" w:hint="eastAsia"/>
            <w:lang w:eastAsia="zh-CN"/>
          </w:rPr>
          <w:t>(二)、年羽毛球项目背景分析</w:t>
        </w:r>
        <w:r>
          <w:tab/>
        </w:r>
        <w:r>
          <w:fldChar w:fldCharType="begin"/>
        </w:r>
        <w:r>
          <w:instrText xml:space="preserve"> PAGEREF _Toc18182 \h </w:instrText>
        </w:r>
        <w:r>
          <w:fldChar w:fldCharType="separate"/>
        </w:r>
        <w:r>
          <w:t>19</w:t>
        </w:r>
        <w:r>
          <w:fldChar w:fldCharType="end"/>
        </w:r>
      </w:hyperlink>
    </w:p>
    <w:p>
      <w:pPr>
        <w:pStyle w:val="TOC1"/>
        <w:tabs>
          <w:tab w:val="right" w:leader="dot" w:pos="8306"/>
        </w:tabs>
      </w:pPr>
      <w:hyperlink w:anchor="_Toc4726" w:history="1">
        <w:r>
          <w:rPr>
            <w:rFonts w:ascii="仿宋" w:eastAsia="仿宋" w:hAnsi="仿宋" w:cs="仿宋" w:hint="eastAsia"/>
            <w:lang w:eastAsia="zh-CN"/>
          </w:rPr>
          <w:t>五、科技创新与研发</w:t>
        </w:r>
        <w:r>
          <w:tab/>
        </w:r>
        <w:r>
          <w:fldChar w:fldCharType="begin"/>
        </w:r>
        <w:r>
          <w:instrText xml:space="preserve"> PAGEREF _Toc4726 \h </w:instrText>
        </w:r>
        <w:r>
          <w:fldChar w:fldCharType="separate"/>
        </w:r>
        <w:r>
          <w:t>20</w:t>
        </w:r>
        <w:r>
          <w:fldChar w:fldCharType="end"/>
        </w:r>
      </w:hyperlink>
    </w:p>
    <w:p>
      <w:pPr>
        <w:pStyle w:val="TOC2"/>
        <w:tabs>
          <w:tab w:val="right" w:leader="dot" w:pos="8306"/>
        </w:tabs>
      </w:pPr>
      <w:hyperlink w:anchor="_Toc19311" w:history="1">
        <w:r>
          <w:rPr>
            <w:rFonts w:ascii="仿宋" w:eastAsia="仿宋" w:hAnsi="仿宋" w:cs="仿宋" w:hint="eastAsia"/>
            <w:lang w:eastAsia="zh-CN"/>
          </w:rPr>
          <w:t>(一)、科技创新战略规划</w:t>
        </w:r>
        <w:r>
          <w:tab/>
        </w:r>
        <w:r>
          <w:fldChar w:fldCharType="begin"/>
        </w:r>
        <w:r>
          <w:instrText xml:space="preserve"> PAGEREF _Toc19311 \h </w:instrText>
        </w:r>
        <w:r>
          <w:fldChar w:fldCharType="separate"/>
        </w:r>
        <w:r>
          <w:t>20</w:t>
        </w:r>
        <w:r>
          <w:fldChar w:fldCharType="end"/>
        </w:r>
      </w:hyperlink>
    </w:p>
    <w:p>
      <w:pPr>
        <w:pStyle w:val="TOC2"/>
        <w:tabs>
          <w:tab w:val="right" w:leader="dot" w:pos="8306"/>
        </w:tabs>
      </w:pPr>
      <w:hyperlink w:anchor="_Toc20312" w:history="1">
        <w:r>
          <w:rPr>
            <w:rFonts w:ascii="仿宋" w:eastAsia="仿宋" w:hAnsi="仿宋" w:cs="仿宋" w:hint="eastAsia"/>
            <w:lang w:eastAsia="zh-CN"/>
          </w:rPr>
          <w:t>(二)、研发团队建设</w:t>
        </w:r>
        <w:r>
          <w:tab/>
        </w:r>
        <w:r>
          <w:fldChar w:fldCharType="begin"/>
        </w:r>
        <w:r>
          <w:instrText xml:space="preserve"> PAGEREF _Toc20312 \h </w:instrText>
        </w:r>
        <w:r>
          <w:fldChar w:fldCharType="separate"/>
        </w:r>
        <w:r>
          <w:t>22</w:t>
        </w:r>
        <w:r>
          <w:fldChar w:fldCharType="end"/>
        </w:r>
      </w:hyperlink>
    </w:p>
    <w:p>
      <w:pPr>
        <w:pStyle w:val="TOC2"/>
        <w:tabs>
          <w:tab w:val="right" w:leader="dot" w:pos="8306"/>
        </w:tabs>
      </w:pPr>
      <w:hyperlink w:anchor="_Toc29961" w:history="1">
        <w:r>
          <w:rPr>
            <w:rFonts w:ascii="仿宋" w:eastAsia="仿宋" w:hAnsi="仿宋" w:cs="仿宋" w:hint="eastAsia"/>
            <w:lang w:eastAsia="zh-CN"/>
          </w:rPr>
          <w:t>(三)、知识产权保护机制</w:t>
        </w:r>
        <w:r>
          <w:tab/>
        </w:r>
        <w:r>
          <w:fldChar w:fldCharType="begin"/>
        </w:r>
        <w:r>
          <w:instrText xml:space="preserve"> PAGEREF _Toc29961 \h </w:instrText>
        </w:r>
        <w:r>
          <w:fldChar w:fldCharType="separate"/>
        </w:r>
        <w:r>
          <w:t>23</w:t>
        </w:r>
        <w:r>
          <w:fldChar w:fldCharType="end"/>
        </w:r>
      </w:hyperlink>
    </w:p>
    <w:p>
      <w:pPr>
        <w:pStyle w:val="TOC2"/>
        <w:tabs>
          <w:tab w:val="right" w:leader="dot" w:pos="8306"/>
        </w:tabs>
      </w:pPr>
      <w:hyperlink w:anchor="_Toc30179" w:history="1">
        <w:r>
          <w:rPr>
            <w:rFonts w:ascii="仿宋" w:eastAsia="仿宋" w:hAnsi="仿宋" w:cs="仿宋" w:hint="eastAsia"/>
            <w:lang w:eastAsia="zh-CN"/>
          </w:rPr>
          <w:t>(四)、技术引进与应用</w:t>
        </w:r>
        <w:r>
          <w:tab/>
        </w:r>
        <w:r>
          <w:fldChar w:fldCharType="begin"/>
        </w:r>
        <w:r>
          <w:instrText xml:space="preserve"> PAGEREF _Toc30179 \h </w:instrText>
        </w:r>
        <w:r>
          <w:fldChar w:fldCharType="separate"/>
        </w:r>
        <w:r>
          <w:t>24</w:t>
        </w:r>
        <w:r>
          <w:fldChar w:fldCharType="end"/>
        </w:r>
      </w:hyperlink>
    </w:p>
    <w:p>
      <w:pPr>
        <w:pStyle w:val="TOC1"/>
        <w:tabs>
          <w:tab w:val="right" w:leader="dot" w:pos="8306"/>
        </w:tabs>
      </w:pPr>
      <w:hyperlink w:anchor="_Toc19200" w:history="1">
        <w:r>
          <w:rPr>
            <w:rFonts w:ascii="仿宋" w:eastAsia="仿宋" w:hAnsi="仿宋" w:cs="仿宋" w:hint="eastAsia"/>
            <w:lang w:eastAsia="zh-CN"/>
          </w:rPr>
          <w:t>六、年羽毛球项目收尾与总结</w:t>
        </w:r>
        <w:r>
          <w:tab/>
        </w:r>
        <w:r>
          <w:fldChar w:fldCharType="begin"/>
        </w:r>
        <w:r>
          <w:instrText xml:space="preserve"> PAGEREF _Toc19200 \h </w:instrText>
        </w:r>
        <w:r>
          <w:fldChar w:fldCharType="separate"/>
        </w:r>
        <w:r>
          <w:t>25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456" w:history="1">
        <w:r>
          <w:rPr>
            <w:rFonts w:ascii="仿宋" w:eastAsia="仿宋" w:hAnsi="仿宋" w:cs="仿宋" w:hint="eastAsia"/>
            <w:lang w:eastAsia="zh-CN"/>
          </w:rPr>
          <w:t>(一)、年羽毛球项目总结与经验分享</w:t>
        </w:r>
        <w:r>
          <w:tab/>
        </w:r>
        <w:r>
          <w:fldChar w:fldCharType="begin"/>
        </w:r>
        <w:r>
          <w:instrText xml:space="preserve"> PAGEREF _Toc28456 \h </w:instrText>
        </w:r>
        <w:r>
          <w:fldChar w:fldCharType="separate"/>
        </w:r>
        <w:r>
          <w:t>25</w:t>
        </w:r>
        <w:r>
          <w:fldChar w:fldCharType="end"/>
        </w:r>
      </w:hyperlink>
    </w:p>
    <w:p>
      <w:pPr>
        <w:pStyle w:val="TOC2"/>
        <w:tabs>
          <w:tab w:val="right" w:leader="dot" w:pos="8306"/>
        </w:tabs>
      </w:pPr>
      <w:hyperlink w:anchor="_Toc30557" w:history="1">
        <w:r>
          <w:rPr>
            <w:rFonts w:ascii="仿宋" w:eastAsia="仿宋" w:hAnsi="仿宋" w:cs="仿宋" w:hint="eastAsia"/>
            <w:lang w:eastAsia="zh-CN"/>
          </w:rPr>
          <w:t>(二)、年羽毛球项目报告与归档</w:t>
        </w:r>
        <w:r>
          <w:tab/>
        </w:r>
        <w:r>
          <w:fldChar w:fldCharType="begin"/>
        </w:r>
        <w:r>
          <w:instrText xml:space="preserve"> PAGEREF _Toc30557 \h </w:instrText>
        </w:r>
        <w:r>
          <w:fldChar w:fldCharType="separate"/>
        </w:r>
        <w:r>
          <w:t>28</w:t>
        </w:r>
        <w:r>
          <w:fldChar w:fldCharType="end"/>
        </w:r>
      </w:hyperlink>
    </w:p>
    <w:p>
      <w:pPr>
        <w:pStyle w:val="TOC2"/>
        <w:tabs>
          <w:tab w:val="right" w:leader="dot" w:pos="8306"/>
        </w:tabs>
      </w:pPr>
      <w:hyperlink w:anchor="_Toc7510" w:history="1">
        <w:r>
          <w:rPr>
            <w:rFonts w:ascii="仿宋" w:eastAsia="仿宋" w:hAnsi="仿宋" w:cs="仿宋" w:hint="eastAsia"/>
            <w:lang w:eastAsia="zh-CN"/>
          </w:rPr>
          <w:t>(三)、年羽毛球项目收尾与结算</w:t>
        </w:r>
        <w:r>
          <w:tab/>
        </w:r>
        <w:r>
          <w:fldChar w:fldCharType="begin"/>
        </w:r>
        <w:r>
          <w:instrText xml:space="preserve"> PAGEREF _Toc7510 \h </w:instrText>
        </w:r>
        <w:r>
          <w:fldChar w:fldCharType="separate"/>
        </w:r>
        <w:r>
          <w:t>29</w:t>
        </w:r>
        <w:r>
          <w:fldChar w:fldCharType="end"/>
        </w:r>
      </w:hyperlink>
    </w:p>
    <w:p>
      <w:pPr>
        <w:pStyle w:val="TOC2"/>
        <w:tabs>
          <w:tab w:val="right" w:leader="dot" w:pos="8306"/>
        </w:tabs>
      </w:pPr>
      <w:hyperlink w:anchor="_Toc3667" w:history="1">
        <w:r>
          <w:rPr>
            <w:rFonts w:ascii="仿宋" w:eastAsia="仿宋" w:hAnsi="仿宋" w:cs="仿宋" w:hint="eastAsia"/>
            <w:lang w:eastAsia="zh-CN"/>
          </w:rPr>
          <w:t>(四)、团队人员调整与反馈</w:t>
        </w:r>
        <w:r>
          <w:tab/>
        </w:r>
        <w:r>
          <w:fldChar w:fldCharType="begin"/>
        </w:r>
        <w:r>
          <w:instrText xml:space="preserve"> PAGEREF _Toc3667 \h </w:instrText>
        </w:r>
        <w:r>
          <w:fldChar w:fldCharType="separate"/>
        </w:r>
        <w:r>
          <w:t>31</w:t>
        </w:r>
        <w:r>
          <w:fldChar w:fldCharType="end"/>
        </w:r>
      </w:hyperlink>
    </w:p>
    <w:p>
      <w:pPr>
        <w:pStyle w:val="TOC1"/>
        <w:tabs>
          <w:tab w:val="right" w:leader="dot" w:pos="8306"/>
        </w:tabs>
      </w:pPr>
      <w:hyperlink w:anchor="_Toc30353" w:history="1">
        <w:r>
          <w:rPr>
            <w:rFonts w:ascii="仿宋" w:eastAsia="仿宋" w:hAnsi="仿宋" w:cs="仿宋" w:hint="eastAsia"/>
            <w:lang w:eastAsia="zh-CN"/>
          </w:rPr>
          <w:t>七、人员培训与发展</w:t>
        </w:r>
        <w:r>
          <w:tab/>
        </w:r>
        <w:r>
          <w:fldChar w:fldCharType="begin"/>
        </w:r>
        <w:r>
          <w:instrText xml:space="preserve"> PAGEREF _Toc30353 \h </w:instrText>
        </w:r>
        <w:r>
          <w:fldChar w:fldCharType="separate"/>
        </w:r>
        <w:r>
          <w:t>32</w:t>
        </w:r>
        <w:r>
          <w:fldChar w:fldCharType="end"/>
        </w:r>
      </w:hyperlink>
    </w:p>
    <w:p>
      <w:pPr>
        <w:pStyle w:val="TOC2"/>
        <w:tabs>
          <w:tab w:val="right" w:leader="dot" w:pos="8306"/>
        </w:tabs>
      </w:pPr>
      <w:hyperlink w:anchor="_Toc8291" w:history="1">
        <w:r>
          <w:rPr>
            <w:rFonts w:ascii="仿宋" w:eastAsia="仿宋" w:hAnsi="仿宋" w:cs="仿宋" w:hint="eastAsia"/>
            <w:lang w:eastAsia="zh-CN"/>
          </w:rPr>
          <w:t>(一)、培训需求分析</w:t>
        </w:r>
        <w:r>
          <w:tab/>
        </w:r>
        <w:r>
          <w:fldChar w:fldCharType="begin"/>
        </w:r>
        <w:r>
          <w:instrText xml:space="preserve"> PAGEREF _Toc8291 \h </w:instrText>
        </w:r>
        <w:r>
          <w:fldChar w:fldCharType="separate"/>
        </w:r>
        <w:r>
          <w:t>32</w:t>
        </w:r>
        <w:r>
          <w:fldChar w:fldCharType="end"/>
        </w:r>
      </w:hyperlink>
    </w:p>
    <w:p>
      <w:pPr>
        <w:pStyle w:val="TOC2"/>
        <w:tabs>
          <w:tab w:val="right" w:leader="dot" w:pos="8306"/>
        </w:tabs>
      </w:pPr>
      <w:hyperlink w:anchor="_Toc32448" w:history="1">
        <w:r>
          <w:rPr>
            <w:rFonts w:ascii="仿宋" w:eastAsia="仿宋" w:hAnsi="仿宋" w:cs="仿宋" w:hint="eastAsia"/>
            <w:lang w:eastAsia="zh-CN"/>
          </w:rPr>
          <w:t>(二)、培训计划制定</w:t>
        </w:r>
        <w:r>
          <w:tab/>
        </w:r>
        <w:r>
          <w:fldChar w:fldCharType="begin"/>
        </w:r>
        <w:r>
          <w:instrText xml:space="preserve"> PAGEREF _Toc32448 \h </w:instrText>
        </w:r>
        <w:r>
          <w:fldChar w:fldCharType="separate"/>
        </w:r>
        <w:r>
          <w:t>33</w:t>
        </w:r>
        <w:r>
          <w:fldChar w:fldCharType="end"/>
        </w:r>
      </w:hyperlink>
    </w:p>
    <w:p>
      <w:pPr>
        <w:pStyle w:val="TOC2"/>
        <w:tabs>
          <w:tab w:val="right" w:leader="dot" w:pos="8306"/>
        </w:tabs>
      </w:pPr>
      <w:hyperlink w:anchor="_Toc1508" w:history="1">
        <w:r>
          <w:rPr>
            <w:rFonts w:ascii="仿宋" w:eastAsia="仿宋" w:hAnsi="仿宋" w:cs="仿宋" w:hint="eastAsia"/>
            <w:lang w:eastAsia="zh-CN"/>
          </w:rPr>
          <w:t>(三)、培训执行与评估</w:t>
        </w:r>
        <w:r>
          <w:tab/>
        </w:r>
        <w:r>
          <w:fldChar w:fldCharType="begin"/>
        </w:r>
        <w:r>
          <w:instrText xml:space="preserve"> PAGEREF _Toc1508 \h </w:instrText>
        </w:r>
        <w:r>
          <w:fldChar w:fldCharType="separate"/>
        </w:r>
        <w:r>
          <w:t>34</w:t>
        </w:r>
        <w:r>
          <w:fldChar w:fldCharType="end"/>
        </w:r>
      </w:hyperlink>
    </w:p>
    <w:p>
      <w:pPr>
        <w:pStyle w:val="TOC2"/>
        <w:tabs>
          <w:tab w:val="right" w:leader="dot" w:pos="8306"/>
        </w:tabs>
      </w:pPr>
      <w:hyperlink w:anchor="_Toc10422" w:history="1">
        <w:r>
          <w:rPr>
            <w:rFonts w:ascii="仿宋" w:eastAsia="仿宋" w:hAnsi="仿宋" w:cs="仿宋" w:hint="eastAsia"/>
            <w:lang w:eastAsia="zh-CN"/>
          </w:rPr>
          <w:t>(四)、员工职业发展规划</w:t>
        </w:r>
        <w:r>
          <w:tab/>
        </w:r>
        <w:r>
          <w:fldChar w:fldCharType="begin"/>
        </w:r>
        <w:r>
          <w:instrText xml:space="preserve"> PAGEREF _Toc10422 \h </w:instrText>
        </w:r>
        <w:r>
          <w:fldChar w:fldCharType="separate"/>
        </w:r>
        <w:r>
          <w:t>35</w:t>
        </w:r>
        <w:r>
          <w:fldChar w:fldCharType="end"/>
        </w:r>
      </w:hyperlink>
    </w:p>
    <w:p>
      <w:pPr>
        <w:pStyle w:val="TOC1"/>
        <w:tabs>
          <w:tab w:val="right" w:leader="dot" w:pos="8306"/>
        </w:tabs>
      </w:pPr>
      <w:hyperlink w:anchor="_Toc31409" w:history="1">
        <w:r>
          <w:rPr>
            <w:rFonts w:ascii="仿宋" w:eastAsia="仿宋" w:hAnsi="仿宋" w:cs="仿宋" w:hint="eastAsia"/>
            <w:lang w:eastAsia="zh-CN"/>
          </w:rPr>
          <w:t>八、危机管理与应急响应</w:t>
        </w:r>
        <w:r>
          <w:tab/>
        </w:r>
        <w:r>
          <w:fldChar w:fldCharType="begin"/>
        </w:r>
        <w:r>
          <w:instrText xml:space="preserve"> PAGEREF _Toc31409 \h </w:instrText>
        </w:r>
        <w:r>
          <w:fldChar w:fldCharType="separate"/>
        </w:r>
        <w:r>
          <w:t>37</w:t>
        </w:r>
        <w:r>
          <w:fldChar w:fldCharType="end"/>
        </w:r>
      </w:hyperlink>
    </w:p>
    <w:p>
      <w:pPr>
        <w:pStyle w:val="TOC2"/>
        <w:tabs>
          <w:tab w:val="right" w:leader="dot" w:pos="8306"/>
        </w:tabs>
      </w:pPr>
      <w:hyperlink w:anchor="_Toc27610" w:history="1">
        <w:r>
          <w:rPr>
            <w:rFonts w:ascii="仿宋" w:eastAsia="仿宋" w:hAnsi="仿宋" w:cs="仿宋" w:hint="eastAsia"/>
            <w:lang w:eastAsia="zh-CN"/>
          </w:rPr>
          <w:t>(一)、危机管理计划制定</w:t>
        </w:r>
        <w:r>
          <w:tab/>
        </w:r>
        <w:r>
          <w:fldChar w:fldCharType="begin"/>
        </w:r>
        <w:r>
          <w:instrText xml:space="preserve"> PAGEREF _Toc27610 \h </w:instrText>
        </w:r>
        <w:r>
          <w:fldChar w:fldCharType="separate"/>
        </w:r>
        <w:r>
          <w:t>37</w:t>
        </w:r>
        <w:r>
          <w:fldChar w:fldCharType="end"/>
        </w:r>
      </w:hyperlink>
    </w:p>
    <w:p>
      <w:pPr>
        <w:pStyle w:val="TOC2"/>
        <w:tabs>
          <w:tab w:val="right" w:leader="dot" w:pos="8306"/>
        </w:tabs>
      </w:pPr>
      <w:hyperlink w:anchor="_Toc24520" w:history="1">
        <w:r>
          <w:rPr>
            <w:rFonts w:ascii="仿宋" w:eastAsia="仿宋" w:hAnsi="仿宋" w:cs="仿宋" w:hint="eastAsia"/>
            <w:lang w:eastAsia="zh-CN"/>
          </w:rPr>
          <w:t>(二)、应急响应流程</w:t>
        </w:r>
        <w:r>
          <w:tab/>
        </w:r>
        <w:r>
          <w:fldChar w:fldCharType="begin"/>
        </w:r>
        <w:r>
          <w:instrText xml:space="preserve"> PAGEREF _Toc24520 \h </w:instrText>
        </w:r>
        <w:r>
          <w:fldChar w:fldCharType="separate"/>
        </w:r>
        <w:r>
          <w:t>38</w:t>
        </w:r>
        <w:r>
          <w:fldChar w:fldCharType="end"/>
        </w:r>
      </w:hyperlink>
    </w:p>
    <w:p>
      <w:pPr>
        <w:pStyle w:val="TOC2"/>
        <w:tabs>
          <w:tab w:val="right" w:leader="dot" w:pos="8306"/>
        </w:tabs>
      </w:pPr>
      <w:hyperlink w:anchor="_Toc30639" w:history="1">
        <w:r>
          <w:rPr>
            <w:rFonts w:ascii="仿宋" w:eastAsia="仿宋" w:hAnsi="仿宋" w:cs="仿宋" w:hint="eastAsia"/>
            <w:lang w:eastAsia="zh-CN"/>
          </w:rPr>
          <w:t>(三)、危机公关与舆情管理</w:t>
        </w:r>
        <w:r>
          <w:tab/>
        </w:r>
        <w:r>
          <w:fldChar w:fldCharType="begin"/>
        </w:r>
        <w:r>
          <w:instrText xml:space="preserve"> PAGEREF _Toc30639 \h </w:instrText>
        </w:r>
        <w:r>
          <w:fldChar w:fldCharType="separate"/>
        </w:r>
        <w:r>
          <w:t>39</w:t>
        </w:r>
        <w:r>
          <w:fldChar w:fldCharType="end"/>
        </w:r>
      </w:hyperlink>
    </w:p>
    <w:p>
      <w:pPr>
        <w:pStyle w:val="TOC2"/>
        <w:tabs>
          <w:tab w:val="right" w:leader="dot" w:pos="8306"/>
        </w:tabs>
      </w:pPr>
      <w:hyperlink w:anchor="_Toc14099" w:history="1">
        <w:r>
          <w:rPr>
            <w:rFonts w:ascii="仿宋" w:eastAsia="仿宋" w:hAnsi="仿宋" w:cs="仿宋" w:hint="eastAsia"/>
            <w:lang w:eastAsia="zh-CN"/>
          </w:rPr>
          <w:t>(四)、事故调查与报告</w:t>
        </w:r>
        <w:r>
          <w:tab/>
        </w:r>
        <w:r>
          <w:fldChar w:fldCharType="begin"/>
        </w:r>
        <w:r>
          <w:instrText xml:space="preserve"> PAGEREF _Toc14099 \h </w:instrText>
        </w:r>
        <w:r>
          <w:fldChar w:fldCharType="separate"/>
        </w:r>
        <w:r>
          <w:t>40</w:t>
        </w:r>
        <w:r>
          <w:fldChar w:fldCharType="end"/>
        </w:r>
      </w:hyperlink>
    </w:p>
    <w:p>
      <w:pPr>
        <w:pStyle w:val="TOC1"/>
        <w:tabs>
          <w:tab w:val="right" w:leader="dot" w:pos="8306"/>
        </w:tabs>
      </w:pPr>
      <w:hyperlink w:anchor="_Toc32014" w:history="1">
        <w:r>
          <w:rPr>
            <w:rFonts w:ascii="仿宋" w:eastAsia="仿宋" w:hAnsi="仿宋" w:cs="仿宋" w:hint="eastAsia"/>
            <w:lang w:eastAsia="zh-CN"/>
          </w:rPr>
          <w:t>九、市场营销与品牌推广</w:t>
        </w:r>
        <w:r>
          <w:tab/>
        </w:r>
        <w:r>
          <w:fldChar w:fldCharType="begin"/>
        </w:r>
        <w:r>
          <w:instrText xml:space="preserve"> PAGEREF _Toc32014 \h </w:instrText>
        </w:r>
        <w:r>
          <w:fldChar w:fldCharType="separate"/>
        </w:r>
        <w:r>
          <w:t>41</w:t>
        </w:r>
        <w:r>
          <w:fldChar w:fldCharType="end"/>
        </w:r>
      </w:hyperlink>
    </w:p>
    <w:p>
      <w:pPr>
        <w:pStyle w:val="TOC2"/>
        <w:tabs>
          <w:tab w:val="right" w:leader="dot" w:pos="8306"/>
        </w:tabs>
      </w:pPr>
      <w:hyperlink w:anchor="_Toc4690" w:history="1">
        <w:r>
          <w:rPr>
            <w:rFonts w:ascii="仿宋" w:eastAsia="仿宋" w:hAnsi="仿宋" w:cs="仿宋" w:hint="eastAsia"/>
            <w:lang w:eastAsia="zh-CN"/>
          </w:rPr>
          <w:t>(一)、市场调研与定位</w:t>
        </w:r>
        <w:r>
          <w:tab/>
        </w:r>
        <w:r>
          <w:fldChar w:fldCharType="begin"/>
        </w:r>
        <w:r>
          <w:instrText xml:space="preserve"> PAGEREF _Toc4690 \h </w:instrText>
        </w:r>
        <w:r>
          <w:fldChar w:fldCharType="separate"/>
        </w:r>
        <w:r>
          <w:t>41</w:t>
        </w:r>
        <w:r>
          <w:fldChar w:fldCharType="end"/>
        </w:r>
      </w:hyperlink>
    </w:p>
    <w:p>
      <w:pPr>
        <w:pStyle w:val="TOC2"/>
        <w:tabs>
          <w:tab w:val="right" w:leader="dot" w:pos="8306"/>
        </w:tabs>
      </w:pPr>
      <w:hyperlink w:anchor="_Toc473" w:history="1">
        <w:r>
          <w:rPr>
            <w:rFonts w:ascii="仿宋" w:eastAsia="仿宋" w:hAnsi="仿宋" w:cs="仿宋" w:hint="eastAsia"/>
            <w:lang w:eastAsia="zh-CN"/>
          </w:rPr>
          <w:t>(二)、营销策略与推广计划</w:t>
        </w:r>
        <w:r>
          <w:tab/>
        </w:r>
        <w:r>
          <w:fldChar w:fldCharType="begin"/>
        </w:r>
        <w:r>
          <w:instrText xml:space="preserve"> PAGEREF _Toc473 \h </w:instrText>
        </w:r>
        <w:r>
          <w:fldChar w:fldCharType="separate"/>
        </w:r>
        <w:r>
          <w:t>42</w:t>
        </w:r>
        <w:r>
          <w:fldChar w:fldCharType="end"/>
        </w:r>
      </w:hyperlink>
    </w:p>
    <w:p>
      <w:pPr>
        <w:pStyle w:val="TOC2"/>
        <w:tabs>
          <w:tab w:val="right" w:leader="dot" w:pos="8306"/>
        </w:tabs>
      </w:pPr>
      <w:hyperlink w:anchor="_Toc13948" w:history="1">
        <w:r>
          <w:rPr>
            <w:rFonts w:ascii="仿宋" w:eastAsia="仿宋" w:hAnsi="仿宋" w:cs="仿宋" w:hint="eastAsia"/>
            <w:lang w:eastAsia="zh-CN"/>
          </w:rPr>
          <w:t>(三)、客户关系管理</w:t>
        </w:r>
        <w:r>
          <w:tab/>
        </w:r>
        <w:r>
          <w:fldChar w:fldCharType="begin"/>
        </w:r>
        <w:r>
          <w:instrText xml:space="preserve"> PAGEREF _Toc13948 \h </w:instrText>
        </w:r>
        <w:r>
          <w:fldChar w:fldCharType="separate"/>
        </w:r>
        <w:r>
          <w:t>43</w:t>
        </w:r>
        <w:r>
          <w:fldChar w:fldCharType="end"/>
        </w:r>
      </w:hyperlink>
    </w:p>
    <w:p>
      <w:pPr>
        <w:pStyle w:val="TOC2"/>
        <w:tabs>
          <w:tab w:val="right" w:leader="dot" w:pos="8306"/>
        </w:tabs>
      </w:pPr>
      <w:hyperlink w:anchor="_Toc7004" w:history="1">
        <w:r>
          <w:rPr>
            <w:rFonts w:ascii="仿宋" w:eastAsia="仿宋" w:hAnsi="仿宋" w:cs="仿宋" w:hint="eastAsia"/>
            <w:lang w:eastAsia="zh-CN"/>
          </w:rPr>
          <w:t>(四)、品牌建设与维护</w:t>
        </w:r>
        <w:r>
          <w:tab/>
        </w:r>
        <w:r>
          <w:fldChar w:fldCharType="begin"/>
        </w:r>
        <w:r>
          <w:instrText xml:space="preserve"> PAGEREF _Toc7004 \h </w:instrText>
        </w:r>
        <w:r>
          <w:fldChar w:fldCharType="separate"/>
        </w:r>
        <w:r>
          <w:t>45</w:t>
        </w:r>
        <w:r>
          <w:fldChar w:fldCharType="end"/>
        </w:r>
      </w:hyperlink>
    </w:p>
    <w:p>
      <w:pPr>
        <w:pStyle w:val="TOC1"/>
        <w:tabs>
          <w:tab w:val="right" w:leader="dot" w:pos="8306"/>
        </w:tabs>
      </w:pPr>
      <w:hyperlink w:anchor="_Toc32535" w:history="1">
        <w:r>
          <w:rPr>
            <w:rFonts w:ascii="仿宋" w:eastAsia="仿宋" w:hAnsi="仿宋" w:cs="仿宋" w:hint="eastAsia"/>
            <w:lang w:eastAsia="zh-CN"/>
          </w:rPr>
          <w:t>十、危机管理与应急响应</w:t>
        </w:r>
        <w:r>
          <w:tab/>
        </w:r>
        <w:r>
          <w:fldChar w:fldCharType="begin"/>
        </w:r>
        <w:r>
          <w:instrText xml:space="preserve"> PAGEREF _Toc32535 \h </w:instrText>
        </w:r>
        <w:r>
          <w:fldChar w:fldCharType="separate"/>
        </w:r>
        <w:r>
          <w:t>47</w:t>
        </w:r>
        <w:r>
          <w:fldChar w:fldCharType="end"/>
        </w:r>
      </w:hyperlink>
    </w:p>
    <w:p>
      <w:pPr>
        <w:pStyle w:val="TOC2"/>
        <w:tabs>
          <w:tab w:val="right" w:leader="dot" w:pos="8306"/>
        </w:tabs>
      </w:pPr>
      <w:hyperlink w:anchor="_Toc3268" w:history="1">
        <w:r>
          <w:rPr>
            <w:rFonts w:ascii="仿宋" w:eastAsia="仿宋" w:hAnsi="仿宋" w:cs="仿宋" w:hint="eastAsia"/>
            <w:lang w:eastAsia="zh-CN"/>
          </w:rPr>
          <w:t>(一)、危机预警机制</w:t>
        </w:r>
        <w:r>
          <w:tab/>
        </w:r>
        <w:r>
          <w:fldChar w:fldCharType="begin"/>
        </w:r>
        <w:r>
          <w:instrText xml:space="preserve"> PAGEREF _Toc3268 \h </w:instrText>
        </w:r>
        <w:r>
          <w:fldChar w:fldCharType="separate"/>
        </w:r>
        <w:r>
          <w:t>47</w:t>
        </w:r>
        <w:r>
          <w:fldChar w:fldCharType="end"/>
        </w:r>
      </w:hyperlink>
    </w:p>
    <w:p>
      <w:pPr>
        <w:pStyle w:val="TOC2"/>
        <w:tabs>
          <w:tab w:val="right" w:leader="dot" w:pos="8306"/>
        </w:tabs>
      </w:pPr>
      <w:hyperlink w:anchor="_Toc10578" w:history="1">
        <w:r>
          <w:rPr>
            <w:rFonts w:ascii="仿宋" w:eastAsia="仿宋" w:hAnsi="仿宋" w:cs="仿宋" w:hint="eastAsia"/>
            <w:lang w:eastAsia="zh-CN"/>
          </w:rPr>
          <w:t>(二)、应急预案与演练</w:t>
        </w:r>
        <w:r>
          <w:tab/>
        </w:r>
        <w:r>
          <w:fldChar w:fldCharType="begin"/>
        </w:r>
        <w:r>
          <w:instrText xml:space="preserve"> PAGEREF _Toc10578 \h </w:instrText>
        </w:r>
        <w:r>
          <w:fldChar w:fldCharType="separate"/>
        </w:r>
        <w:r>
          <w:t>48</w:t>
        </w:r>
        <w:r>
          <w:fldChar w:fldCharType="end"/>
        </w:r>
      </w:hyperlink>
    </w:p>
    <w:p>
      <w:pPr>
        <w:pStyle w:val="TOC2"/>
        <w:tabs>
          <w:tab w:val="right" w:leader="dot" w:pos="8306"/>
        </w:tabs>
      </w:pPr>
      <w:hyperlink w:anchor="_Toc29271" w:history="1">
        <w:r>
          <w:rPr>
            <w:rFonts w:ascii="仿宋" w:eastAsia="仿宋" w:hAnsi="仿宋" w:cs="仿宋" w:hint="eastAsia"/>
            <w:lang w:eastAsia="zh-CN"/>
          </w:rPr>
          <w:t>(三)、公关与舆情管理</w:t>
        </w:r>
        <w:r>
          <w:tab/>
        </w:r>
        <w:r>
          <w:fldChar w:fldCharType="begin"/>
        </w:r>
        <w:r>
          <w:instrText xml:space="preserve"> PAGEREF _Toc29271 \h </w:instrText>
        </w:r>
        <w:r>
          <w:fldChar w:fldCharType="separate"/>
        </w:r>
        <w:r>
          <w:t>50</w:t>
        </w:r>
        <w:r>
          <w:fldChar w:fldCharType="end"/>
        </w:r>
      </w:hyperlink>
    </w:p>
    <w:p>
      <w:pPr>
        <w:pStyle w:val="TOC2"/>
        <w:tabs>
          <w:tab w:val="right" w:leader="dot" w:pos="8306"/>
        </w:tabs>
      </w:pPr>
      <w:hyperlink w:anchor="_Toc11496" w:history="1">
        <w:r>
          <w:rPr>
            <w:rFonts w:ascii="仿宋" w:eastAsia="仿宋" w:hAnsi="仿宋" w:cs="仿宋" w:hint="eastAsia"/>
            <w:lang w:eastAsia="zh-CN"/>
          </w:rPr>
          <w:t>(四)、危机后期修复与改进</w:t>
        </w:r>
        <w:r>
          <w:tab/>
        </w:r>
        <w:r>
          <w:fldChar w:fldCharType="begin"/>
        </w:r>
        <w:r>
          <w:instrText xml:space="preserve"> PAGEREF _Toc11496 \h </w:instrText>
        </w:r>
        <w:r>
          <w:fldChar w:fldCharType="separate"/>
        </w:r>
        <w:r>
          <w:t>51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4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快速变化的商业世界中，年羽毛球企业要想保持竞争力和持续增长，就必须进行战略层面的思考和规划。本方案提供了一个框架，帮助年羽毛球企业识别核心竞争力，评估市场机会，以及制定必要的战略行动以保持其市场地位。本方案介绍了制定企业发展战略的方法论，并提出了一系列战略计划的关键元素。本文档明确指出，其内容仅供学习交流，不可做为商业用途。</w:t>
      </w:r>
    </w:p>
    <w:p>
      <w:pPr>
        <w:pStyle w:val="Heading1"/>
        <w:ind w:firstLine="560" w:firstLineChars="200"/>
        <w:rPr>
          <w:rFonts w:ascii="仿宋" w:eastAsia="仿宋" w:hAnsi="仿宋" w:cs="仿宋" w:hint="eastAsia"/>
          <w:sz w:val="28"/>
          <w:lang w:eastAsia="zh-CN"/>
        </w:rPr>
      </w:pPr>
      <w:bookmarkStart w:id="2" w:name="_Toc3578"/>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3056"/>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4" w:name="_Toc8079"/>
      <w:r>
        <w:rPr>
          <w:rFonts w:ascii="仿宋" w:eastAsia="仿宋" w:hAnsi="仿宋" w:cs="仿宋" w:hint="eastAsia"/>
          <w:sz w:val="28"/>
          <w:lang w:eastAsia="zh-CN"/>
        </w:rPr>
        <w:t>(二)、年羽毛球项目工程建设标准规范</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年羽毛球项目的建设需要符合国家和地方的相关标准规范，确保施工过程和建成后的设施符合安全、环保、质量等方面的要求。各项建设标准规范将在设计中得到充分考虑和遵循。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5" w:name="_Toc20125"/>
      <w:r>
        <w:rPr>
          <w:rFonts w:ascii="仿宋" w:eastAsia="仿宋" w:hAnsi="仿宋" w:cs="仿宋" w:hint="eastAsia"/>
          <w:sz w:val="28"/>
          <w:lang w:eastAsia="zh-CN"/>
        </w:rPr>
        <w:t>(三)、年羽毛球项目总平面设计要求</w:t>
      </w:r>
      <w:bookmarkEnd w:id="5"/>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年羽毛球项目总平面设计要求将包括对年羽毛球项目用地的科学规划，确保合理的场地利用和各功能区域的合理布局。这涉及到交通流线、景观绿化、建筑分布等方面的综合考虑。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6" w:name="_Toc3171"/>
      <w:r>
        <w:rPr>
          <w:rFonts w:ascii="仿宋" w:eastAsia="仿宋" w:hAnsi="仿宋" w:cs="仿宋" w:hint="eastAsia"/>
          <w:sz w:val="28"/>
          <w:lang w:eastAsia="zh-CN"/>
        </w:rPr>
        <w:t>(四)、建筑设计规范和标准</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7" w:name="_Toc6190"/>
      <w:r>
        <w:rPr>
          <w:rFonts w:ascii="仿宋" w:eastAsia="仿宋" w:hAnsi="仿宋" w:cs="仿宋" w:hint="eastAsia"/>
          <w:sz w:val="28"/>
          <w:lang w:eastAsia="zh-CN"/>
        </w:rPr>
        <w:t>(五)、土建工程设计年限及安全等级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8" w:name="_Toc29604"/>
      <w:r>
        <w:rPr>
          <w:rFonts w:ascii="仿宋" w:eastAsia="仿宋" w:hAnsi="仿宋" w:cs="仿宋" w:hint="eastAsia"/>
          <w:sz w:val="28"/>
          <w:lang w:eastAsia="zh-CN"/>
        </w:rPr>
        <w:t>(六)、建筑工程设计总体要求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9" w:name="_Toc14896"/>
      <w:r>
        <w:rPr>
          <w:rFonts w:ascii="仿宋" w:eastAsia="仿宋" w:hAnsi="仿宋" w:cs="仿宋" w:hint="eastAsia"/>
          <w:sz w:val="28"/>
          <w:lang w:eastAsia="zh-CN"/>
        </w:rPr>
        <w:t>二、年羽毛球项目概论</w:t>
      </w:r>
      <w:bookmarkEnd w:id="9"/>
    </w:p>
    <w:p>
      <w:pPr>
        <w:pStyle w:val="Heading2"/>
        <w:rPr>
          <w:rFonts w:ascii="仿宋" w:eastAsia="仿宋" w:hAnsi="仿宋" w:cs="仿宋" w:hint="eastAsia"/>
          <w:lang w:eastAsia="zh-CN"/>
        </w:rPr>
      </w:pPr>
      <w:bookmarkStart w:id="10" w:name="_Toc7029"/>
      <w:r>
        <w:rPr>
          <w:rFonts w:ascii="仿宋" w:eastAsia="仿宋" w:hAnsi="仿宋" w:cs="仿宋" w:hint="eastAsia"/>
          <w:lang w:eastAsia="zh-CN"/>
        </w:rPr>
        <w:t>(一)、创新计划及年羽毛球项目性质</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XX年羽毛球项目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(二) 年羽毛球项目建设性质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年羽毛球项目为新建年羽毛球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1" w:name="_Toc22997"/>
      <w:r>
        <w:rPr>
          <w:rFonts w:ascii="仿宋" w:eastAsia="仿宋" w:hAnsi="仿宋" w:cs="仿宋" w:hint="eastAsia"/>
          <w:sz w:val="28"/>
          <w:lang w:eastAsia="zh-CN"/>
        </w:rPr>
        <w:t>(二)、主管单位与年羽毛球项目执行方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2" w:name="_Toc13662"/>
      <w:r>
        <w:rPr>
          <w:rFonts w:ascii="仿宋" w:eastAsia="仿宋" w:hAnsi="仿宋" w:cs="仿宋" w:hint="eastAsia"/>
          <w:sz w:val="28"/>
          <w:lang w:eastAsia="zh-CN"/>
        </w:rPr>
        <w:t>(三)、战略协作伙伴</w:t>
      </w:r>
      <w:bookmarkEnd w:id="12"/>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3" w:name="_Toc26428"/>
      <w:r>
        <w:rPr>
          <w:rFonts w:ascii="仿宋" w:eastAsia="仿宋" w:hAnsi="仿宋" w:cs="仿宋" w:hint="eastAsia"/>
          <w:sz w:val="28"/>
          <w:lang w:eastAsia="zh-CN"/>
        </w:rPr>
        <w:t>(四)、年羽毛球项目提出背景和合理性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年羽毛球项目背景分析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年羽毛球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年羽毛球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司拥有丰富的资源和核心能力，包括技术实力、品牌影响力、市场渠道等。通过充分发挥这些资源和能力，我们有望在年羽毛球项目中取得显著的业绩。年羽毛球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年羽毛球项目提出之前，公司进行了全面的市场调研和前期验证工作。这包括对潜在市场的需求分析、竞争对手的情报搜集、潜在客户的反馈等。通过这些工作，我们确信年羽毛球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公司的战略规划和业务布局对年羽毛球项目提出起到了指导作用。年羽毛球项目的提出是为了实现公司更广泛的战略目标，强化在特定领域的竞争实力，实现战略的有序推进和全面实施。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4" w:name="_Toc10979"/>
      <w:r>
        <w:rPr>
          <w:rFonts w:ascii="仿宋" w:eastAsia="仿宋" w:hAnsi="仿宋" w:cs="仿宋" w:hint="eastAsia"/>
          <w:sz w:val="28"/>
          <w:lang w:eastAsia="zh-CN"/>
        </w:rPr>
        <w:t>(五)、年羽毛球项目选址和土地综合评估</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年羽毛球项目选址于xxx区，该区地理位置优越，便于物流和人员流动。地处交通枢纽，对于物资运输和市场覆盖都有明显的优势。同时，该区自然环境优美，有利于年羽毛球项目的可持续发展。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xxx区具备繁荣的经济环境，市场需求旺盛，为年羽毛球项目提供了广阔的发展空间。区域内产业结构合理，对相关产业的支持和引导政策积极，为年羽毛球项目的发展提供了有力支持。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年羽毛球项目选址用地面积为XXXX平方米，用地状况平整且面积充足，为年羽毛球项目建设提供了良好的条件。规划布局合理，充分考虑了未来的扩展和发展需求，确保年羽毛球项目具备可持续经营的空间。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年羽毛球项目充分考虑生态环保和社会责任。通过采取现代化的环保技术和管理手段，确保年羽毛球项目对周边生态环境的影响最小。年羽毛球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考虑到xxx区的地理位置、区域经济环境、用地状况等因素，该用地选址为年羽毛球项目提供了得天独厚的优势。用地规模适中，布局合理，有望成为年羽毛球项目长期稳健发展的有力支持。</w:t>
      </w:r>
    </w:p>
    <w:p>
      <w:pPr>
        <w:pStyle w:val="Heading2"/>
        <w:ind w:firstLine="560" w:firstLineChars="200"/>
        <w:rPr>
          <w:rFonts w:ascii="仿宋" w:eastAsia="仿宋" w:hAnsi="仿宋" w:cs="仿宋" w:hint="eastAsia"/>
          <w:sz w:val="28"/>
          <w:lang w:eastAsia="zh-CN"/>
        </w:rPr>
      </w:pPr>
      <w:bookmarkStart w:id="15" w:name="_Toc8217"/>
      <w:r>
        <w:rPr>
          <w:rFonts w:ascii="仿宋" w:eastAsia="仿宋" w:hAnsi="仿宋" w:cs="仿宋" w:hint="eastAsia"/>
          <w:sz w:val="28"/>
          <w:lang w:eastAsia="zh-CN"/>
        </w:rPr>
        <w:t>(六)、土木工程建设目标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年羽毛球项目净用地面积为XXX平方米，建筑物基底占地面积XXX平方米，总建筑面积达到XXX平方米。其中，规划建设主体工程占地XXXX平方米，为年羽毛球项目的核心建设区域。此外，年羽毛球项目规划绿化面积为XXX平方米，通过合理规划和设计，将注重打造绿色、生态友好的年羽毛球项目环境。</w:t>
      </w:r>
    </w:p>
    <w:p>
      <w:pPr>
        <w:pStyle w:val="Heading2"/>
        <w:ind w:firstLine="560" w:firstLineChars="200"/>
        <w:rPr>
          <w:rFonts w:ascii="仿宋" w:eastAsia="仿宋" w:hAnsi="仿宋" w:cs="仿宋" w:hint="eastAsia"/>
          <w:sz w:val="28"/>
          <w:lang w:eastAsia="zh-CN"/>
        </w:rPr>
      </w:pPr>
      <w:bookmarkStart w:id="16" w:name="_Toc23595"/>
      <w:r>
        <w:rPr>
          <w:rFonts w:ascii="仿宋" w:eastAsia="仿宋" w:hAnsi="仿宋" w:cs="仿宋" w:hint="eastAsia"/>
          <w:sz w:val="28"/>
          <w:lang w:eastAsia="zh-CN"/>
        </w:rPr>
        <w:t>(七)、设备采购计划</w:t>
      </w:r>
      <w:bookmarkEnd w:id="16"/>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年羽毛球项目计划购置设备共计XXX台（套），主要包括：XXX生产线、XX设备、XX机、XX机、XXX仪等。设备购置费用为XXX万元，这些设备将在年羽毛球项目实施中发挥重要作用，支持年羽毛球项目的正常运营和生产。</w:t>
      </w:r>
    </w:p>
    <w:p>
      <w:pPr>
        <w:pStyle w:val="Heading2"/>
        <w:ind w:firstLine="560" w:firstLineChars="200"/>
        <w:rPr>
          <w:rFonts w:ascii="仿宋" w:eastAsia="仿宋" w:hAnsi="仿宋" w:cs="仿宋" w:hint="eastAsia"/>
          <w:sz w:val="28"/>
          <w:lang w:eastAsia="zh-CN"/>
        </w:rPr>
      </w:pPr>
      <w:bookmarkStart w:id="17" w:name="_Toc71"/>
      <w:r>
        <w:rPr>
          <w:rFonts w:ascii="仿宋" w:eastAsia="仿宋" w:hAnsi="仿宋" w:cs="仿宋" w:hint="eastAsia"/>
          <w:sz w:val="28"/>
          <w:lang w:eastAsia="zh-CN"/>
        </w:rPr>
        <w:t>(八)、产品规划与开发方案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根据年羽毛球项目建设规划，达产年产品规划设计方案为XXX单位/年。这一方案综合考虑了XXX集团企业的发展战略、产品市场定位、资金筹措能力、产能发展需求、技术条件、销售渠道和策略、管理经验，以及相应的配套设备、人员素质，以及年羽毛球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年羽毛球项目采用规模化、流水线生产方式进行布局，秉持“循序渐进、量入而出”的原则。这样的布局有助于提高生产效率，优化生产流程，确保产品质量，同时也有利于实现年羽毛球项目的可持续发展。</w:t>
      </w:r>
    </w:p>
    <w:p>
      <w:pPr>
        <w:pStyle w:val="Heading2"/>
        <w:ind w:firstLine="560" w:firstLineChars="200"/>
        <w:rPr>
          <w:rFonts w:ascii="仿宋" w:eastAsia="仿宋" w:hAnsi="仿宋" w:cs="仿宋" w:hint="eastAsia"/>
          <w:sz w:val="28"/>
          <w:lang w:eastAsia="zh-CN"/>
        </w:rPr>
      </w:pPr>
      <w:bookmarkStart w:id="18" w:name="_Toc18602"/>
      <w:r>
        <w:rPr>
          <w:rFonts w:ascii="仿宋" w:eastAsia="仿宋" w:hAnsi="仿宋" w:cs="仿宋" w:hint="eastAsia"/>
          <w:sz w:val="28"/>
          <w:lang w:eastAsia="zh-CN"/>
        </w:rPr>
        <w:t>(九)、原材料供应保障</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年羽毛球项目的基础依赖于一系列主要原材料及辅助材料，其中包括Xxx、xxx、xx、xxx、xx等关键成分。为了确保年羽毛球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年羽毛球项目对原辅材料高标准的要求。他们拥有强大的生产能力和供应链体系，能够灵活应对市场变化，确保在年羽毛球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年羽毛球项目未来扩大生产规模的需求。通过与这些供货商的密切合作，Xxx集团将确保年羽毛球项目在原材料供应方面具有高度的稳定性和可持续性，为年羽毛球项目的长期发展打下坚实的基础。这一战略性选择有助于提升年羽毛球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9" w:name="_Toc22610"/>
      <w:r>
        <w:rPr>
          <w:rFonts w:ascii="仿宋" w:eastAsia="仿宋" w:hAnsi="仿宋" w:cs="仿宋" w:hint="eastAsia"/>
          <w:sz w:val="28"/>
          <w:lang w:eastAsia="zh-CN"/>
        </w:rPr>
        <w:t>(十)、年羽毛球项目能源消耗分析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年羽毛球项目能耗概况：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年羽毛球项目年用电量达到XXX千瓦时，相当于消耗了XX吨标准煤。这一电力需求覆盖了XX年羽毛球项目的生产、办公以及公用设施等各方面的用电需求。通过合理的电力规划，确保年羽毛球项目的正常运转。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年羽毛球项目用水情况：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年羽毛球项目年总用水量达到XXX立方米，相当于消耗了XX吨标准煤。主要用水包括生产补给水和办公及生活用水。年羽毛球项目通过连接到xxx产业示范园区的市政管网，实现了对可靠水源的充分利用。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年羽毛球项目年用电量和总用水量的综合总耗能量（当量值）为XX吨标准煤/年。在达产年，年羽毛球项目实现了XX吨标准煤/年的综合节能，总节能率达到了XX%。这意味着年羽毛球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年羽毛球项目的能源需求和使用情况，还凸显了年羽毛球项目在能源管理和节能方面所取得的显著成就。通过细致的能耗统计和全面的节能措施，年羽毛球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0" w:name="_Toc6679"/>
      <w:r>
        <w:rPr>
          <w:rFonts w:ascii="仿宋" w:eastAsia="仿宋" w:hAnsi="仿宋" w:cs="仿宋" w:hint="eastAsia"/>
          <w:sz w:val="28"/>
          <w:lang w:eastAsia="zh-CN"/>
        </w:rPr>
        <w:t>(十一)、环境保护</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年羽毛球项目的规划与设计充分契合xxx产业示范园区的发展方向，遵循了该园区的产业结构调整规划以及国家产业发展政策。我们深刻理解并积极响应国家对产业升级、结构优化的号召，确保年羽毛球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年羽毛球项目采取了全面而实际可行的治理措施，针对各类污染物制定了科学有效的控制方案，严格按照国家规定的排放标准执行。通过年羽毛球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年羽毛球项目设计中，我们强调了清洁生产的理念，采用了清洁生产工艺，并选择了清洁原材料，以生产环保型产品。同时，我们实施了全面而有效的清洁生产措施，以达到减少和消除污染的目标。在年羽毛球项目建成投产后，各项环境指标将严格符合国家和地方清洁生产的标准要求，确保年羽毛球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1" w:name="_Toc16641"/>
      <w:r>
        <w:rPr>
          <w:rFonts w:ascii="仿宋" w:eastAsia="仿宋" w:hAnsi="仿宋" w:cs="仿宋" w:hint="eastAsia"/>
          <w:sz w:val="28"/>
          <w:lang w:eastAsia="zh-CN"/>
        </w:rPr>
        <w:t>(十二)、年羽毛球项目进度规划与执行</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工程年羽毛球项目建设期限规划：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年羽毛球项目的建设期限被规划为XX个月，这一时间框架是在综合考虑年羽毛球项目规模、复杂性、资源供给等多方面因素的基础上制定的。该期限的设定旨在充分保障年羽毛球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年羽毛球项目分期、分段建设：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年羽毛球项目，将整个年羽毛球项目划分为若干个阶段，并在每个阶段内进行分段建设。这种分期、分段的策略有助于降低年羽毛球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年羽毛球项目分解和工期目标分解：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在整个年羽毛球项目规划中，对年羽毛球项目进行详细的分解，将年羽毛球项目划分为各个子年羽毛球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年羽毛球项目整体的适应性，合理安排各主体工程的施工期，使得它们在时间上错开，降低了年羽毛球项目工程的集中度。这样的叉开实施有助于减轻资源压力，提高施工效率，确保整个年羽毛球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2" w:name="_Toc3142"/>
      <w:r>
        <w:rPr>
          <w:rFonts w:ascii="仿宋" w:eastAsia="仿宋" w:hAnsi="仿宋" w:cs="仿宋" w:hint="eastAsia"/>
          <w:sz w:val="28"/>
          <w:lang w:eastAsia="zh-CN"/>
        </w:rPr>
        <w:t>(十三)、经济效益分析与投资预估</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年羽毛球项目总投资及资金构成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年羽毛球项目总投资预计为XXX万元，其中固定资产投资为XXX万元，占年羽毛球项目总投资的XX%；流动资金为XXX万元，占年羽毛球项目总投资的XX%。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目前，该年羽毛球项目的资金筹措阶段由企业自筹，通过内部资金和融资等方式满足年羽毛球项目启动和实施的资金需求。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年羽毛球项目预期经济效益规划目标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年羽毛球项目预期在达产年实现营业收入达XXX万元，总成本费用为XXX万元，税金及附加为XXX万元，实现利润总额为XXX万元，利税总额为XXX万元，税后净利润达XXX万元，达产年纳税总额为XXX万元。在达产年，年羽毛球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这些预期经济效益规划目标反映了年羽毛球项目在经济层面的可行性和潜在收益，为年羽毛球项目的推进和实施提供了有力的经济支持。</w:t>
      </w:r>
    </w:p>
    <w:p>
      <w:pPr>
        <w:pStyle w:val="Heading2"/>
        <w:ind w:firstLine="560" w:firstLineChars="200"/>
        <w:rPr>
          <w:rFonts w:ascii="仿宋" w:eastAsia="仿宋" w:hAnsi="仿宋" w:cs="仿宋" w:hint="eastAsia"/>
          <w:sz w:val="28"/>
          <w:lang w:eastAsia="zh-CN"/>
        </w:rPr>
      </w:pPr>
      <w:bookmarkStart w:id="23" w:name="_Toc7260"/>
      <w:r>
        <w:rPr>
          <w:rFonts w:ascii="仿宋" w:eastAsia="仿宋" w:hAnsi="仿宋" w:cs="仿宋" w:hint="eastAsia"/>
          <w:sz w:val="28"/>
          <w:lang w:eastAsia="zh-CN"/>
        </w:rPr>
        <w:t>(十四)、报告详解与解释</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1、年羽毛球项目符合政策和示范园区发展需求：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年羽毛球项目不仅完全符合国家产业发展政策和规划要求，还与XXX产业示范园区及XXX产业示范园区的XX行业布局和结构调整政策相契合。年羽毛球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2、年羽毛球项目对示范园区经济的促进作用：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年羽毛球项目”。这一建设将不仅有力促进XXX产业示范园区的经济发展，创造了XX个就业职位，达产年纳税总额达到XX万元，更将通过年羽毛球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3、年羽毛球项目的经济效益和投资回报率：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年羽毛球项目达产年投资利润率高达XX%，投资利税率达到XX%，全部投资回报率为XX%，而全部投资回收期仅为XX年（含建设期）。这意味着年羽毛球项目不仅具备强大的盈利能力，同时展现了卓越的抗风险能力，为投资者带来了可观的经济回报，进一步确保了年羽毛球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年羽毛球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在经济效益、社会效益、环境保护和清洁生产等方面，本年羽毛球项目的建设和实施都呈现出积极而可行的前景。</w:t>
      </w:r>
    </w:p>
    <w:p>
      <w:pPr>
        <w:pStyle w:val="Heading1"/>
        <w:ind w:firstLine="560" w:firstLineChars="200"/>
        <w:rPr>
          <w:rFonts w:ascii="仿宋" w:eastAsia="仿宋" w:hAnsi="仿宋" w:cs="仿宋" w:hint="eastAsia"/>
          <w:sz w:val="28"/>
          <w:lang w:eastAsia="zh-CN"/>
        </w:rPr>
      </w:pPr>
      <w:bookmarkStart w:id="24" w:name="_Toc16538"/>
      <w:r>
        <w:rPr>
          <w:rFonts w:ascii="仿宋" w:eastAsia="仿宋" w:hAnsi="仿宋" w:cs="仿宋" w:hint="eastAsia"/>
          <w:sz w:val="28"/>
          <w:lang w:eastAsia="zh-CN"/>
        </w:rPr>
        <w:t>三、风险应对评估</w:t>
      </w:r>
      <w:bookmarkEnd w:id="24"/>
    </w:p>
    <w:p>
      <w:pPr>
        <w:pStyle w:val="Heading2"/>
        <w:rPr>
          <w:rFonts w:ascii="仿宋" w:eastAsia="仿宋" w:hAnsi="仿宋" w:cs="仿宋" w:hint="eastAsia"/>
          <w:lang w:eastAsia="zh-CN"/>
        </w:rPr>
      </w:pPr>
      <w:bookmarkStart w:id="25" w:name="_Toc6092"/>
      <w:r>
        <w:rPr>
          <w:rFonts w:ascii="仿宋" w:eastAsia="仿宋" w:hAnsi="仿宋" w:cs="仿宋" w:hint="eastAsia"/>
          <w:lang w:eastAsia="zh-CN"/>
        </w:rPr>
        <w:t>(一)、政策风险分析</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在年羽毛球项目实施过程中，政策因素可能对年羽毛球项目产生一定的影响。为了应对潜在的政策风险，我们将密切关注国家和地方相关政策的变化。与相关政府部门建立良好的沟通渠道，及时获取政策信息，确保年羽毛球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26" w:name="_Toc16933"/>
      <w:r>
        <w:rPr>
          <w:rFonts w:ascii="仿宋" w:eastAsia="仿宋" w:hAnsi="仿宋" w:cs="仿宋" w:hint="eastAsia"/>
          <w:sz w:val="28"/>
          <w:lang w:eastAsia="zh-CN"/>
        </w:rPr>
        <w:t>(二)、社会风险分析</w:t>
      </w:r>
      <w:bookmarkEnd w:id="26"/>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27" w:name="_Toc62"/>
      <w:r>
        <w:rPr>
          <w:rFonts w:ascii="仿宋" w:eastAsia="仿宋" w:hAnsi="仿宋" w:cs="仿宋" w:hint="eastAsia"/>
          <w:sz w:val="28"/>
          <w:lang w:eastAsia="zh-CN"/>
        </w:rPr>
        <w:t>(三)、市场风险分析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年羽毛球项目面临的重要挑战之一。我们将进行全面的市场调研，了解目标市场的需求和竞争格局。同时，制定灵活的市场推广策略，以适应市场变化。建立多层次、多元化的市场渠道，降低单一市场对年羽毛球项目的风险影响。</w:t>
      </w:r>
    </w:p>
    <w:p>
      <w:pPr>
        <w:pStyle w:val="Heading2"/>
        <w:ind w:firstLine="560" w:firstLineChars="200"/>
        <w:rPr>
          <w:rFonts w:ascii="仿宋" w:eastAsia="仿宋" w:hAnsi="仿宋" w:cs="仿宋" w:hint="eastAsia"/>
          <w:sz w:val="28"/>
          <w:lang w:eastAsia="zh-CN"/>
        </w:rPr>
      </w:pPr>
      <w:bookmarkStart w:id="28" w:name="_Toc26548"/>
      <w:r>
        <w:rPr>
          <w:rFonts w:ascii="仿宋" w:eastAsia="仿宋" w:hAnsi="仿宋" w:cs="仿宋" w:hint="eastAsia"/>
          <w:sz w:val="28"/>
          <w:lang w:eastAsia="zh-CN"/>
        </w:rPr>
        <w:t>(四)、资金风险分析</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年羽毛球项目成功实施的基础。我们将建立健全的资金管理制度，定期进行资金流量分析，确保年羽毛球项目运营资金的充足。与金融机构建立良好的合作关系，提前制定应对资金紧张的预案，以确保年羽毛球项目的资金安全。</w:t>
      </w:r>
    </w:p>
    <w:p>
      <w:pPr>
        <w:pStyle w:val="Heading2"/>
        <w:ind w:firstLine="560" w:firstLineChars="200"/>
        <w:rPr>
          <w:rFonts w:ascii="仿宋" w:eastAsia="仿宋" w:hAnsi="仿宋" w:cs="仿宋" w:hint="eastAsia"/>
          <w:sz w:val="28"/>
          <w:lang w:eastAsia="zh-CN"/>
        </w:rPr>
      </w:pPr>
      <w:bookmarkStart w:id="29" w:name="_Toc123"/>
      <w:r>
        <w:rPr>
          <w:rFonts w:ascii="仿宋" w:eastAsia="仿宋" w:hAnsi="仿宋" w:cs="仿宋" w:hint="eastAsia"/>
          <w:sz w:val="28"/>
          <w:lang w:eastAsia="zh-CN"/>
        </w:rPr>
        <w:t>(五)、技术风险分析</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技术风险是年羽毛球项目实施中不可避免的挑战。我们将进行全面的技术评估，确保所采用的技术方案是成熟、可行的。与专业技术团队建立良好的合作关系，及时解决技术难题，确保年羽毛球项目按计划进行。</w:t>
      </w:r>
    </w:p>
    <w:p>
      <w:pPr>
        <w:pStyle w:val="Heading2"/>
        <w:ind w:firstLine="560" w:firstLineChars="200"/>
        <w:rPr>
          <w:rFonts w:ascii="仿宋" w:eastAsia="仿宋" w:hAnsi="仿宋" w:cs="仿宋" w:hint="eastAsia"/>
          <w:sz w:val="28"/>
          <w:lang w:eastAsia="zh-CN"/>
        </w:rPr>
      </w:pPr>
      <w:bookmarkStart w:id="30" w:name="_Toc27484"/>
      <w:r>
        <w:rPr>
          <w:rFonts w:ascii="仿宋" w:eastAsia="仿宋" w:hAnsi="仿宋" w:cs="仿宋" w:hint="eastAsia"/>
          <w:sz w:val="28"/>
          <w:lang w:eastAsia="zh-CN"/>
        </w:rPr>
        <w:t>(六)、财务风险分析</w:t>
      </w:r>
      <w:bookmarkEnd w:id="30"/>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财务风险是年羽毛球项目运营中需要高度重视的方面。我们将建立健全的财务管理体系，严格执行财务制度。通过多元化投资，降低财务风险集中度。及时调整财务战略，确保年羽毛球项目财务运作的健康发展。</w:t>
      </w:r>
    </w:p>
    <w:p>
      <w:pPr>
        <w:pStyle w:val="Heading2"/>
        <w:ind w:firstLine="560" w:firstLineChars="200"/>
        <w:rPr>
          <w:rFonts w:ascii="仿宋" w:eastAsia="仿宋" w:hAnsi="仿宋" w:cs="仿宋" w:hint="eastAsia"/>
          <w:sz w:val="28"/>
          <w:lang w:eastAsia="zh-CN"/>
        </w:rPr>
      </w:pPr>
      <w:bookmarkStart w:id="31" w:name="_Toc25355"/>
      <w:r>
        <w:rPr>
          <w:rFonts w:ascii="仿宋" w:eastAsia="仿宋" w:hAnsi="仿宋" w:cs="仿宋" w:hint="eastAsia"/>
          <w:sz w:val="28"/>
          <w:lang w:eastAsia="zh-CN"/>
        </w:rPr>
        <w:t>(七)、管理风险分析</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年羽毛球项目进度管理等方面。我们将通过建设高效的管理团队，提升管理水平。建立科学的年羽毛球项目管理体系，确保年羽毛球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32" w:name="_Toc2876"/>
      <w:r>
        <w:rPr>
          <w:rFonts w:ascii="仿宋" w:eastAsia="仿宋" w:hAnsi="仿宋" w:cs="仿宋" w:hint="eastAsia"/>
          <w:sz w:val="28"/>
          <w:lang w:eastAsia="zh-CN"/>
        </w:rPr>
        <w:t>(八)、其它风险分析</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在年羽毛球项目实施中可能还存在其他各种意外风险，我们将建立综合的风险管理机制，及时评估、响应和应对各类潜在风险。通过建设风险管理团队，提高应对不确定性的能力。灵活调整年羽毛球项目计划，确保年羽毛球项目始终处于可控的状态。</w:t>
      </w:r>
    </w:p>
    <w:p>
      <w:pPr>
        <w:pStyle w:val="Heading1"/>
        <w:ind w:firstLine="560" w:firstLineChars="200"/>
        <w:rPr>
          <w:rFonts w:ascii="仿宋" w:eastAsia="仿宋" w:hAnsi="仿宋" w:cs="仿宋" w:hint="eastAsia"/>
          <w:sz w:val="28"/>
          <w:lang w:eastAsia="zh-CN"/>
        </w:rPr>
      </w:pPr>
      <w:bookmarkStart w:id="33" w:name="_Toc31834"/>
      <w:r>
        <w:rPr>
          <w:rFonts w:ascii="仿宋" w:eastAsia="仿宋" w:hAnsi="仿宋" w:cs="仿宋" w:hint="eastAsia"/>
          <w:sz w:val="28"/>
          <w:lang w:eastAsia="zh-CN"/>
        </w:rPr>
        <w:t>四、背景和必要性研究</w:t>
      </w:r>
      <w:bookmarkEnd w:id="33"/>
    </w:p>
    <w:p>
      <w:pPr>
        <w:pStyle w:val="Heading2"/>
        <w:rPr>
          <w:rFonts w:ascii="仿宋" w:eastAsia="仿宋" w:hAnsi="仿宋" w:cs="仿宋" w:hint="eastAsia"/>
          <w:lang w:eastAsia="zh-CN"/>
        </w:rPr>
      </w:pPr>
      <w:bookmarkStart w:id="34" w:name="_Toc26009"/>
      <w:r>
        <w:rPr>
          <w:rFonts w:ascii="仿宋" w:eastAsia="仿宋" w:hAnsi="仿宋" w:cs="仿宋" w:hint="eastAsia"/>
          <w:lang w:eastAsia="zh-CN"/>
        </w:rPr>
        <w:t>(一)、年羽毛球项目承办单位背景分析</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35" w:name="_Toc18182"/>
      <w:r>
        <w:rPr>
          <w:rFonts w:ascii="仿宋" w:eastAsia="仿宋" w:hAnsi="仿宋" w:cs="仿宋" w:hint="eastAsia"/>
          <w:sz w:val="28"/>
          <w:lang w:eastAsia="zh-CN"/>
        </w:rPr>
        <w:t>(二)、年羽毛球项目背景分析</w:t>
      </w:r>
      <w:bookmarkEnd w:id="35"/>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https://d.book118.com/925130103211011103</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年羽毛球合作协议书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901E54"/>
    <w:rsid w:val="2CCA2C19"/>
    <w:rsid w:val="44901E54"/>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925130103211011103"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2024-01-31T18:04:00Z</dcterms:created>
  <dcterms:modified xsi:type="dcterms:W3CDTF">2024-01-31T18:04:26Z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0C7F79CDA8344C5D9618A6827311542B_11</vt:lpwstr>
  </property>
  <property fmtid="{D5CDD505-2E9C-101B-9397-08002B2CF9AE}" pid="3" name="KSOProductBuildVer">
    <vt:lpwstr>2052-12.1.0.16250</vt:lpwstr>
  </property>
</Properties>
</file>