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Heading1"/>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660" w:lineRule="atLeast"/>
        <w:ind w:left="0" w:right="0" w:firstLine="0"/>
        <w:rPr>
          <w:rFonts w:ascii="微软雅黑" w:eastAsia="微软雅黑" w:hAnsi="微软雅黑" w:cs="微软雅黑"/>
          <w:i w:val="0"/>
          <w:caps w:val="0"/>
          <w:color w:val="222222"/>
          <w:spacing w:val="0"/>
          <w:sz w:val="51"/>
          <w:szCs w:val="51"/>
        </w:rPr>
      </w:pPr>
      <w:r>
        <w:rPr>
          <w:rFonts w:ascii="微软雅黑" w:eastAsia="微软雅黑" w:hAnsi="微软雅黑" w:cs="微软雅黑" w:hint="eastAsia"/>
          <w:b/>
          <w:i w:val="0"/>
          <w:caps w:val="0"/>
          <w:color w:val="222222"/>
          <w:spacing w:val="0"/>
          <w:sz w:val="51"/>
          <w:szCs w:val="51"/>
          <w:bdr w:val="none" w:sz="0" w:space="0" w:color="auto"/>
          <w:shd w:val="clear" w:color="auto" w:fill="FFFFFF"/>
        </w:rPr>
        <w:t>材料员-通用基础(材料员)</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1、【判断题】负有安全生产监督管理职责的部门对有根据认为不符合保障安全生产的国家标准或者行业标准的设施、设备、器材可予以查封或者扣押,并应当在15日内依法做出处理决定。（ √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2、【判断题】某施工工地脚手架倒塌，造成3人死亡8人重伤，根据《生产安全事故报告和调查处理条例》规定，该事故等级属于一般事故。（ ×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3、【判断题】建筑业企业资质,是指建筑业企业的建设业绩、人员素质、管理水平、资金数量、技术装备等的总称。（ √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4、【判断题】常用建筑材料图例中饰面砖的图例可以用来表示铺地砖、陶瓷锦砖、人造大理石等。（ √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5、【判断题】混凝土立方体抗压强度标准值系指按照标准方法制成边长为150mm的标准立方体试件在标准条件（温度20℃±2℃,相对湿度为95%以上）下养护28d,然后采用标准试验方法测得的极限抗压强度值。（ √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6、【单选题】以幕墙作为围护结构的建筑物,应按( )计算建筑面积。（ B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A、原建筑边线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B、幕墙外边线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sectPr>
          <w:pgSz w:w="11906" w:h="16838"/>
          <w:pgMar w:top="1440" w:right="1800" w:bottom="1440" w:left="1800" w:header="851" w:footer="992" w:gutter="0"/>
          <w:cols w:num="1" w:space="425"/>
          <w:docGrid w:type="lines" w:linePitch="312" w:charSpace="0"/>
        </w:sectPr>
      </w:pPr>
      <w:r>
        <w:rPr>
          <w:rFonts w:ascii="微软雅黑" w:eastAsia="微软雅黑" w:hAnsi="微软雅黑" w:cs="微软雅黑" w:hint="eastAsia"/>
          <w:i w:val="0"/>
          <w:caps w:val="0"/>
          <w:color w:val="222222"/>
          <w:spacing w:val="0"/>
          <w:sz w:val="24"/>
          <w:szCs w:val="24"/>
          <w:bdr w:val="none" w:sz="0" w:space="0" w:color="auto"/>
          <w:shd w:val="clear" w:color="auto" w:fill="FFFFFF"/>
        </w:rPr>
        <w:t>C、幕墙内边线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D、幕墙中心线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7、【单选题】多层建筑物在计算建筑面积时,建筑物净高在1.20m至2.10m时应计算( )。（ B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A、全部面积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B、1/2面积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C、1/3面积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D、1/4面积</w:t>
      </w:r>
    </w:p>
    <w:p>
      <w:pPr>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270" w:beforeAutospacing="0" w:after="270" w:afterAutospacing="0"/>
        <w:ind w:left="0" w:right="0" w:firstLine="0"/>
        <w:jc w:val="left"/>
        <w:rPr>
          <w:rFonts w:ascii="微软雅黑" w:eastAsia="微软雅黑" w:hAnsi="微软雅黑" w:cs="微软雅黑" w:hint="eastAsia"/>
          <w:i w:val="0"/>
          <w:caps w:val="0"/>
          <w:color w:val="222222"/>
          <w:spacing w:val="0"/>
          <w:sz w:val="24"/>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8、【单选题】单层建筑物在计算建筑面积时,建筑物高度在( )及以上时应计算全面积。（ C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A、2.0m</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B、2.1m</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C、2.2m</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D、2.5m</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9、【单选题】下列说法正确的是( )。（ C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sectPr>
          <w:type w:val="nextPage"/>
          <w:pgSz w:w="11906" w:h="16838"/>
          <w:pgMar w:top="1440" w:right="1800" w:bottom="1440" w:left="1800" w:header="851" w:footer="992" w:gutter="0"/>
          <w:pgNumType w:start="2"/>
          <w:cols w:num="1" w:space="425"/>
          <w:titlePg w:val="0"/>
          <w:docGrid w:type="lines" w:linePitch="312" w:charSpace="0"/>
        </w:sectPr>
      </w:pPr>
      <w:r>
        <w:rPr>
          <w:rFonts w:ascii="微软雅黑" w:eastAsia="微软雅黑" w:hAnsi="微软雅黑" w:cs="微软雅黑" w:hint="eastAsia"/>
          <w:i w:val="0"/>
          <w:caps w:val="0"/>
          <w:color w:val="222222"/>
          <w:spacing w:val="0"/>
          <w:sz w:val="24"/>
          <w:szCs w:val="24"/>
          <w:bdr w:val="none" w:sz="0" w:space="0" w:color="auto"/>
          <w:shd w:val="clear" w:color="auto" w:fill="FFFFFF"/>
        </w:rPr>
        <w:t>A、柔体约束的反力方向为通过接触点,沿柔体中心线且指向物体。</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B、光滑接触面约束反力的方向通过接触点,沿接触面且沿背离物体的方向</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C、圆柱铰链的约束反力是垂直于轴线并通过销钉中心,方向未定</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D、链杆约束的反力是沿链杆的中心线,垂直于接触面。</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10、【单选题】下列说法错误的是( )。（ D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A、力可以改变物体的运动状态,产生外效应</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B、在静力学中所研究的物体都看作是刚体</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C、力不能脱离物体而存在</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D、物体间必须接触才能产生力</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11、【单选题】流平性差的涂料,为便于抹压,加快施工进度,可以采用分条间隔施工的方法,条带宽( )mm。（ C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A、600～8000</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B、700～900</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C、800～1000</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D、900～1200</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sectPr>
          <w:type w:val="nextPage"/>
          <w:pgSz w:w="11906" w:h="16838"/>
          <w:pgMar w:top="1440" w:right="1800" w:bottom="1440" w:left="1800" w:header="851" w:footer="992" w:gutter="0"/>
          <w:pgNumType w:start="3"/>
          <w:cols w:num="1" w:space="425"/>
          <w:titlePg w:val="0"/>
          <w:docGrid w:type="lines" w:linePitch="312" w:charSpace="0"/>
        </w:sectPr>
      </w:pPr>
      <w:r>
        <w:rPr>
          <w:rFonts w:ascii="微软雅黑" w:eastAsia="微软雅黑" w:hAnsi="微软雅黑" w:cs="微软雅黑" w:hint="eastAsia"/>
          <w:i w:val="0"/>
          <w:caps w:val="0"/>
          <w:color w:val="222222"/>
          <w:spacing w:val="0"/>
          <w:sz w:val="24"/>
          <w:szCs w:val="24"/>
          <w:bdr w:val="none" w:sz="0" w:space="0" w:color="auto"/>
          <w:shd w:val="clear" w:color="auto" w:fill="FFFFFF"/>
        </w:rPr>
        <w:t>12、【单选题】关于混凝土拌合料运输过程说法不正确的是( )。（ A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A、搅拌车在行走过程中可转可不转</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B、运到浇筑地点时应具有设计配合比所规定的坍落度</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C、应在混凝土初凝前浇人模板并捣实完毕</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D、保持其均匀性,不离析、不漏浆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13、【单选题】不属于钢框木（竹）胶合板模板的面板有( )。（ C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A、木胶合板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B、竹胶合板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C、纤维板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D、单片木面竹芯胶合板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14、【单选题】常用的钢板桩施工机械有自由落锤、气动锤、柴油锤、振动锤,使用较多的是( )。（ D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A、自由落锤</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B、气动锤</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C、柴油锤</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sectPr>
          <w:type w:val="nextPage"/>
          <w:pgSz w:w="11906" w:h="16838"/>
          <w:pgMar w:top="1440" w:right="1800" w:bottom="1440" w:left="1800" w:header="851" w:footer="992" w:gutter="0"/>
          <w:pgNumType w:start="4"/>
          <w:cols w:num="1" w:space="425"/>
          <w:titlePg w:val="0"/>
          <w:docGrid w:type="lines" w:linePitch="312" w:charSpace="0"/>
        </w:sectPr>
      </w:pPr>
      <w:r>
        <w:rPr>
          <w:rFonts w:ascii="微软雅黑" w:eastAsia="微软雅黑" w:hAnsi="微软雅黑" w:cs="微软雅黑" w:hint="eastAsia"/>
          <w:i w:val="0"/>
          <w:caps w:val="0"/>
          <w:color w:val="222222"/>
          <w:spacing w:val="0"/>
          <w:sz w:val="24"/>
          <w:szCs w:val="24"/>
          <w:bdr w:val="none" w:sz="0" w:space="0" w:color="auto"/>
          <w:shd w:val="clear" w:color="auto" w:fill="FFFFFF"/>
        </w:rPr>
        <w:t>D、振动锤</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15、【单选题】下列关于防水砂</w:t>
      </w:r>
      <w:bookmarkStart w:id="0" w:name="_GoBack"/>
      <w:bookmarkEnd w:id="0"/>
      <w:r>
        <w:rPr>
          <w:rFonts w:ascii="微软雅黑" w:eastAsia="微软雅黑" w:hAnsi="微软雅黑" w:cs="微软雅黑" w:hint="eastAsia"/>
          <w:i w:val="0"/>
          <w:caps w:val="0"/>
          <w:color w:val="222222"/>
          <w:spacing w:val="0"/>
          <w:sz w:val="24"/>
          <w:szCs w:val="24"/>
          <w:bdr w:val="none" w:sz="0" w:space="0" w:color="auto"/>
          <w:shd w:val="clear" w:color="auto" w:fill="FFFFFF"/>
        </w:rPr>
        <w:t>浆防水层施工的说法中,正确的是( )。（ A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A、砂浆防水工程是利用一定配合比的水泥浆和水泥砂浆（称防水砂浆）分层分次施工,相互交替抹压密实的封闭防水整体</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B、防水砂浆防水层的背水面基层的防水层采用五层做法,迎水面基层的防水层采用四层做法</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C、防水层每层应连续施工,素灰层与砂浆层可不在同一天施工完毕</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D、揉浆是使水泥砂浆素灰相互渗透结合牢固,既保护素灰层又起到防水作用,当揉浆难时,允许加水稀释</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16、【单选题】下图所示材料图例表示( )。</w:t>
      </w:r>
    </w:p>
    <w:p>
      <w:pPr>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270" w:beforeAutospacing="0" w:after="270" w:afterAutospacing="0"/>
        <w:ind w:left="0" w:right="0" w:firstLine="0"/>
        <w:jc w:val="left"/>
        <w:rPr>
          <w:rFonts w:ascii="微软雅黑" w:eastAsia="微软雅黑" w:hAnsi="微软雅黑" w:cs="微软雅黑" w:hint="eastAsia"/>
          <w:i w:val="0"/>
          <w:caps w:val="0"/>
          <w:color w:val="222222"/>
          <w:spacing w:val="0"/>
          <w:sz w:val="24"/>
        </w:rPr>
      </w:pPr>
      <w:r>
        <w:rPr>
          <w:rFonts w:ascii="微软雅黑" w:eastAsia="微软雅黑" w:hAnsi="微软雅黑" w:cs="微软雅黑" w:hint="eastAsia"/>
          <w:i w:val="0"/>
          <w:caps w:val="0"/>
          <w:color w:val="222222"/>
          <w:spacing w:val="0"/>
          <w:kern w:val="0"/>
          <w:sz w:val="24"/>
          <w:szCs w:val="24"/>
          <w:bdr w:val="none" w:sz="0" w:space="0" w:color="auto"/>
          <w:shd w:val="clear" w:color="auto" w:fill="FFFFFF"/>
          <w:lang w:val="en-US" w:eastAsia="zh-CN" w:bidi="ar"/>
        </w:rPr>
        <w:drawing>
          <wp:inline distT="0" distB="0" distL="114300" distR="114300">
            <wp:extent cx="5400040" cy="1847850"/>
            <wp:effectExtent l="0" t="0" r="10160" b="0"/>
            <wp:docPr id="1"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IMG_257"/>
                    <pic:cNvPicPr>
                      <a:picLocks noChangeAspect="1"/>
                    </pic:cNvPicPr>
                  </pic:nvPicPr>
                  <pic:blipFill>
                    <a:blip xmlns:r="http://schemas.openxmlformats.org/officeDocument/2006/relationships" r:embed="rId5"/>
                    <a:stretch>
                      <a:fillRect/>
                    </a:stretch>
                  </pic:blipFill>
                  <pic:spPr>
                    <a:xfrm>
                      <a:off x="0" y="0"/>
                      <a:ext cx="5400040" cy="1847850"/>
                    </a:xfrm>
                    <a:prstGeom prst="rect">
                      <a:avLst/>
                    </a:prstGeom>
                    <a:noFill/>
                    <a:ln w="9525">
                      <a:noFill/>
                    </a:ln>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jc w:val="left"/>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 C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A、钢筋混凝土</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sectPr>
          <w:type w:val="nextPage"/>
          <w:pgSz w:w="11906" w:h="16838"/>
          <w:pgMar w:top="1440" w:right="1800" w:bottom="1440" w:left="1800" w:header="851" w:footer="992" w:gutter="0"/>
          <w:pgNumType w:start="5"/>
          <w:cols w:num="1" w:space="425"/>
          <w:titlePg w:val="0"/>
          <w:docGrid w:type="lines" w:linePitch="312" w:charSpace="0"/>
        </w:sectPr>
      </w:pPr>
      <w:r>
        <w:rPr>
          <w:rFonts w:ascii="微软雅黑" w:eastAsia="微软雅黑" w:hAnsi="微软雅黑" w:cs="微软雅黑" w:hint="eastAsia"/>
          <w:i w:val="0"/>
          <w:caps w:val="0"/>
          <w:color w:val="222222"/>
          <w:spacing w:val="0"/>
          <w:sz w:val="24"/>
          <w:szCs w:val="24"/>
          <w:bdr w:val="none" w:sz="0" w:space="0" w:color="auto"/>
          <w:shd w:val="clear" w:color="auto" w:fill="FFFFFF"/>
        </w:rPr>
        <w:t>B、混凝土</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C、灰土</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D、毛石</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17、【单选题】工人小韩与施工企业订立了1年期的劳动合同,在合同履行过程中小韩不能胜任本职工作,企业给其调整工作岗位后,仍不能胜任工作,其所在企业决定解除劳动合同,需提前( )日以书面形式通知小韩本人。（ C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A、10</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B、15</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C、30</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D、60</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18、【单选题】下列关于普通混凝土的分类方法中错误的是( )。（ C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A、按用途分为结构混凝土、抗渗混凝土、抗冻混凝土、大体积混凝土、水工混凝土、耐热混凝土、耐酸混凝土、装饰混凝土等</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B、按强度等级分为普通强度混凝土、高强混凝土、超高强混凝土</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C、按强度等级分为低强度混凝土、普通强度混凝土、高强混凝土、超高强混凝土</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sectPr>
          <w:type w:val="nextPage"/>
          <w:pgSz w:w="11906" w:h="16838"/>
          <w:pgMar w:top="1440" w:right="1800" w:bottom="1440" w:left="1800" w:header="851" w:footer="992" w:gutter="0"/>
          <w:pgNumType w:start="6"/>
          <w:cols w:num="1" w:space="425"/>
          <w:titlePg w:val="0"/>
          <w:docGrid w:type="lines" w:linePitch="312" w:charSpace="0"/>
        </w:sectPr>
      </w:pPr>
      <w:r>
        <w:rPr>
          <w:rFonts w:ascii="微软雅黑" w:eastAsia="微软雅黑" w:hAnsi="微软雅黑" w:cs="微软雅黑" w:hint="eastAsia"/>
          <w:i w:val="0"/>
          <w:caps w:val="0"/>
          <w:color w:val="222222"/>
          <w:spacing w:val="0"/>
          <w:sz w:val="24"/>
          <w:szCs w:val="24"/>
          <w:bdr w:val="none" w:sz="0" w:space="0" w:color="auto"/>
          <w:shd w:val="clear" w:color="auto" w:fill="FFFFFF"/>
        </w:rPr>
        <w:t>D、按施工工艺分为喷射混凝土、泵送混凝土、碾压混凝土、压力灌浆混凝土、离心</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E、土、真空脱水混凝土</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19、【单选题】《特种设备安全监察条例》规定的施工起重机械,在验收前应当经有相应资质的检验检测机构监督检验合格。施工单位应当自施工起重机械和整体提升脚手架、模板等自升式架设设施验收合格之日起( )日内,向建设行政主管部门或者其他有关部门登记。（ B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A、15</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B、30</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C、7</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D、60</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20、【单选题】《劳动法》第21条规定,试用期最长不得超过( )。（ B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A、3个月</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B、6个月</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C、9个月</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D、12个月</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21、【单选题】下列措施中,不属于物力资源管理措施的是( )。（ C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sectPr>
          <w:type w:val="nextPage"/>
          <w:pgSz w:w="11906" w:h="16838"/>
          <w:pgMar w:top="1440" w:right="1800" w:bottom="1440" w:left="1800" w:header="851" w:footer="992" w:gutter="0"/>
          <w:pgNumType w:start="7"/>
          <w:cols w:num="1" w:space="425"/>
          <w:titlePg w:val="0"/>
          <w:docGrid w:type="lines" w:linePitch="312" w:charSpace="0"/>
        </w:sectPr>
      </w:pPr>
      <w:r>
        <w:rPr>
          <w:rFonts w:ascii="微软雅黑" w:eastAsia="微软雅黑" w:hAnsi="微软雅黑" w:cs="微软雅黑" w:hint="eastAsia"/>
          <w:i w:val="0"/>
          <w:caps w:val="0"/>
          <w:color w:val="222222"/>
          <w:spacing w:val="0"/>
          <w:sz w:val="24"/>
          <w:szCs w:val="24"/>
          <w:bdr w:val="none" w:sz="0" w:space="0" w:color="auto"/>
          <w:shd w:val="clear" w:color="auto" w:fill="FFFFFF"/>
        </w:rPr>
        <w:t>A、生产经营项目、场所的协调管理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B、设备的日常管理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C、对废弃危险物品的管理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D、设备的淘汰制度</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22、【单选题】建筑工程安全生产管理必须坚持“安全第一、预防为主”的方针。预防为主体现在建筑工程安全生产管理的全过程中,具体是指( )、事后总结。（ A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A、事先策划、事中控制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B、事前控制、事中防范</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C、事前防范、监督策划</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D、事先策划、全过程自控</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23、【单选题】根据《安全生产法》规定,安全生产中从业人员的义务不包括( )。（ D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A、遵章守法</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B、接受安全生产教育和培训</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C、安全隐患及时报告</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sectPr>
          <w:type w:val="nextPage"/>
          <w:pgSz w:w="11906" w:h="16838"/>
          <w:pgMar w:top="1440" w:right="1800" w:bottom="1440" w:left="1800" w:header="851" w:footer="992" w:gutter="0"/>
          <w:pgNumType w:start="8"/>
          <w:cols w:num="1" w:space="425"/>
          <w:titlePg w:val="0"/>
          <w:docGrid w:type="lines" w:linePitch="312" w:charSpace="0"/>
        </w:sectPr>
      </w:pPr>
      <w:r>
        <w:rPr>
          <w:rFonts w:ascii="微软雅黑" w:eastAsia="微软雅黑" w:hAnsi="微软雅黑" w:cs="微软雅黑" w:hint="eastAsia"/>
          <w:i w:val="0"/>
          <w:caps w:val="0"/>
          <w:color w:val="222222"/>
          <w:spacing w:val="0"/>
          <w:sz w:val="24"/>
          <w:szCs w:val="24"/>
          <w:bdr w:val="none" w:sz="0" w:space="0" w:color="auto"/>
          <w:shd w:val="clear" w:color="auto" w:fill="FFFFFF"/>
        </w:rPr>
        <w:t>D、紧急处理安全事故</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24、【单选题】甲、乙、丙三家公司组成联合体投标中标了一栋写字楼工程,施工过程中因甲的施工工程质量问题而出现赔偿责任,则建设单位( )。（ A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A、可向甲、乙、丙任何一方要求赔偿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B、只能要求甲负责赔偿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C、需与甲、乙、丙协商由谁赔偿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D、如向乙要求赔偿,乙有权拒绝</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25、【单选题】当从业人员发现直接危及人身安全的紧急情况时,有权停止作业或在采取可能的应急措施后撤离作业场所,这里的权是指( )。（ C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A、拒绝权</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B、批评权和检举、控告权</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C、紧急避险权</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D、自我保护权</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26、【单选题】水暖电安装作业劳务分包工程资质等级分为( )。（ B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A、一、二、三级</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B、不分等级</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sectPr>
          <w:type w:val="nextPage"/>
          <w:pgSz w:w="11906" w:h="16838"/>
          <w:pgMar w:top="1440" w:right="1800" w:bottom="1440" w:left="1800" w:header="851" w:footer="992" w:gutter="0"/>
          <w:pgNumType w:start="9"/>
          <w:cols w:num="1" w:space="425"/>
          <w:titlePg w:val="0"/>
          <w:docGrid w:type="lines" w:linePitch="312" w:charSpace="0"/>
        </w:sectPr>
      </w:pPr>
      <w:r>
        <w:rPr>
          <w:rFonts w:ascii="微软雅黑" w:eastAsia="微软雅黑" w:hAnsi="微软雅黑" w:cs="微软雅黑" w:hint="eastAsia"/>
          <w:i w:val="0"/>
          <w:caps w:val="0"/>
          <w:color w:val="222222"/>
          <w:spacing w:val="0"/>
          <w:sz w:val="24"/>
          <w:szCs w:val="24"/>
          <w:bdr w:val="none" w:sz="0" w:space="0" w:color="auto"/>
          <w:shd w:val="clear" w:color="auto" w:fill="FFFFFF"/>
        </w:rPr>
        <w:t>C、二、三级</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D、一、二级</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27、【单选题】预拌商品混凝土工程专业承包资质等级分为( )。（ B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A、一、二、三级</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B、不分等级</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C、二、三级</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D、一、二级</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28、【单选题】按照《建筑业企业资质管理规定》,建筑业企业资质分为( )三个序列。（ D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A、特级、一级、二级</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B、一级、二级、三级</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C、甲级、乙级、丙级</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D、施工总承包、专业承包和施工劳务</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29、【单选题】下列各选项中,不属于《建筑法》规定约束的是( ),（ B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A、建筑工程发包与承包</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r>
        <w:rPr>
          <w:rFonts w:ascii="微软雅黑" w:eastAsia="微软雅黑" w:hAnsi="微软雅黑" w:cs="微软雅黑" w:hint="eastAsia"/>
          <w:i w:val="0"/>
          <w:caps w:val="0"/>
          <w:color w:val="222222"/>
          <w:spacing w:val="0"/>
          <w:sz w:val="24"/>
          <w:szCs w:val="24"/>
          <w:bdr w:val="none" w:sz="0" w:space="0" w:color="auto"/>
          <w:shd w:val="clear" w:color="auto" w:fill="FFFFFF"/>
        </w:rPr>
        <w:t>B、建筑工程涉及的土地征用</w:t>
      </w:r>
      <w:r>
        <w:rPr>
          <w:rFonts w:ascii="微软雅黑" w:eastAsia="微软雅黑" w:hAnsi="微软雅黑" w:cs="微软雅黑" w:hint="eastAsia"/>
          <w:i w:val="0"/>
          <w:caps w:val="0"/>
          <w:color w:val="222222"/>
          <w:spacing w:val="0"/>
          <w:szCs w:val="24"/>
        </w:rPr>
        <w:br/>
      </w:r>
      <w:r>
        <w:rPr>
          <w:rFonts w:ascii="微软雅黑" w:eastAsia="微软雅黑" w:hAnsi="微软雅黑" w:cs="微软雅黑" w:hint="eastAsia"/>
          <w:i w:val="0"/>
          <w:caps w:val="0"/>
          <w:color w:val="222222"/>
          <w:spacing w:val="0"/>
          <w:szCs w:val="24"/>
        </w:rP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 w:history="1">
        <w:r>
          <w:rPr>
            <w:rFonts w:ascii="SimSun" w:eastAsia="SimSun" w:hAnsi="SimSun" w:cs="SimSun"/>
            <w:b/>
            <w:bCs/>
            <w:color w:val="0000EE"/>
            <w:kern w:val="0"/>
            <w:sz w:val="30"/>
            <w:szCs w:val="30"/>
            <w:u w:val="single" w:color="0000EE"/>
          </w:rPr>
          <w:t>https://d.book118.com/925140120034011041</w:t>
        </w:r>
      </w:hyperlink>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300" w:beforeAutospacing="0" w:after="300" w:afterAutospacing="0"/>
        <w:ind w:left="0" w:right="0" w:firstLine="0"/>
        <w:rPr>
          <w:rFonts w:ascii="微软雅黑" w:eastAsia="微软雅黑" w:hAnsi="微软雅黑" w:cs="微软雅黑" w:hint="eastAsia"/>
          <w:i w:val="0"/>
          <w:caps w:val="0"/>
          <w:color w:val="222222"/>
          <w:spacing w:val="0"/>
          <w:szCs w:val="24"/>
        </w:rPr>
      </w:pPr>
    </w:p>
    <w:sectPr>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B57AE3"/>
    <w:rsid w:val="24BC3141"/>
    <w:rsid w:val="6BB57A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kern w:val="44"/>
      <w:sz w:val="48"/>
      <w:szCs w:val="48"/>
      <w:lang w:val="en-US" w:eastAsia="zh-CN" w:bidi="ar"/>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yperlink" Target="https://d.book118.com/925140120034011041" TargetMode="Externa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2021-03-08T03:21:00Z</dcterms:created>
  <dcterms:modified xsi:type="dcterms:W3CDTF">2021-03-08T03:22:05Z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