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电液转辙机配件、智能数控机械设备</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300045006"/>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2217"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_Toc12217 \h </w:instrText>
        </w:r>
        <w:r>
          <w:fldChar w:fldCharType="separate"/>
        </w:r>
        <w:r>
          <w:t>1</w:t>
        </w:r>
        <w:r>
          <w:fldChar w:fldCharType="end"/>
        </w:r>
      </w:hyperlink>
    </w:p>
    <w:p>
      <w:pPr>
        <w:pStyle w:val="TOC2"/>
        <w:tabs>
          <w:tab w:val="clear" w:pos="8302"/>
          <w:tab w:val="right" w:leader="dot" w:pos="8312"/>
        </w:tabs>
      </w:pPr>
      <w:hyperlink w:anchor="_Toc29444" w:history="1">
        <w:r>
          <w:rPr>
            <w:rFonts w:ascii="Times New Roman" w:eastAsia="宋体" w:hAnsi="Times New Roman"/>
            <w:szCs w:val="28"/>
          </w:rPr>
          <w:t>1.1项目概要</w:t>
        </w:r>
        <w:r>
          <w:tab/>
        </w:r>
        <w:r>
          <w:fldChar w:fldCharType="begin"/>
        </w:r>
        <w:r>
          <w:instrText xml:space="preserve"> PAGEREF _Toc29444 \h </w:instrText>
        </w:r>
        <w:r>
          <w:fldChar w:fldCharType="separate"/>
        </w:r>
        <w:r>
          <w:t>1</w:t>
        </w:r>
        <w:r>
          <w:fldChar w:fldCharType="end"/>
        </w:r>
      </w:hyperlink>
    </w:p>
    <w:p>
      <w:pPr>
        <w:pStyle w:val="TOC3"/>
        <w:tabs>
          <w:tab w:val="right" w:leader="dot" w:pos="8312"/>
        </w:tabs>
      </w:pPr>
      <w:hyperlink w:anchor="_Toc11090" w:history="1">
        <w:r>
          <w:rPr>
            <w:szCs w:val="24"/>
          </w:rPr>
          <w:t>1.1.1项目名称</w:t>
        </w:r>
        <w:r>
          <w:tab/>
        </w:r>
        <w:r>
          <w:fldChar w:fldCharType="begin"/>
        </w:r>
        <w:r>
          <w:instrText xml:space="preserve"> PAGEREF _Toc11090 \h </w:instrText>
        </w:r>
        <w:r>
          <w:fldChar w:fldCharType="separate"/>
        </w:r>
        <w:r>
          <w:t>1</w:t>
        </w:r>
        <w:r>
          <w:fldChar w:fldCharType="end"/>
        </w:r>
      </w:hyperlink>
    </w:p>
    <w:p>
      <w:pPr>
        <w:pStyle w:val="TOC3"/>
        <w:tabs>
          <w:tab w:val="right" w:leader="dot" w:pos="8312"/>
        </w:tabs>
      </w:pPr>
      <w:hyperlink w:anchor="_Toc13963"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_Toc13963 \h </w:instrText>
        </w:r>
        <w:r>
          <w:fldChar w:fldCharType="separate"/>
        </w:r>
        <w:r>
          <w:t>1</w:t>
        </w:r>
        <w:r>
          <w:fldChar w:fldCharType="end"/>
        </w:r>
      </w:hyperlink>
    </w:p>
    <w:p>
      <w:pPr>
        <w:pStyle w:val="TOC3"/>
        <w:tabs>
          <w:tab w:val="right" w:leader="dot" w:pos="8312"/>
        </w:tabs>
      </w:pPr>
      <w:hyperlink w:anchor="_Toc2149" w:history="1">
        <w:r>
          <w:rPr>
            <w:szCs w:val="24"/>
          </w:rPr>
          <w:t>1.1.3项目建设性质</w:t>
        </w:r>
        <w:r>
          <w:tab/>
        </w:r>
        <w:r>
          <w:fldChar w:fldCharType="begin"/>
        </w:r>
        <w:r>
          <w:instrText xml:space="preserve"> PAGEREF _Toc2149 \h </w:instrText>
        </w:r>
        <w:r>
          <w:fldChar w:fldCharType="separate"/>
        </w:r>
        <w:r>
          <w:t>1</w:t>
        </w:r>
        <w:r>
          <w:fldChar w:fldCharType="end"/>
        </w:r>
      </w:hyperlink>
    </w:p>
    <w:p>
      <w:pPr>
        <w:pStyle w:val="TOC3"/>
        <w:tabs>
          <w:tab w:val="right" w:leader="dot" w:pos="8312"/>
        </w:tabs>
      </w:pPr>
      <w:hyperlink w:anchor="_Toc18550"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_Toc18550 \h </w:instrText>
        </w:r>
        <w:r>
          <w:fldChar w:fldCharType="separate"/>
        </w:r>
        <w:r>
          <w:t>1</w:t>
        </w:r>
        <w:r>
          <w:fldChar w:fldCharType="end"/>
        </w:r>
      </w:hyperlink>
    </w:p>
    <w:p>
      <w:pPr>
        <w:pStyle w:val="TOC3"/>
        <w:tabs>
          <w:tab w:val="right" w:leader="dot" w:pos="8312"/>
        </w:tabs>
      </w:pPr>
      <w:hyperlink w:anchor="_Toc30426"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_Toc30426 \h </w:instrText>
        </w:r>
        <w:r>
          <w:fldChar w:fldCharType="separate"/>
        </w:r>
        <w:r>
          <w:t>1</w:t>
        </w:r>
        <w:r>
          <w:fldChar w:fldCharType="end"/>
        </w:r>
      </w:hyperlink>
    </w:p>
    <w:p>
      <w:pPr>
        <w:pStyle w:val="TOC3"/>
        <w:tabs>
          <w:tab w:val="right" w:leader="dot" w:pos="8312"/>
        </w:tabs>
      </w:pPr>
      <w:hyperlink w:anchor="_Toc12692"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_Toc12692 \h </w:instrText>
        </w:r>
        <w:r>
          <w:fldChar w:fldCharType="separate"/>
        </w:r>
        <w:r>
          <w:t>1</w:t>
        </w:r>
        <w:r>
          <w:fldChar w:fldCharType="end"/>
        </w:r>
      </w:hyperlink>
    </w:p>
    <w:p>
      <w:pPr>
        <w:pStyle w:val="TOC3"/>
        <w:tabs>
          <w:tab w:val="right" w:leader="dot" w:pos="8312"/>
        </w:tabs>
      </w:pPr>
      <w:hyperlink w:anchor="_Toc15012"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_Toc15012 \h </w:instrText>
        </w:r>
        <w:r>
          <w:fldChar w:fldCharType="separate"/>
        </w:r>
        <w:r>
          <w:t>2</w:t>
        </w:r>
        <w:r>
          <w:fldChar w:fldCharType="end"/>
        </w:r>
      </w:hyperlink>
    </w:p>
    <w:p>
      <w:pPr>
        <w:pStyle w:val="TOC3"/>
        <w:tabs>
          <w:tab w:val="right" w:leader="dot" w:pos="8312"/>
        </w:tabs>
      </w:pPr>
      <w:hyperlink w:anchor="_Toc4844"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_Toc4844 \h </w:instrText>
        </w:r>
        <w:r>
          <w:fldChar w:fldCharType="separate"/>
        </w:r>
        <w:r>
          <w:t>2</w:t>
        </w:r>
        <w:r>
          <w:fldChar w:fldCharType="end"/>
        </w:r>
      </w:hyperlink>
    </w:p>
    <w:p>
      <w:pPr>
        <w:pStyle w:val="TOC3"/>
        <w:tabs>
          <w:tab w:val="right" w:leader="dot" w:pos="8312"/>
        </w:tabs>
      </w:pPr>
      <w:hyperlink w:anchor="_Toc4642"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_Toc4642 \h </w:instrText>
        </w:r>
        <w:r>
          <w:fldChar w:fldCharType="separate"/>
        </w:r>
        <w:r>
          <w:t>2</w:t>
        </w:r>
        <w:r>
          <w:fldChar w:fldCharType="end"/>
        </w:r>
      </w:hyperlink>
    </w:p>
    <w:p>
      <w:pPr>
        <w:pStyle w:val="TOC2"/>
        <w:tabs>
          <w:tab w:val="clear" w:pos="8302"/>
          <w:tab w:val="right" w:leader="dot" w:pos="8312"/>
        </w:tabs>
      </w:pPr>
      <w:hyperlink w:anchor="_Toc5379"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_Toc5379 \h </w:instrText>
        </w:r>
        <w:r>
          <w:fldChar w:fldCharType="separate"/>
        </w:r>
        <w:r>
          <w:t>3</w:t>
        </w:r>
        <w:r>
          <w:fldChar w:fldCharType="end"/>
        </w:r>
      </w:hyperlink>
    </w:p>
    <w:p>
      <w:pPr>
        <w:pStyle w:val="TOC2"/>
        <w:tabs>
          <w:tab w:val="clear" w:pos="8302"/>
          <w:tab w:val="right" w:leader="dot" w:pos="8312"/>
        </w:tabs>
      </w:pPr>
      <w:hyperlink w:anchor="_Toc193"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_Toc193 \h </w:instrText>
        </w:r>
        <w:r>
          <w:fldChar w:fldCharType="separate"/>
        </w:r>
        <w:r>
          <w:t>3</w:t>
        </w:r>
        <w:r>
          <w:fldChar w:fldCharType="end"/>
        </w:r>
      </w:hyperlink>
    </w:p>
    <w:p>
      <w:pPr>
        <w:pStyle w:val="TOC2"/>
        <w:tabs>
          <w:tab w:val="clear" w:pos="8302"/>
          <w:tab w:val="right" w:leader="dot" w:pos="8312"/>
        </w:tabs>
      </w:pPr>
      <w:hyperlink w:anchor="_Toc16018"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_Toc16018 \h </w:instrText>
        </w:r>
        <w:r>
          <w:fldChar w:fldCharType="separate"/>
        </w:r>
        <w:r>
          <w:t>4</w:t>
        </w:r>
        <w:r>
          <w:fldChar w:fldCharType="end"/>
        </w:r>
      </w:hyperlink>
    </w:p>
    <w:p>
      <w:pPr>
        <w:pStyle w:val="TOC2"/>
        <w:tabs>
          <w:tab w:val="clear" w:pos="8302"/>
          <w:tab w:val="right" w:leader="dot" w:pos="8312"/>
        </w:tabs>
      </w:pPr>
      <w:hyperlink w:anchor="_Toc10097" w:history="1">
        <w:r>
          <w:rPr>
            <w:rFonts w:ascii="Times New Roman" w:eastAsia="宋体" w:hAnsi="Times New Roman" w:hint="eastAsia"/>
            <w:szCs w:val="28"/>
          </w:rPr>
          <w:t>1.5研究范围</w:t>
        </w:r>
        <w:r>
          <w:tab/>
        </w:r>
        <w:r>
          <w:fldChar w:fldCharType="begin"/>
        </w:r>
        <w:r>
          <w:instrText xml:space="preserve"> PAGEREF _Toc10097 \h </w:instrText>
        </w:r>
        <w:r>
          <w:fldChar w:fldCharType="separate"/>
        </w:r>
        <w:r>
          <w:t>4</w:t>
        </w:r>
        <w:r>
          <w:fldChar w:fldCharType="end"/>
        </w:r>
      </w:hyperlink>
    </w:p>
    <w:p>
      <w:pPr>
        <w:pStyle w:val="TOC2"/>
        <w:tabs>
          <w:tab w:val="clear" w:pos="8302"/>
          <w:tab w:val="right" w:leader="dot" w:pos="8312"/>
        </w:tabs>
      </w:pPr>
      <w:hyperlink w:anchor="_Toc21905"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_Toc21905 \h </w:instrText>
        </w:r>
        <w:r>
          <w:fldChar w:fldCharType="separate"/>
        </w:r>
        <w:r>
          <w:t>5</w:t>
        </w:r>
        <w:r>
          <w:fldChar w:fldCharType="end"/>
        </w:r>
      </w:hyperlink>
    </w:p>
    <w:p>
      <w:pPr>
        <w:pStyle w:val="TOC2"/>
        <w:tabs>
          <w:tab w:val="clear" w:pos="8302"/>
          <w:tab w:val="right" w:leader="dot" w:pos="8312"/>
        </w:tabs>
      </w:pPr>
      <w:hyperlink w:anchor="_Toc25059"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_Toc25059 \h </w:instrText>
        </w:r>
        <w:r>
          <w:fldChar w:fldCharType="separate"/>
        </w:r>
        <w:r>
          <w:t>6</w:t>
        </w:r>
        <w:r>
          <w:fldChar w:fldCharType="end"/>
        </w:r>
      </w:hyperlink>
    </w:p>
    <w:p>
      <w:pPr>
        <w:pStyle w:val="TOC1"/>
        <w:tabs>
          <w:tab w:val="clear" w:pos="8296"/>
          <w:tab w:val="right" w:leader="dot" w:pos="8312"/>
        </w:tabs>
      </w:pPr>
      <w:hyperlink w:anchor="_Toc17930"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_Toc17930 \h </w:instrText>
        </w:r>
        <w:r>
          <w:fldChar w:fldCharType="separate"/>
        </w:r>
        <w:r>
          <w:t>7</w:t>
        </w:r>
        <w:r>
          <w:fldChar w:fldCharType="end"/>
        </w:r>
      </w:hyperlink>
    </w:p>
    <w:p>
      <w:pPr>
        <w:pStyle w:val="TOC2"/>
        <w:tabs>
          <w:tab w:val="clear" w:pos="8302"/>
          <w:tab w:val="right" w:leader="dot" w:pos="8312"/>
        </w:tabs>
      </w:pPr>
      <w:hyperlink w:anchor="_Toc22195"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_Toc22195 \h </w:instrText>
        </w:r>
        <w:r>
          <w:fldChar w:fldCharType="separate"/>
        </w:r>
        <w:r>
          <w:t>7</w:t>
        </w:r>
        <w:r>
          <w:fldChar w:fldCharType="end"/>
        </w:r>
      </w:hyperlink>
    </w:p>
    <w:p>
      <w:pPr>
        <w:pStyle w:val="TOC2"/>
        <w:tabs>
          <w:tab w:val="clear" w:pos="8302"/>
          <w:tab w:val="right" w:leader="dot" w:pos="8312"/>
        </w:tabs>
      </w:pPr>
      <w:hyperlink w:anchor="_Toc9230"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电液转辙机配件、智能数控机械设备</w:t>
        </w:r>
        <w:r>
          <w:rPr>
            <w:rFonts w:ascii="Times New Roman" w:eastAsia="宋体" w:hAnsi="Times New Roman" w:hint="eastAsia"/>
          </w:rPr>
          <w:t>行业发展状况分析</w:t>
        </w:r>
        <w:r>
          <w:tab/>
        </w:r>
        <w:r>
          <w:fldChar w:fldCharType="begin"/>
        </w:r>
        <w:r>
          <w:instrText xml:space="preserve"> PAGEREF _Toc9230 \h </w:instrText>
        </w:r>
        <w:r>
          <w:fldChar w:fldCharType="separate"/>
        </w:r>
        <w:r>
          <w:t>7</w:t>
        </w:r>
        <w:r>
          <w:fldChar w:fldCharType="end"/>
        </w:r>
      </w:hyperlink>
    </w:p>
    <w:p>
      <w:pPr>
        <w:pStyle w:val="TOC2"/>
        <w:tabs>
          <w:tab w:val="clear" w:pos="8302"/>
          <w:tab w:val="right" w:leader="dot" w:pos="8312"/>
        </w:tabs>
      </w:pPr>
      <w:hyperlink w:anchor="_Toc23018"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电液转辙机配件、智能数控机械设备</w:t>
        </w:r>
        <w:r>
          <w:rPr>
            <w:rFonts w:ascii="Times New Roman" w:eastAsia="宋体" w:hAnsi="Times New Roman" w:hint="eastAsia"/>
          </w:rPr>
          <w:t>行业发展趋势分析</w:t>
        </w:r>
        <w:r>
          <w:tab/>
        </w:r>
        <w:r>
          <w:fldChar w:fldCharType="begin"/>
        </w:r>
        <w:r>
          <w:instrText xml:space="preserve"> PAGEREF _Toc23018 \h </w:instrText>
        </w:r>
        <w:r>
          <w:fldChar w:fldCharType="separate"/>
        </w:r>
        <w:r>
          <w:t>8</w:t>
        </w:r>
        <w:r>
          <w:fldChar w:fldCharType="end"/>
        </w:r>
      </w:hyperlink>
    </w:p>
    <w:p>
      <w:pPr>
        <w:pStyle w:val="TOC2"/>
        <w:tabs>
          <w:tab w:val="clear" w:pos="8302"/>
          <w:tab w:val="right" w:leader="dot" w:pos="8312"/>
        </w:tabs>
      </w:pPr>
      <w:hyperlink w:anchor="_Toc1913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_Toc19134 \h </w:instrText>
        </w:r>
        <w:r>
          <w:fldChar w:fldCharType="separate"/>
        </w:r>
        <w:r>
          <w:t>9</w:t>
        </w:r>
        <w:r>
          <w:fldChar w:fldCharType="end"/>
        </w:r>
      </w:hyperlink>
    </w:p>
    <w:p>
      <w:pPr>
        <w:pStyle w:val="TOC1"/>
        <w:tabs>
          <w:tab w:val="clear" w:pos="8296"/>
          <w:tab w:val="right" w:leader="dot" w:pos="8312"/>
        </w:tabs>
      </w:pPr>
      <w:hyperlink w:anchor="_Toc15481"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_Toc15481 \h </w:instrText>
        </w:r>
        <w:r>
          <w:fldChar w:fldCharType="separate"/>
        </w:r>
        <w:r>
          <w:t>10</w:t>
        </w:r>
        <w:r>
          <w:fldChar w:fldCharType="end"/>
        </w:r>
      </w:hyperlink>
    </w:p>
    <w:p>
      <w:pPr>
        <w:pStyle w:val="TOC2"/>
        <w:tabs>
          <w:tab w:val="clear" w:pos="8302"/>
          <w:tab w:val="right" w:leader="dot" w:pos="8312"/>
        </w:tabs>
      </w:pPr>
      <w:hyperlink w:anchor="_Toc26707"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_Toc26707 \h </w:instrText>
        </w:r>
        <w:r>
          <w:fldChar w:fldCharType="separate"/>
        </w:r>
        <w:r>
          <w:t>10</w:t>
        </w:r>
        <w:r>
          <w:fldChar w:fldCharType="end"/>
        </w:r>
      </w:hyperlink>
    </w:p>
    <w:p>
      <w:pPr>
        <w:pStyle w:val="TOC2"/>
        <w:tabs>
          <w:tab w:val="clear" w:pos="8302"/>
          <w:tab w:val="right" w:leader="dot" w:pos="8312"/>
        </w:tabs>
      </w:pPr>
      <w:hyperlink w:anchor="_Toc14490"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_Toc14490 \h </w:instrText>
        </w:r>
        <w:r>
          <w:fldChar w:fldCharType="separate"/>
        </w:r>
        <w:r>
          <w:t>11</w:t>
        </w:r>
        <w:r>
          <w:fldChar w:fldCharType="end"/>
        </w:r>
      </w:hyperlink>
    </w:p>
    <w:p>
      <w:pPr>
        <w:pStyle w:val="TOC3"/>
        <w:tabs>
          <w:tab w:val="right" w:leader="dot" w:pos="8312"/>
        </w:tabs>
      </w:pPr>
      <w:hyperlink w:anchor="_Toc1909" w:history="1">
        <w:r>
          <w:rPr>
            <w:rFonts w:hint="eastAsia"/>
            <w:szCs w:val="24"/>
            <w:lang w:val="en-US" w:eastAsia="zh-CN"/>
          </w:rPr>
          <w:t>3</w:t>
        </w:r>
        <w:r>
          <w:rPr>
            <w:rFonts w:hint="eastAsia"/>
            <w:szCs w:val="24"/>
          </w:rPr>
          <w:t>.2.1有利于促进我国</w:t>
        </w:r>
        <w:r>
          <w:rPr>
            <w:rFonts w:hint="eastAsia"/>
            <w:szCs w:val="24"/>
            <w:lang w:eastAsia="zh-CN"/>
          </w:rPr>
          <w:t>电液转辙机配件、智能数控机械设备</w:t>
        </w:r>
        <w:r>
          <w:rPr>
            <w:rFonts w:hint="eastAsia"/>
            <w:szCs w:val="24"/>
          </w:rPr>
          <w:t>工业快速发展</w:t>
        </w:r>
        <w:r>
          <w:rPr>
            <w:szCs w:val="24"/>
          </w:rPr>
          <w:t>的需要</w:t>
        </w:r>
        <w:r>
          <w:tab/>
        </w:r>
        <w:r>
          <w:fldChar w:fldCharType="begin"/>
        </w:r>
        <w:r>
          <w:instrText xml:space="preserve"> PAGEREF _Toc1909 \h </w:instrText>
        </w:r>
        <w:r>
          <w:fldChar w:fldCharType="separate"/>
        </w:r>
        <w:r>
          <w:t>11</w:t>
        </w:r>
        <w:r>
          <w:fldChar w:fldCharType="end"/>
        </w:r>
      </w:hyperlink>
    </w:p>
    <w:p>
      <w:pPr>
        <w:pStyle w:val="TOC3"/>
        <w:tabs>
          <w:tab w:val="right" w:leader="dot" w:pos="8312"/>
        </w:tabs>
      </w:pPr>
      <w:hyperlink w:anchor="_Toc27200" w:history="1">
        <w:r>
          <w:rPr>
            <w:rFonts w:hint="eastAsia"/>
            <w:szCs w:val="24"/>
            <w:lang w:val="en-US" w:eastAsia="zh-CN"/>
          </w:rPr>
          <w:t>3</w:t>
        </w:r>
        <w:r>
          <w:rPr>
            <w:rFonts w:hint="eastAsia"/>
            <w:szCs w:val="24"/>
          </w:rPr>
          <w:t>.2.2提升技术进步，满足</w:t>
        </w:r>
        <w:r>
          <w:rPr>
            <w:rFonts w:hint="eastAsia"/>
            <w:szCs w:val="24"/>
            <w:lang w:eastAsia="zh-CN"/>
          </w:rPr>
          <w:t>电液转辙机配件、智能数控机械设备</w:t>
        </w:r>
        <w:r>
          <w:rPr>
            <w:rFonts w:hint="eastAsia"/>
            <w:szCs w:val="24"/>
          </w:rPr>
          <w:t>行业生产高品质产品的需要</w:t>
        </w:r>
        <w:r>
          <w:tab/>
        </w:r>
        <w:r>
          <w:fldChar w:fldCharType="begin"/>
        </w:r>
        <w:r>
          <w:instrText xml:space="preserve"> PAGEREF _Toc27200 \h </w:instrText>
        </w:r>
        <w:r>
          <w:fldChar w:fldCharType="separate"/>
        </w:r>
        <w:r>
          <w:t>12</w:t>
        </w:r>
        <w:r>
          <w:fldChar w:fldCharType="end"/>
        </w:r>
      </w:hyperlink>
    </w:p>
    <w:p>
      <w:pPr>
        <w:pStyle w:val="TOC3"/>
        <w:tabs>
          <w:tab w:val="right" w:leader="dot" w:pos="8312"/>
        </w:tabs>
      </w:pPr>
      <w:hyperlink w:anchor="_Toc2674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_Toc26743 \h </w:instrText>
        </w:r>
        <w:r>
          <w:fldChar w:fldCharType="separate"/>
        </w:r>
        <w:r>
          <w:t>13</w:t>
        </w:r>
        <w:r>
          <w:fldChar w:fldCharType="end"/>
        </w:r>
      </w:hyperlink>
    </w:p>
    <w:p>
      <w:pPr>
        <w:pStyle w:val="TOC3"/>
        <w:tabs>
          <w:tab w:val="right" w:leader="dot" w:pos="8312"/>
        </w:tabs>
      </w:pPr>
      <w:hyperlink w:anchor="_Toc3173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电液转辙机配件、智能数控机械设备</w:t>
        </w:r>
        <w:r>
          <w:rPr>
            <w:szCs w:val="24"/>
          </w:rPr>
          <w:t>产品研发和技术创新</w:t>
        </w:r>
        <w:r>
          <w:rPr>
            <w:rFonts w:hint="eastAsia"/>
            <w:szCs w:val="24"/>
          </w:rPr>
          <w:t>水平的需要</w:t>
        </w:r>
        <w:r>
          <w:tab/>
        </w:r>
        <w:r>
          <w:fldChar w:fldCharType="begin"/>
        </w:r>
        <w:r>
          <w:instrText xml:space="preserve"> PAGEREF _Toc31739 \h </w:instrText>
        </w:r>
        <w:r>
          <w:fldChar w:fldCharType="separate"/>
        </w:r>
        <w:r>
          <w:t>13</w:t>
        </w:r>
        <w:r>
          <w:fldChar w:fldCharType="end"/>
        </w:r>
      </w:hyperlink>
    </w:p>
    <w:p>
      <w:pPr>
        <w:pStyle w:val="TOC3"/>
        <w:tabs>
          <w:tab w:val="right" w:leader="dot" w:pos="8312"/>
        </w:tabs>
      </w:pPr>
      <w:hyperlink w:anchor="_Toc2077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_Toc20773 \h </w:instrText>
        </w:r>
        <w:r>
          <w:fldChar w:fldCharType="separate"/>
        </w:r>
        <w:r>
          <w:t>13</w:t>
        </w:r>
        <w:r>
          <w:fldChar w:fldCharType="end"/>
        </w:r>
      </w:hyperlink>
    </w:p>
    <w:p>
      <w:pPr>
        <w:pStyle w:val="TOC3"/>
        <w:tabs>
          <w:tab w:val="right" w:leader="dot" w:pos="8312"/>
        </w:tabs>
      </w:pPr>
      <w:hyperlink w:anchor="_Toc1330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_Toc13302 \h </w:instrText>
        </w:r>
        <w:r>
          <w:fldChar w:fldCharType="separate"/>
        </w:r>
        <w:r>
          <w:t>14</w:t>
        </w:r>
        <w:r>
          <w:fldChar w:fldCharType="end"/>
        </w:r>
      </w:hyperlink>
    </w:p>
    <w:p>
      <w:pPr>
        <w:pStyle w:val="TOC2"/>
        <w:tabs>
          <w:tab w:val="clear" w:pos="8302"/>
          <w:tab w:val="right" w:leader="dot" w:pos="8312"/>
        </w:tabs>
      </w:pPr>
      <w:hyperlink w:anchor="_Toc2874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_Toc28742 \h </w:instrText>
        </w:r>
        <w:r>
          <w:fldChar w:fldCharType="separate"/>
        </w:r>
        <w:r>
          <w:t>14</w:t>
        </w:r>
        <w:r>
          <w:fldChar w:fldCharType="end"/>
        </w:r>
      </w:hyperlink>
    </w:p>
    <w:p>
      <w:pPr>
        <w:pStyle w:val="TOC3"/>
        <w:tabs>
          <w:tab w:val="right" w:leader="dot" w:pos="8312"/>
        </w:tabs>
      </w:pPr>
      <w:hyperlink w:anchor="_Toc10751" w:history="1">
        <w:r>
          <w:rPr>
            <w:rFonts w:hint="eastAsia"/>
            <w:szCs w:val="24"/>
            <w:lang w:val="en-US" w:eastAsia="zh-CN"/>
          </w:rPr>
          <w:t>3</w:t>
        </w:r>
        <w:r>
          <w:rPr>
            <w:rFonts w:hint="eastAsia"/>
            <w:szCs w:val="24"/>
          </w:rPr>
          <w:t>.3.1政策可行性</w:t>
        </w:r>
        <w:r>
          <w:tab/>
        </w:r>
        <w:r>
          <w:fldChar w:fldCharType="begin"/>
        </w:r>
        <w:r>
          <w:instrText xml:space="preserve"> PAGEREF _Toc10751 \h </w:instrText>
        </w:r>
        <w:r>
          <w:fldChar w:fldCharType="separate"/>
        </w:r>
        <w:r>
          <w:t>14</w:t>
        </w:r>
        <w:r>
          <w:fldChar w:fldCharType="end"/>
        </w:r>
      </w:hyperlink>
    </w:p>
    <w:p>
      <w:pPr>
        <w:pStyle w:val="TOC3"/>
        <w:tabs>
          <w:tab w:val="right" w:leader="dot" w:pos="8312"/>
        </w:tabs>
      </w:pPr>
      <w:hyperlink w:anchor="_Toc6664" w:history="1">
        <w:r>
          <w:rPr>
            <w:rFonts w:hint="eastAsia"/>
            <w:szCs w:val="24"/>
            <w:lang w:val="en-US" w:eastAsia="zh-CN"/>
          </w:rPr>
          <w:t>3</w:t>
        </w:r>
        <w:r>
          <w:rPr>
            <w:rFonts w:hint="eastAsia"/>
            <w:szCs w:val="24"/>
          </w:rPr>
          <w:t>.3.2技术可行性</w:t>
        </w:r>
        <w:r>
          <w:tab/>
        </w:r>
        <w:r>
          <w:fldChar w:fldCharType="begin"/>
        </w:r>
        <w:r>
          <w:instrText xml:space="preserve"> PAGEREF _Toc6664 \h </w:instrText>
        </w:r>
        <w:r>
          <w:fldChar w:fldCharType="separate"/>
        </w:r>
        <w:r>
          <w:t>15</w:t>
        </w:r>
        <w:r>
          <w:fldChar w:fldCharType="end"/>
        </w:r>
      </w:hyperlink>
    </w:p>
    <w:p>
      <w:pPr>
        <w:pStyle w:val="TOC3"/>
        <w:tabs>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30394" w:history="1">
        <w:r>
          <w:rPr>
            <w:rFonts w:hint="eastAsia"/>
            <w:szCs w:val="24"/>
            <w:lang w:val="en-US" w:eastAsia="zh-CN"/>
          </w:rPr>
          <w:t>3</w:t>
        </w:r>
        <w:r>
          <w:rPr>
            <w:rFonts w:hint="eastAsia"/>
            <w:szCs w:val="24"/>
          </w:rPr>
          <w:t>.3.3管理可行性</w:t>
        </w:r>
        <w:r>
          <w:tab/>
        </w:r>
        <w:r>
          <w:fldChar w:fldCharType="begin"/>
        </w:r>
        <w:r>
          <w:instrText xml:space="preserve"> PAGEREF _Toc30394 \h </w:instrText>
        </w:r>
        <w:r>
          <w:fldChar w:fldCharType="separate"/>
        </w:r>
        <w:r>
          <w:t>16</w:t>
        </w:r>
        <w:r>
          <w:fldChar w:fldCharType="end"/>
        </w:r>
      </w:hyperlink>
    </w:p>
    <w:p>
      <w:pPr>
        <w:pStyle w:val="TOC2"/>
        <w:tabs>
          <w:tab w:val="clear" w:pos="8302"/>
          <w:tab w:val="right" w:leader="dot" w:pos="8312"/>
        </w:tabs>
      </w:pPr>
      <w:hyperlink w:anchor="_Toc3310"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_Toc3310 \h </w:instrText>
        </w:r>
        <w:r>
          <w:fldChar w:fldCharType="separate"/>
        </w:r>
        <w:r>
          <w:t>16</w:t>
        </w:r>
        <w:r>
          <w:fldChar w:fldCharType="end"/>
        </w:r>
      </w:hyperlink>
    </w:p>
    <w:p>
      <w:pPr>
        <w:pStyle w:val="TOC1"/>
        <w:tabs>
          <w:tab w:val="clear" w:pos="8296"/>
          <w:tab w:val="right" w:leader="dot" w:pos="8312"/>
        </w:tabs>
      </w:pPr>
      <w:hyperlink w:anchor="_Toc28006"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_Toc28006 \h </w:instrText>
        </w:r>
        <w:r>
          <w:fldChar w:fldCharType="separate"/>
        </w:r>
        <w:r>
          <w:t>17</w:t>
        </w:r>
        <w:r>
          <w:fldChar w:fldCharType="end"/>
        </w:r>
      </w:hyperlink>
    </w:p>
    <w:p>
      <w:pPr>
        <w:pStyle w:val="TOC2"/>
        <w:tabs>
          <w:tab w:val="clear" w:pos="8302"/>
          <w:tab w:val="right" w:leader="dot" w:pos="8312"/>
        </w:tabs>
      </w:pPr>
      <w:hyperlink w:anchor="_Toc10994"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_Toc10994 \h </w:instrText>
        </w:r>
        <w:r>
          <w:fldChar w:fldCharType="separate"/>
        </w:r>
        <w:r>
          <w:t>17</w:t>
        </w:r>
        <w:r>
          <w:fldChar w:fldCharType="end"/>
        </w:r>
      </w:hyperlink>
    </w:p>
    <w:p>
      <w:pPr>
        <w:pStyle w:val="TOC2"/>
        <w:tabs>
          <w:tab w:val="clear" w:pos="8302"/>
          <w:tab w:val="right" w:leader="dot" w:pos="8312"/>
        </w:tabs>
      </w:pPr>
      <w:hyperlink w:anchor="_Toc15588"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_Toc15588 \h </w:instrText>
        </w:r>
        <w:r>
          <w:fldChar w:fldCharType="separate"/>
        </w:r>
        <w:r>
          <w:t>17</w:t>
        </w:r>
        <w:r>
          <w:fldChar w:fldCharType="end"/>
        </w:r>
      </w:hyperlink>
    </w:p>
    <w:p>
      <w:pPr>
        <w:pStyle w:val="TOC3"/>
        <w:tabs>
          <w:tab w:val="right" w:leader="dot" w:pos="8312"/>
        </w:tabs>
      </w:pPr>
      <w:hyperlink w:anchor="_Toc12540" w:history="1">
        <w:r>
          <w:t>4.2.1</w:t>
        </w:r>
        <w:r>
          <w:rPr>
            <w:rFonts w:hint="eastAsia"/>
          </w:rPr>
          <w:t>区域位置概况</w:t>
        </w:r>
        <w:r>
          <w:tab/>
        </w:r>
        <w:r>
          <w:fldChar w:fldCharType="begin"/>
        </w:r>
        <w:r>
          <w:instrText xml:space="preserve"> PAGEREF _Toc12540 \h </w:instrText>
        </w:r>
        <w:r>
          <w:fldChar w:fldCharType="separate"/>
        </w:r>
        <w:r>
          <w:t>17</w:t>
        </w:r>
        <w:r>
          <w:fldChar w:fldCharType="end"/>
        </w:r>
      </w:hyperlink>
    </w:p>
    <w:p>
      <w:pPr>
        <w:pStyle w:val="TOC3"/>
        <w:tabs>
          <w:tab w:val="right" w:leader="dot" w:pos="8312"/>
        </w:tabs>
      </w:pPr>
      <w:hyperlink w:anchor="_Toc31199" w:history="1">
        <w:r>
          <w:t>4.2.</w:t>
        </w:r>
        <w:r>
          <w:rPr>
            <w:rFonts w:hint="eastAsia"/>
          </w:rPr>
          <w:t>2区域地理气候条件</w:t>
        </w:r>
        <w:r>
          <w:tab/>
        </w:r>
        <w:r>
          <w:fldChar w:fldCharType="begin"/>
        </w:r>
        <w:r>
          <w:instrText xml:space="preserve"> PAGEREF _Toc31199 \h </w:instrText>
        </w:r>
        <w:r>
          <w:fldChar w:fldCharType="separate"/>
        </w:r>
        <w:r>
          <w:t>18</w:t>
        </w:r>
        <w:r>
          <w:fldChar w:fldCharType="end"/>
        </w:r>
      </w:hyperlink>
    </w:p>
    <w:p>
      <w:pPr>
        <w:pStyle w:val="TOC3"/>
        <w:tabs>
          <w:tab w:val="right" w:leader="dot" w:pos="8312"/>
        </w:tabs>
      </w:pPr>
      <w:hyperlink w:anchor="_Toc1762" w:history="1">
        <w:r>
          <w:t>4.2.</w:t>
        </w:r>
        <w:r>
          <w:rPr>
            <w:rFonts w:hint="eastAsia"/>
          </w:rPr>
          <w:t>3区域自然资源条件</w:t>
        </w:r>
        <w:r>
          <w:tab/>
        </w:r>
        <w:r>
          <w:fldChar w:fldCharType="begin"/>
        </w:r>
        <w:r>
          <w:instrText xml:space="preserve"> PAGEREF _Toc1762 \h </w:instrText>
        </w:r>
        <w:r>
          <w:fldChar w:fldCharType="separate"/>
        </w:r>
        <w:r>
          <w:t>18</w:t>
        </w:r>
        <w:r>
          <w:fldChar w:fldCharType="end"/>
        </w:r>
      </w:hyperlink>
    </w:p>
    <w:p>
      <w:pPr>
        <w:pStyle w:val="TOC3"/>
        <w:tabs>
          <w:tab w:val="right" w:leader="dot" w:pos="8312"/>
        </w:tabs>
      </w:pPr>
      <w:hyperlink w:anchor="_Toc25413" w:history="1">
        <w:r>
          <w:t>4.2.</w:t>
        </w:r>
        <w:r>
          <w:rPr>
            <w:rFonts w:hint="eastAsia"/>
          </w:rPr>
          <w:t>4区域交通区位</w:t>
        </w:r>
        <w:r>
          <w:tab/>
        </w:r>
        <w:r>
          <w:fldChar w:fldCharType="begin"/>
        </w:r>
        <w:r>
          <w:instrText xml:space="preserve"> PAGEREF _Toc25413 \h </w:instrText>
        </w:r>
        <w:r>
          <w:fldChar w:fldCharType="separate"/>
        </w:r>
        <w:r>
          <w:t>19</w:t>
        </w:r>
        <w:r>
          <w:fldChar w:fldCharType="end"/>
        </w:r>
      </w:hyperlink>
    </w:p>
    <w:p>
      <w:pPr>
        <w:pStyle w:val="TOC3"/>
        <w:tabs>
          <w:tab w:val="right" w:leader="dot" w:pos="8312"/>
        </w:tabs>
      </w:pPr>
      <w:hyperlink w:anchor="_Toc21639" w:history="1">
        <w:r>
          <w:t>4.2.</w:t>
        </w:r>
        <w:r>
          <w:rPr>
            <w:rFonts w:hint="eastAsia"/>
          </w:rPr>
          <w:t>5区域经济发展条件</w:t>
        </w:r>
        <w:r>
          <w:tab/>
        </w:r>
        <w:r>
          <w:fldChar w:fldCharType="begin"/>
        </w:r>
        <w:r>
          <w:instrText xml:space="preserve"> PAGEREF _Toc21639 \h </w:instrText>
        </w:r>
        <w:r>
          <w:fldChar w:fldCharType="separate"/>
        </w:r>
        <w:r>
          <w:t>19</w:t>
        </w:r>
        <w:r>
          <w:fldChar w:fldCharType="end"/>
        </w:r>
      </w:hyperlink>
    </w:p>
    <w:p>
      <w:pPr>
        <w:pStyle w:val="TOC1"/>
        <w:tabs>
          <w:tab w:val="clear" w:pos="8296"/>
          <w:tab w:val="right" w:leader="dot" w:pos="8312"/>
        </w:tabs>
      </w:pPr>
      <w:hyperlink w:anchor="_Toc31600"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_Toc31600 \h </w:instrText>
        </w:r>
        <w:r>
          <w:fldChar w:fldCharType="separate"/>
        </w:r>
        <w:r>
          <w:t>21</w:t>
        </w:r>
        <w:r>
          <w:fldChar w:fldCharType="end"/>
        </w:r>
      </w:hyperlink>
    </w:p>
    <w:p>
      <w:pPr>
        <w:pStyle w:val="TOC2"/>
        <w:tabs>
          <w:tab w:val="clear" w:pos="8302"/>
          <w:tab w:val="right" w:leader="dot" w:pos="8312"/>
        </w:tabs>
      </w:pPr>
      <w:hyperlink w:anchor="_Toc1147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_Toc11479 \h </w:instrText>
        </w:r>
        <w:r>
          <w:fldChar w:fldCharType="separate"/>
        </w:r>
        <w:r>
          <w:t>21</w:t>
        </w:r>
        <w:r>
          <w:fldChar w:fldCharType="end"/>
        </w:r>
      </w:hyperlink>
    </w:p>
    <w:p>
      <w:pPr>
        <w:pStyle w:val="TOC2"/>
        <w:tabs>
          <w:tab w:val="clear" w:pos="8302"/>
          <w:tab w:val="right" w:leader="dot" w:pos="8312"/>
        </w:tabs>
      </w:pPr>
      <w:hyperlink w:anchor="_Toc9136"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_Toc9136 \h </w:instrText>
        </w:r>
        <w:r>
          <w:fldChar w:fldCharType="separate"/>
        </w:r>
        <w:r>
          <w:t>21</w:t>
        </w:r>
        <w:r>
          <w:fldChar w:fldCharType="end"/>
        </w:r>
      </w:hyperlink>
    </w:p>
    <w:p>
      <w:pPr>
        <w:pStyle w:val="TOC3"/>
        <w:tabs>
          <w:tab w:val="right" w:leader="dot" w:pos="8312"/>
        </w:tabs>
      </w:pPr>
      <w:hyperlink w:anchor="_Toc26027" w:history="1">
        <w:r>
          <w:t>5.</w:t>
        </w:r>
        <w:r>
          <w:rPr>
            <w:rFonts w:hint="eastAsia"/>
          </w:rPr>
          <w:t>2</w:t>
        </w:r>
        <w:r>
          <w:t>.1</w:t>
        </w:r>
        <w:r>
          <w:rPr>
            <w:rFonts w:hint="eastAsia"/>
          </w:rPr>
          <w:t>总体规划方案</w:t>
        </w:r>
        <w:r>
          <w:tab/>
        </w:r>
        <w:r>
          <w:fldChar w:fldCharType="begin"/>
        </w:r>
        <w:r>
          <w:instrText xml:space="preserve"> PAGEREF _Toc26027 \h </w:instrText>
        </w:r>
        <w:r>
          <w:fldChar w:fldCharType="separate"/>
        </w:r>
        <w:r>
          <w:t>21</w:t>
        </w:r>
        <w:r>
          <w:fldChar w:fldCharType="end"/>
        </w:r>
      </w:hyperlink>
    </w:p>
    <w:p>
      <w:pPr>
        <w:pStyle w:val="TOC3"/>
        <w:tabs>
          <w:tab w:val="right" w:leader="dot" w:pos="8312"/>
        </w:tabs>
      </w:pPr>
      <w:hyperlink w:anchor="_Toc5399" w:history="1">
        <w:r>
          <w:t>5.</w:t>
        </w:r>
        <w:r>
          <w:rPr>
            <w:rFonts w:hint="eastAsia"/>
          </w:rPr>
          <w:t>2</w:t>
        </w:r>
        <w:r>
          <w:t>.2</w:t>
        </w:r>
        <w:r>
          <w:rPr>
            <w:rFonts w:hint="eastAsia"/>
          </w:rPr>
          <w:t>土建工程方案</w:t>
        </w:r>
        <w:r>
          <w:tab/>
        </w:r>
        <w:r>
          <w:fldChar w:fldCharType="begin"/>
        </w:r>
        <w:r>
          <w:instrText xml:space="preserve"> PAGEREF _Toc5399 \h </w:instrText>
        </w:r>
        <w:r>
          <w:fldChar w:fldCharType="separate"/>
        </w:r>
        <w:r>
          <w:t>22</w:t>
        </w:r>
        <w:r>
          <w:fldChar w:fldCharType="end"/>
        </w:r>
      </w:hyperlink>
    </w:p>
    <w:p>
      <w:pPr>
        <w:pStyle w:val="TOC2"/>
        <w:tabs>
          <w:tab w:val="clear" w:pos="8302"/>
          <w:tab w:val="right" w:leader="dot" w:pos="8312"/>
        </w:tabs>
      </w:pPr>
      <w:hyperlink w:anchor="_Toc11237"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_Toc11237 \h </w:instrText>
        </w:r>
        <w:r>
          <w:fldChar w:fldCharType="separate"/>
        </w:r>
        <w:r>
          <w:t>23</w:t>
        </w:r>
        <w:r>
          <w:fldChar w:fldCharType="end"/>
        </w:r>
      </w:hyperlink>
    </w:p>
    <w:p>
      <w:pPr>
        <w:pStyle w:val="TOC2"/>
        <w:tabs>
          <w:tab w:val="clear" w:pos="8302"/>
          <w:tab w:val="right" w:leader="dot" w:pos="8312"/>
        </w:tabs>
      </w:pPr>
      <w:hyperlink w:anchor="_Toc10424"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_Toc10424 \h </w:instrText>
        </w:r>
        <w:r>
          <w:fldChar w:fldCharType="separate"/>
        </w:r>
        <w:r>
          <w:t>23</w:t>
        </w:r>
        <w:r>
          <w:fldChar w:fldCharType="end"/>
        </w:r>
      </w:hyperlink>
    </w:p>
    <w:p>
      <w:pPr>
        <w:pStyle w:val="TOC3"/>
        <w:tabs>
          <w:tab w:val="right" w:leader="dot" w:pos="8312"/>
        </w:tabs>
      </w:pPr>
      <w:hyperlink w:anchor="_Toc7482" w:history="1">
        <w:r>
          <w:rPr>
            <w:rFonts w:hint="eastAsia"/>
          </w:rPr>
          <w:t>5.4.1给排水</w:t>
        </w:r>
        <w:r>
          <w:tab/>
        </w:r>
        <w:r>
          <w:fldChar w:fldCharType="begin"/>
        </w:r>
        <w:r>
          <w:instrText xml:space="preserve"> PAGEREF _Toc7482 \h </w:instrText>
        </w:r>
        <w:r>
          <w:fldChar w:fldCharType="separate"/>
        </w:r>
        <w:r>
          <w:t>23</w:t>
        </w:r>
        <w:r>
          <w:fldChar w:fldCharType="end"/>
        </w:r>
      </w:hyperlink>
    </w:p>
    <w:p>
      <w:pPr>
        <w:pStyle w:val="TOC3"/>
        <w:tabs>
          <w:tab w:val="right" w:leader="dot" w:pos="8312"/>
        </w:tabs>
      </w:pPr>
      <w:hyperlink w:anchor="_Toc12978" w:history="1">
        <w:r>
          <w:rPr>
            <w:rFonts w:hint="eastAsia"/>
          </w:rPr>
          <w:t>5.4.2供电</w:t>
        </w:r>
        <w:r>
          <w:tab/>
        </w:r>
        <w:r>
          <w:fldChar w:fldCharType="begin"/>
        </w:r>
        <w:r>
          <w:instrText xml:space="preserve"> PAGEREF _Toc12978 \h </w:instrText>
        </w:r>
        <w:r>
          <w:fldChar w:fldCharType="separate"/>
        </w:r>
        <w:r>
          <w:t>25</w:t>
        </w:r>
        <w:r>
          <w:fldChar w:fldCharType="end"/>
        </w:r>
      </w:hyperlink>
    </w:p>
    <w:p>
      <w:pPr>
        <w:pStyle w:val="TOC2"/>
        <w:tabs>
          <w:tab w:val="clear" w:pos="8302"/>
          <w:tab w:val="right" w:leader="dot" w:pos="8312"/>
        </w:tabs>
      </w:pPr>
      <w:hyperlink w:anchor="_Toc15751" w:history="1">
        <w:r>
          <w:rPr>
            <w:rFonts w:ascii="Times New Roman" w:eastAsia="宋体" w:hAnsi="Times New Roman" w:hint="eastAsia"/>
          </w:rPr>
          <w:t>5.5道路设计</w:t>
        </w:r>
        <w:r>
          <w:tab/>
        </w:r>
        <w:r>
          <w:fldChar w:fldCharType="begin"/>
        </w:r>
        <w:r>
          <w:instrText xml:space="preserve"> PAGEREF _Toc15751 \h </w:instrText>
        </w:r>
        <w:r>
          <w:fldChar w:fldCharType="separate"/>
        </w:r>
        <w:r>
          <w:t>27</w:t>
        </w:r>
        <w:r>
          <w:fldChar w:fldCharType="end"/>
        </w:r>
      </w:hyperlink>
    </w:p>
    <w:p>
      <w:pPr>
        <w:pStyle w:val="TOC2"/>
        <w:tabs>
          <w:tab w:val="clear" w:pos="8302"/>
          <w:tab w:val="right" w:leader="dot" w:pos="8312"/>
        </w:tabs>
      </w:pPr>
      <w:hyperlink w:anchor="_Toc3772"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_Toc3772 \h </w:instrText>
        </w:r>
        <w:r>
          <w:fldChar w:fldCharType="separate"/>
        </w:r>
        <w:r>
          <w:t>28</w:t>
        </w:r>
        <w:r>
          <w:fldChar w:fldCharType="end"/>
        </w:r>
      </w:hyperlink>
    </w:p>
    <w:p>
      <w:pPr>
        <w:pStyle w:val="TOC2"/>
        <w:tabs>
          <w:tab w:val="clear" w:pos="8302"/>
          <w:tab w:val="right" w:leader="dot" w:pos="8312"/>
        </w:tabs>
      </w:pPr>
      <w:hyperlink w:anchor="_Toc2989"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_Toc2989 \h </w:instrText>
        </w:r>
        <w:r>
          <w:fldChar w:fldCharType="separate"/>
        </w:r>
        <w:r>
          <w:t>28</w:t>
        </w:r>
        <w:r>
          <w:fldChar w:fldCharType="end"/>
        </w:r>
      </w:hyperlink>
    </w:p>
    <w:p>
      <w:pPr>
        <w:pStyle w:val="TOC3"/>
        <w:tabs>
          <w:tab w:val="right" w:leader="dot" w:pos="8312"/>
        </w:tabs>
      </w:pPr>
      <w:hyperlink w:anchor="_Toc12828" w:history="1">
        <w:r>
          <w:rPr>
            <w:rFonts w:hint="eastAsia"/>
          </w:rPr>
          <w:t>5.7.1项目用地规划选址</w:t>
        </w:r>
        <w:r>
          <w:tab/>
        </w:r>
        <w:r>
          <w:fldChar w:fldCharType="begin"/>
        </w:r>
        <w:r>
          <w:instrText xml:space="preserve"> PAGEREF _Toc12828 \h </w:instrText>
        </w:r>
        <w:r>
          <w:fldChar w:fldCharType="separate"/>
        </w:r>
        <w:r>
          <w:t>28</w:t>
        </w:r>
        <w:r>
          <w:fldChar w:fldCharType="end"/>
        </w:r>
      </w:hyperlink>
    </w:p>
    <w:p>
      <w:pPr>
        <w:pStyle w:val="TOC3"/>
        <w:tabs>
          <w:tab w:val="right" w:leader="dot" w:pos="8312"/>
        </w:tabs>
      </w:pPr>
      <w:hyperlink w:anchor="_Toc23095" w:history="1">
        <w:r>
          <w:rPr>
            <w:rFonts w:hint="eastAsia"/>
          </w:rPr>
          <w:t>5.7.2用地规模及用地类型</w:t>
        </w:r>
        <w:r>
          <w:tab/>
        </w:r>
        <w:r>
          <w:fldChar w:fldCharType="begin"/>
        </w:r>
        <w:r>
          <w:instrText xml:space="preserve"> PAGEREF _Toc23095 \h </w:instrText>
        </w:r>
        <w:r>
          <w:fldChar w:fldCharType="separate"/>
        </w:r>
        <w:r>
          <w:t>28</w:t>
        </w:r>
        <w:r>
          <w:fldChar w:fldCharType="end"/>
        </w:r>
      </w:hyperlink>
    </w:p>
    <w:p>
      <w:pPr>
        <w:pStyle w:val="TOC1"/>
        <w:tabs>
          <w:tab w:val="clear" w:pos="8296"/>
          <w:tab w:val="right" w:leader="dot" w:pos="8312"/>
        </w:tabs>
      </w:pPr>
      <w:hyperlink w:anchor="_Toc30241"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_Toc30241 \h </w:instrText>
        </w:r>
        <w:r>
          <w:fldChar w:fldCharType="separate"/>
        </w:r>
        <w:r>
          <w:t>30</w:t>
        </w:r>
        <w:r>
          <w:fldChar w:fldCharType="end"/>
        </w:r>
      </w:hyperlink>
    </w:p>
    <w:p>
      <w:pPr>
        <w:pStyle w:val="TOC2"/>
        <w:tabs>
          <w:tab w:val="clear" w:pos="8302"/>
          <w:tab w:val="right" w:leader="dot" w:pos="8312"/>
        </w:tabs>
      </w:pPr>
      <w:hyperlink w:anchor="_Toc29281"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_Toc29281 \h </w:instrText>
        </w:r>
        <w:r>
          <w:fldChar w:fldCharType="separate"/>
        </w:r>
        <w:r>
          <w:t>30</w:t>
        </w:r>
        <w:r>
          <w:fldChar w:fldCharType="end"/>
        </w:r>
      </w:hyperlink>
    </w:p>
    <w:p>
      <w:pPr>
        <w:pStyle w:val="TOC2"/>
        <w:tabs>
          <w:tab w:val="clear" w:pos="8302"/>
          <w:tab w:val="right" w:leader="dot" w:pos="8312"/>
        </w:tabs>
      </w:pPr>
      <w:hyperlink w:anchor="_Toc10137"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_Toc10137 \h </w:instrText>
        </w:r>
        <w:r>
          <w:fldChar w:fldCharType="separate"/>
        </w:r>
        <w:r>
          <w:t>30</w:t>
        </w:r>
        <w:r>
          <w:fldChar w:fldCharType="end"/>
        </w:r>
      </w:hyperlink>
    </w:p>
    <w:p>
      <w:pPr>
        <w:pStyle w:val="TOC2"/>
        <w:tabs>
          <w:tab w:val="clear" w:pos="8302"/>
          <w:tab w:val="right" w:leader="dot" w:pos="8312"/>
        </w:tabs>
      </w:pPr>
      <w:hyperlink w:anchor="_Toc31804"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_Toc31804 \h </w:instrText>
        </w:r>
        <w:r>
          <w:fldChar w:fldCharType="separate"/>
        </w:r>
        <w:r>
          <w:t>30</w:t>
        </w:r>
        <w:r>
          <w:fldChar w:fldCharType="end"/>
        </w:r>
      </w:hyperlink>
    </w:p>
    <w:p>
      <w:pPr>
        <w:pStyle w:val="TOC2"/>
        <w:tabs>
          <w:tab w:val="clear" w:pos="8302"/>
          <w:tab w:val="right" w:leader="dot" w:pos="8312"/>
        </w:tabs>
      </w:pPr>
      <w:hyperlink w:anchor="_Toc2783" w:history="1">
        <w:r>
          <w:rPr>
            <w:rFonts w:ascii="Times New Roman" w:eastAsia="宋体" w:hAnsi="Times New Roman" w:hint="eastAsia"/>
            <w:szCs w:val="28"/>
          </w:rPr>
          <w:t>6.4产品生产规模确定</w:t>
        </w:r>
        <w:r>
          <w:tab/>
        </w:r>
        <w:r>
          <w:fldChar w:fldCharType="begin"/>
        </w:r>
        <w:r>
          <w:instrText xml:space="preserve"> PAGEREF _Toc2783 \h </w:instrText>
        </w:r>
        <w:r>
          <w:fldChar w:fldCharType="separate"/>
        </w:r>
        <w:r>
          <w:t>30</w:t>
        </w:r>
        <w:r>
          <w:fldChar w:fldCharType="end"/>
        </w:r>
      </w:hyperlink>
    </w:p>
    <w:p>
      <w:pPr>
        <w:pStyle w:val="TOC2"/>
        <w:tabs>
          <w:tab w:val="clear" w:pos="8302"/>
          <w:tab w:val="right" w:leader="dot" w:pos="8312"/>
        </w:tabs>
      </w:pPr>
      <w:hyperlink w:anchor="_Toc15616" w:history="1">
        <w:r>
          <w:rPr>
            <w:rFonts w:ascii="Times New Roman" w:eastAsia="宋体" w:hAnsi="Times New Roman" w:hint="eastAsia"/>
            <w:szCs w:val="28"/>
          </w:rPr>
          <w:t>6.5项目生产工艺简述</w:t>
        </w:r>
        <w:r>
          <w:tab/>
        </w:r>
        <w:r>
          <w:fldChar w:fldCharType="begin"/>
        </w:r>
        <w:r>
          <w:instrText xml:space="preserve"> PAGEREF _Toc15616 \h </w:instrText>
        </w:r>
        <w:r>
          <w:fldChar w:fldCharType="separate"/>
        </w:r>
        <w:r>
          <w:t>31</w:t>
        </w:r>
        <w:r>
          <w:fldChar w:fldCharType="end"/>
        </w:r>
      </w:hyperlink>
    </w:p>
    <w:p>
      <w:pPr>
        <w:pStyle w:val="TOC3"/>
        <w:tabs>
          <w:tab w:val="right" w:leader="dot" w:pos="8312"/>
        </w:tabs>
      </w:pPr>
      <w:hyperlink w:anchor="_Toc16756" w:history="1">
        <w:r>
          <w:rPr>
            <w:rFonts w:hint="eastAsia"/>
          </w:rPr>
          <w:t>6</w:t>
        </w:r>
        <w:r>
          <w:t>.</w:t>
        </w:r>
        <w:r>
          <w:rPr>
            <w:rFonts w:hint="eastAsia"/>
          </w:rPr>
          <w:t>5</w:t>
        </w:r>
        <w:r>
          <w:t>.</w:t>
        </w:r>
        <w:r>
          <w:rPr>
            <w:rFonts w:hint="eastAsia"/>
          </w:rPr>
          <w:t>1产品工艺方案选择</w:t>
        </w:r>
        <w:r>
          <w:tab/>
        </w:r>
        <w:r>
          <w:fldChar w:fldCharType="begin"/>
        </w:r>
        <w:r>
          <w:instrText xml:space="preserve"> PAGEREF _Toc16756 \h </w:instrText>
        </w:r>
        <w:r>
          <w:fldChar w:fldCharType="separate"/>
        </w:r>
        <w:r>
          <w:t>31</w:t>
        </w:r>
        <w:r>
          <w:fldChar w:fldCharType="end"/>
        </w:r>
      </w:hyperlink>
    </w:p>
    <w:p>
      <w:pPr>
        <w:pStyle w:val="TOC3"/>
        <w:tabs>
          <w:tab w:val="right" w:leader="dot" w:pos="8312"/>
        </w:tabs>
      </w:pPr>
      <w:hyperlink w:anchor="_Toc1220" w:history="1">
        <w:r>
          <w:rPr>
            <w:rFonts w:hint="eastAsia"/>
          </w:rPr>
          <w:t>6.5.2工艺技术流程及简述</w:t>
        </w:r>
        <w:r>
          <w:tab/>
        </w:r>
        <w:r>
          <w:fldChar w:fldCharType="begin"/>
        </w:r>
        <w:r>
          <w:instrText xml:space="preserve"> PAGEREF _Toc1220 \h </w:instrText>
        </w:r>
        <w:r>
          <w:fldChar w:fldCharType="separate"/>
        </w:r>
        <w:r>
          <w:t>31</w:t>
        </w:r>
        <w:r>
          <w:fldChar w:fldCharType="end"/>
        </w:r>
      </w:hyperlink>
    </w:p>
    <w:p>
      <w:pPr>
        <w:pStyle w:val="TOC1"/>
        <w:tabs>
          <w:tab w:val="clear" w:pos="8296"/>
          <w:tab w:val="right" w:leader="dot" w:pos="8312"/>
        </w:tabs>
      </w:pPr>
      <w:hyperlink w:anchor="_Toc9535"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_Toc9535 \h </w:instrText>
        </w:r>
        <w:r>
          <w:fldChar w:fldCharType="separate"/>
        </w:r>
        <w:r>
          <w:t>32</w:t>
        </w:r>
        <w:r>
          <w:fldChar w:fldCharType="end"/>
        </w:r>
      </w:hyperlink>
    </w:p>
    <w:p>
      <w:pPr>
        <w:pStyle w:val="TOC2"/>
        <w:tabs>
          <w:tab w:val="clear" w:pos="8302"/>
          <w:tab w:val="right" w:leader="dot" w:pos="8312"/>
        </w:tabs>
      </w:pPr>
      <w:hyperlink w:anchor="_Toc12092" w:history="1">
        <w:r>
          <w:rPr>
            <w:rFonts w:ascii="Times New Roman" w:eastAsia="宋体" w:hAnsi="Times New Roman" w:hint="eastAsia"/>
          </w:rPr>
          <w:t>7.1主要原材料供应</w:t>
        </w:r>
        <w:r>
          <w:tab/>
        </w:r>
        <w:r>
          <w:fldChar w:fldCharType="begin"/>
        </w:r>
        <w:r>
          <w:instrText xml:space="preserve"> PAGEREF _Toc12092 \h </w:instrText>
        </w:r>
        <w:r>
          <w:fldChar w:fldCharType="separate"/>
        </w:r>
        <w:r>
          <w:t>32</w:t>
        </w:r>
        <w:r>
          <w:fldChar w:fldCharType="end"/>
        </w:r>
      </w:hyperlink>
    </w:p>
    <w:p>
      <w:pPr>
        <w:pStyle w:val="TOC2"/>
        <w:tabs>
          <w:tab w:val="clear" w:pos="8302"/>
          <w:tab w:val="right" w:leader="dot" w:pos="8312"/>
        </w:tabs>
      </w:pPr>
      <w:hyperlink w:anchor="_Toc3814" w:history="1">
        <w:r>
          <w:rPr>
            <w:rFonts w:ascii="Times New Roman" w:eastAsia="宋体" w:hAnsi="Times New Roman" w:hint="eastAsia"/>
          </w:rPr>
          <w:t>7.2主要设备选型</w:t>
        </w:r>
        <w:r>
          <w:tab/>
        </w:r>
        <w:r>
          <w:fldChar w:fldCharType="begin"/>
        </w:r>
        <w:r>
          <w:instrText xml:space="preserve"> PAGEREF _Toc3814 \h </w:instrText>
        </w:r>
        <w:r>
          <w:fldChar w:fldCharType="separate"/>
        </w:r>
        <w:r>
          <w:t>32</w:t>
        </w:r>
        <w:r>
          <w:fldChar w:fldCharType="end"/>
        </w:r>
      </w:hyperlink>
    </w:p>
    <w:p>
      <w:pPr>
        <w:pStyle w:val="TOC3"/>
        <w:tabs>
          <w:tab w:val="right" w:leader="dot" w:pos="8312"/>
        </w:tabs>
      </w:pPr>
      <w:hyperlink w:anchor="_Toc30514" w:history="1">
        <w:r>
          <w:rPr>
            <w:rFonts w:hint="eastAsia"/>
          </w:rPr>
          <w:t>7</w:t>
        </w:r>
        <w:r>
          <w:t>.</w:t>
        </w:r>
        <w:r>
          <w:rPr>
            <w:rFonts w:hint="eastAsia"/>
          </w:rPr>
          <w:t>2</w:t>
        </w:r>
        <w:r>
          <w:t>.</w:t>
        </w:r>
        <w:r>
          <w:rPr>
            <w:rFonts w:hint="eastAsia"/>
          </w:rPr>
          <w:t>1设备选型原则</w:t>
        </w:r>
        <w:r>
          <w:tab/>
        </w:r>
        <w:r>
          <w:fldChar w:fldCharType="begin"/>
        </w:r>
        <w:r>
          <w:instrText xml:space="preserve"> PAGEREF _Toc30514 \h </w:instrText>
        </w:r>
        <w:r>
          <w:fldChar w:fldCharType="separate"/>
        </w:r>
        <w:r>
          <w:t>32</w:t>
        </w:r>
        <w:r>
          <w:fldChar w:fldCharType="end"/>
        </w:r>
      </w:hyperlink>
    </w:p>
    <w:p>
      <w:pPr>
        <w:pStyle w:val="TOC3"/>
        <w:tabs>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6595" w:history="1">
        <w:r>
          <w:rPr>
            <w:rFonts w:hint="eastAsia"/>
          </w:rPr>
          <w:t>7</w:t>
        </w:r>
        <w:r>
          <w:t>.</w:t>
        </w:r>
        <w:r>
          <w:rPr>
            <w:rFonts w:hint="eastAsia"/>
          </w:rPr>
          <w:t>2</w:t>
        </w:r>
        <w:r>
          <w:t>.</w:t>
        </w:r>
        <w:r>
          <w:rPr>
            <w:rFonts w:hint="eastAsia"/>
          </w:rPr>
          <w:t>2主要设备明细</w:t>
        </w:r>
        <w:r>
          <w:tab/>
        </w:r>
        <w:r>
          <w:fldChar w:fldCharType="begin"/>
        </w:r>
        <w:r>
          <w:instrText xml:space="preserve"> PAGEREF _Toc26595 \h </w:instrText>
        </w:r>
        <w:r>
          <w:fldChar w:fldCharType="separate"/>
        </w:r>
        <w:r>
          <w:t>33</w:t>
        </w:r>
        <w:r>
          <w:fldChar w:fldCharType="end"/>
        </w:r>
      </w:hyperlink>
    </w:p>
    <w:p>
      <w:pPr>
        <w:pStyle w:val="TOC1"/>
        <w:tabs>
          <w:tab w:val="clear" w:pos="8296"/>
          <w:tab w:val="right" w:leader="dot" w:pos="8312"/>
        </w:tabs>
      </w:pPr>
      <w:hyperlink w:anchor="_Toc6852"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_Toc6852 \h </w:instrText>
        </w:r>
        <w:r>
          <w:fldChar w:fldCharType="separate"/>
        </w:r>
        <w:r>
          <w:t>34</w:t>
        </w:r>
        <w:r>
          <w:fldChar w:fldCharType="end"/>
        </w:r>
      </w:hyperlink>
    </w:p>
    <w:p>
      <w:pPr>
        <w:pStyle w:val="TOC2"/>
        <w:tabs>
          <w:tab w:val="clear" w:pos="8302"/>
          <w:tab w:val="right" w:leader="dot" w:pos="8312"/>
        </w:tabs>
      </w:pPr>
      <w:hyperlink w:anchor="_Toc11834" w:history="1">
        <w:r>
          <w:rPr>
            <w:rFonts w:ascii="Times New Roman" w:eastAsia="宋体" w:hAnsi="Times New Roman" w:hint="eastAsia"/>
          </w:rPr>
          <w:t>8.1本项目遵循的合理用能标准及节能设计规范</w:t>
        </w:r>
        <w:r>
          <w:tab/>
        </w:r>
        <w:r>
          <w:fldChar w:fldCharType="begin"/>
        </w:r>
        <w:r>
          <w:instrText xml:space="preserve"> PAGEREF _Toc11834 \h </w:instrText>
        </w:r>
        <w:r>
          <w:fldChar w:fldCharType="separate"/>
        </w:r>
        <w:r>
          <w:t>34</w:t>
        </w:r>
        <w:r>
          <w:fldChar w:fldCharType="end"/>
        </w:r>
      </w:hyperlink>
    </w:p>
    <w:p>
      <w:pPr>
        <w:pStyle w:val="TOC2"/>
        <w:tabs>
          <w:tab w:val="clear" w:pos="8302"/>
          <w:tab w:val="right" w:leader="dot" w:pos="8312"/>
        </w:tabs>
      </w:pPr>
      <w:hyperlink w:anchor="_Toc32441" w:history="1">
        <w:r>
          <w:rPr>
            <w:rFonts w:ascii="Times New Roman" w:eastAsia="宋体" w:hAnsi="Times New Roman" w:hint="eastAsia"/>
          </w:rPr>
          <w:t>8.2建设项目能源消耗种类和数量分析</w:t>
        </w:r>
        <w:r>
          <w:tab/>
        </w:r>
        <w:r>
          <w:fldChar w:fldCharType="begin"/>
        </w:r>
        <w:r>
          <w:instrText xml:space="preserve"> PAGEREF _Toc32441 \h </w:instrText>
        </w:r>
        <w:r>
          <w:fldChar w:fldCharType="separate"/>
        </w:r>
        <w:r>
          <w:t>34</w:t>
        </w:r>
        <w:r>
          <w:fldChar w:fldCharType="end"/>
        </w:r>
      </w:hyperlink>
    </w:p>
    <w:p>
      <w:pPr>
        <w:pStyle w:val="TOC3"/>
        <w:tabs>
          <w:tab w:val="right" w:leader="dot" w:pos="8312"/>
        </w:tabs>
      </w:pPr>
      <w:hyperlink w:anchor="_Toc32518" w:history="1">
        <w:r>
          <w:rPr>
            <w:rFonts w:hint="eastAsia"/>
          </w:rPr>
          <w:t>8.2.1能源消耗种类</w:t>
        </w:r>
        <w:r>
          <w:tab/>
        </w:r>
        <w:r>
          <w:fldChar w:fldCharType="begin"/>
        </w:r>
        <w:r>
          <w:instrText xml:space="preserve"> PAGEREF _Toc32518 \h </w:instrText>
        </w:r>
        <w:r>
          <w:fldChar w:fldCharType="separate"/>
        </w:r>
        <w:r>
          <w:t>34</w:t>
        </w:r>
        <w:r>
          <w:fldChar w:fldCharType="end"/>
        </w:r>
      </w:hyperlink>
    </w:p>
    <w:p>
      <w:pPr>
        <w:pStyle w:val="TOC3"/>
        <w:tabs>
          <w:tab w:val="right" w:leader="dot" w:pos="8312"/>
        </w:tabs>
      </w:pPr>
      <w:hyperlink w:anchor="_Toc12656" w:history="1">
        <w:r>
          <w:rPr>
            <w:rFonts w:hint="eastAsia"/>
          </w:rPr>
          <w:t>8.2.2能源消耗数量分析</w:t>
        </w:r>
        <w:r>
          <w:tab/>
        </w:r>
        <w:r>
          <w:fldChar w:fldCharType="begin"/>
        </w:r>
        <w:r>
          <w:instrText xml:space="preserve"> PAGEREF _Toc12656 \h </w:instrText>
        </w:r>
        <w:r>
          <w:fldChar w:fldCharType="separate"/>
        </w:r>
        <w:r>
          <w:t>34</w:t>
        </w:r>
        <w:r>
          <w:fldChar w:fldCharType="end"/>
        </w:r>
      </w:hyperlink>
    </w:p>
    <w:p>
      <w:pPr>
        <w:pStyle w:val="TOC2"/>
        <w:tabs>
          <w:tab w:val="clear" w:pos="8302"/>
          <w:tab w:val="right" w:leader="dot" w:pos="8312"/>
        </w:tabs>
      </w:pPr>
      <w:hyperlink w:anchor="_Toc9775" w:history="1">
        <w:r>
          <w:rPr>
            <w:rFonts w:ascii="Times New Roman" w:eastAsia="宋体" w:hAnsi="Times New Roman" w:hint="eastAsia"/>
          </w:rPr>
          <w:t>8.3项目所在地能源供应状况分析</w:t>
        </w:r>
        <w:r>
          <w:tab/>
        </w:r>
        <w:r>
          <w:fldChar w:fldCharType="begin"/>
        </w:r>
        <w:r>
          <w:instrText xml:space="preserve"> PAGEREF _Toc9775 \h </w:instrText>
        </w:r>
        <w:r>
          <w:fldChar w:fldCharType="separate"/>
        </w:r>
        <w:r>
          <w:t>35</w:t>
        </w:r>
        <w:r>
          <w:fldChar w:fldCharType="end"/>
        </w:r>
      </w:hyperlink>
    </w:p>
    <w:p>
      <w:pPr>
        <w:pStyle w:val="TOC2"/>
        <w:tabs>
          <w:tab w:val="clear" w:pos="8302"/>
          <w:tab w:val="right" w:leader="dot" w:pos="8312"/>
        </w:tabs>
      </w:pPr>
      <w:hyperlink w:anchor="_Toc29226" w:history="1">
        <w:r>
          <w:rPr>
            <w:rFonts w:ascii="Times New Roman" w:eastAsia="宋体" w:hAnsi="Times New Roman" w:hint="eastAsia"/>
          </w:rPr>
          <w:t>8.4主要能耗指标及分析</w:t>
        </w:r>
        <w:r>
          <w:tab/>
        </w:r>
        <w:r>
          <w:fldChar w:fldCharType="begin"/>
        </w:r>
        <w:r>
          <w:instrText xml:space="preserve"> PAGEREF _Toc29226 \h </w:instrText>
        </w:r>
        <w:r>
          <w:fldChar w:fldCharType="separate"/>
        </w:r>
        <w:r>
          <w:t>35</w:t>
        </w:r>
        <w:r>
          <w:fldChar w:fldCharType="end"/>
        </w:r>
      </w:hyperlink>
    </w:p>
    <w:p>
      <w:pPr>
        <w:pStyle w:val="TOC2"/>
        <w:tabs>
          <w:tab w:val="clear" w:pos="8302"/>
          <w:tab w:val="right" w:leader="dot" w:pos="8312"/>
        </w:tabs>
      </w:pPr>
      <w:hyperlink w:anchor="_Toc25861" w:history="1">
        <w:r>
          <w:rPr>
            <w:rFonts w:ascii="Times New Roman" w:eastAsia="宋体" w:hAnsi="Times New Roman" w:hint="eastAsia"/>
          </w:rPr>
          <w:t>8.5节能措施和节能效果分析</w:t>
        </w:r>
        <w:r>
          <w:tab/>
        </w:r>
        <w:r>
          <w:fldChar w:fldCharType="begin"/>
        </w:r>
        <w:r>
          <w:instrText xml:space="preserve"> PAGEREF _Toc25861 \h </w:instrText>
        </w:r>
        <w:r>
          <w:fldChar w:fldCharType="separate"/>
        </w:r>
        <w:r>
          <w:t>36</w:t>
        </w:r>
        <w:r>
          <w:fldChar w:fldCharType="end"/>
        </w:r>
      </w:hyperlink>
    </w:p>
    <w:p>
      <w:pPr>
        <w:pStyle w:val="TOC3"/>
        <w:tabs>
          <w:tab w:val="right" w:leader="dot" w:pos="8312"/>
        </w:tabs>
      </w:pPr>
      <w:hyperlink w:anchor="_Toc18367" w:history="1">
        <w:r>
          <w:rPr>
            <w:rFonts w:hint="eastAsia"/>
          </w:rPr>
          <w:t>8.5.1工业节能</w:t>
        </w:r>
        <w:r>
          <w:tab/>
        </w:r>
        <w:r>
          <w:fldChar w:fldCharType="begin"/>
        </w:r>
        <w:r>
          <w:instrText xml:space="preserve"> PAGEREF _Toc18367 \h </w:instrText>
        </w:r>
        <w:r>
          <w:fldChar w:fldCharType="separate"/>
        </w:r>
        <w:r>
          <w:t>36</w:t>
        </w:r>
        <w:r>
          <w:fldChar w:fldCharType="end"/>
        </w:r>
      </w:hyperlink>
    </w:p>
    <w:p>
      <w:pPr>
        <w:pStyle w:val="TOC3"/>
        <w:tabs>
          <w:tab w:val="right" w:leader="dot" w:pos="8312"/>
        </w:tabs>
      </w:pPr>
      <w:hyperlink w:anchor="_Toc28318" w:history="1">
        <w:r>
          <w:rPr>
            <w:rFonts w:hint="eastAsia"/>
          </w:rPr>
          <w:t>8.5.2节水措施</w:t>
        </w:r>
        <w:r>
          <w:tab/>
        </w:r>
        <w:r>
          <w:fldChar w:fldCharType="begin"/>
        </w:r>
        <w:r>
          <w:instrText xml:space="preserve"> PAGEREF _Toc28318 \h </w:instrText>
        </w:r>
        <w:r>
          <w:fldChar w:fldCharType="separate"/>
        </w:r>
        <w:r>
          <w:t>36</w:t>
        </w:r>
        <w:r>
          <w:fldChar w:fldCharType="end"/>
        </w:r>
      </w:hyperlink>
    </w:p>
    <w:p>
      <w:pPr>
        <w:pStyle w:val="TOC3"/>
        <w:tabs>
          <w:tab w:val="right" w:leader="dot" w:pos="8312"/>
        </w:tabs>
      </w:pPr>
      <w:hyperlink w:anchor="_Toc18954" w:history="1">
        <w:r>
          <w:rPr>
            <w:rFonts w:hint="eastAsia"/>
          </w:rPr>
          <w:t>8.5.3建筑节能</w:t>
        </w:r>
        <w:r>
          <w:tab/>
        </w:r>
        <w:r>
          <w:fldChar w:fldCharType="begin"/>
        </w:r>
        <w:r>
          <w:instrText xml:space="preserve"> PAGEREF _Toc18954 \h </w:instrText>
        </w:r>
        <w:r>
          <w:fldChar w:fldCharType="separate"/>
        </w:r>
        <w:r>
          <w:t>37</w:t>
        </w:r>
        <w:r>
          <w:fldChar w:fldCharType="end"/>
        </w:r>
      </w:hyperlink>
    </w:p>
    <w:p>
      <w:pPr>
        <w:pStyle w:val="TOC3"/>
        <w:tabs>
          <w:tab w:val="right" w:leader="dot" w:pos="8312"/>
        </w:tabs>
      </w:pPr>
      <w:hyperlink w:anchor="_Toc20510" w:history="1">
        <w:r>
          <w:rPr>
            <w:rFonts w:hint="eastAsia"/>
          </w:rPr>
          <w:t>8.5.4企业节能管理</w:t>
        </w:r>
        <w:r>
          <w:tab/>
        </w:r>
        <w:r>
          <w:fldChar w:fldCharType="begin"/>
        </w:r>
        <w:r>
          <w:instrText xml:space="preserve"> PAGEREF _Toc20510 \h </w:instrText>
        </w:r>
        <w:r>
          <w:fldChar w:fldCharType="separate"/>
        </w:r>
        <w:r>
          <w:t>38</w:t>
        </w:r>
        <w:r>
          <w:fldChar w:fldCharType="end"/>
        </w:r>
      </w:hyperlink>
    </w:p>
    <w:p>
      <w:pPr>
        <w:pStyle w:val="TOC2"/>
        <w:tabs>
          <w:tab w:val="clear" w:pos="8302"/>
          <w:tab w:val="right" w:leader="dot" w:pos="8312"/>
        </w:tabs>
      </w:pPr>
      <w:hyperlink w:anchor="_Toc7044" w:history="1">
        <w:r>
          <w:rPr>
            <w:rFonts w:ascii="Times New Roman" w:eastAsia="宋体" w:hAnsi="Times New Roman" w:hint="eastAsia"/>
          </w:rPr>
          <w:t>8.6结论</w:t>
        </w:r>
        <w:r>
          <w:tab/>
        </w:r>
        <w:r>
          <w:fldChar w:fldCharType="begin"/>
        </w:r>
        <w:r>
          <w:instrText xml:space="preserve"> PAGEREF _Toc7044 \h </w:instrText>
        </w:r>
        <w:r>
          <w:fldChar w:fldCharType="separate"/>
        </w:r>
        <w:r>
          <w:t>38</w:t>
        </w:r>
        <w:r>
          <w:fldChar w:fldCharType="end"/>
        </w:r>
      </w:hyperlink>
    </w:p>
    <w:p>
      <w:pPr>
        <w:pStyle w:val="TOC1"/>
        <w:tabs>
          <w:tab w:val="clear" w:pos="8296"/>
          <w:tab w:val="right" w:leader="dot" w:pos="8312"/>
        </w:tabs>
      </w:pPr>
      <w:hyperlink w:anchor="_Toc27740"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_Toc27740 \h </w:instrText>
        </w:r>
        <w:r>
          <w:fldChar w:fldCharType="separate"/>
        </w:r>
        <w:r>
          <w:t>40</w:t>
        </w:r>
        <w:r>
          <w:fldChar w:fldCharType="end"/>
        </w:r>
      </w:hyperlink>
    </w:p>
    <w:p>
      <w:pPr>
        <w:pStyle w:val="TOC2"/>
        <w:tabs>
          <w:tab w:val="clear" w:pos="8302"/>
          <w:tab w:val="right" w:leader="dot" w:pos="8312"/>
        </w:tabs>
      </w:pPr>
      <w:hyperlink w:anchor="_Toc15592"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_Toc15592 \h </w:instrText>
        </w:r>
        <w:r>
          <w:fldChar w:fldCharType="separate"/>
        </w:r>
        <w:r>
          <w:t>40</w:t>
        </w:r>
        <w:r>
          <w:fldChar w:fldCharType="end"/>
        </w:r>
      </w:hyperlink>
    </w:p>
    <w:p>
      <w:pPr>
        <w:pStyle w:val="TOC3"/>
        <w:tabs>
          <w:tab w:val="right" w:leader="dot" w:pos="8312"/>
        </w:tabs>
      </w:pPr>
      <w:hyperlink w:anchor="_Toc11640" w:history="1">
        <w:r>
          <w:rPr>
            <w:rFonts w:hint="eastAsia"/>
          </w:rPr>
          <w:t>9</w:t>
        </w:r>
        <w:r>
          <w:t>.1.1</w:t>
        </w:r>
        <w:r>
          <w:rPr>
            <w:rFonts w:ascii="宋体" w:hAnsi="宋体" w:hint="eastAsia"/>
          </w:rPr>
          <w:t>环境保护设计依据</w:t>
        </w:r>
        <w:r>
          <w:tab/>
        </w:r>
        <w:r>
          <w:fldChar w:fldCharType="begin"/>
        </w:r>
        <w:r>
          <w:instrText xml:space="preserve"> PAGEREF _Toc11640 \h </w:instrText>
        </w:r>
        <w:r>
          <w:fldChar w:fldCharType="separate"/>
        </w:r>
        <w:r>
          <w:t>40</w:t>
        </w:r>
        <w:r>
          <w:fldChar w:fldCharType="end"/>
        </w:r>
      </w:hyperlink>
    </w:p>
    <w:p>
      <w:pPr>
        <w:pStyle w:val="TOC3"/>
        <w:tabs>
          <w:tab w:val="right" w:leader="dot" w:pos="8312"/>
        </w:tabs>
      </w:pPr>
      <w:hyperlink w:anchor="_Toc29404" w:history="1">
        <w:r>
          <w:rPr>
            <w:rFonts w:hint="eastAsia"/>
          </w:rPr>
          <w:t>9</w:t>
        </w:r>
        <w:r>
          <w:t>.1.2</w:t>
        </w:r>
        <w:r>
          <w:rPr>
            <w:rFonts w:ascii="宋体" w:hAnsi="宋体" w:hint="eastAsia"/>
          </w:rPr>
          <w:t>设计原则</w:t>
        </w:r>
        <w:r>
          <w:tab/>
        </w:r>
        <w:r>
          <w:fldChar w:fldCharType="begin"/>
        </w:r>
        <w:r>
          <w:instrText xml:space="preserve"> PAGEREF _Toc29404 \h </w:instrText>
        </w:r>
        <w:r>
          <w:fldChar w:fldCharType="separate"/>
        </w:r>
        <w:r>
          <w:t>40</w:t>
        </w:r>
        <w:r>
          <w:fldChar w:fldCharType="end"/>
        </w:r>
      </w:hyperlink>
    </w:p>
    <w:p>
      <w:pPr>
        <w:pStyle w:val="TOC2"/>
        <w:tabs>
          <w:tab w:val="clear" w:pos="8302"/>
          <w:tab w:val="right" w:leader="dot" w:pos="8312"/>
        </w:tabs>
      </w:pPr>
      <w:hyperlink w:anchor="_Toc25698"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_Toc25698 \h </w:instrText>
        </w:r>
        <w:r>
          <w:fldChar w:fldCharType="separate"/>
        </w:r>
        <w:r>
          <w:t>40</w:t>
        </w:r>
        <w:r>
          <w:fldChar w:fldCharType="end"/>
        </w:r>
      </w:hyperlink>
    </w:p>
    <w:p>
      <w:pPr>
        <w:pStyle w:val="TOC2"/>
        <w:tabs>
          <w:tab w:val="clear" w:pos="8302"/>
          <w:tab w:val="right" w:leader="dot" w:pos="8312"/>
        </w:tabs>
      </w:pPr>
      <w:hyperlink w:anchor="_Toc30189" w:history="1">
        <w:r>
          <w:rPr>
            <w:rFonts w:ascii="Times New Roman" w:eastAsia="宋体" w:hAnsi="Times New Roman" w:hint="eastAsia"/>
          </w:rPr>
          <w:t>9.3 项目建设和生产对环境的影响</w:t>
        </w:r>
        <w:r>
          <w:tab/>
        </w:r>
        <w:r>
          <w:fldChar w:fldCharType="begin"/>
        </w:r>
        <w:r>
          <w:instrText xml:space="preserve"> PAGEREF _Toc30189 \h </w:instrText>
        </w:r>
        <w:r>
          <w:fldChar w:fldCharType="separate"/>
        </w:r>
        <w:r>
          <w:t>41</w:t>
        </w:r>
        <w:r>
          <w:fldChar w:fldCharType="end"/>
        </w:r>
      </w:hyperlink>
    </w:p>
    <w:p>
      <w:pPr>
        <w:pStyle w:val="TOC3"/>
        <w:tabs>
          <w:tab w:val="right" w:leader="dot" w:pos="8312"/>
        </w:tabs>
      </w:pPr>
      <w:hyperlink w:anchor="_Toc19812" w:history="1">
        <w:r>
          <w:rPr>
            <w:rFonts w:hint="eastAsia"/>
          </w:rPr>
          <w:t>9.3.1 项目建设对环境的影响</w:t>
        </w:r>
        <w:r>
          <w:tab/>
        </w:r>
        <w:r>
          <w:fldChar w:fldCharType="begin"/>
        </w:r>
        <w:r>
          <w:instrText xml:space="preserve"> PAGEREF _Toc19812 \h </w:instrText>
        </w:r>
        <w:r>
          <w:fldChar w:fldCharType="separate"/>
        </w:r>
        <w:r>
          <w:t>41</w:t>
        </w:r>
        <w:r>
          <w:fldChar w:fldCharType="end"/>
        </w:r>
      </w:hyperlink>
    </w:p>
    <w:p>
      <w:pPr>
        <w:pStyle w:val="TOC3"/>
        <w:tabs>
          <w:tab w:val="right" w:leader="dot" w:pos="8312"/>
        </w:tabs>
      </w:pPr>
      <w:hyperlink w:anchor="_Toc10083" w:history="1">
        <w:r>
          <w:rPr>
            <w:rFonts w:hint="eastAsia"/>
          </w:rPr>
          <w:t>9.3.2 项目生产过程产生的污染物</w:t>
        </w:r>
        <w:r>
          <w:tab/>
        </w:r>
        <w:r>
          <w:fldChar w:fldCharType="begin"/>
        </w:r>
        <w:r>
          <w:instrText xml:space="preserve"> PAGEREF _Toc10083 \h </w:instrText>
        </w:r>
        <w:r>
          <w:fldChar w:fldCharType="separate"/>
        </w:r>
        <w:r>
          <w:t>42</w:t>
        </w:r>
        <w:r>
          <w:fldChar w:fldCharType="end"/>
        </w:r>
      </w:hyperlink>
    </w:p>
    <w:p>
      <w:pPr>
        <w:pStyle w:val="TOC2"/>
        <w:tabs>
          <w:tab w:val="clear" w:pos="8302"/>
          <w:tab w:val="right" w:leader="dot" w:pos="8312"/>
        </w:tabs>
      </w:pPr>
      <w:hyperlink w:anchor="_Toc10795" w:history="1">
        <w:r>
          <w:rPr>
            <w:rFonts w:ascii="Times New Roman" w:eastAsia="宋体" w:hAnsi="Times New Roman"/>
          </w:rPr>
          <w:t>9.4 环境保护措施方案</w:t>
        </w:r>
        <w:r>
          <w:tab/>
        </w:r>
        <w:r>
          <w:fldChar w:fldCharType="begin"/>
        </w:r>
        <w:r>
          <w:instrText xml:space="preserve"> PAGEREF _Toc10795 \h </w:instrText>
        </w:r>
        <w:r>
          <w:fldChar w:fldCharType="separate"/>
        </w:r>
        <w:r>
          <w:t>42</w:t>
        </w:r>
        <w:r>
          <w:fldChar w:fldCharType="end"/>
        </w:r>
      </w:hyperlink>
    </w:p>
    <w:p>
      <w:pPr>
        <w:pStyle w:val="TOC3"/>
        <w:tabs>
          <w:tab w:val="right" w:leader="dot" w:pos="8312"/>
        </w:tabs>
      </w:pPr>
      <w:hyperlink w:anchor="_Toc6581" w:history="1">
        <w:r>
          <w:t>9.4.1 项目建设期环保措施</w:t>
        </w:r>
        <w:r>
          <w:tab/>
        </w:r>
        <w:r>
          <w:fldChar w:fldCharType="begin"/>
        </w:r>
        <w:r>
          <w:instrText xml:space="preserve"> PAGEREF _Toc6581 \h </w:instrText>
        </w:r>
        <w:r>
          <w:fldChar w:fldCharType="separate"/>
        </w:r>
        <w:r>
          <w:t>42</w:t>
        </w:r>
        <w:r>
          <w:fldChar w:fldCharType="end"/>
        </w:r>
      </w:hyperlink>
    </w:p>
    <w:p>
      <w:pPr>
        <w:pStyle w:val="TOC3"/>
        <w:tabs>
          <w:tab w:val="right" w:leader="dot" w:pos="8312"/>
        </w:tabs>
      </w:pPr>
      <w:hyperlink w:anchor="_Toc9443" w:history="1">
        <w:r>
          <w:t>9.4.2 项目运营期环保措施</w:t>
        </w:r>
        <w:r>
          <w:tab/>
        </w:r>
        <w:r>
          <w:fldChar w:fldCharType="begin"/>
        </w:r>
        <w:r>
          <w:instrText xml:space="preserve"> PAGEREF _Toc9443 \h </w:instrText>
        </w:r>
        <w:r>
          <w:fldChar w:fldCharType="separate"/>
        </w:r>
        <w:r>
          <w:t>43</w:t>
        </w:r>
        <w:r>
          <w:fldChar w:fldCharType="end"/>
        </w:r>
      </w:hyperlink>
    </w:p>
    <w:p>
      <w:pPr>
        <w:pStyle w:val="TOC2"/>
        <w:tabs>
          <w:tab w:val="clear" w:pos="8302"/>
          <w:tab w:val="right" w:leader="dot" w:pos="8312"/>
        </w:tabs>
      </w:pPr>
      <w:hyperlink w:anchor="_Toc29096" w:history="1">
        <w:r>
          <w:rPr>
            <w:rFonts w:ascii="Times New Roman" w:eastAsia="宋体" w:hAnsi="Times New Roman" w:hint="eastAsia"/>
          </w:rPr>
          <w:t>9.5绿化方案</w:t>
        </w:r>
        <w:r>
          <w:tab/>
        </w:r>
        <w:r>
          <w:fldChar w:fldCharType="begin"/>
        </w:r>
        <w:r>
          <w:instrText xml:space="preserve"> PAGEREF _Toc29096 \h </w:instrText>
        </w:r>
        <w:r>
          <w:fldChar w:fldCharType="separate"/>
        </w:r>
        <w:r>
          <w:t>44</w:t>
        </w:r>
        <w:r>
          <w:fldChar w:fldCharType="end"/>
        </w:r>
      </w:hyperlink>
    </w:p>
    <w:p>
      <w:pPr>
        <w:pStyle w:val="TOC2"/>
        <w:tabs>
          <w:tab w:val="clear" w:pos="8302"/>
          <w:tab w:val="right" w:leader="dot" w:pos="8312"/>
        </w:tabs>
      </w:pPr>
      <w:hyperlink w:anchor="_Toc3422" w:history="1">
        <w:r>
          <w:rPr>
            <w:rFonts w:ascii="Times New Roman" w:eastAsia="宋体" w:hAnsi="Times New Roman" w:hint="eastAsia"/>
            <w:szCs w:val="28"/>
          </w:rPr>
          <w:t>9.6消防措施</w:t>
        </w:r>
        <w:r>
          <w:tab/>
        </w:r>
        <w:r>
          <w:fldChar w:fldCharType="begin"/>
        </w:r>
        <w:r>
          <w:instrText xml:space="preserve"> PAGEREF _Toc3422 \h </w:instrText>
        </w:r>
        <w:r>
          <w:fldChar w:fldCharType="separate"/>
        </w:r>
        <w:r>
          <w:t>44</w:t>
        </w:r>
        <w:r>
          <w:fldChar w:fldCharType="end"/>
        </w:r>
      </w:hyperlink>
    </w:p>
    <w:p>
      <w:pPr>
        <w:pStyle w:val="TOC3"/>
        <w:tabs>
          <w:tab w:val="right" w:leader="dot" w:pos="8312"/>
        </w:tabs>
      </w:pPr>
      <w:hyperlink w:anchor="_Toc3421" w:history="1">
        <w:r>
          <w:rPr>
            <w:rFonts w:hint="eastAsia"/>
          </w:rPr>
          <w:t>9.6.1设计依据</w:t>
        </w:r>
        <w:r>
          <w:tab/>
        </w:r>
        <w:r>
          <w:fldChar w:fldCharType="begin"/>
        </w:r>
        <w:r>
          <w:instrText xml:space="preserve"> PAGEREF _Toc3421 \h </w:instrText>
        </w:r>
        <w:r>
          <w:fldChar w:fldCharType="separate"/>
        </w:r>
        <w:r>
          <w:t>44</w:t>
        </w:r>
        <w:r>
          <w:fldChar w:fldCharType="end"/>
        </w:r>
      </w:hyperlink>
    </w:p>
    <w:p>
      <w:pPr>
        <w:pStyle w:val="TOC3"/>
        <w:tabs>
          <w:tab w:val="right" w:leader="dot" w:pos="8312"/>
        </w:tabs>
      </w:pPr>
      <w:hyperlink w:anchor="_Toc18536" w:history="1">
        <w:r>
          <w:rPr>
            <w:rFonts w:hint="eastAsia"/>
          </w:rPr>
          <w:t>9.6.2防范措施</w:t>
        </w:r>
        <w:r>
          <w:tab/>
        </w:r>
        <w:r>
          <w:fldChar w:fldCharType="begin"/>
        </w:r>
        <w:r>
          <w:instrText xml:space="preserve"> PAGEREF _Toc18536 \h </w:instrText>
        </w:r>
        <w:r>
          <w:fldChar w:fldCharType="separate"/>
        </w:r>
        <w:r>
          <w:t>45</w:t>
        </w:r>
        <w:r>
          <w:fldChar w:fldCharType="end"/>
        </w:r>
      </w:hyperlink>
    </w:p>
    <w:p>
      <w:pPr>
        <w:pStyle w:val="TOC3"/>
        <w:tabs>
          <w:tab w:val="right" w:leader="dot" w:pos="8312"/>
        </w:tabs>
      </w:pPr>
      <w:hyperlink w:anchor="_Toc2270" w:history="1">
        <w:r>
          <w:rPr>
            <w:rFonts w:hint="eastAsia"/>
          </w:rPr>
          <w:t>9.6.3消防管理</w:t>
        </w:r>
        <w:r>
          <w:tab/>
        </w:r>
        <w:r>
          <w:fldChar w:fldCharType="begin"/>
        </w:r>
        <w:r>
          <w:instrText xml:space="preserve"> PAGEREF _Toc2270 \h </w:instrText>
        </w:r>
        <w:r>
          <w:fldChar w:fldCharType="separate"/>
        </w:r>
        <w:r>
          <w:t>46</w:t>
        </w:r>
        <w:r>
          <w:fldChar w:fldCharType="end"/>
        </w:r>
      </w:hyperlink>
    </w:p>
    <w:p>
      <w:pPr>
        <w:pStyle w:val="TOC3"/>
        <w:tabs>
          <w:tab w:val="right" w:leader="dot" w:pos="8312"/>
        </w:tabs>
      </w:pPr>
      <w:hyperlink w:anchor="_Toc19117" w:history="1">
        <w:r>
          <w:rPr>
            <w:rFonts w:hint="eastAsia"/>
          </w:rPr>
          <w:t>9.6.4消防措施的预期效果</w:t>
        </w:r>
        <w:r>
          <w:tab/>
        </w:r>
        <w:r>
          <w:fldChar w:fldCharType="begin"/>
        </w:r>
        <w:r>
          <w:instrText xml:space="preserve"> PAGEREF _Toc19117 \h </w:instrText>
        </w:r>
        <w:r>
          <w:fldChar w:fldCharType="separate"/>
        </w:r>
        <w:r>
          <w:t>46</w:t>
        </w:r>
        <w:r>
          <w:fldChar w:fldCharType="end"/>
        </w:r>
      </w:hyperlink>
    </w:p>
    <w:p>
      <w:pPr>
        <w:pStyle w:val="TOC1"/>
        <w:tabs>
          <w:tab w:val="clear" w:pos="8296"/>
          <w:tab w:val="right" w:leader="dot" w:pos="8312"/>
        </w:tabs>
      </w:pPr>
      <w:hyperlink w:anchor="_Toc13278"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_Toc13278 \h </w:instrText>
        </w:r>
        <w:r>
          <w:fldChar w:fldCharType="separate"/>
        </w:r>
        <w:r>
          <w:t>48</w:t>
        </w:r>
        <w:r>
          <w:fldChar w:fldCharType="end"/>
        </w:r>
      </w:hyperlink>
    </w:p>
    <w:p>
      <w:pPr>
        <w:pStyle w:val="TOC2"/>
        <w:tabs>
          <w:tab w:val="clear" w:pos="8302"/>
          <w:tab w:val="right" w:leader="dot" w:pos="8312"/>
        </w:tabs>
      </w:pPr>
      <w:hyperlink w:anchor="_Toc991" w:history="1">
        <w:r>
          <w:rPr>
            <w:rFonts w:ascii="Times New Roman" w:eastAsia="宋体" w:hAnsi="Times New Roman" w:hint="eastAsia"/>
            <w:szCs w:val="28"/>
          </w:rPr>
          <w:t>10.1 编制依据</w:t>
        </w:r>
        <w:r>
          <w:tab/>
        </w:r>
        <w:r>
          <w:fldChar w:fldCharType="begin"/>
        </w:r>
        <w:r>
          <w:instrText xml:space="preserve"> PAGEREF _Toc991 \h </w:instrText>
        </w:r>
        <w:r>
          <w:fldChar w:fldCharType="separate"/>
        </w:r>
        <w:r>
          <w:t>48</w:t>
        </w:r>
        <w:r>
          <w:fldChar w:fldCharType="end"/>
        </w:r>
      </w:hyperlink>
    </w:p>
    <w:p>
      <w:pPr>
        <w:pStyle w:val="TOC2"/>
        <w:tabs>
          <w:tab w:val="clear" w:pos="8302"/>
          <w:tab w:val="right" w:leader="dot" w:pos="8312"/>
        </w:tabs>
      </w:pPr>
      <w:hyperlink w:anchor="_Toc27348" w:history="1">
        <w:r>
          <w:rPr>
            <w:rFonts w:ascii="Times New Roman" w:eastAsia="宋体" w:hAnsi="Times New Roman" w:hint="eastAsia"/>
            <w:szCs w:val="28"/>
          </w:rPr>
          <w:t>10.2概况</w:t>
        </w:r>
        <w:r>
          <w:tab/>
        </w:r>
        <w:r>
          <w:fldChar w:fldCharType="begin"/>
        </w:r>
        <w:r>
          <w:instrText xml:space="preserve"> PAGEREF _Toc27348 \h </w:instrText>
        </w:r>
        <w:r>
          <w:fldChar w:fldCharType="separate"/>
        </w:r>
        <w:r>
          <w:t>48</w:t>
        </w:r>
        <w:r>
          <w:fldChar w:fldCharType="end"/>
        </w:r>
      </w:hyperlink>
    </w:p>
    <w:p>
      <w:pPr>
        <w:pStyle w:val="TOC2"/>
        <w:tabs>
          <w:tab w:val="clear" w:pos="8302"/>
          <w:tab w:val="right" w:leader="dot" w:pos="8312"/>
        </w:tabs>
      </w:pPr>
      <w:hyperlink w:anchor="_Toc1021" w:history="1">
        <w:r>
          <w:rPr>
            <w:rFonts w:ascii="Times New Roman" w:eastAsia="宋体" w:hAnsi="Times New Roman" w:hint="eastAsia"/>
            <w:szCs w:val="28"/>
          </w:rPr>
          <w:t>10.3 劳动安全</w:t>
        </w:r>
        <w:r>
          <w:tab/>
        </w:r>
        <w:r>
          <w:fldChar w:fldCharType="begin"/>
        </w:r>
        <w:r>
          <w:instrText xml:space="preserve"> PAGEREF _Toc1021 \h </w:instrText>
        </w:r>
        <w:r>
          <w:fldChar w:fldCharType="separate"/>
        </w:r>
        <w:r>
          <w:t>48</w:t>
        </w:r>
        <w:r>
          <w:fldChar w:fldCharType="end"/>
        </w:r>
      </w:hyperlink>
    </w:p>
    <w:p>
      <w:pPr>
        <w:pStyle w:val="TOC3"/>
        <w:tabs>
          <w:tab w:val="right" w:leader="dot" w:pos="8312"/>
        </w:tabs>
      </w:pPr>
      <w:hyperlink w:anchor="_Toc5529" w:history="1">
        <w:r>
          <w:rPr>
            <w:rFonts w:hint="eastAsia"/>
            <w:szCs w:val="28"/>
          </w:rPr>
          <w:t>10</w:t>
        </w:r>
        <w:r>
          <w:rPr>
            <w:rFonts w:hint="eastAsia"/>
            <w:szCs w:val="24"/>
          </w:rPr>
          <w:t>.3.1工程消防</w:t>
        </w:r>
        <w:r>
          <w:tab/>
        </w:r>
        <w:r>
          <w:fldChar w:fldCharType="begin"/>
        </w:r>
        <w:r>
          <w:instrText xml:space="preserve"> PAGEREF _Toc5529 \h </w:instrText>
        </w:r>
        <w:r>
          <w:fldChar w:fldCharType="separate"/>
        </w:r>
        <w:r>
          <w:t>48</w:t>
        </w:r>
        <w:r>
          <w:fldChar w:fldCharType="end"/>
        </w:r>
      </w:hyperlink>
    </w:p>
    <w:p>
      <w:pPr>
        <w:pStyle w:val="TOC3"/>
        <w:tabs>
          <w:tab w:val="right" w:leader="dot" w:pos="8312"/>
        </w:tabs>
      </w:pPr>
      <w:hyperlink w:anchor="_Toc13293"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_Toc13293 \h </w:instrText>
        </w:r>
        <w:r>
          <w:fldChar w:fldCharType="separate"/>
        </w:r>
        <w:r>
          <w:t>49</w:t>
        </w:r>
        <w:r>
          <w:fldChar w:fldCharType="end"/>
        </w:r>
      </w:hyperlink>
    </w:p>
    <w:p>
      <w:pPr>
        <w:pStyle w:val="TOC3"/>
        <w:tabs>
          <w:tab w:val="right" w:leader="dot" w:pos="8312"/>
        </w:tabs>
      </w:pPr>
      <w:hyperlink w:anchor="_Toc24615"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_Toc24615 \h </w:instrText>
        </w:r>
        <w:r>
          <w:fldChar w:fldCharType="separate"/>
        </w:r>
        <w:r>
          <w:t>49</w:t>
        </w:r>
        <w:r>
          <w:fldChar w:fldCharType="end"/>
        </w:r>
      </w:hyperlink>
    </w:p>
    <w:p>
      <w:pPr>
        <w:pStyle w:val="TOC3"/>
        <w:tabs>
          <w:tab w:val="right" w:leader="dot" w:pos="8312"/>
        </w:tabs>
      </w:pPr>
      <w:hyperlink w:anchor="_Toc967"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_Toc967 \h </w:instrText>
        </w:r>
        <w:r>
          <w:fldChar w:fldCharType="separate"/>
        </w:r>
        <w:r>
          <w:t>49</w:t>
        </w:r>
        <w:r>
          <w:fldChar w:fldCharType="end"/>
        </w:r>
      </w:hyperlink>
    </w:p>
    <w:p>
      <w:pPr>
        <w:pStyle w:val="TOC2"/>
        <w:tabs>
          <w:tab w:val="clear" w:pos="8302"/>
          <w:tab w:val="right" w:leader="dot" w:pos="8312"/>
        </w:tabs>
      </w:pPr>
      <w:hyperlink w:anchor="_Toc9779"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_Toc9779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7530" w:history="1">
        <w:r>
          <w:rPr>
            <w:rFonts w:hint="eastAsia"/>
            <w:szCs w:val="28"/>
          </w:rPr>
          <w:t>10</w:t>
        </w:r>
        <w:r>
          <w:rPr>
            <w:szCs w:val="24"/>
          </w:rPr>
          <w:t>.4.1防暑降温</w:t>
        </w:r>
        <w:r>
          <w:tab/>
        </w:r>
        <w:r>
          <w:fldChar w:fldCharType="begin"/>
        </w:r>
        <w:r>
          <w:instrText xml:space="preserve"> PAGEREF _Toc17530 \h </w:instrText>
        </w:r>
        <w:r>
          <w:fldChar w:fldCharType="separate"/>
        </w:r>
        <w:r>
          <w:t>50</w:t>
        </w:r>
        <w:r>
          <w:fldChar w:fldCharType="end"/>
        </w:r>
      </w:hyperlink>
    </w:p>
    <w:p>
      <w:pPr>
        <w:pStyle w:val="TOC3"/>
        <w:tabs>
          <w:tab w:val="right" w:leader="dot" w:pos="8312"/>
        </w:tabs>
      </w:pPr>
      <w:hyperlink w:anchor="_Toc4278"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_Toc4278 \h </w:instrText>
        </w:r>
        <w:r>
          <w:fldChar w:fldCharType="separate"/>
        </w:r>
        <w:r>
          <w:t>50</w:t>
        </w:r>
        <w:r>
          <w:fldChar w:fldCharType="end"/>
        </w:r>
      </w:hyperlink>
    </w:p>
    <w:p>
      <w:pPr>
        <w:pStyle w:val="TOC3"/>
        <w:tabs>
          <w:tab w:val="right" w:leader="dot" w:pos="8312"/>
        </w:tabs>
      </w:pPr>
      <w:hyperlink w:anchor="_Toc20414"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_Toc20414 \h </w:instrText>
        </w:r>
        <w:r>
          <w:fldChar w:fldCharType="separate"/>
        </w:r>
        <w:r>
          <w:t>50</w:t>
        </w:r>
        <w:r>
          <w:fldChar w:fldCharType="end"/>
        </w:r>
      </w:hyperlink>
    </w:p>
    <w:p>
      <w:pPr>
        <w:pStyle w:val="TOC3"/>
        <w:tabs>
          <w:tab w:val="right" w:leader="dot" w:pos="8312"/>
        </w:tabs>
      </w:pPr>
      <w:hyperlink w:anchor="_Toc7330" w:history="1">
        <w:r>
          <w:rPr>
            <w:rFonts w:hint="eastAsia"/>
            <w:szCs w:val="28"/>
          </w:rPr>
          <w:t>10</w:t>
        </w:r>
        <w:r>
          <w:rPr>
            <w:szCs w:val="24"/>
          </w:rPr>
          <w:t>.4.</w:t>
        </w:r>
        <w:r>
          <w:rPr>
            <w:rFonts w:hint="eastAsia"/>
            <w:szCs w:val="24"/>
          </w:rPr>
          <w:t>4照明</w:t>
        </w:r>
        <w:r>
          <w:tab/>
        </w:r>
        <w:r>
          <w:fldChar w:fldCharType="begin"/>
        </w:r>
        <w:r>
          <w:instrText xml:space="preserve"> PAGEREF _Toc7330 \h </w:instrText>
        </w:r>
        <w:r>
          <w:fldChar w:fldCharType="separate"/>
        </w:r>
        <w:r>
          <w:t>50</w:t>
        </w:r>
        <w:r>
          <w:fldChar w:fldCharType="end"/>
        </w:r>
      </w:hyperlink>
    </w:p>
    <w:p>
      <w:pPr>
        <w:pStyle w:val="TOC3"/>
        <w:tabs>
          <w:tab w:val="right" w:leader="dot" w:pos="8312"/>
        </w:tabs>
      </w:pPr>
      <w:hyperlink w:anchor="_Toc30829" w:history="1">
        <w:r>
          <w:rPr>
            <w:rFonts w:hint="eastAsia"/>
            <w:szCs w:val="28"/>
          </w:rPr>
          <w:t>10</w:t>
        </w:r>
        <w:r>
          <w:rPr>
            <w:szCs w:val="28"/>
          </w:rPr>
          <w:t>.4.</w:t>
        </w:r>
        <w:r>
          <w:rPr>
            <w:rFonts w:hint="eastAsia"/>
            <w:szCs w:val="28"/>
          </w:rPr>
          <w:t>5个人防护</w:t>
        </w:r>
        <w:r>
          <w:tab/>
        </w:r>
        <w:r>
          <w:fldChar w:fldCharType="begin"/>
        </w:r>
        <w:r>
          <w:instrText xml:space="preserve"> PAGEREF _Toc30829 \h </w:instrText>
        </w:r>
        <w:r>
          <w:fldChar w:fldCharType="separate"/>
        </w:r>
        <w:r>
          <w:t>50</w:t>
        </w:r>
        <w:r>
          <w:fldChar w:fldCharType="end"/>
        </w:r>
      </w:hyperlink>
    </w:p>
    <w:p>
      <w:pPr>
        <w:pStyle w:val="TOC3"/>
        <w:tabs>
          <w:tab w:val="right" w:leader="dot" w:pos="8312"/>
        </w:tabs>
      </w:pPr>
      <w:hyperlink w:anchor="_Toc15446" w:history="1">
        <w:r>
          <w:rPr>
            <w:rFonts w:hint="eastAsia"/>
            <w:szCs w:val="28"/>
          </w:rPr>
          <w:t>10</w:t>
        </w:r>
        <w:r>
          <w:rPr>
            <w:szCs w:val="28"/>
          </w:rPr>
          <w:t>.4.</w:t>
        </w:r>
        <w:r>
          <w:rPr>
            <w:rFonts w:hint="eastAsia"/>
            <w:szCs w:val="28"/>
          </w:rPr>
          <w:t>6安全教育及防护</w:t>
        </w:r>
        <w:r>
          <w:tab/>
        </w:r>
        <w:r>
          <w:fldChar w:fldCharType="begin"/>
        </w:r>
        <w:r>
          <w:instrText xml:space="preserve"> PAGEREF _Toc15446 \h </w:instrText>
        </w:r>
        <w:r>
          <w:fldChar w:fldCharType="separate"/>
        </w:r>
        <w:r>
          <w:t>50</w:t>
        </w:r>
        <w:r>
          <w:fldChar w:fldCharType="end"/>
        </w:r>
      </w:hyperlink>
    </w:p>
    <w:p>
      <w:pPr>
        <w:pStyle w:val="TOC1"/>
        <w:tabs>
          <w:tab w:val="clear" w:pos="8296"/>
          <w:tab w:val="right" w:leader="dot" w:pos="8312"/>
        </w:tabs>
      </w:pPr>
      <w:hyperlink w:anchor="_Toc20146"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_Toc20146 \h </w:instrText>
        </w:r>
        <w:r>
          <w:fldChar w:fldCharType="separate"/>
        </w:r>
        <w:r>
          <w:t>52</w:t>
        </w:r>
        <w:r>
          <w:fldChar w:fldCharType="end"/>
        </w:r>
      </w:hyperlink>
    </w:p>
    <w:p>
      <w:pPr>
        <w:pStyle w:val="TOC2"/>
        <w:tabs>
          <w:tab w:val="clear" w:pos="8302"/>
          <w:tab w:val="right" w:leader="dot" w:pos="8312"/>
        </w:tabs>
      </w:pPr>
      <w:hyperlink w:anchor="_Toc4488"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_Toc4488 \h </w:instrText>
        </w:r>
        <w:r>
          <w:fldChar w:fldCharType="separate"/>
        </w:r>
        <w:r>
          <w:t>52</w:t>
        </w:r>
        <w:r>
          <w:fldChar w:fldCharType="end"/>
        </w:r>
      </w:hyperlink>
    </w:p>
    <w:p>
      <w:pPr>
        <w:pStyle w:val="TOC2"/>
        <w:tabs>
          <w:tab w:val="clear" w:pos="8302"/>
          <w:tab w:val="right" w:leader="dot" w:pos="8312"/>
        </w:tabs>
      </w:pPr>
      <w:hyperlink w:anchor="_Toc24246"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_Toc24246 \h </w:instrText>
        </w:r>
        <w:r>
          <w:fldChar w:fldCharType="separate"/>
        </w:r>
        <w:r>
          <w:t>52</w:t>
        </w:r>
        <w:r>
          <w:fldChar w:fldCharType="end"/>
        </w:r>
      </w:hyperlink>
    </w:p>
    <w:p>
      <w:pPr>
        <w:pStyle w:val="TOC2"/>
        <w:tabs>
          <w:tab w:val="clear" w:pos="8302"/>
          <w:tab w:val="right" w:leader="dot" w:pos="8312"/>
        </w:tabs>
      </w:pPr>
      <w:hyperlink w:anchor="_Toc27591" w:history="1">
        <w:r>
          <w:rPr>
            <w:rFonts w:ascii="Times New Roman" w:eastAsia="宋体" w:hAnsi="Times New Roman" w:hint="eastAsia"/>
            <w:szCs w:val="28"/>
          </w:rPr>
          <w:t>11.3人力资源管理</w:t>
        </w:r>
        <w:r>
          <w:tab/>
        </w:r>
        <w:r>
          <w:fldChar w:fldCharType="begin"/>
        </w:r>
        <w:r>
          <w:instrText xml:space="preserve"> PAGEREF _Toc27591 \h </w:instrText>
        </w:r>
        <w:r>
          <w:fldChar w:fldCharType="separate"/>
        </w:r>
        <w:r>
          <w:t>52</w:t>
        </w:r>
        <w:r>
          <w:fldChar w:fldCharType="end"/>
        </w:r>
      </w:hyperlink>
    </w:p>
    <w:p>
      <w:pPr>
        <w:pStyle w:val="TOC2"/>
        <w:tabs>
          <w:tab w:val="clear" w:pos="8302"/>
          <w:tab w:val="right" w:leader="dot" w:pos="8312"/>
        </w:tabs>
      </w:pPr>
      <w:hyperlink w:anchor="_Toc1460" w:history="1">
        <w:r>
          <w:rPr>
            <w:rFonts w:ascii="Times New Roman" w:eastAsia="宋体" w:hAnsi="Times New Roman" w:hint="eastAsia"/>
            <w:szCs w:val="28"/>
          </w:rPr>
          <w:t>11.4福利待遇</w:t>
        </w:r>
        <w:r>
          <w:tab/>
        </w:r>
        <w:r>
          <w:fldChar w:fldCharType="begin"/>
        </w:r>
        <w:r>
          <w:instrText xml:space="preserve"> PAGEREF _Toc1460 \h </w:instrText>
        </w:r>
        <w:r>
          <w:fldChar w:fldCharType="separate"/>
        </w:r>
        <w:r>
          <w:t>53</w:t>
        </w:r>
        <w:r>
          <w:fldChar w:fldCharType="end"/>
        </w:r>
      </w:hyperlink>
    </w:p>
    <w:p>
      <w:pPr>
        <w:pStyle w:val="TOC1"/>
        <w:tabs>
          <w:tab w:val="clear" w:pos="8296"/>
          <w:tab w:val="right" w:leader="dot" w:pos="8312"/>
        </w:tabs>
      </w:pPr>
      <w:hyperlink w:anchor="_Toc22464" w:history="1">
        <w:r>
          <w:rPr>
            <w:rFonts w:ascii="Times New Roman" w:hAnsi="宋体" w:hint="eastAsia"/>
          </w:rPr>
          <w:t>第十二章 项目实施规划</w:t>
        </w:r>
        <w:r>
          <w:tab/>
        </w:r>
        <w:r>
          <w:fldChar w:fldCharType="begin"/>
        </w:r>
        <w:r>
          <w:instrText xml:space="preserve"> PAGEREF _Toc22464 \h </w:instrText>
        </w:r>
        <w:r>
          <w:fldChar w:fldCharType="separate"/>
        </w:r>
        <w:r>
          <w:t>54</w:t>
        </w:r>
        <w:r>
          <w:fldChar w:fldCharType="end"/>
        </w:r>
      </w:hyperlink>
    </w:p>
    <w:p>
      <w:pPr>
        <w:pStyle w:val="TOC2"/>
        <w:tabs>
          <w:tab w:val="clear" w:pos="8302"/>
          <w:tab w:val="right" w:leader="dot" w:pos="8312"/>
        </w:tabs>
      </w:pPr>
      <w:hyperlink w:anchor="_Toc6290"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_Toc6290 \h </w:instrText>
        </w:r>
        <w:r>
          <w:fldChar w:fldCharType="separate"/>
        </w:r>
        <w:r>
          <w:t>54</w:t>
        </w:r>
        <w:r>
          <w:fldChar w:fldCharType="end"/>
        </w:r>
      </w:hyperlink>
    </w:p>
    <w:p>
      <w:pPr>
        <w:pStyle w:val="TOC2"/>
        <w:tabs>
          <w:tab w:val="clear" w:pos="8302"/>
          <w:tab w:val="right" w:leader="dot" w:pos="8312"/>
        </w:tabs>
      </w:pPr>
      <w:hyperlink w:anchor="_Toc11751"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_Toc11751 \h </w:instrText>
        </w:r>
        <w:r>
          <w:fldChar w:fldCharType="separate"/>
        </w:r>
        <w:r>
          <w:t>54</w:t>
        </w:r>
        <w:r>
          <w:fldChar w:fldCharType="end"/>
        </w:r>
      </w:hyperlink>
    </w:p>
    <w:p>
      <w:pPr>
        <w:pStyle w:val="TOC2"/>
        <w:tabs>
          <w:tab w:val="clear" w:pos="8302"/>
          <w:tab w:val="right" w:leader="dot" w:pos="8312"/>
        </w:tabs>
      </w:pPr>
      <w:hyperlink w:anchor="_Toc12411"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_Toc12411 \h </w:instrText>
        </w:r>
        <w:r>
          <w:fldChar w:fldCharType="separate"/>
        </w:r>
        <w:r>
          <w:t>54</w:t>
        </w:r>
        <w:r>
          <w:fldChar w:fldCharType="end"/>
        </w:r>
      </w:hyperlink>
    </w:p>
    <w:p>
      <w:pPr>
        <w:pStyle w:val="TOC1"/>
        <w:tabs>
          <w:tab w:val="clear" w:pos="8296"/>
          <w:tab w:val="right" w:leader="dot" w:pos="8312"/>
        </w:tabs>
      </w:pPr>
      <w:hyperlink w:anchor="_Toc17207"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_Toc17207 \h </w:instrText>
        </w:r>
        <w:r>
          <w:fldChar w:fldCharType="separate"/>
        </w:r>
        <w:r>
          <w:t>55</w:t>
        </w:r>
        <w:r>
          <w:fldChar w:fldCharType="end"/>
        </w:r>
      </w:hyperlink>
    </w:p>
    <w:p>
      <w:pPr>
        <w:pStyle w:val="TOC2"/>
        <w:tabs>
          <w:tab w:val="clear" w:pos="8302"/>
          <w:tab w:val="right" w:leader="dot" w:pos="8312"/>
        </w:tabs>
      </w:pPr>
      <w:hyperlink w:anchor="_Toc2177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_Toc21770 \h </w:instrText>
        </w:r>
        <w:r>
          <w:fldChar w:fldCharType="separate"/>
        </w:r>
        <w:r>
          <w:t>55</w:t>
        </w:r>
        <w:r>
          <w:fldChar w:fldCharType="end"/>
        </w:r>
      </w:hyperlink>
    </w:p>
    <w:p>
      <w:pPr>
        <w:pStyle w:val="TOC2"/>
        <w:tabs>
          <w:tab w:val="clear" w:pos="8302"/>
          <w:tab w:val="right" w:leader="dot" w:pos="8312"/>
        </w:tabs>
      </w:pPr>
      <w:hyperlink w:anchor="_Toc1360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_Toc13606 \h </w:instrText>
        </w:r>
        <w:r>
          <w:fldChar w:fldCharType="separate"/>
        </w:r>
        <w:r>
          <w:t>55</w:t>
        </w:r>
        <w:r>
          <w:fldChar w:fldCharType="end"/>
        </w:r>
      </w:hyperlink>
    </w:p>
    <w:p>
      <w:pPr>
        <w:pStyle w:val="TOC2"/>
        <w:tabs>
          <w:tab w:val="clear" w:pos="8302"/>
          <w:tab w:val="right" w:leader="dot" w:pos="8312"/>
        </w:tabs>
      </w:pPr>
      <w:hyperlink w:anchor="_Toc1459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_Toc14598 \h </w:instrText>
        </w:r>
        <w:r>
          <w:fldChar w:fldCharType="separate"/>
        </w:r>
        <w:r>
          <w:t>56</w:t>
        </w:r>
        <w:r>
          <w:fldChar w:fldCharType="end"/>
        </w:r>
      </w:hyperlink>
    </w:p>
    <w:p>
      <w:pPr>
        <w:pStyle w:val="TOC2"/>
        <w:tabs>
          <w:tab w:val="clear" w:pos="8302"/>
          <w:tab w:val="right" w:leader="dot" w:pos="8312"/>
        </w:tabs>
      </w:pPr>
      <w:hyperlink w:anchor="_Toc2099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_Toc20990 \h </w:instrText>
        </w:r>
        <w:r>
          <w:fldChar w:fldCharType="separate"/>
        </w:r>
        <w:r>
          <w:t>56</w:t>
        </w:r>
        <w:r>
          <w:fldChar w:fldCharType="end"/>
        </w:r>
      </w:hyperlink>
    </w:p>
    <w:p>
      <w:pPr>
        <w:pStyle w:val="TOC2"/>
        <w:tabs>
          <w:tab w:val="clear" w:pos="8302"/>
          <w:tab w:val="right" w:leader="dot" w:pos="8312"/>
        </w:tabs>
      </w:pPr>
      <w:hyperlink w:anchor="_Toc966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_Toc9661 \h </w:instrText>
        </w:r>
        <w:r>
          <w:fldChar w:fldCharType="separate"/>
        </w:r>
        <w:r>
          <w:t>56</w:t>
        </w:r>
        <w:r>
          <w:fldChar w:fldCharType="end"/>
        </w:r>
      </w:hyperlink>
    </w:p>
    <w:p>
      <w:pPr>
        <w:pStyle w:val="TOC2"/>
        <w:tabs>
          <w:tab w:val="clear" w:pos="8302"/>
          <w:tab w:val="right" w:leader="dot" w:pos="8312"/>
        </w:tabs>
      </w:pPr>
      <w:hyperlink w:anchor="_Toc2693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_Toc26938 \h </w:instrText>
        </w:r>
        <w:r>
          <w:fldChar w:fldCharType="separate"/>
        </w:r>
        <w:r>
          <w:t>59</w:t>
        </w:r>
        <w:r>
          <w:fldChar w:fldCharType="end"/>
        </w:r>
      </w:hyperlink>
    </w:p>
    <w:p>
      <w:pPr>
        <w:pStyle w:val="TOC1"/>
        <w:tabs>
          <w:tab w:val="clear" w:pos="8296"/>
          <w:tab w:val="right" w:leader="dot" w:pos="8312"/>
        </w:tabs>
      </w:pPr>
      <w:hyperlink w:anchor="_Toc21123"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_Toc21123 \h </w:instrText>
        </w:r>
        <w:r>
          <w:fldChar w:fldCharType="separate"/>
        </w:r>
        <w:r>
          <w:t>60</w:t>
        </w:r>
        <w:r>
          <w:fldChar w:fldCharType="end"/>
        </w:r>
      </w:hyperlink>
    </w:p>
    <w:p>
      <w:pPr>
        <w:pStyle w:val="TOC2"/>
        <w:tabs>
          <w:tab w:val="clear" w:pos="8302"/>
          <w:tab w:val="right" w:leader="dot" w:pos="8312"/>
        </w:tabs>
      </w:pPr>
      <w:hyperlink w:anchor="_Toc27549"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_Toc27549 \h </w:instrText>
        </w:r>
        <w:r>
          <w:fldChar w:fldCharType="separate"/>
        </w:r>
        <w:r>
          <w:t>60</w:t>
        </w:r>
        <w:r>
          <w:fldChar w:fldCharType="end"/>
        </w:r>
      </w:hyperlink>
    </w:p>
    <w:p>
      <w:pPr>
        <w:pStyle w:val="TOC3"/>
        <w:tabs>
          <w:tab w:val="right" w:leader="dot" w:pos="8312"/>
        </w:tabs>
      </w:pPr>
      <w:hyperlink w:anchor="_Toc4320" w:history="1">
        <w:r>
          <w:rPr>
            <w:szCs w:val="24"/>
          </w:rPr>
          <w:t>1</w:t>
        </w:r>
        <w:r>
          <w:rPr>
            <w:rFonts w:hint="eastAsia"/>
            <w:szCs w:val="24"/>
          </w:rPr>
          <w:t>4</w:t>
        </w:r>
        <w:r>
          <w:rPr>
            <w:szCs w:val="24"/>
          </w:rPr>
          <w:t>.1.1基本数据的确立</w:t>
        </w:r>
        <w:r>
          <w:tab/>
        </w:r>
        <w:r>
          <w:fldChar w:fldCharType="begin"/>
        </w:r>
        <w:r>
          <w:instrText xml:space="preserve"> PAGEREF _Toc4320 \h </w:instrText>
        </w:r>
        <w:r>
          <w:fldChar w:fldCharType="separate"/>
        </w:r>
        <w:r>
          <w:t>60</w:t>
        </w:r>
        <w:r>
          <w:fldChar w:fldCharType="end"/>
        </w:r>
      </w:hyperlink>
    </w:p>
    <w:p>
      <w:pPr>
        <w:pStyle w:val="TOC3"/>
        <w:tabs>
          <w:tab w:val="right" w:leader="dot" w:pos="8312"/>
        </w:tabs>
      </w:pPr>
      <w:hyperlink w:anchor="_Toc16660" w:history="1">
        <w:r>
          <w:rPr>
            <w:rFonts w:hint="eastAsia"/>
            <w:szCs w:val="24"/>
          </w:rPr>
          <w:t>14</w:t>
        </w:r>
        <w:r>
          <w:rPr>
            <w:szCs w:val="24"/>
          </w:rPr>
          <w:t>.1.2产品成本</w:t>
        </w:r>
        <w:r>
          <w:tab/>
        </w:r>
        <w:r>
          <w:fldChar w:fldCharType="begin"/>
        </w:r>
        <w:r>
          <w:instrText xml:space="preserve"> PAGEREF _Toc16660 \h </w:instrText>
        </w:r>
        <w:r>
          <w:fldChar w:fldCharType="separate"/>
        </w:r>
        <w:r>
          <w:t>61</w:t>
        </w:r>
        <w:r>
          <w:fldChar w:fldCharType="end"/>
        </w:r>
      </w:hyperlink>
    </w:p>
    <w:p>
      <w:pPr>
        <w:pStyle w:val="TOC3"/>
        <w:tabs>
          <w:tab w:val="right" w:leader="dot" w:pos="8312"/>
        </w:tabs>
      </w:pPr>
      <w:hyperlink w:anchor="_Toc15216" w:history="1">
        <w:r>
          <w:rPr>
            <w:rFonts w:hint="eastAsia"/>
            <w:szCs w:val="24"/>
          </w:rPr>
          <w:t>14</w:t>
        </w:r>
        <w:r>
          <w:rPr>
            <w:szCs w:val="24"/>
          </w:rPr>
          <w:t>.1.3平均产品利润</w:t>
        </w:r>
        <w:r>
          <w:tab/>
        </w:r>
        <w:r>
          <w:fldChar w:fldCharType="begin"/>
        </w:r>
        <w:r>
          <w:instrText xml:space="preserve"> PAGEREF _Toc15216 \h </w:instrText>
        </w:r>
        <w:r>
          <w:fldChar w:fldCharType="separate"/>
        </w:r>
        <w:r>
          <w:t>62</w:t>
        </w:r>
        <w:r>
          <w:fldChar w:fldCharType="end"/>
        </w:r>
      </w:hyperlink>
    </w:p>
    <w:p>
      <w:pPr>
        <w:pStyle w:val="TOC2"/>
        <w:tabs>
          <w:tab w:val="clear" w:pos="8302"/>
          <w:tab w:val="right" w:leader="dot" w:pos="8312"/>
        </w:tabs>
      </w:pPr>
      <w:hyperlink w:anchor="_Toc10921"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_Toc10921 \h </w:instrText>
        </w:r>
        <w:r>
          <w:fldChar w:fldCharType="separate"/>
        </w:r>
        <w:r>
          <w:t>62</w:t>
        </w:r>
        <w:r>
          <w:fldChar w:fldCharType="end"/>
        </w:r>
      </w:hyperlink>
    </w:p>
    <w:p>
      <w:pPr>
        <w:pStyle w:val="TOC3"/>
        <w:tabs>
          <w:tab w:val="right" w:leader="dot" w:pos="8312"/>
        </w:tabs>
      </w:pPr>
      <w:hyperlink w:anchor="_Toc1155" w:history="1">
        <w:r>
          <w:rPr>
            <w:rFonts w:hint="eastAsia"/>
            <w:szCs w:val="24"/>
          </w:rPr>
          <w:t>14</w:t>
        </w:r>
        <w:r>
          <w:rPr>
            <w:szCs w:val="24"/>
          </w:rPr>
          <w:t>.2.1项目投资回收期</w:t>
        </w:r>
        <w:r>
          <w:tab/>
        </w:r>
        <w:r>
          <w:fldChar w:fldCharType="begin"/>
        </w:r>
        <w:r>
          <w:instrText xml:space="preserve"> PAGEREF _Toc1155 \h </w:instrText>
        </w:r>
        <w:r>
          <w:fldChar w:fldCharType="separate"/>
        </w:r>
        <w:r>
          <w:t>62</w:t>
        </w:r>
        <w:r>
          <w:fldChar w:fldCharType="end"/>
        </w:r>
      </w:hyperlink>
    </w:p>
    <w:p>
      <w:pPr>
        <w:pStyle w:val="TOC3"/>
        <w:tabs>
          <w:tab w:val="right" w:leader="dot" w:pos="8312"/>
        </w:tabs>
      </w:pPr>
      <w:hyperlink w:anchor="_Toc30994" w:history="1">
        <w:r>
          <w:rPr>
            <w:rFonts w:hint="eastAsia"/>
            <w:szCs w:val="24"/>
          </w:rPr>
          <w:t>14</w:t>
        </w:r>
        <w:r>
          <w:rPr>
            <w:szCs w:val="24"/>
          </w:rPr>
          <w:t>.2.2项目投资利润率</w:t>
        </w:r>
        <w:r>
          <w:tab/>
        </w:r>
        <w:r>
          <w:fldChar w:fldCharType="begin"/>
        </w:r>
        <w:r>
          <w:instrText xml:space="preserve"> PAGEREF _Toc30994 \h </w:instrText>
        </w:r>
        <w:r>
          <w:fldChar w:fldCharType="separate"/>
        </w:r>
        <w:r>
          <w:t>62</w:t>
        </w:r>
        <w:r>
          <w:fldChar w:fldCharType="end"/>
        </w:r>
      </w:hyperlink>
    </w:p>
    <w:p>
      <w:pPr>
        <w:pStyle w:val="TOC3"/>
        <w:tabs>
          <w:tab w:val="right" w:leader="dot" w:pos="8312"/>
        </w:tabs>
      </w:pPr>
      <w:hyperlink w:anchor="_Toc27392" w:history="1">
        <w:r>
          <w:rPr>
            <w:rFonts w:hint="eastAsia"/>
            <w:szCs w:val="24"/>
          </w:rPr>
          <w:t>14</w:t>
        </w:r>
        <w:r>
          <w:rPr>
            <w:szCs w:val="24"/>
          </w:rPr>
          <w:t>.2.3不确定性分析</w:t>
        </w:r>
        <w:r>
          <w:tab/>
        </w:r>
        <w:r>
          <w:fldChar w:fldCharType="begin"/>
        </w:r>
        <w:r>
          <w:instrText xml:space="preserve"> PAGEREF _Toc27392 \h </w:instrText>
        </w:r>
        <w:r>
          <w:fldChar w:fldCharType="separate"/>
        </w:r>
        <w:r>
          <w:t>62</w:t>
        </w:r>
        <w:r>
          <w:fldChar w:fldCharType="end"/>
        </w:r>
      </w:hyperlink>
    </w:p>
    <w:p>
      <w:pPr>
        <w:pStyle w:val="TOC2"/>
        <w:tabs>
          <w:tab w:val="clear" w:pos="8302"/>
          <w:tab w:val="right" w:leader="dot" w:pos="8312"/>
        </w:tabs>
      </w:pPr>
      <w:hyperlink w:anchor="_Toc25753"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_Toc25753 \h </w:instrText>
        </w:r>
        <w:r>
          <w:fldChar w:fldCharType="separate"/>
        </w:r>
        <w:r>
          <w:t>65</w:t>
        </w:r>
        <w:r>
          <w:fldChar w:fldCharType="end"/>
        </w:r>
      </w:hyperlink>
    </w:p>
    <w:p>
      <w:pPr>
        <w:pStyle w:val="TOC1"/>
        <w:tabs>
          <w:tab w:val="clear" w:pos="8296"/>
          <w:tab w:val="right" w:leader="dot" w:pos="8312"/>
        </w:tabs>
      </w:pPr>
      <w:hyperlink w:anchor="_Toc3862"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_Toc3862 \h </w:instrText>
        </w:r>
        <w:r>
          <w:fldChar w:fldCharType="separate"/>
        </w:r>
        <w:r>
          <w:t>67</w:t>
        </w:r>
        <w:r>
          <w:fldChar w:fldCharType="end"/>
        </w:r>
      </w:hyperlink>
    </w:p>
    <w:p>
      <w:pPr>
        <w:pStyle w:val="TOC2"/>
        <w:tabs>
          <w:tab w:val="clear" w:pos="8302"/>
          <w:tab w:val="right" w:leader="dot" w:pos="8312"/>
        </w:tabs>
      </w:pPr>
      <w:hyperlink w:anchor="_Toc3109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_Toc31094 \h </w:instrText>
        </w:r>
        <w:r>
          <w:fldChar w:fldCharType="separate"/>
        </w:r>
        <w:r>
          <w:t>67</w:t>
        </w:r>
        <w:r>
          <w:fldChar w:fldCharType="end"/>
        </w:r>
      </w:hyperlink>
    </w:p>
    <w:p>
      <w:pPr>
        <w:pStyle w:val="TOC3"/>
        <w:tabs>
          <w:tab w:val="right" w:leader="dot" w:pos="8312"/>
        </w:tabs>
      </w:pPr>
      <w:hyperlink w:anchor="_Toc11712"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_Toc11712 \h </w:instrText>
        </w:r>
        <w:r>
          <w:fldChar w:fldCharType="separate"/>
        </w:r>
        <w:r>
          <w:t>67</w:t>
        </w:r>
        <w:r>
          <w:fldChar w:fldCharType="end"/>
        </w:r>
      </w:hyperlink>
    </w:p>
    <w:p>
      <w:pPr>
        <w:pStyle w:val="TOC3"/>
        <w:tabs>
          <w:tab w:val="right" w:leader="dot" w:pos="8312"/>
        </w:tabs>
      </w:pPr>
      <w:hyperlink w:anchor="_Toc25557"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_Toc25557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99"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_Toc299 \h </w:instrText>
        </w:r>
        <w:r>
          <w:fldChar w:fldCharType="separate"/>
        </w:r>
        <w:r>
          <w:t>67</w:t>
        </w:r>
        <w:r>
          <w:fldChar w:fldCharType="end"/>
        </w:r>
      </w:hyperlink>
    </w:p>
    <w:p>
      <w:pPr>
        <w:pStyle w:val="TOC2"/>
        <w:tabs>
          <w:tab w:val="clear" w:pos="8302"/>
          <w:tab w:val="right" w:leader="dot" w:pos="8312"/>
        </w:tabs>
      </w:pPr>
      <w:hyperlink w:anchor="_Toc27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_Toc279 \h </w:instrText>
        </w:r>
        <w:r>
          <w:fldChar w:fldCharType="separate"/>
        </w:r>
        <w:r>
          <w:t>67</w:t>
        </w:r>
        <w:r>
          <w:fldChar w:fldCharType="end"/>
        </w:r>
      </w:hyperlink>
    </w:p>
    <w:p>
      <w:pPr>
        <w:pStyle w:val="TOC3"/>
        <w:tabs>
          <w:tab w:val="right" w:leader="dot" w:pos="8312"/>
        </w:tabs>
      </w:pPr>
      <w:hyperlink w:anchor="_Toc30074"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_Toc30074 \h </w:instrText>
        </w:r>
        <w:r>
          <w:fldChar w:fldCharType="separate"/>
        </w:r>
        <w:r>
          <w:t>68</w:t>
        </w:r>
        <w:r>
          <w:fldChar w:fldCharType="end"/>
        </w:r>
      </w:hyperlink>
    </w:p>
    <w:p>
      <w:pPr>
        <w:pStyle w:val="TOC3"/>
        <w:tabs>
          <w:tab w:val="right" w:leader="dot" w:pos="8312"/>
        </w:tabs>
      </w:pPr>
      <w:hyperlink w:anchor="_Toc2064"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_Toc2064 \h </w:instrText>
        </w:r>
        <w:r>
          <w:fldChar w:fldCharType="separate"/>
        </w:r>
        <w:r>
          <w:t>68</w:t>
        </w:r>
        <w:r>
          <w:fldChar w:fldCharType="end"/>
        </w:r>
      </w:hyperlink>
    </w:p>
    <w:p>
      <w:pPr>
        <w:pStyle w:val="TOC3"/>
        <w:tabs>
          <w:tab w:val="right" w:leader="dot" w:pos="8312"/>
        </w:tabs>
      </w:pPr>
      <w:hyperlink w:anchor="_Toc23678"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_Toc23678 \h </w:instrText>
        </w:r>
        <w:r>
          <w:fldChar w:fldCharType="separate"/>
        </w:r>
        <w:r>
          <w:t>68</w:t>
        </w:r>
        <w:r>
          <w:fldChar w:fldCharType="end"/>
        </w:r>
      </w:hyperlink>
    </w:p>
    <w:p>
      <w:pPr>
        <w:pStyle w:val="TOC1"/>
        <w:tabs>
          <w:tab w:val="clear" w:pos="8296"/>
          <w:tab w:val="right" w:leader="dot" w:pos="8312"/>
        </w:tabs>
      </w:pPr>
      <w:hyperlink w:anchor="_Toc2671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_Toc26710 \h </w:instrText>
        </w:r>
        <w:r>
          <w:fldChar w:fldCharType="separate"/>
        </w:r>
        <w:r>
          <w:t>69</w:t>
        </w:r>
        <w:r>
          <w:fldChar w:fldCharType="end"/>
        </w:r>
      </w:hyperlink>
    </w:p>
    <w:p>
      <w:pPr>
        <w:pStyle w:val="TOC2"/>
        <w:tabs>
          <w:tab w:val="clear" w:pos="8302"/>
          <w:tab w:val="right" w:leader="dot" w:pos="8312"/>
        </w:tabs>
      </w:pPr>
      <w:hyperlink w:anchor="_Toc2466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_Toc24665 \h </w:instrText>
        </w:r>
        <w:r>
          <w:fldChar w:fldCharType="separate"/>
        </w:r>
        <w:r>
          <w:t>69</w:t>
        </w:r>
        <w:r>
          <w:fldChar w:fldCharType="end"/>
        </w:r>
      </w:hyperlink>
    </w:p>
    <w:p>
      <w:pPr>
        <w:pStyle w:val="TOC2"/>
        <w:tabs>
          <w:tab w:val="clear" w:pos="8302"/>
          <w:tab w:val="right" w:leader="dot" w:pos="8312"/>
        </w:tabs>
      </w:pPr>
      <w:hyperlink w:anchor="_Toc1660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_Toc16600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电液转辙机配件、智能数控机械设备项目可行性研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2217"/>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9444"/>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1090"/>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电液转辙机配件、智能数控机械设备</w:t>
      </w:r>
      <w:r>
        <w:rPr>
          <w:rFonts w:hint="eastAsia"/>
          <w:color w:val="000000"/>
          <w:kern w:val="0"/>
          <w:sz w:val="26"/>
          <w:szCs w:val="28"/>
        </w:rPr>
        <w:t>项目</w:t>
      </w:r>
    </w:p>
    <w:p>
      <w:pPr>
        <w:pStyle w:val="Heading3"/>
        <w:rPr>
          <w:rFonts w:hint="eastAsia"/>
          <w:color w:val="000000"/>
          <w:sz w:val="24"/>
          <w:szCs w:val="24"/>
        </w:rPr>
      </w:pPr>
      <w:bookmarkStart w:id="6" w:name="_Toc1396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奉新县XX有限公司</w:t>
      </w:r>
    </w:p>
    <w:p>
      <w:pPr>
        <w:pStyle w:val="Heading3"/>
        <w:rPr>
          <w:color w:val="000000"/>
          <w:sz w:val="24"/>
          <w:szCs w:val="24"/>
        </w:rPr>
      </w:pPr>
      <w:bookmarkStart w:id="7" w:name="_Toc2149"/>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855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奉新县</w:t>
      </w:r>
    </w:p>
    <w:p>
      <w:pPr>
        <w:pStyle w:val="Heading3"/>
        <w:rPr>
          <w:rFonts w:hint="eastAsia"/>
          <w:color w:val="000000"/>
          <w:sz w:val="24"/>
          <w:szCs w:val="24"/>
        </w:rPr>
      </w:pPr>
      <w:bookmarkStart w:id="9" w:name="_Toc3042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12692"/>
      <w:bookmarkStart w:id="11" w:name="_Toc50811398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项目的总投资为29400.00万元，其中，建设投资为27400.00万元（土建工程为6303.40万元，设备及安装投资18715.00万元，土地费用1819.53万元，其他费用为290.67万元，预备费271.40万元），铺底流动资金为2000.00万元。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31500.00万元，计算期内年均销售收入为22050.00万元，年均利润总额6030.56万元，年均净利润4522.92万元，年上缴税金及附加为231.25万元，年增值税为2102.31万元；投资利润率为20.51%，投资利税率28.45%，税后财务内部收益率14.97%，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为7.43年。</w:t>
      </w:r>
    </w:p>
    <w:p>
      <w:pPr>
        <w:pStyle w:val="Heading3"/>
        <w:rPr>
          <w:rFonts w:hint="eastAsia"/>
          <w:color w:val="000000"/>
          <w:sz w:val="24"/>
          <w:szCs w:val="24"/>
        </w:rPr>
      </w:pPr>
      <w:bookmarkStart w:id="12" w:name="_Toc15012"/>
      <w:bookmarkStart w:id="13" w:name="_Toc50811398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：电液转辙机配件、智能数控机械设备</w:t>
      </w:r>
      <w:r>
        <w:rPr>
          <w:rFonts w:hint="eastAsia"/>
          <w:color w:val="000000"/>
          <w:kern w:val="0"/>
          <w:sz w:val="26"/>
          <w:szCs w:val="28"/>
        </w:rPr>
        <w:t>。</w:t>
      </w:r>
    </w:p>
    <w:p>
      <w:pPr>
        <w:spacing w:before="312" w:beforeLines="100" w:after="156" w:afterLines="50" w:line="520" w:lineRule="exact"/>
        <w:ind w:firstLine="520" w:firstLineChars="200"/>
        <w:rPr>
          <w:color w:val="000000"/>
          <w:kern w:val="0"/>
          <w:sz w:val="26"/>
          <w:szCs w:val="28"/>
        </w:rPr>
      </w:pPr>
      <w:r>
        <w:rPr>
          <w:color w:val="000000"/>
          <w:kern w:val="0"/>
          <w:sz w:val="26"/>
          <w:szCs w:val="28"/>
        </w:rPr>
        <w:t>本次项目</w:t>
      </w:r>
      <w:r>
        <w:rPr>
          <w:rFonts w:hint="eastAsia"/>
          <w:color w:val="000000"/>
          <w:kern w:val="0"/>
          <w:sz w:val="26"/>
          <w:szCs w:val="28"/>
        </w:rPr>
        <w:t>总占地面积151.63亩</w:t>
      </w:r>
      <w:r>
        <w:rPr>
          <w:color w:val="000000"/>
          <w:kern w:val="0"/>
          <w:sz w:val="26"/>
          <w:szCs w:val="28"/>
        </w:rPr>
        <w:t>，</w:t>
      </w:r>
      <w:r>
        <w:rPr>
          <w:rFonts w:hint="eastAsia"/>
          <w:color w:val="000000"/>
          <w:kern w:val="0"/>
          <w:sz w:val="26"/>
          <w:szCs w:val="28"/>
        </w:rPr>
        <w:t>总</w:t>
      </w:r>
      <w:r>
        <w:rPr>
          <w:color w:val="000000"/>
          <w:kern w:val="0"/>
          <w:sz w:val="26"/>
          <w:szCs w:val="28"/>
        </w:rPr>
        <w:t>建筑面积</w:t>
      </w:r>
      <w:r>
        <w:rPr>
          <w:rFonts w:hint="eastAsia"/>
          <w:color w:val="000000"/>
          <w:kern w:val="0"/>
          <w:sz w:val="26"/>
          <w:szCs w:val="28"/>
        </w:rPr>
        <w:t>为62080.00</w:t>
      </w:r>
      <w:r>
        <w:rPr>
          <w:rFonts w:hAnsi="宋体" w:hint="eastAsia"/>
          <w:color w:val="000000"/>
          <w:kern w:val="0"/>
          <w:sz w:val="26"/>
          <w:szCs w:val="28"/>
        </w:rPr>
        <w:t>平方米</w:t>
      </w:r>
      <w:r>
        <w:rPr>
          <w:color w:val="000000"/>
          <w:kern w:val="0"/>
          <w:sz w:val="26"/>
          <w:szCs w:val="28"/>
        </w:rPr>
        <w:t>，主要建设内容及规模如下：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51"/>
        <w:gridCol w:w="2092"/>
        <w:gridCol w:w="1167"/>
        <w:gridCol w:w="1167"/>
        <w:gridCol w:w="1254"/>
        <w:gridCol w:w="1097"/>
      </w:tblGrid>
      <w:tr>
        <w:tblPrEx>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75"/>
          <w:jc w:val="center"/>
        </w:trPr>
        <w:tc>
          <w:tcPr>
            <w:tcW w:w="175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09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16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16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25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09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备注</w:t>
            </w:r>
          </w:p>
        </w:tc>
      </w:tr>
      <w:tr>
        <w:tblPrEx>
          <w:tblW w:w="8528" w:type="dxa"/>
          <w:jc w:val="center"/>
          <w:tblLayout w:type="fixed"/>
          <w:tblCellMar>
            <w:top w:w="0" w:type="dxa"/>
            <w:left w:w="108" w:type="dxa"/>
            <w:bottom w:w="0" w:type="dxa"/>
            <w:right w:w="108" w:type="dxa"/>
          </w:tblCellMar>
          <w:tblLook w:val="0000"/>
        </w:tblPrEx>
        <w:trPr>
          <w:trHeight w:val="405"/>
          <w:jc w:val="center"/>
        </w:trPr>
        <w:tc>
          <w:tcPr>
            <w:tcW w:w="1751"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092" w:type="dxa"/>
            <w:vAlign w:val="center"/>
          </w:tcPr>
          <w:p>
            <w:pPr>
              <w:widowControl/>
              <w:jc w:val="center"/>
              <w:rPr>
                <w:rFonts w:ascii="宋体" w:hAnsi="宋体" w:cs="宋体"/>
                <w:color w:val="000000"/>
                <w:kern w:val="0"/>
                <w:sz w:val="20"/>
                <w:szCs w:val="20"/>
              </w:rPr>
            </w:pPr>
            <w:bookmarkStart w:id="14" w:name="RANGE!O3"/>
            <w:r>
              <w:rPr>
                <w:rFonts w:ascii="宋体" w:hAnsi="宋体" w:cs="宋体" w:hint="eastAsia"/>
                <w:color w:val="000000"/>
                <w:kern w:val="0"/>
                <w:sz w:val="20"/>
                <w:szCs w:val="20"/>
              </w:rPr>
              <w:t>标准厂房</w:t>
            </w:r>
            <w:bookmarkEnd w:id="14"/>
          </w:p>
        </w:tc>
        <w:tc>
          <w:tcPr>
            <w:tcW w:w="1167"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67" w:type="dxa"/>
            <w:vAlign w:val="center"/>
          </w:tcPr>
          <w:p>
            <w:pPr>
              <w:widowControl/>
              <w:jc w:val="center"/>
              <w:rPr>
                <w:color w:val="000000"/>
                <w:kern w:val="0"/>
                <w:sz w:val="20"/>
                <w:szCs w:val="20"/>
              </w:rPr>
            </w:pPr>
            <w:r>
              <w:rPr>
                <w:color w:val="000000"/>
                <w:kern w:val="0"/>
                <w:sz w:val="20"/>
                <w:szCs w:val="20"/>
              </w:rPr>
              <w:t>42000.00</w:t>
            </w:r>
          </w:p>
        </w:tc>
        <w:tc>
          <w:tcPr>
            <w:tcW w:w="1254" w:type="dxa"/>
            <w:vAlign w:val="center"/>
          </w:tcPr>
          <w:p>
            <w:pPr>
              <w:widowControl/>
              <w:jc w:val="center"/>
              <w:rPr>
                <w:color w:val="000000"/>
                <w:kern w:val="0"/>
                <w:sz w:val="20"/>
                <w:szCs w:val="20"/>
              </w:rPr>
            </w:pPr>
            <w:r>
              <w:rPr>
                <w:color w:val="000000"/>
                <w:kern w:val="0"/>
                <w:sz w:val="20"/>
                <w:szCs w:val="20"/>
              </w:rPr>
              <w:t>42000.00</w:t>
            </w:r>
          </w:p>
        </w:tc>
        <w:tc>
          <w:tcPr>
            <w:tcW w:w="1097" w:type="dxa"/>
            <w:vAlign w:val="center"/>
          </w:tcPr>
          <w:p>
            <w:pPr>
              <w:widowControl/>
              <w:jc w:val="center"/>
              <w:rPr>
                <w:color w:val="000000"/>
                <w:kern w:val="0"/>
                <w:sz w:val="20"/>
                <w:szCs w:val="20"/>
              </w:rPr>
            </w:pPr>
            <w:r>
              <w:rPr>
                <w:color w:val="000000"/>
                <w:kern w:val="0"/>
                <w:sz w:val="20"/>
                <w:szCs w:val="20"/>
              </w:rPr>
              <w:t>7</w:t>
            </w:r>
            <w:r>
              <w:rPr>
                <w:rFonts w:hAnsi="宋体"/>
                <w:color w:val="000000"/>
                <w:kern w:val="0"/>
                <w:sz w:val="20"/>
                <w:szCs w:val="20"/>
              </w:rPr>
              <w:t>座</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51" w:type="dxa"/>
            <w:vMerge/>
            <w:vAlign w:val="center"/>
          </w:tcPr>
          <w:p>
            <w:pPr>
              <w:widowControl/>
              <w:jc w:val="center"/>
              <w:rPr>
                <w:color w:val="000000"/>
                <w:kern w:val="0"/>
                <w:sz w:val="20"/>
                <w:szCs w:val="20"/>
              </w:rPr>
            </w:pPr>
          </w:p>
        </w:tc>
        <w:tc>
          <w:tcPr>
            <w:tcW w:w="209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材料仓库</w:t>
            </w:r>
          </w:p>
        </w:tc>
        <w:tc>
          <w:tcPr>
            <w:tcW w:w="1167" w:type="dxa"/>
            <w:vAlign w:val="center"/>
          </w:tcPr>
          <w:p>
            <w:pPr>
              <w:widowControl/>
              <w:jc w:val="center"/>
              <w:rPr>
                <w:color w:val="000000"/>
                <w:kern w:val="0"/>
                <w:sz w:val="20"/>
                <w:szCs w:val="20"/>
              </w:rPr>
            </w:pPr>
            <w:r>
              <w:rPr>
                <w:color w:val="000000"/>
                <w:kern w:val="0"/>
                <w:sz w:val="20"/>
                <w:szCs w:val="20"/>
              </w:rPr>
              <w:t>1</w:t>
            </w:r>
          </w:p>
        </w:tc>
        <w:tc>
          <w:tcPr>
            <w:tcW w:w="1167" w:type="dxa"/>
            <w:vAlign w:val="center"/>
          </w:tcPr>
          <w:p>
            <w:pPr>
              <w:widowControl/>
              <w:jc w:val="center"/>
              <w:rPr>
                <w:color w:val="000000"/>
                <w:kern w:val="0"/>
                <w:sz w:val="20"/>
                <w:szCs w:val="20"/>
              </w:rPr>
            </w:pPr>
            <w:r>
              <w:rPr>
                <w:color w:val="000000"/>
                <w:kern w:val="0"/>
                <w:sz w:val="20"/>
                <w:szCs w:val="20"/>
              </w:rPr>
              <w:t>14400.00</w:t>
            </w:r>
          </w:p>
        </w:tc>
        <w:tc>
          <w:tcPr>
            <w:tcW w:w="1254" w:type="dxa"/>
            <w:vAlign w:val="center"/>
          </w:tcPr>
          <w:p>
            <w:pPr>
              <w:widowControl/>
              <w:jc w:val="center"/>
              <w:rPr>
                <w:color w:val="000000"/>
                <w:kern w:val="0"/>
                <w:sz w:val="20"/>
                <w:szCs w:val="20"/>
              </w:rPr>
            </w:pPr>
            <w:r>
              <w:rPr>
                <w:color w:val="000000"/>
                <w:kern w:val="0"/>
                <w:sz w:val="20"/>
                <w:szCs w:val="20"/>
              </w:rPr>
              <w:t>14400.00</w:t>
            </w:r>
          </w:p>
        </w:tc>
        <w:tc>
          <w:tcPr>
            <w:tcW w:w="1097" w:type="dxa"/>
            <w:vAlign w:val="center"/>
          </w:tcPr>
          <w:p>
            <w:pPr>
              <w:widowControl/>
              <w:jc w:val="center"/>
              <w:rPr>
                <w:color w:val="000000"/>
                <w:kern w:val="0"/>
                <w:sz w:val="20"/>
                <w:szCs w:val="20"/>
              </w:rPr>
            </w:pPr>
            <w:r>
              <w:rPr>
                <w:color w:val="000000"/>
                <w:kern w:val="0"/>
                <w:sz w:val="20"/>
                <w:szCs w:val="20"/>
              </w:rPr>
              <w:t>2</w:t>
            </w:r>
            <w:r>
              <w:rPr>
                <w:rFonts w:hAnsi="宋体"/>
                <w:color w:val="000000"/>
                <w:kern w:val="0"/>
                <w:sz w:val="20"/>
                <w:szCs w:val="20"/>
              </w:rPr>
              <w:t>座</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51" w:type="dxa"/>
            <w:vMerge/>
            <w:vAlign w:val="center"/>
          </w:tcPr>
          <w:p>
            <w:pPr>
              <w:widowControl/>
              <w:jc w:val="center"/>
              <w:rPr>
                <w:color w:val="000000"/>
                <w:kern w:val="0"/>
                <w:sz w:val="20"/>
                <w:szCs w:val="20"/>
              </w:rPr>
            </w:pPr>
          </w:p>
        </w:tc>
        <w:tc>
          <w:tcPr>
            <w:tcW w:w="209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综合办公楼</w:t>
            </w:r>
          </w:p>
        </w:tc>
        <w:tc>
          <w:tcPr>
            <w:tcW w:w="1167" w:type="dxa"/>
            <w:vAlign w:val="center"/>
          </w:tcPr>
          <w:p>
            <w:pPr>
              <w:widowControl/>
              <w:jc w:val="center"/>
              <w:rPr>
                <w:color w:val="000000"/>
                <w:kern w:val="0"/>
                <w:sz w:val="20"/>
                <w:szCs w:val="20"/>
              </w:rPr>
            </w:pPr>
            <w:r>
              <w:rPr>
                <w:color w:val="000000"/>
                <w:kern w:val="0"/>
                <w:sz w:val="20"/>
                <w:szCs w:val="20"/>
              </w:rPr>
              <w:t>4</w:t>
            </w:r>
          </w:p>
        </w:tc>
        <w:tc>
          <w:tcPr>
            <w:tcW w:w="1167" w:type="dxa"/>
            <w:vAlign w:val="center"/>
          </w:tcPr>
          <w:p>
            <w:pPr>
              <w:widowControl/>
              <w:jc w:val="center"/>
              <w:rPr>
                <w:color w:val="000000"/>
                <w:kern w:val="0"/>
                <w:sz w:val="20"/>
                <w:szCs w:val="20"/>
              </w:rPr>
            </w:pPr>
            <w:r>
              <w:rPr>
                <w:color w:val="000000"/>
                <w:kern w:val="0"/>
                <w:sz w:val="20"/>
                <w:szCs w:val="20"/>
              </w:rPr>
              <w:t>550.00</w:t>
            </w:r>
          </w:p>
        </w:tc>
        <w:tc>
          <w:tcPr>
            <w:tcW w:w="1254" w:type="dxa"/>
            <w:vAlign w:val="center"/>
          </w:tcPr>
          <w:p>
            <w:pPr>
              <w:widowControl/>
              <w:jc w:val="center"/>
              <w:rPr>
                <w:color w:val="000000"/>
                <w:kern w:val="0"/>
                <w:sz w:val="20"/>
                <w:szCs w:val="20"/>
              </w:rPr>
            </w:pPr>
            <w:r>
              <w:rPr>
                <w:color w:val="000000"/>
                <w:kern w:val="0"/>
                <w:sz w:val="20"/>
                <w:szCs w:val="20"/>
              </w:rPr>
              <w:t>2200.00</w:t>
            </w:r>
          </w:p>
        </w:tc>
        <w:tc>
          <w:tcPr>
            <w:tcW w:w="1097" w:type="dxa"/>
            <w:vAlign w:val="center"/>
          </w:tcPr>
          <w:p>
            <w:pPr>
              <w:widowControl/>
              <w:jc w:val="center"/>
              <w:rPr>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51" w:type="dxa"/>
            <w:vMerge/>
            <w:vAlign w:val="center"/>
          </w:tcPr>
          <w:p>
            <w:pPr>
              <w:widowControl/>
              <w:jc w:val="center"/>
              <w:rPr>
                <w:color w:val="000000"/>
                <w:kern w:val="0"/>
                <w:sz w:val="20"/>
                <w:szCs w:val="20"/>
              </w:rPr>
            </w:pPr>
          </w:p>
        </w:tc>
        <w:tc>
          <w:tcPr>
            <w:tcW w:w="209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职工住房及餐厅</w:t>
            </w:r>
          </w:p>
        </w:tc>
        <w:tc>
          <w:tcPr>
            <w:tcW w:w="1167" w:type="dxa"/>
            <w:vAlign w:val="center"/>
          </w:tcPr>
          <w:p>
            <w:pPr>
              <w:widowControl/>
              <w:jc w:val="center"/>
              <w:rPr>
                <w:color w:val="000000"/>
                <w:kern w:val="0"/>
                <w:sz w:val="20"/>
                <w:szCs w:val="20"/>
              </w:rPr>
            </w:pPr>
            <w:r>
              <w:rPr>
                <w:color w:val="000000"/>
                <w:kern w:val="0"/>
                <w:sz w:val="20"/>
                <w:szCs w:val="20"/>
              </w:rPr>
              <w:t>4</w:t>
            </w:r>
          </w:p>
        </w:tc>
        <w:tc>
          <w:tcPr>
            <w:tcW w:w="1167" w:type="dxa"/>
            <w:vAlign w:val="center"/>
          </w:tcPr>
          <w:p>
            <w:pPr>
              <w:widowControl/>
              <w:jc w:val="center"/>
              <w:rPr>
                <w:color w:val="000000"/>
                <w:kern w:val="0"/>
                <w:sz w:val="20"/>
                <w:szCs w:val="20"/>
              </w:rPr>
            </w:pPr>
            <w:r>
              <w:rPr>
                <w:color w:val="000000"/>
                <w:kern w:val="0"/>
                <w:sz w:val="20"/>
                <w:szCs w:val="20"/>
              </w:rPr>
              <w:t>600.00</w:t>
            </w:r>
          </w:p>
        </w:tc>
        <w:tc>
          <w:tcPr>
            <w:tcW w:w="1254" w:type="dxa"/>
            <w:vAlign w:val="center"/>
          </w:tcPr>
          <w:p>
            <w:pPr>
              <w:widowControl/>
              <w:jc w:val="center"/>
              <w:rPr>
                <w:color w:val="000000"/>
                <w:kern w:val="0"/>
                <w:sz w:val="20"/>
                <w:szCs w:val="20"/>
              </w:rPr>
            </w:pPr>
            <w:r>
              <w:rPr>
                <w:color w:val="000000"/>
                <w:kern w:val="0"/>
                <w:sz w:val="20"/>
                <w:szCs w:val="20"/>
              </w:rPr>
              <w:t>2400.00</w:t>
            </w:r>
          </w:p>
        </w:tc>
        <w:tc>
          <w:tcPr>
            <w:tcW w:w="1097" w:type="dxa"/>
            <w:vAlign w:val="center"/>
          </w:tcPr>
          <w:p>
            <w:pPr>
              <w:widowControl/>
              <w:jc w:val="center"/>
              <w:rPr>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51" w:type="dxa"/>
            <w:vMerge/>
            <w:vAlign w:val="center"/>
          </w:tcPr>
          <w:p>
            <w:pPr>
              <w:widowControl/>
              <w:jc w:val="center"/>
              <w:rPr>
                <w:color w:val="000000"/>
                <w:kern w:val="0"/>
                <w:sz w:val="20"/>
                <w:szCs w:val="20"/>
              </w:rPr>
            </w:pPr>
          </w:p>
        </w:tc>
        <w:tc>
          <w:tcPr>
            <w:tcW w:w="209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167" w:type="dxa"/>
            <w:vAlign w:val="center"/>
          </w:tcPr>
          <w:p>
            <w:pPr>
              <w:widowControl/>
              <w:jc w:val="center"/>
              <w:rPr>
                <w:color w:val="000000"/>
                <w:kern w:val="0"/>
                <w:sz w:val="20"/>
                <w:szCs w:val="20"/>
              </w:rPr>
            </w:pPr>
            <w:r>
              <w:rPr>
                <w:color w:val="000000"/>
                <w:kern w:val="0"/>
                <w:sz w:val="20"/>
                <w:szCs w:val="20"/>
              </w:rPr>
              <w:t>1</w:t>
            </w:r>
          </w:p>
        </w:tc>
        <w:tc>
          <w:tcPr>
            <w:tcW w:w="1167" w:type="dxa"/>
            <w:vAlign w:val="center"/>
          </w:tcPr>
          <w:p>
            <w:pPr>
              <w:widowControl/>
              <w:jc w:val="center"/>
              <w:rPr>
                <w:color w:val="000000"/>
                <w:kern w:val="0"/>
                <w:sz w:val="20"/>
                <w:szCs w:val="20"/>
              </w:rPr>
            </w:pPr>
            <w:r>
              <w:rPr>
                <w:color w:val="000000"/>
                <w:kern w:val="0"/>
                <w:sz w:val="20"/>
                <w:szCs w:val="20"/>
              </w:rPr>
              <w:t>300.00</w:t>
            </w:r>
          </w:p>
        </w:tc>
        <w:tc>
          <w:tcPr>
            <w:tcW w:w="1254" w:type="dxa"/>
            <w:vAlign w:val="center"/>
          </w:tcPr>
          <w:p>
            <w:pPr>
              <w:widowControl/>
              <w:jc w:val="center"/>
              <w:rPr>
                <w:color w:val="000000"/>
                <w:kern w:val="0"/>
                <w:sz w:val="20"/>
                <w:szCs w:val="20"/>
              </w:rPr>
            </w:pPr>
            <w:r>
              <w:rPr>
                <w:color w:val="000000"/>
                <w:kern w:val="0"/>
                <w:sz w:val="20"/>
                <w:szCs w:val="20"/>
              </w:rPr>
              <w:t>300.00</w:t>
            </w:r>
          </w:p>
        </w:tc>
        <w:tc>
          <w:tcPr>
            <w:tcW w:w="1097" w:type="dxa"/>
            <w:vAlign w:val="center"/>
          </w:tcPr>
          <w:p>
            <w:pPr>
              <w:widowControl/>
              <w:jc w:val="center"/>
              <w:rPr>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51" w:type="dxa"/>
            <w:vMerge/>
            <w:vAlign w:val="center"/>
          </w:tcPr>
          <w:p>
            <w:pPr>
              <w:widowControl/>
              <w:jc w:val="center"/>
              <w:rPr>
                <w:color w:val="000000"/>
                <w:kern w:val="0"/>
                <w:sz w:val="20"/>
                <w:szCs w:val="20"/>
              </w:rPr>
            </w:pPr>
          </w:p>
        </w:tc>
        <w:tc>
          <w:tcPr>
            <w:tcW w:w="209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辅助配套设施</w:t>
            </w:r>
          </w:p>
        </w:tc>
        <w:tc>
          <w:tcPr>
            <w:tcW w:w="1167" w:type="dxa"/>
            <w:vAlign w:val="center"/>
          </w:tcPr>
          <w:p>
            <w:pPr>
              <w:widowControl/>
              <w:jc w:val="center"/>
              <w:rPr>
                <w:color w:val="000000"/>
                <w:kern w:val="0"/>
                <w:sz w:val="20"/>
                <w:szCs w:val="20"/>
              </w:rPr>
            </w:pPr>
            <w:r>
              <w:rPr>
                <w:color w:val="000000"/>
                <w:kern w:val="0"/>
                <w:sz w:val="20"/>
                <w:szCs w:val="20"/>
              </w:rPr>
              <w:t>1</w:t>
            </w:r>
          </w:p>
        </w:tc>
        <w:tc>
          <w:tcPr>
            <w:tcW w:w="1167" w:type="dxa"/>
            <w:vAlign w:val="center"/>
          </w:tcPr>
          <w:p>
            <w:pPr>
              <w:widowControl/>
              <w:jc w:val="center"/>
              <w:rPr>
                <w:color w:val="000000"/>
                <w:kern w:val="0"/>
                <w:sz w:val="20"/>
                <w:szCs w:val="20"/>
              </w:rPr>
            </w:pPr>
            <w:r>
              <w:rPr>
                <w:color w:val="000000"/>
                <w:kern w:val="0"/>
                <w:sz w:val="20"/>
                <w:szCs w:val="20"/>
              </w:rPr>
              <w:t>780.00</w:t>
            </w:r>
          </w:p>
        </w:tc>
        <w:tc>
          <w:tcPr>
            <w:tcW w:w="1254" w:type="dxa"/>
            <w:vAlign w:val="center"/>
          </w:tcPr>
          <w:p>
            <w:pPr>
              <w:widowControl/>
              <w:jc w:val="center"/>
              <w:rPr>
                <w:color w:val="000000"/>
                <w:kern w:val="0"/>
                <w:sz w:val="20"/>
                <w:szCs w:val="20"/>
              </w:rPr>
            </w:pPr>
            <w:r>
              <w:rPr>
                <w:color w:val="000000"/>
                <w:kern w:val="0"/>
                <w:sz w:val="20"/>
                <w:szCs w:val="20"/>
              </w:rPr>
              <w:t>780.00</w:t>
            </w:r>
          </w:p>
        </w:tc>
        <w:tc>
          <w:tcPr>
            <w:tcW w:w="1097" w:type="dxa"/>
            <w:noWrap/>
            <w:vAlign w:val="center"/>
          </w:tcPr>
          <w:p>
            <w:pPr>
              <w:widowControl/>
              <w:jc w:val="center"/>
              <w:rPr>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5010"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167" w:type="dxa"/>
            <w:vAlign w:val="center"/>
          </w:tcPr>
          <w:p>
            <w:pPr>
              <w:widowControl/>
              <w:jc w:val="center"/>
              <w:rPr>
                <w:b/>
                <w:bCs/>
                <w:color w:val="000000"/>
                <w:kern w:val="0"/>
                <w:sz w:val="20"/>
                <w:szCs w:val="20"/>
              </w:rPr>
            </w:pPr>
            <w:r>
              <w:rPr>
                <w:b/>
                <w:bCs/>
                <w:color w:val="000000"/>
                <w:kern w:val="0"/>
                <w:sz w:val="20"/>
                <w:szCs w:val="20"/>
              </w:rPr>
              <w:t>58630.00</w:t>
            </w:r>
          </w:p>
        </w:tc>
        <w:tc>
          <w:tcPr>
            <w:tcW w:w="1254" w:type="dxa"/>
            <w:vAlign w:val="center"/>
          </w:tcPr>
          <w:p>
            <w:pPr>
              <w:widowControl/>
              <w:jc w:val="center"/>
              <w:rPr>
                <w:b/>
                <w:bCs/>
                <w:color w:val="000000"/>
                <w:kern w:val="0"/>
                <w:sz w:val="20"/>
                <w:szCs w:val="20"/>
              </w:rPr>
            </w:pPr>
            <w:r>
              <w:rPr>
                <w:b/>
                <w:bCs/>
                <w:color w:val="000000"/>
                <w:kern w:val="0"/>
                <w:sz w:val="20"/>
                <w:szCs w:val="20"/>
              </w:rPr>
              <w:t>62080.00</w:t>
            </w:r>
          </w:p>
        </w:tc>
        <w:tc>
          <w:tcPr>
            <w:tcW w:w="1097" w:type="dxa"/>
            <w:noWrap/>
            <w:vAlign w:val="center"/>
          </w:tcPr>
          <w:p>
            <w:pPr>
              <w:widowControl/>
              <w:jc w:val="center"/>
              <w:rPr>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5010"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167" w:type="dxa"/>
            <w:vAlign w:val="center"/>
          </w:tcPr>
          <w:p>
            <w:pPr>
              <w:widowControl/>
              <w:jc w:val="center"/>
              <w:rPr>
                <w:b/>
                <w:bCs/>
                <w:color w:val="000000"/>
                <w:kern w:val="0"/>
                <w:sz w:val="20"/>
                <w:szCs w:val="20"/>
              </w:rPr>
            </w:pPr>
            <w:r>
              <w:rPr>
                <w:b/>
                <w:bCs/>
                <w:color w:val="000000"/>
                <w:kern w:val="0"/>
                <w:sz w:val="20"/>
                <w:szCs w:val="20"/>
              </w:rPr>
              <w:t>14950.00</w:t>
            </w:r>
          </w:p>
        </w:tc>
        <w:tc>
          <w:tcPr>
            <w:tcW w:w="1254" w:type="dxa"/>
            <w:vAlign w:val="center"/>
          </w:tcPr>
          <w:p>
            <w:pPr>
              <w:widowControl/>
              <w:jc w:val="center"/>
              <w:rPr>
                <w:b/>
                <w:bCs/>
                <w:color w:val="000000"/>
                <w:kern w:val="0"/>
                <w:sz w:val="20"/>
                <w:szCs w:val="20"/>
              </w:rPr>
            </w:pPr>
          </w:p>
        </w:tc>
        <w:tc>
          <w:tcPr>
            <w:tcW w:w="1097" w:type="dxa"/>
            <w:noWrap/>
            <w:vAlign w:val="center"/>
          </w:tcPr>
          <w:p>
            <w:pPr>
              <w:widowControl/>
              <w:jc w:val="center"/>
              <w:rPr>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51"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092" w:type="dxa"/>
            <w:vAlign w:val="center"/>
          </w:tcPr>
          <w:p>
            <w:pPr>
              <w:widowControl/>
              <w:jc w:val="center"/>
              <w:rPr>
                <w:color w:val="000000"/>
                <w:kern w:val="0"/>
                <w:sz w:val="20"/>
                <w:szCs w:val="20"/>
              </w:rPr>
            </w:pPr>
            <w:r>
              <w:rPr>
                <w:color w:val="000000"/>
                <w:kern w:val="0"/>
                <w:sz w:val="20"/>
                <w:szCs w:val="20"/>
              </w:rPr>
              <w:t>道路及地面硬化</w:t>
            </w:r>
          </w:p>
        </w:tc>
        <w:tc>
          <w:tcPr>
            <w:tcW w:w="1167" w:type="dxa"/>
            <w:vAlign w:val="center"/>
          </w:tcPr>
          <w:p>
            <w:pPr>
              <w:widowControl/>
              <w:jc w:val="center"/>
              <w:rPr>
                <w:color w:val="000000"/>
                <w:kern w:val="0"/>
                <w:sz w:val="20"/>
                <w:szCs w:val="20"/>
              </w:rPr>
            </w:pPr>
            <w:r>
              <w:rPr>
                <w:color w:val="000000"/>
                <w:kern w:val="0"/>
                <w:sz w:val="20"/>
                <w:szCs w:val="20"/>
              </w:rPr>
              <w:t>1</w:t>
            </w:r>
          </w:p>
        </w:tc>
        <w:tc>
          <w:tcPr>
            <w:tcW w:w="1167" w:type="dxa"/>
            <w:vAlign w:val="center"/>
          </w:tcPr>
          <w:p>
            <w:pPr>
              <w:widowControl/>
              <w:jc w:val="center"/>
              <w:rPr>
                <w:color w:val="000000"/>
                <w:kern w:val="0"/>
                <w:sz w:val="20"/>
                <w:szCs w:val="20"/>
              </w:rPr>
            </w:pPr>
            <w:r>
              <w:rPr>
                <w:color w:val="000000"/>
                <w:kern w:val="0"/>
                <w:sz w:val="20"/>
                <w:szCs w:val="20"/>
              </w:rPr>
              <w:t>25000.00</w:t>
            </w:r>
          </w:p>
        </w:tc>
        <w:tc>
          <w:tcPr>
            <w:tcW w:w="1254" w:type="dxa"/>
            <w:vAlign w:val="center"/>
          </w:tcPr>
          <w:p>
            <w:pPr>
              <w:widowControl/>
              <w:jc w:val="center"/>
              <w:rPr>
                <w:color w:val="000000"/>
                <w:kern w:val="0"/>
                <w:sz w:val="20"/>
                <w:szCs w:val="20"/>
              </w:rPr>
            </w:pPr>
            <w:r>
              <w:rPr>
                <w:color w:val="000000"/>
                <w:kern w:val="0"/>
                <w:sz w:val="20"/>
                <w:szCs w:val="20"/>
              </w:rPr>
              <w:t>25000.00</w:t>
            </w:r>
          </w:p>
        </w:tc>
        <w:tc>
          <w:tcPr>
            <w:tcW w:w="1097" w:type="dxa"/>
            <w:vAlign w:val="center"/>
          </w:tcPr>
          <w:p>
            <w:pPr>
              <w:widowControl/>
              <w:jc w:val="center"/>
              <w:rPr>
                <w:color w:val="000000"/>
                <w:kern w:val="0"/>
                <w:sz w:val="20"/>
                <w:szCs w:val="20"/>
              </w:rPr>
            </w:pPr>
            <w:r>
              <w:rPr>
                <w:rFonts w:hAnsi="宋体"/>
                <w:color w:val="000000"/>
                <w:kern w:val="0"/>
                <w:sz w:val="20"/>
                <w:szCs w:val="20"/>
              </w:rPr>
              <w:t>砼</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51" w:type="dxa"/>
            <w:vMerge/>
            <w:vAlign w:val="center"/>
          </w:tcPr>
          <w:p>
            <w:pPr>
              <w:widowControl/>
              <w:jc w:val="center"/>
              <w:rPr>
                <w:color w:val="000000"/>
                <w:kern w:val="0"/>
                <w:sz w:val="20"/>
                <w:szCs w:val="20"/>
              </w:rPr>
            </w:pPr>
          </w:p>
        </w:tc>
        <w:tc>
          <w:tcPr>
            <w:tcW w:w="2092" w:type="dxa"/>
            <w:vAlign w:val="center"/>
          </w:tcPr>
          <w:p>
            <w:pPr>
              <w:widowControl/>
              <w:jc w:val="center"/>
              <w:rPr>
                <w:color w:val="000000"/>
                <w:kern w:val="0"/>
                <w:sz w:val="20"/>
                <w:szCs w:val="20"/>
              </w:rPr>
            </w:pPr>
            <w:r>
              <w:rPr>
                <w:color w:val="000000"/>
                <w:kern w:val="0"/>
                <w:sz w:val="20"/>
                <w:szCs w:val="20"/>
              </w:rPr>
              <w:t>停车场</w:t>
            </w:r>
          </w:p>
        </w:tc>
        <w:tc>
          <w:tcPr>
            <w:tcW w:w="1167" w:type="dxa"/>
            <w:vAlign w:val="center"/>
          </w:tcPr>
          <w:p>
            <w:pPr>
              <w:widowControl/>
              <w:jc w:val="center"/>
              <w:rPr>
                <w:color w:val="000000"/>
                <w:kern w:val="0"/>
                <w:sz w:val="20"/>
                <w:szCs w:val="20"/>
              </w:rPr>
            </w:pPr>
            <w:r>
              <w:rPr>
                <w:color w:val="000000"/>
                <w:kern w:val="0"/>
                <w:sz w:val="20"/>
                <w:szCs w:val="20"/>
              </w:rPr>
              <w:t>1</w:t>
            </w:r>
          </w:p>
        </w:tc>
        <w:tc>
          <w:tcPr>
            <w:tcW w:w="1167" w:type="dxa"/>
            <w:vAlign w:val="center"/>
          </w:tcPr>
          <w:p>
            <w:pPr>
              <w:widowControl/>
              <w:jc w:val="center"/>
              <w:rPr>
                <w:color w:val="000000"/>
                <w:kern w:val="0"/>
                <w:sz w:val="20"/>
                <w:szCs w:val="20"/>
              </w:rPr>
            </w:pPr>
            <w:r>
              <w:rPr>
                <w:color w:val="000000"/>
                <w:kern w:val="0"/>
                <w:sz w:val="20"/>
                <w:szCs w:val="20"/>
              </w:rPr>
              <w:t>4000.00</w:t>
            </w:r>
          </w:p>
        </w:tc>
        <w:tc>
          <w:tcPr>
            <w:tcW w:w="1254" w:type="dxa"/>
            <w:vAlign w:val="center"/>
          </w:tcPr>
          <w:p>
            <w:pPr>
              <w:widowControl/>
              <w:jc w:val="center"/>
              <w:rPr>
                <w:color w:val="000000"/>
                <w:kern w:val="0"/>
                <w:sz w:val="20"/>
                <w:szCs w:val="20"/>
              </w:rPr>
            </w:pPr>
            <w:r>
              <w:rPr>
                <w:color w:val="000000"/>
                <w:kern w:val="0"/>
                <w:sz w:val="20"/>
                <w:szCs w:val="20"/>
              </w:rPr>
              <w:t>4000.00</w:t>
            </w:r>
          </w:p>
        </w:tc>
        <w:tc>
          <w:tcPr>
            <w:tcW w:w="1097" w:type="dxa"/>
            <w:vAlign w:val="center"/>
          </w:tcPr>
          <w:p>
            <w:pPr>
              <w:widowControl/>
              <w:jc w:val="center"/>
              <w:rPr>
                <w:color w:val="000000"/>
                <w:kern w:val="0"/>
                <w:sz w:val="20"/>
                <w:szCs w:val="20"/>
              </w:rPr>
            </w:pPr>
            <w:r>
              <w:rPr>
                <w:rFonts w:hAnsi="宋体"/>
                <w:color w:val="000000"/>
                <w:kern w:val="0"/>
                <w:sz w:val="20"/>
                <w:szCs w:val="20"/>
              </w:rPr>
              <w:t>砼</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51" w:type="dxa"/>
            <w:vMerge/>
            <w:noWrap/>
            <w:vAlign w:val="center"/>
          </w:tcPr>
          <w:p>
            <w:pPr>
              <w:widowControl/>
              <w:jc w:val="center"/>
              <w:rPr>
                <w:rFonts w:ascii="宋体" w:hAnsi="宋体" w:cs="宋体"/>
                <w:color w:val="000000"/>
                <w:kern w:val="0"/>
                <w:sz w:val="24"/>
              </w:rPr>
            </w:pPr>
          </w:p>
        </w:tc>
        <w:tc>
          <w:tcPr>
            <w:tcW w:w="2092" w:type="dxa"/>
            <w:vAlign w:val="center"/>
          </w:tcPr>
          <w:p>
            <w:pPr>
              <w:widowControl/>
              <w:jc w:val="center"/>
              <w:rPr>
                <w:color w:val="000000"/>
                <w:kern w:val="0"/>
                <w:sz w:val="20"/>
                <w:szCs w:val="20"/>
              </w:rPr>
            </w:pPr>
            <w:r>
              <w:rPr>
                <w:color w:val="000000"/>
                <w:kern w:val="0"/>
                <w:sz w:val="20"/>
                <w:szCs w:val="20"/>
              </w:rPr>
              <w:t>围墙</w:t>
            </w:r>
          </w:p>
        </w:tc>
        <w:tc>
          <w:tcPr>
            <w:tcW w:w="1167" w:type="dxa"/>
            <w:vAlign w:val="center"/>
          </w:tcPr>
          <w:p>
            <w:pPr>
              <w:widowControl/>
              <w:jc w:val="center"/>
              <w:rPr>
                <w:color w:val="000000"/>
                <w:kern w:val="0"/>
                <w:sz w:val="20"/>
                <w:szCs w:val="20"/>
              </w:rPr>
            </w:pPr>
            <w:r>
              <w:rPr>
                <w:color w:val="000000"/>
                <w:kern w:val="0"/>
                <w:sz w:val="20"/>
                <w:szCs w:val="20"/>
              </w:rPr>
              <w:t>1</w:t>
            </w:r>
          </w:p>
        </w:tc>
        <w:tc>
          <w:tcPr>
            <w:tcW w:w="1167" w:type="dxa"/>
            <w:vAlign w:val="center"/>
          </w:tcPr>
          <w:p>
            <w:pPr>
              <w:widowControl/>
              <w:jc w:val="center"/>
              <w:rPr>
                <w:color w:val="000000"/>
                <w:kern w:val="0"/>
                <w:sz w:val="20"/>
                <w:szCs w:val="20"/>
              </w:rPr>
            </w:pPr>
            <w:r>
              <w:rPr>
                <w:color w:val="000000"/>
                <w:kern w:val="0"/>
                <w:sz w:val="20"/>
                <w:szCs w:val="20"/>
              </w:rPr>
              <w:t>11000.00</w:t>
            </w:r>
          </w:p>
        </w:tc>
        <w:tc>
          <w:tcPr>
            <w:tcW w:w="1254" w:type="dxa"/>
            <w:vAlign w:val="center"/>
          </w:tcPr>
          <w:p>
            <w:pPr>
              <w:widowControl/>
              <w:jc w:val="center"/>
              <w:rPr>
                <w:color w:val="000000"/>
                <w:kern w:val="0"/>
                <w:sz w:val="20"/>
                <w:szCs w:val="20"/>
              </w:rPr>
            </w:pPr>
            <w:r>
              <w:rPr>
                <w:color w:val="000000"/>
                <w:kern w:val="0"/>
                <w:sz w:val="20"/>
                <w:szCs w:val="20"/>
              </w:rPr>
              <w:t>11000.00</w:t>
            </w:r>
          </w:p>
        </w:tc>
        <w:tc>
          <w:tcPr>
            <w:tcW w:w="1097" w:type="dxa"/>
            <w:noWrap/>
            <w:vAlign w:val="center"/>
          </w:tcPr>
          <w:p>
            <w:pPr>
              <w:widowControl/>
              <w:jc w:val="center"/>
              <w:rPr>
                <w:rFonts w:ascii="宋体" w:hAnsi="宋体" w:cs="宋体"/>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51" w:type="dxa"/>
            <w:vMerge/>
            <w:noWrap/>
            <w:vAlign w:val="center"/>
          </w:tcPr>
          <w:p>
            <w:pPr>
              <w:widowControl/>
              <w:jc w:val="center"/>
              <w:rPr>
                <w:rFonts w:ascii="宋体" w:hAnsi="宋体" w:cs="宋体"/>
                <w:color w:val="000000"/>
                <w:kern w:val="0"/>
                <w:sz w:val="24"/>
              </w:rPr>
            </w:pPr>
          </w:p>
        </w:tc>
        <w:tc>
          <w:tcPr>
            <w:tcW w:w="2092" w:type="dxa"/>
            <w:vAlign w:val="center"/>
          </w:tcPr>
          <w:p>
            <w:pPr>
              <w:widowControl/>
              <w:jc w:val="center"/>
              <w:rPr>
                <w:color w:val="000000"/>
                <w:kern w:val="0"/>
                <w:sz w:val="20"/>
                <w:szCs w:val="20"/>
              </w:rPr>
            </w:pPr>
            <w:r>
              <w:rPr>
                <w:color w:val="000000"/>
                <w:kern w:val="0"/>
                <w:sz w:val="20"/>
                <w:szCs w:val="20"/>
              </w:rPr>
              <w:t>绿化</w:t>
            </w:r>
          </w:p>
        </w:tc>
        <w:tc>
          <w:tcPr>
            <w:tcW w:w="1167" w:type="dxa"/>
            <w:vAlign w:val="center"/>
          </w:tcPr>
          <w:p>
            <w:pPr>
              <w:widowControl/>
              <w:jc w:val="center"/>
              <w:rPr>
                <w:color w:val="000000"/>
                <w:kern w:val="0"/>
                <w:sz w:val="20"/>
                <w:szCs w:val="20"/>
              </w:rPr>
            </w:pPr>
            <w:r>
              <w:rPr>
                <w:color w:val="000000"/>
                <w:kern w:val="0"/>
                <w:sz w:val="20"/>
                <w:szCs w:val="20"/>
              </w:rPr>
              <w:t>1</w:t>
            </w:r>
          </w:p>
        </w:tc>
        <w:tc>
          <w:tcPr>
            <w:tcW w:w="1167" w:type="dxa"/>
            <w:vAlign w:val="center"/>
          </w:tcPr>
          <w:p>
            <w:pPr>
              <w:widowControl/>
              <w:jc w:val="center"/>
              <w:rPr>
                <w:color w:val="000000"/>
                <w:kern w:val="0"/>
                <w:sz w:val="20"/>
                <w:szCs w:val="20"/>
              </w:rPr>
            </w:pPr>
            <w:r>
              <w:rPr>
                <w:color w:val="000000"/>
                <w:kern w:val="0"/>
                <w:sz w:val="20"/>
                <w:szCs w:val="20"/>
              </w:rPr>
              <w:t>12000.00</w:t>
            </w:r>
          </w:p>
        </w:tc>
        <w:tc>
          <w:tcPr>
            <w:tcW w:w="1254" w:type="dxa"/>
            <w:vAlign w:val="center"/>
          </w:tcPr>
          <w:p>
            <w:pPr>
              <w:widowControl/>
              <w:jc w:val="center"/>
              <w:rPr>
                <w:color w:val="000000"/>
                <w:kern w:val="0"/>
                <w:sz w:val="20"/>
                <w:szCs w:val="20"/>
              </w:rPr>
            </w:pPr>
            <w:r>
              <w:rPr>
                <w:color w:val="000000"/>
                <w:kern w:val="0"/>
                <w:sz w:val="20"/>
                <w:szCs w:val="20"/>
              </w:rPr>
              <w:t>12000.00</w:t>
            </w:r>
          </w:p>
        </w:tc>
        <w:tc>
          <w:tcPr>
            <w:tcW w:w="1097" w:type="dxa"/>
            <w:noWrap/>
            <w:vAlign w:val="center"/>
          </w:tcPr>
          <w:p>
            <w:pPr>
              <w:widowControl/>
              <w:jc w:val="center"/>
              <w:rPr>
                <w:rFonts w:ascii="宋体" w:hAnsi="宋体" w:cs="宋体"/>
                <w:color w:val="000000"/>
                <w:kern w:val="0"/>
                <w:sz w:val="24"/>
              </w:rPr>
            </w:pPr>
          </w:p>
        </w:tc>
      </w:tr>
    </w:tbl>
    <w:p>
      <w:pPr>
        <w:pStyle w:val="Heading3"/>
        <w:rPr>
          <w:rFonts w:hint="eastAsia"/>
          <w:color w:val="000000"/>
          <w:sz w:val="24"/>
          <w:szCs w:val="24"/>
        </w:rPr>
      </w:pPr>
      <w:bookmarkStart w:id="15" w:name="_Toc508113985"/>
      <w:bookmarkStart w:id="16" w:name="_Toc484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r>
        <w:rPr>
          <w:rFonts w:hint="eastAsia"/>
          <w:color w:val="000000"/>
          <w:sz w:val="24"/>
          <w:szCs w:val="24"/>
        </w:rPr>
        <w:tab/>
      </w:r>
    </w:p>
    <w:p>
      <w:pPr>
        <w:tabs>
          <w:tab w:val="right" w:pos="8312"/>
        </w:tabs>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29400.00万元人民币，资金来源为项目</w:t>
      </w:r>
      <w:r>
        <w:rPr>
          <w:color w:val="000000"/>
          <w:sz w:val="26"/>
          <w:szCs w:val="26"/>
        </w:rPr>
        <w:t>企业</w:t>
      </w:r>
      <w:r>
        <w:rPr>
          <w:rFonts w:hint="eastAsia"/>
          <w:color w:val="000000"/>
          <w:sz w:val="26"/>
          <w:szCs w:val="26"/>
        </w:rPr>
        <w:t>自筹。</w:t>
      </w:r>
    </w:p>
    <w:p>
      <w:pPr>
        <w:pStyle w:val="Heading3"/>
        <w:rPr>
          <w:rFonts w:hint="eastAsia"/>
          <w:color w:val="000000"/>
          <w:sz w:val="24"/>
          <w:szCs w:val="24"/>
        </w:rPr>
      </w:pPr>
      <w:bookmarkStart w:id="17" w:name="_Toc4642"/>
      <w:bookmarkStart w:id="18" w:name="_Toc50811398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本项目建设从</w:t>
      </w:r>
      <w:r>
        <w:rPr>
          <w:color w:val="000000"/>
          <w:sz w:val="26"/>
          <w:szCs w:val="26"/>
        </w:rPr>
        <w:t>20</w:t>
      </w:r>
      <w:r>
        <w:rPr>
          <w:rFonts w:hint="eastAsia"/>
          <w:color w:val="000000"/>
          <w:sz w:val="26"/>
          <w:szCs w:val="26"/>
          <w:lang w:val="en-US" w:eastAsia="zh-CN"/>
        </w:rPr>
        <w:t>22</w:t>
      </w:r>
      <w:r>
        <w:rPr>
          <w:color w:val="000000"/>
          <w:sz w:val="26"/>
          <w:szCs w:val="26"/>
        </w:rPr>
        <w:t>年</w:t>
      </w:r>
      <w:r>
        <w:rPr>
          <w:rFonts w:hint="eastAsia"/>
          <w:color w:val="000000"/>
          <w:sz w:val="26"/>
          <w:szCs w:val="26"/>
        </w:rPr>
        <w:t>4</w:t>
      </w:r>
      <w:r>
        <w:rPr>
          <w:color w:val="000000"/>
          <w:sz w:val="26"/>
          <w:szCs w:val="26"/>
        </w:rPr>
        <w:t>月—20</w:t>
      </w:r>
      <w:r>
        <w:rPr>
          <w:rFonts w:hint="eastAsia"/>
          <w:color w:val="000000"/>
          <w:sz w:val="26"/>
          <w:szCs w:val="26"/>
        </w:rPr>
        <w:t>2</w:t>
      </w:r>
      <w:r>
        <w:rPr>
          <w:rFonts w:hint="eastAsia"/>
          <w:color w:val="000000"/>
          <w:sz w:val="26"/>
          <w:szCs w:val="26"/>
          <w:lang w:val="en-US" w:eastAsia="zh-CN"/>
        </w:rPr>
        <w:t>4</w:t>
      </w:r>
      <w:r>
        <w:rPr>
          <w:color w:val="000000"/>
          <w:sz w:val="26"/>
          <w:szCs w:val="26"/>
        </w:rPr>
        <w:t>年</w:t>
      </w:r>
      <w:r>
        <w:rPr>
          <w:rFonts w:hint="eastAsia"/>
          <w:color w:val="000000"/>
          <w:sz w:val="26"/>
          <w:szCs w:val="26"/>
        </w:rPr>
        <w:t>3</w:t>
      </w:r>
      <w:r>
        <w:rPr>
          <w:color w:val="000000"/>
          <w:sz w:val="26"/>
          <w:szCs w:val="26"/>
        </w:rPr>
        <w:t>月，建设工期共计24个月。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5379"/>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right="0" w:firstLine="520" w:firstLineChars="200"/>
        <w:rPr>
          <w:rFonts w:cs="Times New Roman" w:hint="eastAsia"/>
          <w:sz w:val="26"/>
          <w:szCs w:val="28"/>
          <w:lang w:val="en-US" w:eastAsia="zh-CN" w:bidi="ar-SA"/>
        </w:rPr>
      </w:pPr>
      <w:r>
        <w:rPr>
          <w:rFonts w:cs="Times New Roman" w:hint="eastAsia"/>
          <w:kern w:val="0"/>
          <w:sz w:val="26"/>
          <w:szCs w:val="28"/>
          <w:lang w:val="en-US" w:eastAsia="zh-CN" w:bidi="ar-SA"/>
        </w:rPr>
        <w:t>***集团有限公司成立于2002年12月，是国家电网公司全资子公司，核心业务聚焦地产、能源两大板块，以创造美好生活为己任，践行</w:t>
      </w:r>
      <w:r>
        <w:rPr>
          <w:rFonts w:cs="Times New Roman" w:hint="eastAsia"/>
          <w:kern w:val="0"/>
          <w:sz w:val="26"/>
          <w:szCs w:val="28"/>
          <w:lang w:val="en-US" w:eastAsia="zh-CN" w:bidi="ar-SA"/>
        </w:rPr>
        <w:t>“</w:t>
      </w:r>
      <w:r>
        <w:rPr>
          <w:rFonts w:cs="Times New Roman" w:hint="eastAsia"/>
          <w:kern w:val="0"/>
          <w:sz w:val="26"/>
          <w:szCs w:val="28"/>
          <w:lang w:val="en-US" w:eastAsia="zh-CN" w:bidi="ar-SA"/>
        </w:rPr>
        <w:t>创新、协调、绿色、开放、共享</w:t>
      </w:r>
      <w:r>
        <w:rPr>
          <w:rFonts w:cs="Times New Roman" w:hint="eastAsia"/>
          <w:kern w:val="0"/>
          <w:sz w:val="26"/>
          <w:szCs w:val="28"/>
          <w:lang w:val="en-US" w:eastAsia="zh-CN" w:bidi="ar-SA"/>
        </w:rPr>
        <w:t>”</w:t>
      </w:r>
      <w:r>
        <w:rPr>
          <w:rFonts w:cs="Times New Roman" w:hint="eastAsia"/>
          <w:kern w:val="0"/>
          <w:sz w:val="26"/>
          <w:szCs w:val="28"/>
          <w:lang w:val="en-US" w:eastAsia="zh-CN" w:bidi="ar-SA"/>
        </w:rPr>
        <w:t>五大发展理念，致力于成为公众、专业、优质、领先的绿色地产发展商和绿色能源投资运营商。</w:t>
      </w:r>
      <w:r>
        <w:rPr>
          <w:rFonts w:cs="Times New Roman" w:hint="eastAsia"/>
          <w:kern w:val="0"/>
          <w:sz w:val="26"/>
          <w:szCs w:val="28"/>
          <w:lang w:val="en-US" w:eastAsia="zh-CN" w:bidi="ar-SA"/>
        </w:rPr>
        <w:br/>
      </w:r>
      <w:r>
        <w:rPr>
          <w:rFonts w:cs="Times New Roman" w:hint="eastAsia"/>
          <w:kern w:val="0"/>
          <w:sz w:val="26"/>
          <w:szCs w:val="28"/>
          <w:lang w:val="en-US" w:eastAsia="zh-CN" w:bidi="ar-SA"/>
        </w:rPr>
        <w:t>　　***拥有29年城市开发经验，布局全国23个省市区，累计开发建筑面积1300万平米，为30万尊贵业主提供服务。 　　</w:t>
      </w:r>
      <w:r>
        <w:rPr>
          <w:rFonts w:cs="Times New Roman" w:hint="eastAsia"/>
          <w:kern w:val="0"/>
          <w:sz w:val="26"/>
          <w:szCs w:val="28"/>
          <w:lang w:val="en-US" w:eastAsia="zh-CN" w:bidi="ar-SA"/>
        </w:rPr>
        <w:br/>
      </w:r>
      <w:r>
        <w:rPr>
          <w:rFonts w:cs="Times New Roman" w:hint="eastAsia"/>
          <w:kern w:val="0"/>
          <w:sz w:val="26"/>
          <w:szCs w:val="28"/>
          <w:lang w:val="en-US" w:eastAsia="zh-CN" w:bidi="ar-SA"/>
        </w:rPr>
        <w:t>　　***清洁能源布局国内12个资源富集省份，总建成、投产容量255万千瓦，累计发电157亿千瓦时。未来能源板块业务将向全球化、多元化、专业化、资本化发展。 　　</w:t>
      </w:r>
      <w:r>
        <w:rPr>
          <w:rFonts w:cs="Times New Roman" w:hint="eastAsia"/>
          <w:kern w:val="0"/>
          <w:sz w:val="26"/>
          <w:szCs w:val="28"/>
          <w:lang w:val="en-US" w:eastAsia="zh-CN" w:bidi="ar-SA"/>
        </w:rPr>
        <w:br/>
      </w:r>
      <w:r>
        <w:rPr>
          <w:rFonts w:cs="Times New Roman" w:hint="eastAsia"/>
          <w:kern w:val="0"/>
          <w:sz w:val="26"/>
          <w:szCs w:val="28"/>
          <w:lang w:val="en-US" w:eastAsia="zh-CN" w:bidi="ar-SA"/>
        </w:rPr>
        <w:t>　　***集团深入践行十九大精神，聚焦</w:t>
      </w:r>
      <w:r>
        <w:rPr>
          <w:rFonts w:cs="Times New Roman" w:hint="eastAsia"/>
          <w:kern w:val="0"/>
          <w:sz w:val="26"/>
          <w:szCs w:val="28"/>
          <w:lang w:val="en-US" w:eastAsia="zh-CN" w:bidi="ar-SA"/>
        </w:rPr>
        <w:t>“</w:t>
      </w:r>
      <w:r>
        <w:rPr>
          <w:rFonts w:cs="Times New Roman" w:hint="eastAsia"/>
          <w:kern w:val="0"/>
          <w:sz w:val="26"/>
          <w:szCs w:val="28"/>
          <w:lang w:val="en-US" w:eastAsia="zh-CN" w:bidi="ar-SA"/>
        </w:rPr>
        <w:t>生态、健康、运动、娱乐、科技</w:t>
      </w:r>
      <w:r>
        <w:rPr>
          <w:rFonts w:cs="Times New Roman" w:hint="eastAsia"/>
          <w:kern w:val="0"/>
          <w:sz w:val="26"/>
          <w:szCs w:val="28"/>
          <w:lang w:val="en-US" w:eastAsia="zh-CN" w:bidi="ar-SA"/>
        </w:rPr>
        <w:t>”</w:t>
      </w:r>
      <w:r>
        <w:rPr>
          <w:rFonts w:cs="Times New Roman" w:hint="eastAsia"/>
          <w:kern w:val="0"/>
          <w:sz w:val="26"/>
          <w:szCs w:val="28"/>
          <w:lang w:val="en-US" w:eastAsia="zh-CN" w:bidi="ar-SA"/>
        </w:rPr>
        <w:t>产品维度，保护自然生态资源，崇尚全龄健康发展，关注体育社区人文，构筑娱乐度假功能，探寻智慧生活未来。专注于跨界资源整合和价值链条集成，大力发展商业、文旅、体育、健康、科技、美丽乡村、民生7大创新型产业体系，打造具有***特色的幸福产业生态链。 　</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93"/>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奉新县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color w:val="000000"/>
          <w:kern w:val="0"/>
          <w:sz w:val="26"/>
          <w:szCs w:val="28"/>
        </w:rPr>
        <w:t>《</w:t>
      </w:r>
      <w:hyperlink r:id="rId40" w:history="1">
        <w:r>
          <w:rPr>
            <w:rFonts w:hint="eastAsia"/>
            <w:color w:val="000000"/>
            <w:kern w:val="0"/>
            <w:sz w:val="26"/>
            <w:szCs w:val="28"/>
            <w:lang w:eastAsia="zh-CN"/>
          </w:rPr>
          <w:t>电液转辙机配件、智能数控机械设备</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6018"/>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0097"/>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508113992"/>
      <w:bookmarkStart w:id="24" w:name="_Toc21905"/>
      <w:bookmarkStart w:id="25" w:name="_Toc508375798"/>
      <w:bookmarkStart w:id="26" w:name="_Toc256591008"/>
      <w:bookmarkStart w:id="27" w:name="_Toc244509860"/>
      <w:bookmarkStart w:id="28" w:name="_Toc244509877"/>
      <w:bookmarkStart w:id="29" w:name="_Toc256591030"/>
      <w:bookmarkStart w:id="30"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3"/>
      <w:bookmarkEnd w:id="24"/>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395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765"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99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765" w:type="dxa"/>
            <w:noWrap/>
            <w:vAlign w:val="center"/>
          </w:tcPr>
          <w:p>
            <w:pPr>
              <w:widowControl/>
              <w:jc w:val="center"/>
              <w:rPr>
                <w:color w:val="000000"/>
                <w:kern w:val="0"/>
                <w:sz w:val="22"/>
                <w:szCs w:val="22"/>
              </w:rPr>
            </w:pPr>
          </w:p>
        </w:tc>
        <w:tc>
          <w:tcPr>
            <w:tcW w:w="1999"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color w:val="000000"/>
                <w:kern w:val="0"/>
                <w:sz w:val="22"/>
                <w:szCs w:val="22"/>
              </w:rPr>
              <w:t>/</w:t>
            </w: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999" w:type="dxa"/>
            <w:noWrap/>
            <w:vAlign w:val="center"/>
          </w:tcPr>
          <w:p>
            <w:pPr>
              <w:widowControl/>
              <w:jc w:val="center"/>
              <w:rPr>
                <w:color w:val="000000"/>
                <w:kern w:val="0"/>
                <w:sz w:val="22"/>
                <w:szCs w:val="22"/>
              </w:rPr>
            </w:pPr>
            <w:r>
              <w:rPr>
                <w:color w:val="000000"/>
                <w:kern w:val="0"/>
                <w:sz w:val="22"/>
                <w:szCs w:val="22"/>
              </w:rPr>
              <w:t>151.63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62080.00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道路及地面硬化</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25000.00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绿化工程</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12000.00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29400.00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6303.40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18715.00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1819.53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290.67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271.40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765" w:type="dxa"/>
            <w:noWrap/>
            <w:vAlign w:val="center"/>
          </w:tcPr>
          <w:p>
            <w:pPr>
              <w:widowControl/>
              <w:jc w:val="center"/>
              <w:rPr>
                <w:rFonts w:ascii="宋体" w:hAnsi="宋体" w:cs="宋体"/>
                <w:color w:val="000000"/>
                <w:kern w:val="0"/>
                <w:sz w:val="22"/>
                <w:szCs w:val="22"/>
              </w:rPr>
            </w:pPr>
          </w:p>
        </w:tc>
        <w:tc>
          <w:tcPr>
            <w:tcW w:w="1999"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31500.00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22050.00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6030.56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4522.92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231.25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2102.31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1507.64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999" w:type="dxa"/>
            <w:noWrap/>
            <w:vAlign w:val="center"/>
          </w:tcPr>
          <w:p>
            <w:pPr>
              <w:widowControl/>
              <w:jc w:val="center"/>
              <w:rPr>
                <w:color w:val="000000"/>
                <w:kern w:val="0"/>
                <w:sz w:val="22"/>
                <w:szCs w:val="22"/>
              </w:rPr>
            </w:pPr>
            <w:r>
              <w:rPr>
                <w:color w:val="000000"/>
                <w:kern w:val="0"/>
                <w:sz w:val="22"/>
                <w:szCs w:val="22"/>
              </w:rPr>
              <w:t>350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2</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765" w:type="dxa"/>
            <w:noWrap/>
            <w:vAlign w:val="center"/>
          </w:tcPr>
          <w:p>
            <w:pPr>
              <w:widowControl/>
              <w:jc w:val="center"/>
              <w:rPr>
                <w:rFonts w:ascii="宋体" w:hAnsi="宋体" w:cs="宋体"/>
                <w:b/>
                <w:bCs/>
                <w:color w:val="000000"/>
                <w:kern w:val="0"/>
                <w:sz w:val="22"/>
                <w:szCs w:val="22"/>
              </w:rPr>
            </w:pPr>
          </w:p>
        </w:tc>
        <w:tc>
          <w:tcPr>
            <w:tcW w:w="1999"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20.51%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28.45%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14.97%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18.73%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15,628.87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24,903.63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7.43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6.45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40.42%</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1" w:name="_Toc25059"/>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5"/>
      <w:bookmarkEnd w:id="31"/>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电液转辙机配件、智能数控机械设备</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电液转辙机配件、智能数控机械设备</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奉新县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电液转辙机配件、智能数控机械设备</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2" w:name="_Toc17930"/>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2"/>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3" w:name="_Toc22195"/>
      <w:bookmarkStart w:id="34"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3"/>
    </w:p>
    <w:p>
      <w:pPr>
        <w:spacing w:after="156" w:afterLines="50" w:line="520" w:lineRule="exact"/>
        <w:ind w:firstLine="520" w:firstLineChars="200"/>
        <w:rPr>
          <w:color w:val="000000"/>
          <w:sz w:val="26"/>
        </w:rPr>
      </w:pPr>
      <w:r>
        <w:rPr>
          <w:rFonts w:hint="eastAsia"/>
          <w:color w:val="000000"/>
          <w:sz w:val="26"/>
        </w:rPr>
        <w:t>2017年</w:t>
      </w:r>
      <w:r>
        <w:rPr>
          <w:color w:val="000000"/>
          <w:sz w:val="26"/>
        </w:rPr>
        <w:t>全县实现地区生产总值（GDP）141.0543亿元，按可比价计算比上年增长9.4%。其中，第一产业增加值20.6046亿元，增长4.9%；第二产业增加值63.7512亿元，增长9.2%；其中，工业增加值57.8158亿元，增长9.6%；第三产业增加值56.6985亿元，增长11.7%。人均生产总值为43833元（按常住人口计算）。三产结构比为14.6：45.2：40.2</w:t>
      </w:r>
      <w:r>
        <w:rPr>
          <w:rFonts w:hint="eastAsia"/>
          <w:color w:val="000000"/>
          <w:sz w:val="26"/>
        </w:rPr>
        <w:t xml:space="preserve">，产业结构明显优化。 </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5" w:name="_Toc9230"/>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电液转辙机配件、智能数控机械设备</w:t>
      </w:r>
      <w:r>
        <w:rPr>
          <w:rFonts w:ascii="Times New Roman" w:eastAsia="宋体" w:hAnsi="Times New Roman" w:hint="eastAsia"/>
          <w:color w:val="000000"/>
          <w:sz w:val="26"/>
        </w:rPr>
        <w:t>行业发展状况分析</w:t>
      </w:r>
      <w:bookmarkEnd w:id="34"/>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电液转辙机配件、智能数控机械设备</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电液转辙机配件、智能数控机械设备</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电液转辙机配件、智能数控机械设备</w:t>
      </w:r>
      <w:r>
        <w:rPr>
          <w:rFonts w:hint="eastAsia"/>
          <w:color w:val="000000"/>
          <w:kern w:val="0"/>
          <w:sz w:val="26"/>
          <w:szCs w:val="28"/>
        </w:rPr>
        <w:t>产业格局的进一步调整，我国</w:t>
      </w:r>
      <w:r>
        <w:rPr>
          <w:rFonts w:hint="eastAsia"/>
          <w:color w:val="000000"/>
          <w:kern w:val="0"/>
          <w:sz w:val="26"/>
          <w:szCs w:val="28"/>
          <w:lang w:eastAsia="zh-CN"/>
        </w:rPr>
        <w:t>电液转辙机配件、智能数控机械设备</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电液转辙机配件、智能数控机械设备</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电液转辙机配件、智能数控机械设备</w:t>
      </w:r>
      <w:r>
        <w:rPr>
          <w:rFonts w:hint="eastAsia"/>
          <w:color w:val="000000"/>
          <w:kern w:val="0"/>
          <w:sz w:val="26"/>
          <w:szCs w:val="28"/>
        </w:rPr>
        <w:t>行业在传统</w:t>
      </w:r>
      <w:r>
        <w:rPr>
          <w:rFonts w:hint="eastAsia"/>
          <w:color w:val="000000"/>
          <w:kern w:val="0"/>
          <w:sz w:val="26"/>
          <w:szCs w:val="28"/>
          <w:lang w:eastAsia="zh-CN"/>
        </w:rPr>
        <w:t>电液转辙机配件、智能数控机械设备</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电液转辙机配件、智能数控机械设备</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发展规划》的发布，中国</w:t>
      </w:r>
      <w:r>
        <w:rPr>
          <w:rFonts w:hint="eastAsia"/>
          <w:color w:val="000000"/>
          <w:kern w:val="0"/>
          <w:sz w:val="26"/>
          <w:szCs w:val="28"/>
          <w:lang w:eastAsia="zh-CN"/>
        </w:rPr>
        <w:t>电液转辙机配件、智能数控机械设备</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电液转辙机配件、智能数控机械设备</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电液转辙机配件、智能数控机械设备</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电液转辙机配件、智能数控机械设备</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电液转辙机配件、智能数控机械设备</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电液转辙机配件、智能数控机械设备</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电液转辙机配件、智能数控机械设备</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6" w:name="_Toc23018"/>
      <w:bookmarkStart w:id="37"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电液转辙机配件、智能数控机械设备</w:t>
      </w:r>
      <w:r>
        <w:rPr>
          <w:rFonts w:ascii="Times New Roman" w:eastAsia="宋体" w:hAnsi="Times New Roman" w:hint="eastAsia"/>
          <w:color w:val="000000"/>
          <w:sz w:val="26"/>
        </w:rPr>
        <w:t>行业发展趋势分析</w:t>
      </w:r>
      <w:bookmarkEnd w:id="36"/>
      <w:bookmarkEnd w:id="37"/>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bookmarkStart w:id="38"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电液转辙机配件、智能数控机械设备</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电液转辙机配件、智能数控机械设备</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电液转辙机配件、智能数控机械设备</w:t>
      </w:r>
      <w:r>
        <w:rPr>
          <w:rFonts w:hint="eastAsia"/>
          <w:color w:val="000000"/>
          <w:kern w:val="0"/>
          <w:sz w:val="26"/>
          <w:szCs w:val="28"/>
        </w:rPr>
        <w:t>行业的结构调整，大大提高我国</w:t>
      </w:r>
      <w:r>
        <w:rPr>
          <w:rFonts w:hint="eastAsia"/>
          <w:color w:val="000000"/>
          <w:kern w:val="0"/>
          <w:sz w:val="26"/>
          <w:szCs w:val="28"/>
          <w:lang w:eastAsia="zh-CN"/>
        </w:rPr>
        <w:t>电液转辙机配件、智能数控机械设备</w:t>
      </w:r>
      <w:r>
        <w:rPr>
          <w:rFonts w:hint="eastAsia"/>
          <w:color w:val="000000"/>
          <w:kern w:val="0"/>
          <w:sz w:val="26"/>
          <w:szCs w:val="28"/>
        </w:rPr>
        <w:t>工艺技术水平，提高我国</w:t>
      </w:r>
      <w:r>
        <w:rPr>
          <w:rFonts w:hint="eastAsia"/>
          <w:color w:val="000000"/>
          <w:kern w:val="0"/>
          <w:sz w:val="26"/>
          <w:szCs w:val="28"/>
          <w:lang w:eastAsia="zh-CN"/>
        </w:rPr>
        <w:t>电液转辙机配件、智能数控机械设备</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电液转辙机配件、智能数控机械设备</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电液转辙机配件、智能数控机械设备</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9" w:name="_Toc19134"/>
      <w:bookmarkEnd w:id="3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电液转辙机配件、智能数控机械设备</w:t>
      </w:r>
      <w:r>
        <w:rPr>
          <w:rFonts w:hint="eastAsia"/>
          <w:color w:val="000000"/>
          <w:kern w:val="0"/>
          <w:sz w:val="26"/>
          <w:szCs w:val="28"/>
        </w:rPr>
        <w:t>业及</w:t>
      </w:r>
      <w:r>
        <w:rPr>
          <w:rFonts w:hint="eastAsia"/>
          <w:color w:val="000000"/>
          <w:kern w:val="0"/>
          <w:sz w:val="26"/>
          <w:szCs w:val="28"/>
          <w:lang w:eastAsia="zh-CN"/>
        </w:rPr>
        <w:t>电液转辙机配件、智能数控机械设备</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电液转辙机配件、智能数控机械设备</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8"/>
      <w:bookmarkEnd w:id="29"/>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0" w:name="_Toc15481"/>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0"/>
      <w:bookmarkEnd w:id="4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6707"/>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1"/>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电液转辙机配件、智能数控机械设备</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电液转辙机配件、智能数控机械设备</w:t>
      </w:r>
      <w:r>
        <w:rPr>
          <w:color w:val="000000"/>
          <w:kern w:val="0"/>
          <w:sz w:val="26"/>
          <w:szCs w:val="28"/>
        </w:rPr>
        <w:t>市场的变化，政府大力推动并加快</w:t>
      </w:r>
      <w:r>
        <w:rPr>
          <w:rFonts w:hint="eastAsia"/>
          <w:color w:val="000000"/>
          <w:kern w:val="0"/>
          <w:sz w:val="26"/>
          <w:szCs w:val="28"/>
          <w:lang w:eastAsia="zh-CN"/>
        </w:rPr>
        <w:t>电液转辙机配件、智能数控机械设备</w:t>
      </w:r>
      <w:r>
        <w:rPr>
          <w:color w:val="000000"/>
          <w:kern w:val="0"/>
          <w:sz w:val="26"/>
          <w:szCs w:val="28"/>
        </w:rPr>
        <w:t>工业转型升级，</w:t>
      </w:r>
      <w:r>
        <w:rPr>
          <w:rFonts w:hint="eastAsia"/>
          <w:color w:val="000000"/>
          <w:kern w:val="0"/>
          <w:sz w:val="26"/>
          <w:szCs w:val="28"/>
          <w:lang w:eastAsia="zh-CN"/>
        </w:rPr>
        <w:t>电液转辙机配件、智能数控机械设备</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电液转辙机配件、智能数控机械设备</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电液转辙机配件、智能数控机械设备</w:t>
      </w:r>
      <w:r>
        <w:rPr>
          <w:rFonts w:hint="eastAsia"/>
          <w:color w:val="000000"/>
          <w:kern w:val="0"/>
          <w:sz w:val="26"/>
          <w:szCs w:val="28"/>
        </w:rPr>
        <w:t>行业发展较好的行业背景、</w:t>
      </w:r>
      <w:r>
        <w:rPr>
          <w:rFonts w:hint="eastAsia"/>
          <w:color w:val="000000"/>
          <w:kern w:val="0"/>
          <w:sz w:val="26"/>
          <w:szCs w:val="28"/>
          <w:lang w:eastAsia="zh-CN"/>
        </w:rPr>
        <w:t>电液转辙机配件、智能数控机械设备</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电液转辙机配件、智能数控机械设备</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电液转辙机配件、智能数控机械设备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开发生产基地。本次项目的建设对于加快</w:t>
      </w:r>
      <w:r>
        <w:rPr>
          <w:rFonts w:hint="eastAsia"/>
          <w:color w:val="000000"/>
          <w:kern w:val="0"/>
          <w:sz w:val="26"/>
          <w:szCs w:val="28"/>
          <w:lang w:eastAsia="zh-CN"/>
        </w:rPr>
        <w:t>奉新县电液转辙机配件、智能数控机械设备</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240339729"/>
      <w:bookmarkStart w:id="43" w:name="_Toc240339580"/>
      <w:bookmarkStart w:id="44" w:name="_Toc240341599"/>
      <w:bookmarkStart w:id="45" w:name="_Toc240339966"/>
      <w:bookmarkStart w:id="46" w:name="_Toc1449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2"/>
      <w:bookmarkEnd w:id="43"/>
      <w:bookmarkEnd w:id="44"/>
      <w:bookmarkEnd w:id="45"/>
      <w:r>
        <w:rPr>
          <w:rFonts w:ascii="Times New Roman" w:eastAsia="宋体" w:hAnsi="Times New Roman" w:hint="eastAsia"/>
          <w:color w:val="000000"/>
          <w:sz w:val="26"/>
          <w:szCs w:val="28"/>
        </w:rPr>
        <w:t>建设必要性分析</w:t>
      </w:r>
      <w:bookmarkEnd w:id="4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7" w:name="_Toc1909"/>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电液转辙机配件、智能数控机械设备</w:t>
      </w:r>
      <w:r>
        <w:rPr>
          <w:rFonts w:hint="eastAsia"/>
          <w:color w:val="000000"/>
          <w:sz w:val="24"/>
          <w:szCs w:val="24"/>
        </w:rPr>
        <w:t>工业快速发展</w:t>
      </w:r>
      <w:r>
        <w:rPr>
          <w:color w:val="000000"/>
          <w:sz w:val="24"/>
          <w:szCs w:val="24"/>
        </w:rPr>
        <w:t>的需要</w:t>
      </w:r>
      <w:bookmarkEnd w:id="47"/>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电液转辙机配件、智能数控机械设备</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电液转辙机配件、智能数控机械设备</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电液转辙机配件、智能数控机械设备</w:t>
      </w:r>
      <w:r>
        <w:rPr>
          <w:rFonts w:hint="eastAsia"/>
          <w:color w:val="000000"/>
          <w:kern w:val="0"/>
          <w:sz w:val="26"/>
          <w:szCs w:val="28"/>
        </w:rPr>
        <w:t>业生产的主要方向，以减少中国</w:t>
      </w:r>
      <w:r>
        <w:rPr>
          <w:rFonts w:hint="eastAsia"/>
          <w:color w:val="000000"/>
          <w:kern w:val="0"/>
          <w:sz w:val="26"/>
          <w:szCs w:val="28"/>
          <w:lang w:eastAsia="zh-CN"/>
        </w:rPr>
        <w:t>电液转辙机配件、智能数控机械设备</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电液转辙机配件、智能数控机械设备</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电液转辙机配件、智能数控机械设备</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电液转辙机配件、智能数控机械设备</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电液转辙机配件、智能数控机械设备</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8" w:name="_Toc319069505"/>
      <w:bookmarkStart w:id="49" w:name="_Toc27200"/>
      <w:r>
        <w:rPr>
          <w:rFonts w:hint="eastAsia"/>
          <w:color w:val="000000"/>
          <w:sz w:val="24"/>
          <w:szCs w:val="24"/>
          <w:lang w:val="en-US" w:eastAsia="zh-CN"/>
        </w:rPr>
        <w:t>3</w:t>
      </w:r>
      <w:r>
        <w:rPr>
          <w:rFonts w:hint="eastAsia"/>
          <w:color w:val="000000"/>
          <w:sz w:val="24"/>
          <w:szCs w:val="24"/>
        </w:rPr>
        <w:t>.2.</w:t>
      </w:r>
      <w:bookmarkEnd w:id="48"/>
      <w:r>
        <w:rPr>
          <w:rFonts w:hint="eastAsia"/>
          <w:color w:val="000000"/>
          <w:sz w:val="24"/>
          <w:szCs w:val="24"/>
        </w:rPr>
        <w:t>2提升技术进步，满足</w:t>
      </w:r>
      <w:r>
        <w:rPr>
          <w:rFonts w:hint="eastAsia"/>
          <w:color w:val="000000"/>
          <w:sz w:val="24"/>
          <w:szCs w:val="24"/>
          <w:lang w:eastAsia="zh-CN"/>
        </w:rPr>
        <w:t>电液转辙机配件、智能数控机械设备</w:t>
      </w:r>
      <w:r>
        <w:rPr>
          <w:rFonts w:hint="eastAsia"/>
          <w:color w:val="000000"/>
          <w:sz w:val="24"/>
          <w:szCs w:val="24"/>
        </w:rPr>
        <w:t>行业生产高品质产品的需要</w:t>
      </w:r>
      <w:bookmarkEnd w:id="49"/>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rPr>
        <w:t>搞好</w:t>
      </w:r>
      <w:r>
        <w:rPr>
          <w:rFonts w:hint="eastAsia"/>
          <w:color w:val="000000"/>
          <w:kern w:val="0"/>
          <w:sz w:val="26"/>
          <w:szCs w:val="28"/>
          <w:lang w:eastAsia="zh-CN"/>
        </w:rPr>
        <w:t>电液转辙机配件、智能数控机械设备</w:t>
      </w:r>
      <w:r>
        <w:rPr>
          <w:rFonts w:hint="eastAsia"/>
          <w:color w:val="000000"/>
          <w:kern w:val="0"/>
          <w:sz w:val="26"/>
          <w:szCs w:val="28"/>
        </w:rPr>
        <w:t>技术进步与产业升级对于</w:t>
      </w:r>
      <w:r>
        <w:rPr>
          <w:rFonts w:hint="eastAsia"/>
          <w:color w:val="000000"/>
          <w:kern w:val="0"/>
          <w:sz w:val="26"/>
          <w:szCs w:val="28"/>
          <w:lang w:eastAsia="zh-CN"/>
        </w:rPr>
        <w:t>电液转辙机配件、智能数控机械设备</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奉新县XX有限公司</w:t>
      </w:r>
      <w:r>
        <w:rPr>
          <w:rFonts w:hint="eastAsia"/>
          <w:color w:val="000000"/>
          <w:kern w:val="0"/>
          <w:sz w:val="26"/>
          <w:szCs w:val="28"/>
        </w:rPr>
        <w:t>自成立以来一直从事</w:t>
      </w:r>
      <w:r>
        <w:rPr>
          <w:rFonts w:hint="eastAsia"/>
          <w:color w:val="000000"/>
          <w:kern w:val="0"/>
          <w:sz w:val="26"/>
          <w:szCs w:val="28"/>
          <w:lang w:eastAsia="zh-CN"/>
        </w:rPr>
        <w:t>电液转辙机配件、智能数控机械设备电液转辙机配件、智能数控机械设备</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电液转辙机配件、智能数控机械设备</w:t>
      </w:r>
      <w:r>
        <w:rPr>
          <w:rFonts w:hint="eastAsia"/>
          <w:color w:val="000000"/>
          <w:kern w:val="0"/>
          <w:sz w:val="26"/>
          <w:szCs w:val="28"/>
        </w:rPr>
        <w:t>尖端技术的空白，还可有效满足</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电液转辙机配件、智能数控机械设备</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pPr>
      <w:r>
        <w:rPr>
          <w:color w:val="000000"/>
          <w:kern w:val="0"/>
          <w:sz w:val="26"/>
          <w:szCs w:val="28"/>
        </w:rPr>
        <w:t>从</w:t>
      </w:r>
      <w:r>
        <w:rPr>
          <w:rFonts w:hint="eastAsia"/>
          <w:color w:val="000000"/>
          <w:kern w:val="0"/>
          <w:sz w:val="26"/>
          <w:szCs w:val="28"/>
          <w:lang w:val="en-US" w:eastAsia="zh-CN"/>
        </w:rPr>
        <w:t>电液转辙机配件、智能数控机械设备</w:t>
      </w:r>
      <w:r>
        <w:rPr>
          <w:color w:val="000000"/>
          <w:kern w:val="0"/>
          <w:sz w:val="26"/>
          <w:szCs w:val="28"/>
        </w:rPr>
        <w:t>企业来说，生产高端</w:t>
      </w:r>
      <w:r>
        <w:rPr>
          <w:rFonts w:hint="eastAsia"/>
          <w:color w:val="000000"/>
          <w:kern w:val="0"/>
          <w:sz w:val="26"/>
          <w:szCs w:val="28"/>
          <w:lang w:eastAsia="zh-CN"/>
        </w:rPr>
        <w:t>电液转辙机配件、智能数控机械设备</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电液转辙机配件、智能数控机械设备</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电液转辙机配件、智能数控机械设备</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电液转辙机配件、智能数控机械设备</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0" w:name="_Toc443477886"/>
      <w:bookmarkStart w:id="51" w:name="_Toc517734634"/>
      <w:bookmarkStart w:id="52" w:name="_Toc2674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0"/>
      <w:bookmarkEnd w:id="51"/>
      <w:r>
        <w:rPr>
          <w:rFonts w:hint="eastAsia"/>
          <w:color w:val="000000"/>
          <w:sz w:val="24"/>
          <w:szCs w:val="24"/>
          <w:lang w:val="en-US" w:eastAsia="zh-CN"/>
        </w:rPr>
        <w:t>3</w:t>
      </w:r>
      <w:r>
        <w:rPr>
          <w:rFonts w:hint="eastAsia"/>
          <w:color w:val="000000"/>
          <w:sz w:val="24"/>
          <w:szCs w:val="24"/>
        </w:rPr>
        <w:t>符合现行产业政策及清洁生产要求</w:t>
      </w:r>
      <w:bookmarkEnd w:id="52"/>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3" w:name="_Toc16177441"/>
      <w:bookmarkStart w:id="54" w:name="_Toc3173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电液转辙机配件、智能数控机械设备</w:t>
      </w:r>
      <w:r>
        <w:rPr>
          <w:color w:val="000000"/>
          <w:sz w:val="24"/>
          <w:szCs w:val="24"/>
        </w:rPr>
        <w:t>产品研发和技术创新</w:t>
      </w:r>
      <w:r>
        <w:rPr>
          <w:rFonts w:hint="eastAsia"/>
          <w:color w:val="000000"/>
          <w:sz w:val="24"/>
          <w:szCs w:val="24"/>
        </w:rPr>
        <w:t>水平的需要</w:t>
      </w:r>
      <w:bookmarkEnd w:id="53"/>
      <w:bookmarkEnd w:id="54"/>
    </w:p>
    <w:p>
      <w:pPr>
        <w:spacing w:after="156" w:afterLines="50" w:line="520" w:lineRule="exact"/>
        <w:ind w:firstLine="520" w:firstLineChars="200"/>
        <w:rPr>
          <w:rFonts w:ascii="宋体" w:hAnsi="宋体"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电液转辙机配件、智能数控机械设备</w:t>
      </w:r>
    </w:p>
    <w:p>
      <w:pPr>
        <w:spacing w:after="156" w:afterLines="50" w:line="520" w:lineRule="exact"/>
        <w:ind w:firstLine="520" w:firstLineChars="200"/>
        <w:rPr>
          <w:rFonts w:ascii="宋体" w:hAnsi="宋体" w:hint="eastAsia"/>
          <w:color w:val="000000"/>
          <w:kern w:val="0"/>
          <w:sz w:val="26"/>
          <w:szCs w:val="28"/>
        </w:rPr>
      </w:pP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电液转辙机配件、智能数控机械设备</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奉新县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电液转辙机配件、智能数控机械设备</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5" w:name="_Toc16177442"/>
      <w:bookmarkStart w:id="56" w:name="_Toc2077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5"/>
      <w:bookmarkEnd w:id="5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电液转辙机配件、智能数控机械设备</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电液转辙机配件、智能数控机械设备</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电液转辙机配件、智能数控机械设备</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电液转辙机配件、智能数控机械设备</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7" w:name="_Toc16177443"/>
      <w:bookmarkStart w:id="58" w:name="_Toc13302"/>
      <w:bookmarkStart w:id="59"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7"/>
      <w:bookmarkEnd w:id="58"/>
      <w:bookmarkEnd w:id="59"/>
    </w:p>
    <w:p>
      <w:pPr>
        <w:spacing w:after="156" w:afterLines="50" w:line="520" w:lineRule="exact"/>
        <w:ind w:firstLine="520" w:firstLineChars="200"/>
        <w:rPr>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电液转辙机配件、智能数控机械设备</w:t>
      </w:r>
    </w:p>
    <w:p>
      <w:pPr>
        <w:spacing w:after="156" w:afterLines="50" w:line="520" w:lineRule="exact"/>
        <w:ind w:firstLine="520" w:firstLineChars="200"/>
        <w:rPr>
          <w:color w:val="000000"/>
          <w:kern w:val="0"/>
          <w:sz w:val="26"/>
          <w:szCs w:val="28"/>
        </w:rPr>
      </w:pP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0" w:name="_Toc2874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0"/>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1" w:name="_Toc10751"/>
      <w:r>
        <w:rPr>
          <w:rFonts w:hint="eastAsia"/>
          <w:color w:val="000000"/>
          <w:sz w:val="24"/>
          <w:szCs w:val="24"/>
          <w:lang w:val="en-US" w:eastAsia="zh-CN"/>
        </w:rPr>
        <w:t>3</w:t>
      </w:r>
      <w:r>
        <w:rPr>
          <w:rFonts w:hint="eastAsia"/>
          <w:color w:val="000000"/>
          <w:sz w:val="24"/>
          <w:szCs w:val="24"/>
        </w:rPr>
        <w:t>.3.1政策可行性</w:t>
      </w:r>
      <w:bookmarkEnd w:id="61"/>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电液转辙机配件、智能数控机械设备</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电液转辙机配件、智能数控机械设备</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电液转辙机配件、智能数控机械设备</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2" w:name="_Toc6664"/>
      <w:bookmarkStart w:id="63" w:name="_Toc215308197"/>
      <w:bookmarkStart w:id="64" w:name="_Toc196653792"/>
      <w:bookmarkStart w:id="65" w:name="_Toc319069511"/>
      <w:r>
        <w:rPr>
          <w:rFonts w:hint="eastAsia"/>
          <w:color w:val="000000"/>
          <w:sz w:val="24"/>
          <w:szCs w:val="24"/>
          <w:lang w:val="en-US" w:eastAsia="zh-CN"/>
        </w:rPr>
        <w:t>3</w:t>
      </w:r>
      <w:r>
        <w:rPr>
          <w:rFonts w:hint="eastAsia"/>
          <w:color w:val="000000"/>
          <w:sz w:val="24"/>
          <w:szCs w:val="24"/>
        </w:rPr>
        <w:t>.3.2技术可行性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pPr>
      <w:bookmarkStart w:id="66" w:name="_Toc215308198"/>
      <w:bookmarkStart w:id="67" w:name="_Toc319069512"/>
      <w:bookmarkStart w:id="68"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9" w:name="_Toc30394"/>
      <w:r>
        <w:rPr>
          <w:rFonts w:hint="eastAsia"/>
          <w:color w:val="000000"/>
          <w:sz w:val="24"/>
          <w:szCs w:val="24"/>
          <w:lang w:val="en-US" w:eastAsia="zh-CN"/>
        </w:rPr>
        <w:t>3</w:t>
      </w:r>
      <w:r>
        <w:rPr>
          <w:rFonts w:hint="eastAsia"/>
          <w:color w:val="000000"/>
          <w:sz w:val="24"/>
          <w:szCs w:val="24"/>
        </w:rPr>
        <w:t>.3.3管理可行性</w:t>
      </w:r>
      <w:bookmarkEnd w:id="66"/>
      <w:bookmarkEnd w:id="67"/>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0" w:name="_Toc3310"/>
      <w:bookmarkStart w:id="71"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0"/>
      <w:bookmarkEnd w:id="71"/>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2" w:name="_Toc299461841"/>
      <w:bookmarkStart w:id="73" w:name="_Toc28006"/>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2"/>
      <w:bookmarkEnd w:id="73"/>
    </w:p>
    <w:p>
      <w:pPr>
        <w:pStyle w:val="Heading2"/>
        <w:spacing w:before="100" w:beforeLines="0" w:beforeAutospacing="1" w:after="156" w:afterLines="50" w:line="360" w:lineRule="auto"/>
        <w:rPr>
          <w:rFonts w:ascii="Times New Roman" w:eastAsia="宋体" w:hAnsi="Times New Roman"/>
          <w:color w:val="000000"/>
          <w:sz w:val="26"/>
        </w:rPr>
      </w:pPr>
      <w:bookmarkStart w:id="74" w:name="_Toc3800476"/>
      <w:bookmarkStart w:id="75" w:name="_Toc256591031"/>
      <w:bookmarkStart w:id="76" w:name="_Toc259859426"/>
      <w:bookmarkStart w:id="77" w:name="_Toc10994"/>
      <w:bookmarkStart w:id="78" w:name="_Toc261422189"/>
      <w:bookmarkStart w:id="79" w:name="_Toc244509878"/>
      <w:bookmarkStart w:id="80"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4"/>
      <w:bookmarkEnd w:id="75"/>
      <w:bookmarkEnd w:id="76"/>
      <w:bookmarkEnd w:id="77"/>
      <w:bookmarkEnd w:id="78"/>
      <w:bookmarkEnd w:id="7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本项目选址位于江西省宜春市</w:t>
      </w:r>
      <w:r>
        <w:rPr>
          <w:color w:val="000000"/>
          <w:kern w:val="0"/>
          <w:sz w:val="26"/>
          <w:szCs w:val="28"/>
        </w:rPr>
        <w:t>奉新县</w:t>
      </w:r>
      <w:r>
        <w:rPr>
          <w:rFonts w:hint="eastAsia"/>
          <w:color w:val="000000"/>
          <w:kern w:val="0"/>
          <w:sz w:val="26"/>
          <w:szCs w:val="28"/>
        </w:rPr>
        <w:t>。</w:t>
      </w:r>
    </w:p>
    <w:p>
      <w:pPr>
        <w:spacing w:after="156" w:afterLines="50" w:line="520" w:lineRule="exact"/>
        <w:jc w:val="center"/>
        <w:rPr>
          <w:rFonts w:ascii="黑体" w:eastAsia="黑体" w:hAnsi="黑体" w:hint="eastAsia"/>
          <w:color w:val="000000"/>
          <w:sz w:val="26"/>
        </w:rPr>
      </w:pPr>
      <w:r>
        <w:rPr>
          <w:rFonts w:ascii="黑体" w:eastAsia="黑体" w:hAnsi="黑体" w:hint="eastAsia"/>
          <w:color w:val="000000"/>
          <w:sz w:val="26"/>
        </w:rPr>
        <w:t>项目区域位置示意图</w:t>
      </w:r>
    </w:p>
    <w:p>
      <w:pPr>
        <w:widowControl/>
        <w:jc w:val="center"/>
        <w:rPr>
          <w:rFonts w:ascii="宋体" w:hAnsi="宋体" w:cs="宋体"/>
          <w:color w:val="000000"/>
          <w:kern w:val="0"/>
          <w:sz w:val="24"/>
        </w:rPr>
      </w:pPr>
      <w:bookmarkStart w:id="81" w:name="_Toc261422190"/>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9MC7_[UE84N8]_G~A3)]~_0" style="width:369.75pt;height:261.75pt;mso-position-horizontal-relative:page;mso-position-vertical-relative:page;mso-wrap-style:square" o:preferrelative="t" filled="f" stroked="f">
            <v:fill o:detectmouseclick="t"/>
            <v:stroke linestyle="single"/>
            <v:imagedata r:id="rId97" r:href="rId98" o:title="9MC7_[UE84N8]_G~A3)]~_0"/>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2" w:name="_Toc3800477"/>
      <w:bookmarkStart w:id="83" w:name="_Toc15588"/>
      <w:bookmarkStart w:id="84" w:name="_Toc461378986"/>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1"/>
      <w:bookmarkEnd w:id="82"/>
      <w:bookmarkEnd w:id="83"/>
      <w:bookmarkEnd w:id="84"/>
    </w:p>
    <w:p>
      <w:pPr>
        <w:pStyle w:val="Heading3"/>
        <w:spacing w:before="120" w:after="120" w:line="415" w:lineRule="auto"/>
        <w:rPr>
          <w:rFonts w:hint="eastAsia"/>
          <w:color w:val="000000"/>
          <w:sz w:val="24"/>
        </w:rPr>
      </w:pPr>
      <w:bookmarkStart w:id="85" w:name="_Toc256591027"/>
      <w:bookmarkStart w:id="86" w:name="_Toc261422191"/>
      <w:bookmarkStart w:id="87" w:name="_Toc461378987"/>
      <w:bookmarkStart w:id="88" w:name="_Toc12540"/>
      <w:bookmarkStart w:id="89" w:name="_Toc3800478"/>
      <w:r>
        <w:rPr>
          <w:color w:val="000000"/>
          <w:sz w:val="24"/>
        </w:rPr>
        <w:t>4.2.1</w:t>
      </w:r>
      <w:bookmarkEnd w:id="85"/>
      <w:r>
        <w:rPr>
          <w:rFonts w:hint="eastAsia"/>
          <w:color w:val="000000"/>
          <w:sz w:val="24"/>
        </w:rPr>
        <w:t>区域</w:t>
      </w:r>
      <w:bookmarkEnd w:id="86"/>
      <w:r>
        <w:rPr>
          <w:rFonts w:hint="eastAsia"/>
          <w:color w:val="000000"/>
          <w:sz w:val="24"/>
        </w:rPr>
        <w:t>位置</w:t>
      </w:r>
      <w:bookmarkEnd w:id="87"/>
      <w:r>
        <w:rPr>
          <w:rFonts w:hint="eastAsia"/>
          <w:color w:val="000000"/>
          <w:sz w:val="24"/>
        </w:rPr>
        <w:t>概况</w:t>
      </w:r>
      <w:bookmarkEnd w:id="88"/>
      <w:bookmarkEnd w:id="89"/>
    </w:p>
    <w:p>
      <w:pPr>
        <w:spacing w:after="156" w:afterLines="50" w:line="520" w:lineRule="exact"/>
        <w:ind w:firstLine="520" w:firstLineChars="200"/>
        <w:rPr>
          <w:rFonts w:hint="eastAsia"/>
          <w:color w:val="000000"/>
          <w:sz w:val="26"/>
        </w:rPr>
        <w:sectPr>
          <w:headerReference w:type="default" r:id="rId99"/>
          <w:footerReference w:type="default" r:id="rId100"/>
          <w:headerReference w:type="first" r:id="rId101"/>
          <w:footerReference w:type="first" r:id="rId102"/>
          <w:pgSz w:w="11906" w:h="16838"/>
          <w:pgMar w:top="1440" w:right="1797" w:bottom="1440" w:left="1797" w:header="851" w:footer="992" w:gutter="0"/>
          <w:pgNumType w:fmt="decimal" w:start="18"/>
          <w:cols w:space="708"/>
          <w:docGrid w:type="linesAndChars" w:linePitch="312"/>
        </w:sectPr>
      </w:pPr>
      <w:r>
        <w:rPr>
          <w:color w:val="000000"/>
          <w:sz w:val="26"/>
        </w:rPr>
        <w:t>奉新县，江西省</w:t>
      </w:r>
      <w:hyperlink r:id="rId103" w:tgtFrame="_blank" w:history="1">
        <w:r>
          <w:rPr>
            <w:color w:val="000000"/>
            <w:sz w:val="26"/>
          </w:rPr>
          <w:t>宜春</w:t>
        </w:r>
      </w:hyperlink>
      <w:r>
        <w:rPr>
          <w:color w:val="000000"/>
          <w:sz w:val="26"/>
        </w:rPr>
        <w:t>市辖县，位于江西省西北部，东连</w:t>
      </w:r>
      <w:hyperlink r:id="rId104" w:tgtFrame="_blank" w:history="1">
        <w:r>
          <w:rPr>
            <w:color w:val="000000"/>
            <w:sz w:val="26"/>
          </w:rPr>
          <w:t>安义县</w:t>
        </w:r>
      </w:hyperlink>
      <w:r>
        <w:rPr>
          <w:color w:val="000000"/>
          <w:sz w:val="26"/>
        </w:rPr>
        <w:t>、南接</w:t>
      </w:r>
      <w:hyperlink r:id="rId105" w:tgtFrame="_blank" w:history="1">
        <w:r>
          <w:rPr>
            <w:color w:val="000000"/>
            <w:sz w:val="26"/>
          </w:rPr>
          <w:t>高安县</w:t>
        </w:r>
      </w:hyperlink>
      <w:r>
        <w:rPr>
          <w:color w:val="000000"/>
          <w:sz w:val="26"/>
        </w:rPr>
        <w:t>、西南毗</w:t>
      </w:r>
      <w:hyperlink r:id="rId106" w:tgtFrame="_blank" w:history="1">
        <w:r>
          <w:rPr>
            <w:color w:val="000000"/>
            <w:sz w:val="26"/>
          </w:rPr>
          <w:t>宜丰县</w:t>
        </w:r>
      </w:hyperlink>
      <w:r>
        <w:rPr>
          <w:color w:val="000000"/>
          <w:sz w:val="26"/>
        </w:rPr>
        <w:t>、西北邻</w:t>
      </w:r>
      <w:hyperlink r:id="rId107" w:tgtFrame="_blank" w:history="1">
        <w:r>
          <w:rPr>
            <w:color w:val="000000"/>
            <w:sz w:val="26"/>
          </w:rPr>
          <w:t>修水县</w:t>
        </w:r>
      </w:hyperlink>
      <w:r>
        <w:rPr>
          <w:color w:val="000000"/>
          <w:sz w:val="26"/>
        </w:rPr>
        <w:t>，北靠</w:t>
      </w:r>
      <w:hyperlink r:id="rId108" w:tgtFrame="_blank" w:history="1">
        <w:r>
          <w:rPr>
            <w:color w:val="000000"/>
            <w:sz w:val="26"/>
          </w:rPr>
          <w:t>靖安县</w:t>
        </w:r>
      </w:hyperlink>
      <w:r>
        <w:rPr>
          <w:color w:val="000000"/>
          <w:sz w:val="26"/>
        </w:rPr>
        <w:t>，潦河水流贯境内西东，总面积1642平方千米，下辖18个乡镇场，耕地面积42万亩，林地面积165.7万亩，森林覆盖率达70%。2017年末全县总人口（户籍人口）为335821人。</w:t>
      </w:r>
    </w:p>
    <w:p>
      <w:pPr>
        <w:pStyle w:val="Heading3"/>
        <w:rPr>
          <w:rFonts w:hint="eastAsia"/>
          <w:color w:val="000000"/>
          <w:sz w:val="24"/>
        </w:rPr>
      </w:pPr>
      <w:bookmarkStart w:id="90" w:name="_Toc31199"/>
      <w:bookmarkStart w:id="91" w:name="_Toc3800479"/>
      <w:bookmarkStart w:id="92" w:name="_Toc461378988"/>
      <w:r>
        <w:rPr>
          <w:color w:val="000000"/>
          <w:sz w:val="24"/>
        </w:rPr>
        <w:t>4.2.</w:t>
      </w:r>
      <w:r>
        <w:rPr>
          <w:rFonts w:hint="eastAsia"/>
          <w:color w:val="000000"/>
          <w:sz w:val="24"/>
        </w:rPr>
        <w:t>2区域地理气候条件</w:t>
      </w:r>
      <w:bookmarkEnd w:id="90"/>
      <w:bookmarkEnd w:id="91"/>
      <w:bookmarkEnd w:id="92"/>
    </w:p>
    <w:p>
      <w:pPr>
        <w:spacing w:after="156" w:afterLines="50" w:line="520" w:lineRule="exact"/>
        <w:ind w:firstLine="520" w:firstLineChars="200"/>
        <w:rPr>
          <w:rFonts w:hint="eastAsia"/>
          <w:color w:val="000000"/>
          <w:sz w:val="26"/>
        </w:rPr>
      </w:pPr>
      <w:r>
        <w:rPr>
          <w:color w:val="000000"/>
          <w:sz w:val="26"/>
        </w:rPr>
        <w:t>奉新属赣西北九岭山的分支及余脉，分北、中、南三大支脉，向东伸展。县境三面环山，形成西高东低的地势，从西向中、东部逐渐倾斜、低落，构成明显的西部中低山地、中部多丘陵、东部低丘河谷平原，属典型的丘陵山区地形地貌。最高峰五梅山（海拔1516.3米），最低点宋埠中堡（海拔27米），全境平均海拔300米。奉新县属中亚热带湿润气候，四季分明，气候温暖，雨量充沛，日照充足，无霜期长。随着地形变化，气温由东到西递减，降雨量由东到西逐增，东西干湿明显，南北温差较小，受较为复杂的地形影响，自然灾害频繁，旱涝、风雹时有发生。奉新县年平均气温为17.3°C。其中，一月份最冷，平均气温4.7°C，历史上极端最低气温为零下15.1°C，七月份最热，平均气温29°C，极端最高温曾在8月初出现达40.4°C。全年平均降雨量为1612毫米，最多年份达2264毫米，最少年份只有1237毫米，降雨量集中在4—6月份，占全年的54%，7—9月雨量减少，不到全年的28%。年相对湿度平均为79%，无霜期年平均为260天左右，年日照时数达1803小时。</w:t>
      </w:r>
    </w:p>
    <w:p>
      <w:pPr>
        <w:pStyle w:val="Heading3"/>
        <w:rPr>
          <w:rFonts w:hint="eastAsia"/>
          <w:color w:val="000000"/>
          <w:sz w:val="24"/>
        </w:rPr>
      </w:pPr>
      <w:bookmarkStart w:id="93" w:name="_Toc461378989"/>
      <w:bookmarkStart w:id="94" w:name="_Toc1762"/>
      <w:bookmarkStart w:id="95" w:name="_Toc3800480"/>
      <w:r>
        <w:rPr>
          <w:color w:val="000000"/>
          <w:sz w:val="24"/>
        </w:rPr>
        <w:t>4.2.</w:t>
      </w:r>
      <w:r>
        <w:rPr>
          <w:rFonts w:hint="eastAsia"/>
          <w:color w:val="000000"/>
          <w:sz w:val="24"/>
        </w:rPr>
        <w:t>3</w:t>
      </w:r>
      <w:bookmarkEnd w:id="93"/>
      <w:r>
        <w:rPr>
          <w:rFonts w:hint="eastAsia"/>
          <w:color w:val="000000"/>
          <w:sz w:val="24"/>
        </w:rPr>
        <w:t>区域自然资源条件</w:t>
      </w:r>
      <w:bookmarkEnd w:id="94"/>
      <w:bookmarkEnd w:id="95"/>
    </w:p>
    <w:p>
      <w:pPr>
        <w:spacing w:after="156" w:afterLines="50" w:line="520" w:lineRule="exact"/>
        <w:ind w:firstLine="520" w:firstLineChars="200"/>
        <w:rPr>
          <w:rFonts w:hint="eastAsia"/>
          <w:color w:val="000000"/>
          <w:sz w:val="26"/>
        </w:rPr>
      </w:pPr>
      <w:r>
        <w:rPr>
          <w:color w:val="000000"/>
          <w:sz w:val="26"/>
        </w:rPr>
        <w:t>奉新县资源极为丰富，优质米、毛竹、猕猴桃、水电、花卉苗木、旅游为奉新县的几大优势，素享有“贡米产地”、“优质米之乡”、“中华猕猴桃之乡”、“江南竹乡”和“仙源灵境”的美誉。</w:t>
      </w:r>
    </w:p>
    <w:p>
      <w:pPr>
        <w:spacing w:after="156" w:afterLines="50" w:line="520" w:lineRule="exact"/>
        <w:ind w:firstLine="520" w:firstLineChars="200"/>
        <w:rPr>
          <w:rFonts w:hint="eastAsia"/>
          <w:color w:val="000000"/>
          <w:sz w:val="26"/>
        </w:rPr>
        <w:sectPr>
          <w:headerReference w:type="default" r:id="rId109"/>
          <w:footerReference w:type="default" r:id="rId110"/>
          <w:headerReference w:type="first" r:id="rId111"/>
          <w:footerReference w:type="first" r:id="rId112"/>
          <w:type w:val="nextPage"/>
          <w:pgSz w:w="11906" w:h="16838"/>
          <w:pgMar w:top="1440" w:right="1797" w:bottom="1440" w:left="1797" w:header="851" w:footer="992" w:gutter="0"/>
          <w:pgNumType w:fmt="decimal" w:start="19"/>
          <w:cols w:space="708"/>
          <w:titlePg w:val="0"/>
          <w:docGrid w:type="linesAndChars" w:linePitch="312"/>
        </w:sectPr>
      </w:pPr>
      <w:r>
        <w:rPr>
          <w:bCs/>
          <w:color w:val="000000"/>
          <w:sz w:val="26"/>
        </w:rPr>
        <w:t>农林资源：</w:t>
      </w:r>
    </w:p>
    <w:p>
      <w:pPr>
        <w:spacing w:after="156" w:afterLines="50" w:line="520" w:lineRule="exact"/>
        <w:ind w:firstLine="520" w:firstLineChars="200"/>
        <w:rPr>
          <w:rFonts w:hint="eastAsia"/>
          <w:color w:val="000000"/>
          <w:sz w:val="26"/>
        </w:rPr>
      </w:pPr>
      <w:r>
        <w:rPr>
          <w:color w:val="000000"/>
          <w:sz w:val="26"/>
        </w:rPr>
        <w:t>境内有宜耕面积75万亩，现已开垦利用42万亩，年产粮食24万多吨。奉新优质米久负盛名，近年来更是声誉鹊起，碧云牌系列优质米先后荣获国家绿色食品、江西名牌产品和出口免检产品称号，在全国久销不衰。全县有林地面积131万亩，其中毛竹林面积56.6万亩，活立木蓄积量288万立方米，毛竹蓄积量6725万根，居全省第二，全国第五。猕猴桃面积2万余亩，面积江南最大，鲜果风味独特。广阔的森林还衍生栖息着较为丰富的野生动、植物（野兔、野猪、狼、山鸡、蛇、药材等）资源。</w:t>
      </w:r>
    </w:p>
    <w:p>
      <w:pPr>
        <w:spacing w:after="156" w:afterLines="50" w:line="520" w:lineRule="exact"/>
        <w:ind w:firstLine="520" w:firstLineChars="200"/>
        <w:rPr>
          <w:rFonts w:hint="eastAsia"/>
          <w:color w:val="000000"/>
          <w:sz w:val="26"/>
        </w:rPr>
      </w:pPr>
      <w:r>
        <w:rPr>
          <w:bCs/>
          <w:color w:val="000000"/>
          <w:sz w:val="26"/>
        </w:rPr>
        <w:t>水电资源：</w:t>
      </w:r>
      <w:r>
        <w:rPr>
          <w:color w:val="000000"/>
          <w:sz w:val="26"/>
        </w:rPr>
        <w:t>境内山溪河港交织，水电资源极为丰富，蕴藏量7.79万千瓦，可开发5.5万千瓦，现已开发3.1万千瓦，年发电量1.4亿度左右，名列全市首位、全省第三位。已有大小水电站128座。100%%u4E61村通电，并有110千伏输变电站。</w:t>
      </w:r>
    </w:p>
    <w:p>
      <w:pPr>
        <w:spacing w:after="156" w:afterLines="50" w:line="520" w:lineRule="exact"/>
        <w:ind w:firstLine="520" w:firstLineChars="200"/>
        <w:rPr>
          <w:rFonts w:hint="eastAsia"/>
          <w:color w:val="000000"/>
          <w:sz w:val="26"/>
        </w:rPr>
      </w:pPr>
      <w:r>
        <w:rPr>
          <w:bCs/>
          <w:color w:val="000000"/>
          <w:sz w:val="26"/>
        </w:rPr>
        <w:t>水面资源：</w:t>
      </w:r>
      <w:r>
        <w:rPr>
          <w:color w:val="000000"/>
          <w:sz w:val="26"/>
        </w:rPr>
        <w:t>全域水面面积9.76万亩，占全县总面积的3.92%%uFF0C其中河流，港河水面达7.08万亩，水库1.84万亩，大小池塘0.84万亩，渔业养殖面积2万亩。</w:t>
      </w:r>
    </w:p>
    <w:p>
      <w:pPr>
        <w:spacing w:after="156" w:afterLines="50" w:line="520" w:lineRule="exact"/>
        <w:ind w:firstLine="520" w:firstLineChars="200"/>
        <w:rPr>
          <w:rFonts w:hint="eastAsia"/>
          <w:color w:val="000000"/>
          <w:sz w:val="26"/>
        </w:rPr>
      </w:pPr>
      <w:r>
        <w:rPr>
          <w:bCs/>
          <w:color w:val="000000"/>
          <w:sz w:val="26"/>
        </w:rPr>
        <w:t>矿产资源：</w:t>
      </w:r>
      <w:r>
        <w:rPr>
          <w:color w:val="000000"/>
          <w:sz w:val="26"/>
        </w:rPr>
        <w:t>目前已探明的矿种有萤石、瓷土（含高岭土）、花岗岩、钾长石、粘土、砂石、石英石、钽铌矿、铜、铝、铁、铀等十几种，其中花岗岩石板材境内分布较广，且质地好，具有较大的开采价值。</w:t>
      </w:r>
    </w:p>
    <w:p>
      <w:pPr>
        <w:pStyle w:val="Heading3"/>
        <w:rPr>
          <w:rFonts w:hint="eastAsia"/>
          <w:color w:val="000000"/>
          <w:sz w:val="24"/>
        </w:rPr>
      </w:pPr>
      <w:bookmarkStart w:id="96" w:name="_Toc461378990"/>
      <w:bookmarkStart w:id="97" w:name="_Toc3800481"/>
      <w:bookmarkStart w:id="98" w:name="_Toc25413"/>
      <w:r>
        <w:rPr>
          <w:color w:val="000000"/>
          <w:sz w:val="24"/>
        </w:rPr>
        <w:t>4.2.</w:t>
      </w:r>
      <w:r>
        <w:rPr>
          <w:rFonts w:hint="eastAsia"/>
          <w:color w:val="000000"/>
          <w:sz w:val="24"/>
        </w:rPr>
        <w:t>4区域交通</w:t>
      </w:r>
      <w:bookmarkEnd w:id="96"/>
      <w:r>
        <w:rPr>
          <w:rFonts w:hint="eastAsia"/>
          <w:color w:val="000000"/>
          <w:sz w:val="24"/>
        </w:rPr>
        <w:t>区位</w:t>
      </w:r>
      <w:bookmarkEnd w:id="97"/>
      <w:bookmarkEnd w:id="98"/>
    </w:p>
    <w:p>
      <w:pPr>
        <w:spacing w:after="156" w:afterLines="50" w:line="520" w:lineRule="exact"/>
        <w:ind w:firstLine="520" w:firstLineChars="200"/>
        <w:rPr>
          <w:rFonts w:hint="eastAsia"/>
          <w:color w:val="000000"/>
          <w:sz w:val="26"/>
        </w:rPr>
      </w:pPr>
      <w:r>
        <w:rPr>
          <w:color w:val="000000"/>
          <w:sz w:val="26"/>
        </w:rPr>
        <w:t>区位优越，交通较为便利，距南昌市区约39公里，昌铜高速公路建成通车，到南昌仅半个小时，到九江黄金口岸只要1个半小时，到长沙2个多小时。</w:t>
      </w:r>
    </w:p>
    <w:p>
      <w:pPr>
        <w:pStyle w:val="Heading3"/>
        <w:rPr>
          <w:rFonts w:hint="eastAsia"/>
          <w:color w:val="000000"/>
          <w:sz w:val="24"/>
        </w:rPr>
      </w:pPr>
      <w:bookmarkStart w:id="99" w:name="_Toc461378991"/>
      <w:bookmarkStart w:id="100" w:name="_Toc3800482"/>
      <w:bookmarkStart w:id="101" w:name="_Toc21639"/>
      <w:r>
        <w:rPr>
          <w:color w:val="000000"/>
          <w:sz w:val="24"/>
        </w:rPr>
        <w:t>4.2.</w:t>
      </w:r>
      <w:r>
        <w:rPr>
          <w:rFonts w:hint="eastAsia"/>
          <w:color w:val="000000"/>
          <w:sz w:val="24"/>
        </w:rPr>
        <w:t>5区域经济发展</w:t>
      </w:r>
      <w:bookmarkEnd w:id="99"/>
      <w:r>
        <w:rPr>
          <w:rFonts w:hint="eastAsia"/>
          <w:color w:val="000000"/>
          <w:sz w:val="24"/>
        </w:rPr>
        <w:t>条件</w:t>
      </w:r>
      <w:bookmarkEnd w:id="100"/>
      <w:bookmarkEnd w:id="101"/>
    </w:p>
    <w:p>
      <w:pPr>
        <w:spacing w:after="156" w:afterLines="50" w:line="520" w:lineRule="exact"/>
        <w:ind w:firstLine="520" w:firstLineChars="200"/>
        <w:rPr>
          <w:color w:val="000000"/>
          <w:sz w:val="26"/>
        </w:rPr>
        <w:sectPr>
          <w:headerReference w:type="default" r:id="rId113"/>
          <w:footerReference w:type="default" r:id="rId114"/>
          <w:headerReference w:type="first" r:id="rId115"/>
          <w:footerReference w:type="first" r:id="rId116"/>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000000"/>
          <w:sz w:val="26"/>
        </w:rPr>
        <w:t>2017年</w:t>
      </w:r>
      <w:r>
        <w:rPr>
          <w:color w:val="000000"/>
          <w:sz w:val="26"/>
        </w:rPr>
        <w:t>全县实现地区生产总值（GDP）141.0543亿元，按可比价计算比上年增长9.4%。其中，第一产业增加值20.6046亿元，增长4.9%；第二产业增加值63.7512亿元，增长9.2%；其中，工业增加值57.8158亿元，增长9.6%；第三产业增加值56.6985亿元，增长11.7%。人均生产总值为43833元（按常住人口计算）。三产结构比为14.6：45.2：40.2</w:t>
      </w:r>
    </w:p>
    <w:p>
      <w:pPr>
        <w:spacing w:after="156" w:afterLines="50" w:line="520" w:lineRule="exact"/>
        <w:ind w:firstLine="520" w:firstLineChars="200"/>
        <w:rPr>
          <w:color w:val="000000"/>
          <w:sz w:val="26"/>
        </w:rPr>
      </w:pPr>
      <w:r>
        <w:rPr>
          <w:rFonts w:hint="eastAsia"/>
          <w:color w:val="000000"/>
          <w:sz w:val="26"/>
        </w:rPr>
        <w:t>，产业结构明显优化。</w:t>
      </w:r>
      <w:r>
        <w:rPr>
          <w:rFonts w:hint="eastAsia"/>
          <w:color w:val="000000"/>
          <w:sz w:val="26"/>
        </w:rPr>
        <w:t xml:space="preserve"> </w:t>
      </w:r>
    </w:p>
    <w:p/>
    <w:p>
      <w:pPr>
        <w:rPr>
          <w:color w:val="FF0000"/>
        </w:rPr>
        <w:sectPr>
          <w:headerReference w:type="default" r:id="rId117"/>
          <w:footerReference w:type="default" r:id="rId118"/>
          <w:headerReference w:type="first" r:id="rId119"/>
          <w:footerReference w:type="first" r:id="rId120"/>
          <w:type w:val="nextPage"/>
          <w:pgSz w:w="11906" w:h="16838"/>
          <w:pgMar w:top="1440" w:right="1797" w:bottom="1440" w:left="1797" w:header="851" w:footer="992" w:gutter="0"/>
          <w:pgNumType w:fmt="decimal" w:start="21"/>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2" w:name="_Toc31600"/>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0"/>
      <w:bookmarkEnd w:id="102"/>
    </w:p>
    <w:p>
      <w:pPr>
        <w:pStyle w:val="Heading2"/>
        <w:spacing w:before="0" w:beforeLines="0" w:after="156" w:afterLines="50" w:line="520" w:lineRule="exact"/>
        <w:rPr>
          <w:rFonts w:ascii="Times New Roman" w:eastAsia="宋体" w:hAnsi="Times New Roman" w:hint="eastAsia"/>
          <w:color w:val="000000"/>
          <w:sz w:val="26"/>
        </w:rPr>
      </w:pPr>
      <w:bookmarkStart w:id="103" w:name="_Toc351632638"/>
      <w:bookmarkStart w:id="104" w:name="_Toc359945673"/>
      <w:bookmarkStart w:id="105" w:name="_Toc353198575"/>
      <w:bookmarkStart w:id="106" w:name="_Toc352184079"/>
      <w:bookmarkStart w:id="107" w:name="_Toc348420128"/>
      <w:bookmarkStart w:id="108" w:name="_Toc351902110"/>
      <w:bookmarkStart w:id="109" w:name="_Toc357629739"/>
      <w:bookmarkStart w:id="110" w:name="_Toc347187889"/>
      <w:bookmarkStart w:id="111" w:name="_Toc351826268"/>
      <w:bookmarkStart w:id="112" w:name="_Toc347493914"/>
      <w:bookmarkStart w:id="113" w:name="_Toc516695506"/>
      <w:bookmarkStart w:id="114" w:name="_Toc1147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4"/>
      <w:bookmarkEnd w:id="113"/>
      <w:bookmarkEnd w:id="112"/>
      <w:bookmarkEnd w:id="111"/>
      <w:bookmarkEnd w:id="110"/>
      <w:bookmarkEnd w:id="108"/>
      <w:bookmarkEnd w:id="109"/>
      <w:bookmarkEnd w:id="107"/>
      <w:bookmarkEnd w:id="103"/>
      <w:bookmarkEnd w:id="104"/>
      <w:bookmarkEnd w:id="105"/>
      <w:bookmarkEnd w:id="106"/>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5" w:name="_Toc244509888"/>
      <w:bookmarkStart w:id="116" w:name="_Toc359945669"/>
      <w:bookmarkStart w:id="117" w:name="_Toc516695507"/>
      <w:bookmarkStart w:id="118" w:name="_Toc332545560"/>
      <w:bookmarkStart w:id="119" w:name="_Toc259539532"/>
      <w:bookmarkStart w:id="120" w:name="_Toc215308119"/>
      <w:bookmarkStart w:id="121" w:name="_Toc259540039"/>
      <w:bookmarkStart w:id="122" w:name="_Toc9136"/>
      <w:bookmarkStart w:id="123" w:name="_Toc25659104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6"/>
      <w:bookmarkEnd w:id="117"/>
      <w:bookmarkEnd w:id="118"/>
      <w:bookmarkEnd w:id="119"/>
      <w:bookmarkEnd w:id="120"/>
      <w:bookmarkEnd w:id="121"/>
      <w:bookmarkEnd w:id="122"/>
      <w:bookmarkEnd w:id="123"/>
      <w:bookmarkEnd w:id="115"/>
    </w:p>
    <w:p>
      <w:pPr>
        <w:pStyle w:val="Heading3"/>
        <w:spacing w:before="0" w:after="156" w:afterLines="50" w:line="520" w:lineRule="exact"/>
        <w:rPr>
          <w:color w:val="000000"/>
          <w:sz w:val="24"/>
        </w:rPr>
      </w:pPr>
      <w:bookmarkStart w:id="124" w:name="_Toc26027"/>
      <w:bookmarkStart w:id="125" w:name="_Toc332304976"/>
      <w:bookmarkStart w:id="126" w:name="_Toc359945670"/>
      <w:bookmarkStart w:id="127" w:name="_Toc516695508"/>
      <w:bookmarkStart w:id="128" w:name="_Toc332545561"/>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8"/>
      <w:bookmarkEnd w:id="124"/>
      <w:bookmarkEnd w:id="126"/>
      <w:bookmarkEnd w:id="127"/>
      <w:bookmarkEnd w:id="125"/>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9" w:name="_Toc215308121"/>
      <w:bookmarkStart w:id="130" w:name="_Toc259539534"/>
      <w:bookmarkStart w:id="131" w:name="_Toc332545562"/>
      <w:bookmarkStart w:id="132" w:name="_Toc359945671"/>
      <w:bookmarkStart w:id="133" w:name="_Toc516695509"/>
      <w:bookmarkStart w:id="134" w:name="_Toc332304977"/>
      <w:bookmarkStart w:id="135" w:name="_Toc256591042"/>
      <w:bookmarkStart w:id="136" w:name="_Toc244509890"/>
      <w:bookmarkStart w:id="137" w:name="_Toc259540041"/>
      <w:bookmarkStart w:id="138" w:name="_Toc5399"/>
      <w:r>
        <w:rPr>
          <w:color w:val="000000"/>
          <w:sz w:val="24"/>
        </w:rPr>
        <w:t>5.</w:t>
      </w:r>
      <w:r>
        <w:rPr>
          <w:rFonts w:hint="eastAsia"/>
          <w:color w:val="000000"/>
          <w:sz w:val="24"/>
        </w:rPr>
        <w:t>2</w:t>
      </w:r>
      <w:r>
        <w:rPr>
          <w:color w:val="000000"/>
          <w:sz w:val="24"/>
        </w:rPr>
        <w:t>.2</w:t>
      </w:r>
      <w:bookmarkEnd w:id="135"/>
      <w:bookmarkEnd w:id="136"/>
      <w:bookmarkEnd w:id="137"/>
      <w:bookmarkEnd w:id="129"/>
      <w:bookmarkEnd w:id="130"/>
      <w:r>
        <w:rPr>
          <w:rFonts w:hint="eastAsia"/>
          <w:color w:val="000000"/>
          <w:sz w:val="24"/>
        </w:rPr>
        <w:t>土建工程</w:t>
      </w:r>
      <w:bookmarkEnd w:id="134"/>
      <w:bookmarkEnd w:id="131"/>
      <w:bookmarkEnd w:id="132"/>
      <w:r>
        <w:rPr>
          <w:rFonts w:hint="eastAsia"/>
          <w:color w:val="000000"/>
          <w:sz w:val="24"/>
        </w:rPr>
        <w:t>方案</w:t>
      </w:r>
      <w:bookmarkEnd w:id="138"/>
      <w:bookmarkEnd w:id="133"/>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9" w:name="_Toc259540038"/>
      <w:bookmarkStart w:id="140" w:name="_Toc332545564"/>
      <w:bookmarkStart w:id="141" w:name="_Toc508114032"/>
      <w:bookmarkStart w:id="142" w:name="_Toc11237"/>
      <w:bookmarkStart w:id="143" w:name="_Toc244509887"/>
      <w:bookmarkStart w:id="144" w:name="_Toc215308118"/>
      <w:bookmarkStart w:id="145" w:name="_Toc516695511"/>
      <w:bookmarkStart w:id="146" w:name="_Toc359945675"/>
      <w:bookmarkStart w:id="147" w:name="_Toc259539531"/>
      <w:bookmarkStart w:id="148" w:name="_Toc256591039"/>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1"/>
      <w:bookmarkEnd w:id="142"/>
    </w:p>
    <w:p>
      <w:pPr>
        <w:spacing w:before="312" w:beforeLines="100" w:after="156" w:afterLines="50" w:line="520" w:lineRule="exact"/>
        <w:ind w:firstLine="520" w:firstLineChars="200"/>
        <w:rPr>
          <w:color w:val="000000"/>
          <w:kern w:val="0"/>
          <w:sz w:val="26"/>
          <w:szCs w:val="28"/>
        </w:rPr>
      </w:pPr>
      <w:r>
        <w:rPr>
          <w:color w:val="000000"/>
          <w:kern w:val="0"/>
          <w:sz w:val="26"/>
          <w:szCs w:val="28"/>
        </w:rPr>
        <w:t>本次项目</w:t>
      </w:r>
      <w:r>
        <w:rPr>
          <w:rFonts w:hint="eastAsia"/>
          <w:color w:val="000000"/>
          <w:kern w:val="0"/>
          <w:sz w:val="26"/>
          <w:szCs w:val="28"/>
        </w:rPr>
        <w:t>总占地面积151.63亩</w:t>
      </w:r>
      <w:r>
        <w:rPr>
          <w:color w:val="000000"/>
          <w:kern w:val="0"/>
          <w:sz w:val="26"/>
          <w:szCs w:val="28"/>
        </w:rPr>
        <w:t>，</w:t>
      </w:r>
      <w:r>
        <w:rPr>
          <w:rFonts w:hint="eastAsia"/>
          <w:color w:val="000000"/>
          <w:kern w:val="0"/>
          <w:sz w:val="26"/>
          <w:szCs w:val="28"/>
        </w:rPr>
        <w:t>总</w:t>
      </w:r>
      <w:r>
        <w:rPr>
          <w:color w:val="000000"/>
          <w:kern w:val="0"/>
          <w:sz w:val="26"/>
          <w:szCs w:val="28"/>
        </w:rPr>
        <w:t>建筑面积</w:t>
      </w:r>
      <w:r>
        <w:rPr>
          <w:rFonts w:hint="eastAsia"/>
          <w:color w:val="000000"/>
          <w:kern w:val="0"/>
          <w:sz w:val="26"/>
          <w:szCs w:val="28"/>
        </w:rPr>
        <w:t>为62080.00</w:t>
      </w:r>
      <w:r>
        <w:rPr>
          <w:rFonts w:hAnsi="宋体" w:hint="eastAsia"/>
          <w:color w:val="000000"/>
          <w:kern w:val="0"/>
          <w:sz w:val="26"/>
          <w:szCs w:val="28"/>
        </w:rPr>
        <w:t>平方米</w:t>
      </w:r>
      <w:r>
        <w:rPr>
          <w:color w:val="000000"/>
          <w:kern w:val="0"/>
          <w:sz w:val="26"/>
          <w:szCs w:val="28"/>
        </w:rPr>
        <w:t>，主要建设内容及规模如下：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50"/>
        <w:gridCol w:w="2091"/>
        <w:gridCol w:w="1166"/>
        <w:gridCol w:w="1166"/>
        <w:gridCol w:w="1253"/>
        <w:gridCol w:w="1096"/>
      </w:tblGrid>
      <w:tr>
        <w:tblPrEx>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75"/>
          <w:jc w:val="center"/>
        </w:trPr>
        <w:tc>
          <w:tcPr>
            <w:tcW w:w="175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09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16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16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253"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09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备注</w:t>
            </w:r>
          </w:p>
        </w:tc>
      </w:tr>
      <w:tr>
        <w:tblPrEx>
          <w:tblW w:w="8522" w:type="dxa"/>
          <w:jc w:val="center"/>
          <w:tblLayout w:type="fixed"/>
          <w:tblCellMar>
            <w:top w:w="0" w:type="dxa"/>
            <w:left w:w="108" w:type="dxa"/>
            <w:bottom w:w="0" w:type="dxa"/>
            <w:right w:w="108" w:type="dxa"/>
          </w:tblCellMar>
          <w:tblLook w:val="0000"/>
        </w:tblPrEx>
        <w:trPr>
          <w:trHeight w:val="405"/>
          <w:jc w:val="center"/>
        </w:trPr>
        <w:tc>
          <w:tcPr>
            <w:tcW w:w="175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09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标准厂房</w:t>
            </w:r>
          </w:p>
        </w:tc>
        <w:tc>
          <w:tcPr>
            <w:tcW w:w="1166"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66" w:type="dxa"/>
            <w:vAlign w:val="center"/>
          </w:tcPr>
          <w:p>
            <w:pPr>
              <w:widowControl/>
              <w:jc w:val="center"/>
              <w:rPr>
                <w:color w:val="000000"/>
                <w:kern w:val="0"/>
                <w:sz w:val="20"/>
                <w:szCs w:val="20"/>
              </w:rPr>
            </w:pPr>
            <w:r>
              <w:rPr>
                <w:color w:val="000000"/>
                <w:kern w:val="0"/>
                <w:sz w:val="20"/>
                <w:szCs w:val="20"/>
              </w:rPr>
              <w:t>42000.00</w:t>
            </w:r>
          </w:p>
        </w:tc>
        <w:tc>
          <w:tcPr>
            <w:tcW w:w="1253" w:type="dxa"/>
            <w:vAlign w:val="center"/>
          </w:tcPr>
          <w:p>
            <w:pPr>
              <w:widowControl/>
              <w:jc w:val="center"/>
              <w:rPr>
                <w:color w:val="000000"/>
                <w:kern w:val="0"/>
                <w:sz w:val="20"/>
                <w:szCs w:val="20"/>
              </w:rPr>
            </w:pPr>
            <w:r>
              <w:rPr>
                <w:color w:val="000000"/>
                <w:kern w:val="0"/>
                <w:sz w:val="20"/>
                <w:szCs w:val="20"/>
              </w:rPr>
              <w:t>42000.00</w:t>
            </w:r>
          </w:p>
        </w:tc>
        <w:tc>
          <w:tcPr>
            <w:tcW w:w="1096" w:type="dxa"/>
            <w:vAlign w:val="center"/>
          </w:tcPr>
          <w:p>
            <w:pPr>
              <w:widowControl/>
              <w:jc w:val="center"/>
              <w:rPr>
                <w:color w:val="000000"/>
                <w:kern w:val="0"/>
                <w:sz w:val="20"/>
                <w:szCs w:val="20"/>
              </w:rPr>
            </w:pPr>
            <w:r>
              <w:rPr>
                <w:color w:val="000000"/>
                <w:kern w:val="0"/>
                <w:sz w:val="20"/>
                <w:szCs w:val="20"/>
              </w:rPr>
              <w:t>7</w:t>
            </w:r>
            <w:r>
              <w:rPr>
                <w:rFonts w:hAnsi="宋体"/>
                <w:color w:val="000000"/>
                <w:kern w:val="0"/>
                <w:sz w:val="20"/>
                <w:szCs w:val="20"/>
              </w:rPr>
              <w:t>座</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50" w:type="dxa"/>
            <w:vMerge/>
            <w:vAlign w:val="center"/>
          </w:tcPr>
          <w:p>
            <w:pPr>
              <w:widowControl/>
              <w:jc w:val="center"/>
              <w:rPr>
                <w:color w:val="000000"/>
                <w:kern w:val="0"/>
                <w:sz w:val="20"/>
                <w:szCs w:val="20"/>
              </w:rPr>
            </w:pPr>
          </w:p>
        </w:tc>
        <w:tc>
          <w:tcPr>
            <w:tcW w:w="209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材料仓库</w:t>
            </w:r>
          </w:p>
        </w:tc>
        <w:tc>
          <w:tcPr>
            <w:tcW w:w="1166" w:type="dxa"/>
            <w:vAlign w:val="center"/>
          </w:tcPr>
          <w:p>
            <w:pPr>
              <w:widowControl/>
              <w:jc w:val="center"/>
              <w:rPr>
                <w:color w:val="000000"/>
                <w:kern w:val="0"/>
                <w:sz w:val="20"/>
                <w:szCs w:val="20"/>
              </w:rPr>
            </w:pPr>
            <w:r>
              <w:rPr>
                <w:color w:val="000000"/>
                <w:kern w:val="0"/>
                <w:sz w:val="20"/>
                <w:szCs w:val="20"/>
              </w:rPr>
              <w:t>1</w:t>
            </w:r>
          </w:p>
        </w:tc>
        <w:tc>
          <w:tcPr>
            <w:tcW w:w="1166" w:type="dxa"/>
            <w:vAlign w:val="center"/>
          </w:tcPr>
          <w:p>
            <w:pPr>
              <w:widowControl/>
              <w:jc w:val="center"/>
              <w:rPr>
                <w:color w:val="000000"/>
                <w:kern w:val="0"/>
                <w:sz w:val="20"/>
                <w:szCs w:val="20"/>
              </w:rPr>
            </w:pPr>
            <w:r>
              <w:rPr>
                <w:color w:val="000000"/>
                <w:kern w:val="0"/>
                <w:sz w:val="20"/>
                <w:szCs w:val="20"/>
              </w:rPr>
              <w:t>14400.00</w:t>
            </w:r>
          </w:p>
        </w:tc>
        <w:tc>
          <w:tcPr>
            <w:tcW w:w="1253" w:type="dxa"/>
            <w:vAlign w:val="center"/>
          </w:tcPr>
          <w:p>
            <w:pPr>
              <w:widowControl/>
              <w:jc w:val="center"/>
              <w:rPr>
                <w:color w:val="000000"/>
                <w:kern w:val="0"/>
                <w:sz w:val="20"/>
                <w:szCs w:val="20"/>
              </w:rPr>
            </w:pPr>
            <w:r>
              <w:rPr>
                <w:color w:val="000000"/>
                <w:kern w:val="0"/>
                <w:sz w:val="20"/>
                <w:szCs w:val="20"/>
              </w:rPr>
              <w:t>14400.00</w:t>
            </w:r>
          </w:p>
        </w:tc>
        <w:tc>
          <w:tcPr>
            <w:tcW w:w="1096" w:type="dxa"/>
            <w:vAlign w:val="center"/>
          </w:tcPr>
          <w:p>
            <w:pPr>
              <w:widowControl/>
              <w:jc w:val="center"/>
              <w:rPr>
                <w:color w:val="000000"/>
                <w:kern w:val="0"/>
                <w:sz w:val="20"/>
                <w:szCs w:val="20"/>
              </w:rPr>
            </w:pPr>
            <w:r>
              <w:rPr>
                <w:color w:val="000000"/>
                <w:kern w:val="0"/>
                <w:sz w:val="20"/>
                <w:szCs w:val="20"/>
              </w:rPr>
              <w:t>2</w:t>
            </w:r>
            <w:r>
              <w:rPr>
                <w:rFonts w:hAnsi="宋体"/>
                <w:color w:val="000000"/>
                <w:kern w:val="0"/>
                <w:sz w:val="20"/>
                <w:szCs w:val="20"/>
              </w:rPr>
              <w:t>座</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50" w:type="dxa"/>
            <w:vMerge/>
            <w:vAlign w:val="center"/>
          </w:tcPr>
          <w:p>
            <w:pPr>
              <w:widowControl/>
              <w:jc w:val="center"/>
              <w:rPr>
                <w:color w:val="000000"/>
                <w:kern w:val="0"/>
                <w:sz w:val="20"/>
                <w:szCs w:val="20"/>
              </w:rPr>
            </w:pPr>
          </w:p>
        </w:tc>
        <w:tc>
          <w:tcPr>
            <w:tcW w:w="209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综合办公楼</w:t>
            </w:r>
          </w:p>
        </w:tc>
        <w:tc>
          <w:tcPr>
            <w:tcW w:w="1166" w:type="dxa"/>
            <w:vAlign w:val="center"/>
          </w:tcPr>
          <w:p>
            <w:pPr>
              <w:widowControl/>
              <w:jc w:val="center"/>
              <w:rPr>
                <w:color w:val="000000"/>
                <w:kern w:val="0"/>
                <w:sz w:val="20"/>
                <w:szCs w:val="20"/>
              </w:rPr>
            </w:pPr>
            <w:r>
              <w:rPr>
                <w:color w:val="000000"/>
                <w:kern w:val="0"/>
                <w:sz w:val="20"/>
                <w:szCs w:val="20"/>
              </w:rPr>
              <w:t>4</w:t>
            </w:r>
          </w:p>
        </w:tc>
        <w:tc>
          <w:tcPr>
            <w:tcW w:w="1166" w:type="dxa"/>
            <w:vAlign w:val="center"/>
          </w:tcPr>
          <w:p>
            <w:pPr>
              <w:widowControl/>
              <w:jc w:val="center"/>
              <w:rPr>
                <w:color w:val="000000"/>
                <w:kern w:val="0"/>
                <w:sz w:val="20"/>
                <w:szCs w:val="20"/>
              </w:rPr>
            </w:pPr>
            <w:r>
              <w:rPr>
                <w:color w:val="000000"/>
                <w:kern w:val="0"/>
                <w:sz w:val="20"/>
                <w:szCs w:val="20"/>
              </w:rPr>
              <w:t>550.00</w:t>
            </w:r>
          </w:p>
        </w:tc>
        <w:tc>
          <w:tcPr>
            <w:tcW w:w="1253" w:type="dxa"/>
            <w:vAlign w:val="center"/>
          </w:tcPr>
          <w:p>
            <w:pPr>
              <w:widowControl/>
              <w:jc w:val="center"/>
              <w:rPr>
                <w:color w:val="000000"/>
                <w:kern w:val="0"/>
                <w:sz w:val="20"/>
                <w:szCs w:val="20"/>
              </w:rPr>
            </w:pPr>
            <w:r>
              <w:rPr>
                <w:color w:val="000000"/>
                <w:kern w:val="0"/>
                <w:sz w:val="20"/>
                <w:szCs w:val="20"/>
              </w:rPr>
              <w:t>2200.00</w:t>
            </w:r>
          </w:p>
        </w:tc>
        <w:tc>
          <w:tcPr>
            <w:tcW w:w="1096" w:type="dxa"/>
            <w:vAlign w:val="center"/>
          </w:tcPr>
          <w:p>
            <w:pPr>
              <w:widowControl/>
              <w:jc w:val="center"/>
              <w:rPr>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50" w:type="dxa"/>
            <w:vMerge/>
            <w:vAlign w:val="center"/>
          </w:tcPr>
          <w:p>
            <w:pPr>
              <w:widowControl/>
              <w:jc w:val="center"/>
              <w:rPr>
                <w:color w:val="000000"/>
                <w:kern w:val="0"/>
                <w:sz w:val="20"/>
                <w:szCs w:val="20"/>
              </w:rPr>
            </w:pPr>
          </w:p>
        </w:tc>
        <w:tc>
          <w:tcPr>
            <w:tcW w:w="209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职工住房及餐厅</w:t>
            </w:r>
          </w:p>
        </w:tc>
        <w:tc>
          <w:tcPr>
            <w:tcW w:w="1166" w:type="dxa"/>
            <w:vAlign w:val="center"/>
          </w:tcPr>
          <w:p>
            <w:pPr>
              <w:widowControl/>
              <w:jc w:val="center"/>
              <w:rPr>
                <w:color w:val="000000"/>
                <w:kern w:val="0"/>
                <w:sz w:val="20"/>
                <w:szCs w:val="20"/>
              </w:rPr>
            </w:pPr>
            <w:r>
              <w:rPr>
                <w:color w:val="000000"/>
                <w:kern w:val="0"/>
                <w:sz w:val="20"/>
                <w:szCs w:val="20"/>
              </w:rPr>
              <w:t>4</w:t>
            </w:r>
          </w:p>
        </w:tc>
        <w:tc>
          <w:tcPr>
            <w:tcW w:w="1166" w:type="dxa"/>
            <w:vAlign w:val="center"/>
          </w:tcPr>
          <w:p>
            <w:pPr>
              <w:widowControl/>
              <w:jc w:val="center"/>
              <w:rPr>
                <w:color w:val="000000"/>
                <w:kern w:val="0"/>
                <w:sz w:val="20"/>
                <w:szCs w:val="20"/>
              </w:rPr>
            </w:pPr>
            <w:r>
              <w:rPr>
                <w:color w:val="000000"/>
                <w:kern w:val="0"/>
                <w:sz w:val="20"/>
                <w:szCs w:val="20"/>
              </w:rPr>
              <w:t>600.00</w:t>
            </w:r>
          </w:p>
        </w:tc>
        <w:tc>
          <w:tcPr>
            <w:tcW w:w="1253" w:type="dxa"/>
            <w:vAlign w:val="center"/>
          </w:tcPr>
          <w:p>
            <w:pPr>
              <w:widowControl/>
              <w:jc w:val="center"/>
              <w:rPr>
                <w:color w:val="000000"/>
                <w:kern w:val="0"/>
                <w:sz w:val="20"/>
                <w:szCs w:val="20"/>
              </w:rPr>
            </w:pPr>
            <w:r>
              <w:rPr>
                <w:color w:val="000000"/>
                <w:kern w:val="0"/>
                <w:sz w:val="20"/>
                <w:szCs w:val="20"/>
              </w:rPr>
              <w:t>2400.00</w:t>
            </w:r>
          </w:p>
        </w:tc>
        <w:tc>
          <w:tcPr>
            <w:tcW w:w="1096" w:type="dxa"/>
            <w:vAlign w:val="center"/>
          </w:tcPr>
          <w:p>
            <w:pPr>
              <w:widowControl/>
              <w:jc w:val="center"/>
              <w:rPr>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50" w:type="dxa"/>
            <w:vMerge/>
            <w:vAlign w:val="center"/>
          </w:tcPr>
          <w:p>
            <w:pPr>
              <w:widowControl/>
              <w:jc w:val="center"/>
              <w:rPr>
                <w:color w:val="000000"/>
                <w:kern w:val="0"/>
                <w:sz w:val="20"/>
                <w:szCs w:val="20"/>
              </w:rPr>
            </w:pPr>
          </w:p>
        </w:tc>
        <w:tc>
          <w:tcPr>
            <w:tcW w:w="209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166" w:type="dxa"/>
            <w:vAlign w:val="center"/>
          </w:tcPr>
          <w:p>
            <w:pPr>
              <w:widowControl/>
              <w:jc w:val="center"/>
              <w:rPr>
                <w:color w:val="000000"/>
                <w:kern w:val="0"/>
                <w:sz w:val="20"/>
                <w:szCs w:val="20"/>
              </w:rPr>
            </w:pPr>
            <w:r>
              <w:rPr>
                <w:color w:val="000000"/>
                <w:kern w:val="0"/>
                <w:sz w:val="20"/>
                <w:szCs w:val="20"/>
              </w:rPr>
              <w:t>1</w:t>
            </w:r>
          </w:p>
        </w:tc>
        <w:tc>
          <w:tcPr>
            <w:tcW w:w="1166" w:type="dxa"/>
            <w:vAlign w:val="center"/>
          </w:tcPr>
          <w:p>
            <w:pPr>
              <w:widowControl/>
              <w:jc w:val="center"/>
              <w:rPr>
                <w:color w:val="000000"/>
                <w:kern w:val="0"/>
                <w:sz w:val="20"/>
                <w:szCs w:val="20"/>
              </w:rPr>
            </w:pPr>
            <w:r>
              <w:rPr>
                <w:color w:val="000000"/>
                <w:kern w:val="0"/>
                <w:sz w:val="20"/>
                <w:szCs w:val="20"/>
              </w:rPr>
              <w:t>300.00</w:t>
            </w:r>
          </w:p>
        </w:tc>
        <w:tc>
          <w:tcPr>
            <w:tcW w:w="1253" w:type="dxa"/>
            <w:vAlign w:val="center"/>
          </w:tcPr>
          <w:p>
            <w:pPr>
              <w:widowControl/>
              <w:jc w:val="center"/>
              <w:rPr>
                <w:color w:val="000000"/>
                <w:kern w:val="0"/>
                <w:sz w:val="20"/>
                <w:szCs w:val="20"/>
              </w:rPr>
            </w:pPr>
            <w:r>
              <w:rPr>
                <w:color w:val="000000"/>
                <w:kern w:val="0"/>
                <w:sz w:val="20"/>
                <w:szCs w:val="20"/>
              </w:rPr>
              <w:t>300.00</w:t>
            </w:r>
          </w:p>
        </w:tc>
        <w:tc>
          <w:tcPr>
            <w:tcW w:w="1096" w:type="dxa"/>
            <w:vAlign w:val="center"/>
          </w:tcPr>
          <w:p>
            <w:pPr>
              <w:widowControl/>
              <w:jc w:val="center"/>
              <w:rPr>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50" w:type="dxa"/>
            <w:vMerge/>
            <w:vAlign w:val="center"/>
          </w:tcPr>
          <w:p>
            <w:pPr>
              <w:widowControl/>
              <w:jc w:val="center"/>
              <w:rPr>
                <w:color w:val="000000"/>
                <w:kern w:val="0"/>
                <w:sz w:val="20"/>
                <w:szCs w:val="20"/>
              </w:rPr>
            </w:pPr>
          </w:p>
        </w:tc>
        <w:tc>
          <w:tcPr>
            <w:tcW w:w="209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辅助配套设施</w:t>
            </w:r>
          </w:p>
        </w:tc>
        <w:tc>
          <w:tcPr>
            <w:tcW w:w="1166" w:type="dxa"/>
            <w:vAlign w:val="center"/>
          </w:tcPr>
          <w:p>
            <w:pPr>
              <w:widowControl/>
              <w:jc w:val="center"/>
              <w:rPr>
                <w:color w:val="000000"/>
                <w:kern w:val="0"/>
                <w:sz w:val="20"/>
                <w:szCs w:val="20"/>
              </w:rPr>
            </w:pPr>
            <w:r>
              <w:rPr>
                <w:color w:val="000000"/>
                <w:kern w:val="0"/>
                <w:sz w:val="20"/>
                <w:szCs w:val="20"/>
              </w:rPr>
              <w:t>1</w:t>
            </w:r>
          </w:p>
        </w:tc>
        <w:tc>
          <w:tcPr>
            <w:tcW w:w="1166" w:type="dxa"/>
            <w:vAlign w:val="center"/>
          </w:tcPr>
          <w:p>
            <w:pPr>
              <w:widowControl/>
              <w:jc w:val="center"/>
              <w:rPr>
                <w:color w:val="000000"/>
                <w:kern w:val="0"/>
                <w:sz w:val="20"/>
                <w:szCs w:val="20"/>
              </w:rPr>
            </w:pPr>
            <w:r>
              <w:rPr>
                <w:color w:val="000000"/>
                <w:kern w:val="0"/>
                <w:sz w:val="20"/>
                <w:szCs w:val="20"/>
              </w:rPr>
              <w:t>780.00</w:t>
            </w:r>
          </w:p>
        </w:tc>
        <w:tc>
          <w:tcPr>
            <w:tcW w:w="1253" w:type="dxa"/>
            <w:vAlign w:val="center"/>
          </w:tcPr>
          <w:p>
            <w:pPr>
              <w:widowControl/>
              <w:jc w:val="center"/>
              <w:rPr>
                <w:color w:val="000000"/>
                <w:kern w:val="0"/>
                <w:sz w:val="20"/>
                <w:szCs w:val="20"/>
              </w:rPr>
            </w:pPr>
            <w:r>
              <w:rPr>
                <w:color w:val="000000"/>
                <w:kern w:val="0"/>
                <w:sz w:val="20"/>
                <w:szCs w:val="20"/>
              </w:rPr>
              <w:t>780.00</w:t>
            </w:r>
          </w:p>
        </w:tc>
        <w:tc>
          <w:tcPr>
            <w:tcW w:w="1096" w:type="dxa"/>
            <w:noWrap/>
            <w:vAlign w:val="center"/>
          </w:tcPr>
          <w:p>
            <w:pPr>
              <w:widowControl/>
              <w:jc w:val="center"/>
              <w:rPr>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5007"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166" w:type="dxa"/>
            <w:vAlign w:val="center"/>
          </w:tcPr>
          <w:p>
            <w:pPr>
              <w:widowControl/>
              <w:jc w:val="center"/>
              <w:rPr>
                <w:b/>
                <w:bCs/>
                <w:color w:val="000000"/>
                <w:kern w:val="0"/>
                <w:sz w:val="20"/>
                <w:szCs w:val="20"/>
              </w:rPr>
            </w:pPr>
            <w:r>
              <w:rPr>
                <w:b/>
                <w:bCs/>
                <w:color w:val="000000"/>
                <w:kern w:val="0"/>
                <w:sz w:val="20"/>
                <w:szCs w:val="20"/>
              </w:rPr>
              <w:t>58630.00</w:t>
            </w:r>
          </w:p>
        </w:tc>
        <w:tc>
          <w:tcPr>
            <w:tcW w:w="1253" w:type="dxa"/>
            <w:vAlign w:val="center"/>
          </w:tcPr>
          <w:p>
            <w:pPr>
              <w:widowControl/>
              <w:jc w:val="center"/>
              <w:rPr>
                <w:b/>
                <w:bCs/>
                <w:color w:val="000000"/>
                <w:kern w:val="0"/>
                <w:sz w:val="20"/>
                <w:szCs w:val="20"/>
              </w:rPr>
            </w:pPr>
            <w:r>
              <w:rPr>
                <w:b/>
                <w:bCs/>
                <w:color w:val="000000"/>
                <w:kern w:val="0"/>
                <w:sz w:val="20"/>
                <w:szCs w:val="20"/>
              </w:rPr>
              <w:t>62080.00</w:t>
            </w:r>
          </w:p>
        </w:tc>
        <w:tc>
          <w:tcPr>
            <w:tcW w:w="1096" w:type="dxa"/>
            <w:noWrap/>
            <w:vAlign w:val="center"/>
          </w:tcPr>
          <w:p>
            <w:pPr>
              <w:widowControl/>
              <w:jc w:val="center"/>
              <w:rPr>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5007"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166" w:type="dxa"/>
            <w:vAlign w:val="center"/>
          </w:tcPr>
          <w:p>
            <w:pPr>
              <w:widowControl/>
              <w:jc w:val="center"/>
              <w:rPr>
                <w:b/>
                <w:bCs/>
                <w:color w:val="000000"/>
                <w:kern w:val="0"/>
                <w:sz w:val="20"/>
                <w:szCs w:val="20"/>
              </w:rPr>
            </w:pPr>
            <w:r>
              <w:rPr>
                <w:b/>
                <w:bCs/>
                <w:color w:val="000000"/>
                <w:kern w:val="0"/>
                <w:sz w:val="20"/>
                <w:szCs w:val="20"/>
              </w:rPr>
              <w:t>14950.00</w:t>
            </w:r>
          </w:p>
        </w:tc>
        <w:tc>
          <w:tcPr>
            <w:tcW w:w="1253" w:type="dxa"/>
            <w:vAlign w:val="center"/>
          </w:tcPr>
          <w:p>
            <w:pPr>
              <w:widowControl/>
              <w:jc w:val="center"/>
              <w:rPr>
                <w:b/>
                <w:bCs/>
                <w:color w:val="000000"/>
                <w:kern w:val="0"/>
                <w:sz w:val="20"/>
                <w:szCs w:val="20"/>
              </w:rPr>
            </w:pPr>
          </w:p>
        </w:tc>
        <w:tc>
          <w:tcPr>
            <w:tcW w:w="1096" w:type="dxa"/>
            <w:noWrap/>
            <w:vAlign w:val="center"/>
          </w:tcPr>
          <w:p>
            <w:pPr>
              <w:widowControl/>
              <w:jc w:val="center"/>
              <w:rPr>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5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091" w:type="dxa"/>
            <w:vAlign w:val="center"/>
          </w:tcPr>
          <w:p>
            <w:pPr>
              <w:widowControl/>
              <w:jc w:val="center"/>
              <w:rPr>
                <w:color w:val="000000"/>
                <w:kern w:val="0"/>
                <w:sz w:val="20"/>
                <w:szCs w:val="20"/>
              </w:rPr>
            </w:pPr>
            <w:r>
              <w:rPr>
                <w:color w:val="000000"/>
                <w:kern w:val="0"/>
                <w:sz w:val="20"/>
                <w:szCs w:val="20"/>
              </w:rPr>
              <w:t>道路及地面硬化</w:t>
            </w:r>
          </w:p>
        </w:tc>
        <w:tc>
          <w:tcPr>
            <w:tcW w:w="1166" w:type="dxa"/>
            <w:vAlign w:val="center"/>
          </w:tcPr>
          <w:p>
            <w:pPr>
              <w:widowControl/>
              <w:jc w:val="center"/>
              <w:rPr>
                <w:color w:val="000000"/>
                <w:kern w:val="0"/>
                <w:sz w:val="20"/>
                <w:szCs w:val="20"/>
              </w:rPr>
            </w:pPr>
            <w:r>
              <w:rPr>
                <w:color w:val="000000"/>
                <w:kern w:val="0"/>
                <w:sz w:val="20"/>
                <w:szCs w:val="20"/>
              </w:rPr>
              <w:t>1</w:t>
            </w:r>
          </w:p>
        </w:tc>
        <w:tc>
          <w:tcPr>
            <w:tcW w:w="1166" w:type="dxa"/>
            <w:vAlign w:val="center"/>
          </w:tcPr>
          <w:p>
            <w:pPr>
              <w:widowControl/>
              <w:jc w:val="center"/>
              <w:rPr>
                <w:color w:val="000000"/>
                <w:kern w:val="0"/>
                <w:sz w:val="20"/>
                <w:szCs w:val="20"/>
              </w:rPr>
            </w:pPr>
            <w:r>
              <w:rPr>
                <w:color w:val="000000"/>
                <w:kern w:val="0"/>
                <w:sz w:val="20"/>
                <w:szCs w:val="20"/>
              </w:rPr>
              <w:t>25000.00</w:t>
            </w:r>
          </w:p>
        </w:tc>
        <w:tc>
          <w:tcPr>
            <w:tcW w:w="1253" w:type="dxa"/>
            <w:vAlign w:val="center"/>
          </w:tcPr>
          <w:p>
            <w:pPr>
              <w:widowControl/>
              <w:jc w:val="center"/>
              <w:rPr>
                <w:color w:val="000000"/>
                <w:kern w:val="0"/>
                <w:sz w:val="20"/>
                <w:szCs w:val="20"/>
              </w:rPr>
            </w:pPr>
            <w:r>
              <w:rPr>
                <w:color w:val="000000"/>
                <w:kern w:val="0"/>
                <w:sz w:val="20"/>
                <w:szCs w:val="20"/>
              </w:rPr>
              <w:t>25000.00</w:t>
            </w:r>
          </w:p>
        </w:tc>
        <w:tc>
          <w:tcPr>
            <w:tcW w:w="1096" w:type="dxa"/>
            <w:vAlign w:val="center"/>
          </w:tcPr>
          <w:p>
            <w:pPr>
              <w:widowControl/>
              <w:jc w:val="center"/>
              <w:rPr>
                <w:color w:val="000000"/>
                <w:kern w:val="0"/>
                <w:sz w:val="20"/>
                <w:szCs w:val="20"/>
              </w:rPr>
            </w:pPr>
            <w:r>
              <w:rPr>
                <w:rFonts w:hAnsi="宋体"/>
                <w:color w:val="000000"/>
                <w:kern w:val="0"/>
                <w:sz w:val="20"/>
                <w:szCs w:val="20"/>
              </w:rPr>
              <w:t>砼</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50" w:type="dxa"/>
            <w:vMerge/>
            <w:vAlign w:val="center"/>
          </w:tcPr>
          <w:p>
            <w:pPr>
              <w:widowControl/>
              <w:jc w:val="center"/>
              <w:rPr>
                <w:color w:val="000000"/>
                <w:kern w:val="0"/>
                <w:sz w:val="20"/>
                <w:szCs w:val="20"/>
              </w:rPr>
            </w:pPr>
          </w:p>
        </w:tc>
        <w:tc>
          <w:tcPr>
            <w:tcW w:w="2091" w:type="dxa"/>
            <w:vAlign w:val="center"/>
          </w:tcPr>
          <w:p>
            <w:pPr>
              <w:widowControl/>
              <w:jc w:val="center"/>
              <w:rPr>
                <w:color w:val="000000"/>
                <w:kern w:val="0"/>
                <w:sz w:val="20"/>
                <w:szCs w:val="20"/>
              </w:rPr>
            </w:pPr>
            <w:r>
              <w:rPr>
                <w:color w:val="000000"/>
                <w:kern w:val="0"/>
                <w:sz w:val="20"/>
                <w:szCs w:val="20"/>
              </w:rPr>
              <w:t>停车场</w:t>
            </w:r>
          </w:p>
        </w:tc>
        <w:tc>
          <w:tcPr>
            <w:tcW w:w="1166" w:type="dxa"/>
            <w:vAlign w:val="center"/>
          </w:tcPr>
          <w:p>
            <w:pPr>
              <w:widowControl/>
              <w:jc w:val="center"/>
              <w:rPr>
                <w:color w:val="000000"/>
                <w:kern w:val="0"/>
                <w:sz w:val="20"/>
                <w:szCs w:val="20"/>
              </w:rPr>
            </w:pPr>
            <w:r>
              <w:rPr>
                <w:color w:val="000000"/>
                <w:kern w:val="0"/>
                <w:sz w:val="20"/>
                <w:szCs w:val="20"/>
              </w:rPr>
              <w:t>1</w:t>
            </w:r>
          </w:p>
        </w:tc>
        <w:tc>
          <w:tcPr>
            <w:tcW w:w="1166" w:type="dxa"/>
            <w:vAlign w:val="center"/>
          </w:tcPr>
          <w:p>
            <w:pPr>
              <w:widowControl/>
              <w:jc w:val="center"/>
              <w:rPr>
                <w:color w:val="000000"/>
                <w:kern w:val="0"/>
                <w:sz w:val="20"/>
                <w:szCs w:val="20"/>
              </w:rPr>
            </w:pPr>
            <w:r>
              <w:rPr>
                <w:color w:val="000000"/>
                <w:kern w:val="0"/>
                <w:sz w:val="20"/>
                <w:szCs w:val="20"/>
              </w:rPr>
              <w:t>4000.00</w:t>
            </w:r>
          </w:p>
        </w:tc>
        <w:tc>
          <w:tcPr>
            <w:tcW w:w="1253" w:type="dxa"/>
            <w:vAlign w:val="center"/>
          </w:tcPr>
          <w:p>
            <w:pPr>
              <w:widowControl/>
              <w:jc w:val="center"/>
              <w:rPr>
                <w:color w:val="000000"/>
                <w:kern w:val="0"/>
                <w:sz w:val="20"/>
                <w:szCs w:val="20"/>
              </w:rPr>
            </w:pPr>
            <w:r>
              <w:rPr>
                <w:color w:val="000000"/>
                <w:kern w:val="0"/>
                <w:sz w:val="20"/>
                <w:szCs w:val="20"/>
              </w:rPr>
              <w:t>4000.00</w:t>
            </w:r>
          </w:p>
        </w:tc>
        <w:tc>
          <w:tcPr>
            <w:tcW w:w="1096" w:type="dxa"/>
            <w:vAlign w:val="center"/>
          </w:tcPr>
          <w:p>
            <w:pPr>
              <w:widowControl/>
              <w:jc w:val="center"/>
              <w:rPr>
                <w:color w:val="000000"/>
                <w:kern w:val="0"/>
                <w:sz w:val="20"/>
                <w:szCs w:val="20"/>
              </w:rPr>
            </w:pPr>
            <w:r>
              <w:rPr>
                <w:rFonts w:hAnsi="宋体"/>
                <w:color w:val="000000"/>
                <w:kern w:val="0"/>
                <w:sz w:val="20"/>
                <w:szCs w:val="20"/>
              </w:rPr>
              <w:t>砼</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50" w:type="dxa"/>
            <w:vMerge/>
            <w:noWrap/>
            <w:vAlign w:val="center"/>
          </w:tcPr>
          <w:p>
            <w:pPr>
              <w:widowControl/>
              <w:jc w:val="center"/>
              <w:rPr>
                <w:rFonts w:ascii="宋体" w:hAnsi="宋体" w:cs="宋体"/>
                <w:color w:val="000000"/>
                <w:kern w:val="0"/>
                <w:sz w:val="24"/>
              </w:rPr>
            </w:pPr>
          </w:p>
        </w:tc>
        <w:tc>
          <w:tcPr>
            <w:tcW w:w="2091" w:type="dxa"/>
            <w:vAlign w:val="center"/>
          </w:tcPr>
          <w:p>
            <w:pPr>
              <w:widowControl/>
              <w:jc w:val="center"/>
              <w:rPr>
                <w:color w:val="000000"/>
                <w:kern w:val="0"/>
                <w:sz w:val="20"/>
                <w:szCs w:val="20"/>
              </w:rPr>
            </w:pPr>
            <w:r>
              <w:rPr>
                <w:color w:val="000000"/>
                <w:kern w:val="0"/>
                <w:sz w:val="20"/>
                <w:szCs w:val="20"/>
              </w:rPr>
              <w:t>围墙</w:t>
            </w:r>
          </w:p>
        </w:tc>
        <w:tc>
          <w:tcPr>
            <w:tcW w:w="1166" w:type="dxa"/>
            <w:vAlign w:val="center"/>
          </w:tcPr>
          <w:p>
            <w:pPr>
              <w:widowControl/>
              <w:jc w:val="center"/>
              <w:rPr>
                <w:color w:val="000000"/>
                <w:kern w:val="0"/>
                <w:sz w:val="20"/>
                <w:szCs w:val="20"/>
              </w:rPr>
            </w:pPr>
            <w:r>
              <w:rPr>
                <w:color w:val="000000"/>
                <w:kern w:val="0"/>
                <w:sz w:val="20"/>
                <w:szCs w:val="20"/>
              </w:rPr>
              <w:t>1</w:t>
            </w:r>
          </w:p>
        </w:tc>
        <w:tc>
          <w:tcPr>
            <w:tcW w:w="1166" w:type="dxa"/>
            <w:vAlign w:val="center"/>
          </w:tcPr>
          <w:p>
            <w:pPr>
              <w:widowControl/>
              <w:jc w:val="center"/>
              <w:rPr>
                <w:color w:val="000000"/>
                <w:kern w:val="0"/>
                <w:sz w:val="20"/>
                <w:szCs w:val="20"/>
              </w:rPr>
            </w:pPr>
            <w:r>
              <w:rPr>
                <w:color w:val="000000"/>
                <w:kern w:val="0"/>
                <w:sz w:val="20"/>
                <w:szCs w:val="20"/>
              </w:rPr>
              <w:t>11000.00</w:t>
            </w:r>
          </w:p>
        </w:tc>
        <w:tc>
          <w:tcPr>
            <w:tcW w:w="1253" w:type="dxa"/>
            <w:vAlign w:val="center"/>
          </w:tcPr>
          <w:p>
            <w:pPr>
              <w:widowControl/>
              <w:jc w:val="center"/>
              <w:rPr>
                <w:color w:val="000000"/>
                <w:kern w:val="0"/>
                <w:sz w:val="20"/>
                <w:szCs w:val="20"/>
              </w:rPr>
            </w:pPr>
            <w:r>
              <w:rPr>
                <w:color w:val="000000"/>
                <w:kern w:val="0"/>
                <w:sz w:val="20"/>
                <w:szCs w:val="20"/>
              </w:rPr>
              <w:t>11000.00</w:t>
            </w:r>
          </w:p>
        </w:tc>
        <w:tc>
          <w:tcPr>
            <w:tcW w:w="1096" w:type="dxa"/>
            <w:noWrap/>
            <w:vAlign w:val="center"/>
          </w:tcPr>
          <w:p>
            <w:pPr>
              <w:widowControl/>
              <w:jc w:val="center"/>
              <w:rPr>
                <w:rFonts w:ascii="宋体" w:hAnsi="宋体" w:cs="宋体"/>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50" w:type="dxa"/>
            <w:vMerge/>
            <w:noWrap/>
            <w:vAlign w:val="center"/>
          </w:tcPr>
          <w:p>
            <w:pPr>
              <w:widowControl/>
              <w:jc w:val="center"/>
              <w:rPr>
                <w:rFonts w:ascii="宋体" w:hAnsi="宋体" w:cs="宋体"/>
                <w:color w:val="000000"/>
                <w:kern w:val="0"/>
                <w:sz w:val="24"/>
              </w:rPr>
            </w:pPr>
          </w:p>
        </w:tc>
        <w:tc>
          <w:tcPr>
            <w:tcW w:w="2091" w:type="dxa"/>
            <w:vAlign w:val="center"/>
          </w:tcPr>
          <w:p>
            <w:pPr>
              <w:widowControl/>
              <w:jc w:val="center"/>
              <w:rPr>
                <w:color w:val="000000"/>
                <w:kern w:val="0"/>
                <w:sz w:val="20"/>
                <w:szCs w:val="20"/>
              </w:rPr>
            </w:pPr>
            <w:r>
              <w:rPr>
                <w:color w:val="000000"/>
                <w:kern w:val="0"/>
                <w:sz w:val="20"/>
                <w:szCs w:val="20"/>
              </w:rPr>
              <w:t>绿化</w:t>
            </w:r>
          </w:p>
        </w:tc>
        <w:tc>
          <w:tcPr>
            <w:tcW w:w="1166" w:type="dxa"/>
            <w:vAlign w:val="center"/>
          </w:tcPr>
          <w:p>
            <w:pPr>
              <w:widowControl/>
              <w:jc w:val="center"/>
              <w:rPr>
                <w:color w:val="000000"/>
                <w:kern w:val="0"/>
                <w:sz w:val="20"/>
                <w:szCs w:val="20"/>
              </w:rPr>
            </w:pPr>
            <w:r>
              <w:rPr>
                <w:color w:val="000000"/>
                <w:kern w:val="0"/>
                <w:sz w:val="20"/>
                <w:szCs w:val="20"/>
              </w:rPr>
              <w:t>1</w:t>
            </w:r>
          </w:p>
        </w:tc>
        <w:tc>
          <w:tcPr>
            <w:tcW w:w="1166" w:type="dxa"/>
            <w:vAlign w:val="center"/>
          </w:tcPr>
          <w:p>
            <w:pPr>
              <w:widowControl/>
              <w:jc w:val="center"/>
              <w:rPr>
                <w:color w:val="000000"/>
                <w:kern w:val="0"/>
                <w:sz w:val="20"/>
                <w:szCs w:val="20"/>
              </w:rPr>
            </w:pPr>
            <w:r>
              <w:rPr>
                <w:color w:val="000000"/>
                <w:kern w:val="0"/>
                <w:sz w:val="20"/>
                <w:szCs w:val="20"/>
              </w:rPr>
              <w:t>12000.00</w:t>
            </w:r>
          </w:p>
        </w:tc>
        <w:tc>
          <w:tcPr>
            <w:tcW w:w="1253" w:type="dxa"/>
            <w:vAlign w:val="center"/>
          </w:tcPr>
          <w:p>
            <w:pPr>
              <w:widowControl/>
              <w:jc w:val="center"/>
              <w:rPr>
                <w:color w:val="000000"/>
                <w:kern w:val="0"/>
                <w:sz w:val="20"/>
                <w:szCs w:val="20"/>
              </w:rPr>
            </w:pPr>
            <w:r>
              <w:rPr>
                <w:color w:val="000000"/>
                <w:kern w:val="0"/>
                <w:sz w:val="20"/>
                <w:szCs w:val="20"/>
              </w:rPr>
              <w:t>12000.00</w:t>
            </w:r>
          </w:p>
        </w:tc>
        <w:tc>
          <w:tcPr>
            <w:tcW w:w="1096" w:type="dxa"/>
            <w:noWrap/>
            <w:vAlign w:val="center"/>
          </w:tcPr>
          <w:p>
            <w:pPr>
              <w:widowControl/>
              <w:jc w:val="center"/>
              <w:rPr>
                <w:rFonts w:ascii="宋体" w:hAnsi="宋体" w:cs="宋体"/>
                <w:color w:val="000000"/>
                <w:kern w:val="0"/>
                <w:sz w:val="24"/>
              </w:rPr>
            </w:pPr>
          </w:p>
        </w:tc>
      </w:tr>
    </w:tbl>
    <w:p>
      <w:pPr>
        <w:pStyle w:val="Heading2"/>
        <w:spacing w:before="0" w:beforeLines="0" w:after="156" w:afterLines="50" w:line="520" w:lineRule="exact"/>
        <w:rPr>
          <w:rFonts w:ascii="Times New Roman" w:eastAsia="宋体" w:hAnsi="Times New Roman"/>
          <w:color w:val="000000"/>
          <w:sz w:val="26"/>
        </w:rPr>
      </w:pPr>
      <w:bookmarkStart w:id="149" w:name="_Toc10424"/>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3"/>
      <w:bookmarkEnd w:id="144"/>
      <w:bookmarkEnd w:id="145"/>
      <w:bookmarkEnd w:id="146"/>
      <w:bookmarkEnd w:id="147"/>
      <w:bookmarkEnd w:id="148"/>
      <w:bookmarkEnd w:id="139"/>
      <w:bookmarkEnd w:id="140"/>
      <w:bookmarkEnd w:id="149"/>
    </w:p>
    <w:p>
      <w:pPr>
        <w:pStyle w:val="Heading3"/>
        <w:spacing w:before="0" w:after="156" w:afterLines="50" w:line="520" w:lineRule="exact"/>
        <w:rPr>
          <w:rFonts w:hint="eastAsia"/>
          <w:color w:val="000000"/>
          <w:sz w:val="24"/>
        </w:rPr>
      </w:pPr>
      <w:bookmarkStart w:id="150" w:name="_Toc359945676"/>
      <w:bookmarkStart w:id="151" w:name="_Toc516695512"/>
      <w:bookmarkStart w:id="152" w:name="_Toc7482"/>
      <w:bookmarkStart w:id="153" w:name="_Toc332545565"/>
      <w:r>
        <w:rPr>
          <w:rFonts w:hint="eastAsia"/>
          <w:color w:val="000000"/>
          <w:sz w:val="24"/>
        </w:rPr>
        <w:t>5.4.1给排水</w:t>
      </w:r>
      <w:bookmarkEnd w:id="150"/>
      <w:bookmarkEnd w:id="151"/>
      <w:bookmarkEnd w:id="152"/>
      <w:bookmarkEnd w:id="153"/>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4" w:name="_Toc359945677"/>
      <w:bookmarkStart w:id="155" w:name="_Toc12978"/>
      <w:bookmarkStart w:id="156" w:name="_Toc17728729"/>
      <w:bookmarkStart w:id="157" w:name="_Toc332545566"/>
      <w:r>
        <w:rPr>
          <w:rFonts w:hint="eastAsia"/>
          <w:color w:val="000000"/>
          <w:sz w:val="24"/>
        </w:rPr>
        <w:t>5.4.2供电</w:t>
      </w:r>
      <w:bookmarkEnd w:id="156"/>
      <w:bookmarkEnd w:id="157"/>
      <w:bookmarkEnd w:id="155"/>
      <w:bookmarkEnd w:id="154"/>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6"/>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1" w:history="1">
        <w:r>
          <w:rPr>
            <w:rFonts w:ascii="SimSun" w:eastAsia="SimSun" w:hAnsi="SimSun" w:cs="SimSun"/>
            <w:b/>
            <w:bCs/>
            <w:color w:val="0000EE"/>
            <w:kern w:val="0"/>
            <w:sz w:val="30"/>
            <w:szCs w:val="30"/>
            <w:u w:val="single" w:color="0000EE"/>
          </w:rPr>
          <w:t>https://d.book118.com/925203313330011040</w:t>
        </w:r>
      </w:hyperlink>
    </w:p>
    <w:p>
      <w:pPr>
        <w:spacing w:after="156" w:afterLines="50" w:line="520" w:lineRule="exact"/>
        <w:ind w:firstLine="520" w:firstLineChars="200"/>
        <w:rPr>
          <w:color w:val="000000"/>
          <w:sz w:val="26"/>
        </w:rPr>
      </w:pPr>
    </w:p>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2484EF"/>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DB577DF"/>
    <w:rsid w:val="0E554CA0"/>
    <w:rsid w:val="14392BA7"/>
    <w:rsid w:val="158A22DB"/>
    <w:rsid w:val="19E4775A"/>
    <w:rsid w:val="1E842DB0"/>
    <w:rsid w:val="1FEB5F3E"/>
    <w:rsid w:val="20045B6B"/>
    <w:rsid w:val="21950785"/>
    <w:rsid w:val="22AB2F10"/>
    <w:rsid w:val="2335044A"/>
    <w:rsid w:val="23947276"/>
    <w:rsid w:val="27C17C86"/>
    <w:rsid w:val="28267E51"/>
    <w:rsid w:val="28903683"/>
    <w:rsid w:val="2A4F51CB"/>
    <w:rsid w:val="2E196BA9"/>
    <w:rsid w:val="2E1B39DB"/>
    <w:rsid w:val="33387DDF"/>
    <w:rsid w:val="333C79A8"/>
    <w:rsid w:val="351B3B2C"/>
    <w:rsid w:val="39F46CCB"/>
    <w:rsid w:val="3A335EEC"/>
    <w:rsid w:val="3FEC331E"/>
    <w:rsid w:val="401239B2"/>
    <w:rsid w:val="41D70117"/>
    <w:rsid w:val="445D3A7E"/>
    <w:rsid w:val="478943F9"/>
    <w:rsid w:val="4ABB1DD8"/>
    <w:rsid w:val="4C5F2A62"/>
    <w:rsid w:val="4CAA49C3"/>
    <w:rsid w:val="50D80F9B"/>
    <w:rsid w:val="53EB3273"/>
    <w:rsid w:val="55A01EF7"/>
    <w:rsid w:val="5C594974"/>
    <w:rsid w:val="5C654874"/>
    <w:rsid w:val="5DE67A24"/>
    <w:rsid w:val="5EC06D05"/>
    <w:rsid w:val="5F7C16B9"/>
    <w:rsid w:val="5FF21B8D"/>
    <w:rsid w:val="60B311C8"/>
    <w:rsid w:val="628622B7"/>
    <w:rsid w:val="62A124B7"/>
    <w:rsid w:val="636319EB"/>
    <w:rsid w:val="637E3E96"/>
    <w:rsid w:val="642F45A5"/>
    <w:rsid w:val="65441099"/>
    <w:rsid w:val="698843D2"/>
    <w:rsid w:val="6AE866EC"/>
    <w:rsid w:val="6F7E57BC"/>
    <w:rsid w:val="700E26E5"/>
    <w:rsid w:val="70F3200C"/>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default1">
    <w:name w:val="default1"/>
    <w:basedOn w:val="DefaultParagraphFont"/>
    <w:rPr>
      <w:sz w:val="21"/>
      <w:szCs w:val="21"/>
    </w:rPr>
  </w:style>
  <w:style w:type="character" w:customStyle="1" w:styleId="html-attribute-value">
    <w:name w:val="html-attribute-value"/>
    <w:basedOn w:val="DefaultParagraphFont"/>
  </w:style>
  <w:style w:type="character" w:customStyle="1" w:styleId="font12001e5a1">
    <w:name w:val="font12_001e5a1"/>
    <w:basedOn w:val="DefaultParagraphFont"/>
    <w:rPr>
      <w:sz w:val="18"/>
      <w:szCs w:val="18"/>
      <w:u w:val="none"/>
    </w:rPr>
  </w:style>
  <w:style w:type="character" w:customStyle="1" w:styleId="test121">
    <w:name w:val="test121"/>
    <w:basedOn w:val="DefaultParagraphFont"/>
    <w:rPr>
      <w:color w:val="000000"/>
      <w:sz w:val="21"/>
      <w:szCs w:val="21"/>
    </w:rPr>
  </w:style>
  <w:style w:type="character" w:customStyle="1" w:styleId="bjh-p">
    <w:name w:val="bjh-p"/>
    <w:basedOn w:val="DefaultParagraphFont"/>
  </w:style>
  <w:style w:type="character" w:customStyle="1" w:styleId="articlelink1">
    <w:name w:val="articlelink1"/>
    <w:basedOn w:val="DefaultParagraphFont"/>
    <w:rPr>
      <w:color w:val="080CBD"/>
      <w:sz w:val="21"/>
      <w:szCs w:val="21"/>
    </w:rPr>
  </w:style>
  <w:style w:type="character" w:customStyle="1" w:styleId="style121">
    <w:name w:val="style121"/>
    <w:basedOn w:val="DefaultParagraphFont"/>
    <w:rPr>
      <w:color w:val="333333"/>
    </w:rPr>
  </w:style>
  <w:style w:type="character" w:customStyle="1" w:styleId="big1">
    <w:name w:val="big1"/>
    <w:basedOn w:val="DefaultParagraphFont"/>
    <w:rPr>
      <w:sz w:val="21"/>
      <w:szCs w:val="21"/>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px14">
    <w:name w:val="px14"/>
    <w:basedOn w:val="DefaultParagraphFont"/>
  </w:style>
  <w:style w:type="character" w:customStyle="1" w:styleId="html-tag">
    <w:name w:val="html-tag"/>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newscontent">
    <w:name w:val="newscontent"/>
    <w:basedOn w:val="DefaultParagraphFont"/>
  </w:style>
  <w:style w:type="character" w:customStyle="1" w:styleId="greyfont">
    <w:name w:val="greyfont"/>
    <w:basedOn w:val="DefaultParagraphFont"/>
  </w:style>
  <w:style w:type="character" w:customStyle="1" w:styleId="html-attribute-name">
    <w:name w:val="html-attribute-name"/>
    <w:basedOn w:val="DefaultParagraphFont"/>
  </w:style>
  <w:style w:type="character" w:customStyle="1" w:styleId="apple-converted-space">
    <w:name w:val="apple-converted-space"/>
    <w:basedOn w:val="DefaultParagraphFont"/>
  </w:style>
  <w:style w:type="character" w:customStyle="1" w:styleId="headline-content2">
    <w:name w:val="headline-content2"/>
    <w:basedOn w:val="DefaultParagraphFont"/>
  </w:style>
  <w:style w:type="character" w:customStyle="1" w:styleId="headline-content">
    <w:name w:val="headline-content"/>
    <w:basedOn w:val="DefaultParagraphFont"/>
  </w:style>
  <w:style w:type="character" w:customStyle="1" w:styleId="yqlink">
    <w:name w:val="yqlink"/>
    <w:basedOn w:val="DefaultParagraphFont"/>
  </w:style>
  <w:style w:type="character" w:customStyle="1" w:styleId="zi1">
    <w:name w:val="zi1"/>
    <w:basedOn w:val="DefaultParagraphFont"/>
    <w:rPr>
      <w:color w:val="000000"/>
      <w:sz w:val="18"/>
      <w:szCs w:val="18"/>
      <w:u w:val="none"/>
    </w:rPr>
  </w:style>
  <w:style w:type="character" w:customStyle="1" w:styleId="stone1">
    <w:name w:val="stone1"/>
    <w:basedOn w:val="DefaultParagraphFont"/>
    <w:rPr>
      <w:vanish/>
    </w:rPr>
  </w:style>
  <w:style w:type="character" w:customStyle="1" w:styleId="tx131">
    <w:name w:val="tx131"/>
    <w:basedOn w:val="DefaultParagraphFont"/>
    <w:rPr>
      <w:rFonts w:ascii="宋体" w:eastAsia="宋体" w:hAnsi="宋体" w:hint="eastAsia"/>
      <w:sz w:val="22"/>
      <w:szCs w:val="22"/>
    </w:rPr>
  </w:style>
  <w:style w:type="character" w:customStyle="1" w:styleId="title11">
    <w:name w:val="title11"/>
    <w:basedOn w:val="DefaultParagraphFont"/>
  </w:style>
  <w:style w:type="character" w:customStyle="1" w:styleId="style1">
    <w:name w:val="style1"/>
    <w:basedOn w:val="DefaultParagraphFont"/>
  </w:style>
  <w:style w:type="character" w:customStyle="1" w:styleId="textediteditable-title">
    <w:name w:val="text_edit editable-title"/>
    <w:basedOn w:val="DefaultParagraphFont"/>
  </w:style>
  <w:style w:type="character" w:customStyle="1" w:styleId="count4">
    <w:name w:val="count4"/>
    <w:basedOn w:val="DefaultParagraphFont"/>
  </w:style>
  <w:style w:type="character" w:customStyle="1" w:styleId="px141">
    <w:name w:val="px141"/>
    <w:basedOn w:val="DefaultParagraphFont"/>
    <w:rPr>
      <w:rFonts w:ascii="ˎ̥" w:hAnsi="ˎ̥" w:hint="default"/>
      <w:sz w:val="21"/>
      <w:szCs w:val="21"/>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6">
    <w:name w:val="样式6"/>
    <w:basedOn w:val="4"/>
    <w:pPr>
      <w:tabs>
        <w:tab w:val="left" w:pos="425"/>
      </w:tabs>
      <w:ind w:left="425" w:hanging="425"/>
    </w:pPr>
    <w:rPr>
      <w:sz w:val="24"/>
      <w:szCs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a0">
    <w:name w:val="正文内容"/>
    <w:basedOn w:val="Normal"/>
    <w:pPr>
      <w:spacing w:before="100" w:after="100" w:line="360" w:lineRule="auto"/>
      <w:ind w:firstLine="420"/>
    </w:pPr>
    <w:rPr>
      <w:sz w:val="24"/>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araChar">
    <w:name w:val="默认段落字体 Para Char"/>
    <w:basedOn w:val="Normal"/>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5">
    <w:name w:val="样式5"/>
    <w:basedOn w:val="4"/>
    <w:next w:val="Heading1"/>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3051">
    <w:name w:val="样式 标题 3 + 段前: 0.5 行1"/>
    <w:basedOn w:val="Normal"/>
    <w:pPr>
      <w:tabs>
        <w:tab w:val="left" w:pos="1696"/>
      </w:tabs>
      <w:ind w:left="1469" w:hanging="340"/>
    </w:p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a1">
    <w:name w:val="简单回函地址"/>
    <w:basedOn w:val="Normal"/>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yperlink" Target="https://baike.baidu.com/item/%E5%AE%9C%E6%98%A5" TargetMode="External" /><Relationship Id="rId104" Type="http://schemas.openxmlformats.org/officeDocument/2006/relationships/hyperlink" Target="https://baike.baidu.com/item/%E5%AE%89%E4%B9%89%E5%8E%BF/5613037" TargetMode="External" /><Relationship Id="rId105" Type="http://schemas.openxmlformats.org/officeDocument/2006/relationships/hyperlink" Target="https://baike.baidu.com/item/%E9%AB%98%E5%AE%89%E5%8E%BF/6007341" TargetMode="External" /><Relationship Id="rId106" Type="http://schemas.openxmlformats.org/officeDocument/2006/relationships/hyperlink" Target="https://baike.baidu.com/item/%E5%AE%9C%E4%B8%B0%E5%8E%BF/6007133" TargetMode="External" /><Relationship Id="rId107" Type="http://schemas.openxmlformats.org/officeDocument/2006/relationships/hyperlink" Target="https://baike.baidu.com/item/%E4%BF%AE%E6%B0%B4%E5%8E%BF/3094991" TargetMode="External" /><Relationship Id="rId108" Type="http://schemas.openxmlformats.org/officeDocument/2006/relationships/hyperlink" Target="https://baike.baidu.com/item/%E9%9D%96%E5%AE%89%E5%8E%BF/6007229" TargetMode="External" /><Relationship Id="rId109" Type="http://schemas.openxmlformats.org/officeDocument/2006/relationships/header" Target="header49.xml" /><Relationship Id="rId11" Type="http://schemas.openxmlformats.org/officeDocument/2006/relationships/footer" Target="footer4.xml" /><Relationship Id="rId110" Type="http://schemas.openxmlformats.org/officeDocument/2006/relationships/footer" Target="footer49.xml" /><Relationship Id="rId111" Type="http://schemas.openxmlformats.org/officeDocument/2006/relationships/header" Target="header50.xml" /><Relationship Id="rId112" Type="http://schemas.openxmlformats.org/officeDocument/2006/relationships/footer" Target="footer50.xml" /><Relationship Id="rId113" Type="http://schemas.openxmlformats.org/officeDocument/2006/relationships/header" Target="header51.xml" /><Relationship Id="rId114" Type="http://schemas.openxmlformats.org/officeDocument/2006/relationships/footer" Target="footer51.xml" /><Relationship Id="rId115" Type="http://schemas.openxmlformats.org/officeDocument/2006/relationships/header" Target="header52.xml" /><Relationship Id="rId116" Type="http://schemas.openxmlformats.org/officeDocument/2006/relationships/footer" Target="footer52.xml" /><Relationship Id="rId117" Type="http://schemas.openxmlformats.org/officeDocument/2006/relationships/header" Target="header53.xml" /><Relationship Id="rId118" Type="http://schemas.openxmlformats.org/officeDocument/2006/relationships/footer" Target="footer53.xml" /><Relationship Id="rId119" Type="http://schemas.openxmlformats.org/officeDocument/2006/relationships/header" Target="header54.xml" /><Relationship Id="rId12" Type="http://schemas.openxmlformats.org/officeDocument/2006/relationships/header" Target="header5.xml" /><Relationship Id="rId120" Type="http://schemas.openxmlformats.org/officeDocument/2006/relationships/footer" Target="footer54.xml" /><Relationship Id="rId121" Type="http://schemas.openxmlformats.org/officeDocument/2006/relationships/header" Target="header55.xml" /><Relationship Id="rId122" Type="http://schemas.openxmlformats.org/officeDocument/2006/relationships/footer" Target="footer55.xml" /><Relationship Id="rId123" Type="http://schemas.openxmlformats.org/officeDocument/2006/relationships/header" Target="header56.xml" /><Relationship Id="rId124" Type="http://schemas.openxmlformats.org/officeDocument/2006/relationships/footer" Target="footer56.xml" /><Relationship Id="rId125" Type="http://schemas.openxmlformats.org/officeDocument/2006/relationships/header" Target="header57.xml" /><Relationship Id="rId126" Type="http://schemas.openxmlformats.org/officeDocument/2006/relationships/footer" Target="footer57.xml" /><Relationship Id="rId127" Type="http://schemas.openxmlformats.org/officeDocument/2006/relationships/header" Target="header58.xml" /><Relationship Id="rId128" Type="http://schemas.openxmlformats.org/officeDocument/2006/relationships/footer" Target="footer58.xml" /><Relationship Id="rId129" Type="http://schemas.openxmlformats.org/officeDocument/2006/relationships/header" Target="header59.xml" /><Relationship Id="rId13" Type="http://schemas.openxmlformats.org/officeDocument/2006/relationships/footer" Target="footer5.xml" /><Relationship Id="rId130" Type="http://schemas.openxmlformats.org/officeDocument/2006/relationships/footer" Target="footer59.xml" /><Relationship Id="rId131" Type="http://schemas.openxmlformats.org/officeDocument/2006/relationships/header" Target="header60.xml" /><Relationship Id="rId132" Type="http://schemas.openxmlformats.org/officeDocument/2006/relationships/footer" Target="footer60.xml" /><Relationship Id="rId133" Type="http://schemas.openxmlformats.org/officeDocument/2006/relationships/header" Target="header61.xml" /><Relationship Id="rId134" Type="http://schemas.openxmlformats.org/officeDocument/2006/relationships/footer" Target="footer61.xml" /><Relationship Id="rId135" Type="http://schemas.openxmlformats.org/officeDocument/2006/relationships/header" Target="header62.xml" /><Relationship Id="rId136" Type="http://schemas.openxmlformats.org/officeDocument/2006/relationships/footer" Target="footer62.xml" /><Relationship Id="rId137" Type="http://schemas.openxmlformats.org/officeDocument/2006/relationships/header" Target="header63.xml" /><Relationship Id="rId138" Type="http://schemas.openxmlformats.org/officeDocument/2006/relationships/footer" Target="footer63.xml" /><Relationship Id="rId139" Type="http://schemas.openxmlformats.org/officeDocument/2006/relationships/header" Target="header64.xml" /><Relationship Id="rId14" Type="http://schemas.openxmlformats.org/officeDocument/2006/relationships/header" Target="header6.xml" /><Relationship Id="rId140" Type="http://schemas.openxmlformats.org/officeDocument/2006/relationships/footer" Target="footer64.xml" /><Relationship Id="rId141" Type="http://schemas.openxmlformats.org/officeDocument/2006/relationships/hyperlink" Target="https://d.book118.com/925203313330011040" TargetMode="External" /><Relationship Id="rId142" Type="http://schemas.openxmlformats.org/officeDocument/2006/relationships/header" Target="header65.xml" /><Relationship Id="rId143" Type="http://schemas.openxmlformats.org/officeDocument/2006/relationships/footer" Target="footer65.xml" /><Relationship Id="rId144" Type="http://schemas.openxmlformats.org/officeDocument/2006/relationships/header" Target="header66.xml" /><Relationship Id="rId145" Type="http://schemas.openxmlformats.org/officeDocument/2006/relationships/footer" Target="footer66.xml" /><Relationship Id="rId146" Type="http://schemas.openxmlformats.org/officeDocument/2006/relationships/theme" Target="theme/theme1.xml" /><Relationship Id="rId147" Type="http://schemas.openxmlformats.org/officeDocument/2006/relationships/numbering" Target="numbering.xml" /><Relationship Id="rId148"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25253;&#21578;&#27169;&#26495;1-&#21517;&#31216;&#25490;&#24207;/AppData/Roaming/Tencent/Users/122828845/QQ/WinTemp/RichOle/9MC7_%5bUE84N8%5d_G~A3)%5d~_0.png" TargetMode="Externa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28605</Words>
  <Characters>33362</Characters>
  <Application>Microsoft Office Word</Application>
  <DocSecurity>0</DocSecurity>
  <Lines>532</Lines>
  <Paragraphs>149</Paragraphs>
  <ScaleCrop>false</ScaleCrop>
  <Company>dell</Company>
  <LinksUpToDate>false</LinksUpToDate>
  <CharactersWithSpaces>33869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2023-09-09T02:52:01Z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07B555A215854D4091F8E8BABAE57127</vt:lpwstr>
  </property>
  <property fmtid="{D5CDD505-2E9C-101B-9397-08002B2CF9AE}" pid="3" name="KSOProductBuildVer">
    <vt:lpwstr>2052-11.1.0.14309</vt:lpwstr>
  </property>
</Properties>
</file>