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铅及铅合金材项目规划设计蓝图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742" w:history="1">
        <w:r>
          <w:rPr>
            <w:rFonts w:ascii="仿宋" w:eastAsia="仿宋" w:hAnsi="仿宋" w:cs="仿宋" w:hint="eastAsia"/>
            <w:lang w:eastAsia="zh-CN"/>
          </w:rPr>
          <w:t>概论</w:t>
        </w:r>
        <w:r>
          <w:tab/>
        </w:r>
        <w:r>
          <w:fldChar w:fldCharType="begin"/>
        </w:r>
        <w:r>
          <w:instrText xml:space="preserve"> PAGEREF _Toc7742 \h </w:instrText>
        </w:r>
        <w:r>
          <w:fldChar w:fldCharType="separate"/>
        </w:r>
        <w:r>
          <w:t>3</w:t>
        </w:r>
        <w:r>
          <w:fldChar w:fldCharType="end"/>
        </w:r>
      </w:hyperlink>
    </w:p>
    <w:p>
      <w:pPr>
        <w:pStyle w:val="TOC1"/>
        <w:tabs>
          <w:tab w:val="right" w:leader="dot" w:pos="8306"/>
        </w:tabs>
      </w:pPr>
      <w:hyperlink w:anchor="_Toc27255" w:history="1">
        <w:r>
          <w:rPr>
            <w:rFonts w:ascii="仿宋" w:eastAsia="仿宋" w:hAnsi="仿宋" w:cs="仿宋" w:hint="eastAsia"/>
            <w:lang w:eastAsia="zh-CN"/>
          </w:rPr>
          <w:t>一、铅及铅合金材项目土建工程</w:t>
        </w:r>
        <w:r>
          <w:tab/>
        </w:r>
        <w:r>
          <w:fldChar w:fldCharType="begin"/>
        </w:r>
        <w:r>
          <w:instrText xml:space="preserve"> PAGEREF _Toc27255 \h </w:instrText>
        </w:r>
        <w:r>
          <w:fldChar w:fldCharType="separate"/>
        </w:r>
        <w:r>
          <w:t>3</w:t>
        </w:r>
        <w:r>
          <w:fldChar w:fldCharType="end"/>
        </w:r>
      </w:hyperlink>
    </w:p>
    <w:p>
      <w:pPr>
        <w:pStyle w:val="TOC2"/>
        <w:tabs>
          <w:tab w:val="right" w:leader="dot" w:pos="8306"/>
        </w:tabs>
      </w:pPr>
      <w:hyperlink w:anchor="_Toc16415" w:history="1">
        <w:r>
          <w:rPr>
            <w:rFonts w:ascii="仿宋" w:eastAsia="仿宋" w:hAnsi="仿宋" w:cs="仿宋" w:hint="eastAsia"/>
            <w:lang w:eastAsia="zh-CN"/>
          </w:rPr>
          <w:t>(一)、建筑工程设计原则</w:t>
        </w:r>
        <w:r>
          <w:tab/>
        </w:r>
        <w:r>
          <w:fldChar w:fldCharType="begin"/>
        </w:r>
        <w:r>
          <w:instrText xml:space="preserve"> PAGEREF _Toc16415 \h </w:instrText>
        </w:r>
        <w:r>
          <w:fldChar w:fldCharType="separate"/>
        </w:r>
        <w:r>
          <w:t>3</w:t>
        </w:r>
        <w:r>
          <w:fldChar w:fldCharType="end"/>
        </w:r>
      </w:hyperlink>
    </w:p>
    <w:p>
      <w:pPr>
        <w:pStyle w:val="TOC2"/>
        <w:tabs>
          <w:tab w:val="right" w:leader="dot" w:pos="8306"/>
        </w:tabs>
      </w:pPr>
      <w:hyperlink w:anchor="_Toc31266" w:history="1">
        <w:r>
          <w:rPr>
            <w:rFonts w:ascii="仿宋" w:eastAsia="仿宋" w:hAnsi="仿宋" w:cs="仿宋" w:hint="eastAsia"/>
            <w:lang w:eastAsia="zh-CN"/>
          </w:rPr>
          <w:t>(二)、土建工程设计年限及安全等级</w:t>
        </w:r>
        <w:r>
          <w:tab/>
        </w:r>
        <w:r>
          <w:fldChar w:fldCharType="begin"/>
        </w:r>
        <w:r>
          <w:instrText xml:space="preserve"> PAGEREF _Toc31266 \h </w:instrText>
        </w:r>
        <w:r>
          <w:fldChar w:fldCharType="separate"/>
        </w:r>
        <w:r>
          <w:t>4</w:t>
        </w:r>
        <w:r>
          <w:fldChar w:fldCharType="end"/>
        </w:r>
      </w:hyperlink>
    </w:p>
    <w:p>
      <w:pPr>
        <w:pStyle w:val="TOC2"/>
        <w:tabs>
          <w:tab w:val="right" w:leader="dot" w:pos="8306"/>
        </w:tabs>
      </w:pPr>
      <w:hyperlink w:anchor="_Toc7513" w:history="1">
        <w:r>
          <w:rPr>
            <w:rFonts w:ascii="仿宋" w:eastAsia="仿宋" w:hAnsi="仿宋" w:cs="仿宋" w:hint="eastAsia"/>
            <w:lang w:eastAsia="zh-CN"/>
          </w:rPr>
          <w:t>(三)、建筑工程设计总体要求</w:t>
        </w:r>
        <w:r>
          <w:tab/>
        </w:r>
        <w:r>
          <w:fldChar w:fldCharType="begin"/>
        </w:r>
        <w:r>
          <w:instrText xml:space="preserve"> PAGEREF _Toc7513 \h </w:instrText>
        </w:r>
        <w:r>
          <w:fldChar w:fldCharType="separate"/>
        </w:r>
        <w:r>
          <w:t>5</w:t>
        </w:r>
        <w:r>
          <w:fldChar w:fldCharType="end"/>
        </w:r>
      </w:hyperlink>
    </w:p>
    <w:p>
      <w:pPr>
        <w:pStyle w:val="TOC2"/>
        <w:tabs>
          <w:tab w:val="right" w:leader="dot" w:pos="8306"/>
        </w:tabs>
      </w:pPr>
      <w:hyperlink w:anchor="_Toc31076" w:history="1">
        <w:r>
          <w:rPr>
            <w:rFonts w:ascii="仿宋" w:eastAsia="仿宋" w:hAnsi="仿宋" w:cs="仿宋" w:hint="eastAsia"/>
            <w:lang w:eastAsia="zh-CN"/>
          </w:rPr>
          <w:t>(四)、土建工程建设指标</w:t>
        </w:r>
        <w:r>
          <w:tab/>
        </w:r>
        <w:r>
          <w:fldChar w:fldCharType="begin"/>
        </w:r>
        <w:r>
          <w:instrText xml:space="preserve"> PAGEREF _Toc31076 \h </w:instrText>
        </w:r>
        <w:r>
          <w:fldChar w:fldCharType="separate"/>
        </w:r>
        <w:r>
          <w:t>6</w:t>
        </w:r>
        <w:r>
          <w:fldChar w:fldCharType="end"/>
        </w:r>
      </w:hyperlink>
    </w:p>
    <w:p>
      <w:pPr>
        <w:pStyle w:val="TOC1"/>
        <w:tabs>
          <w:tab w:val="right" w:leader="dot" w:pos="8306"/>
        </w:tabs>
      </w:pPr>
      <w:hyperlink w:anchor="_Toc10208" w:history="1">
        <w:r>
          <w:rPr>
            <w:rFonts w:ascii="仿宋" w:eastAsia="仿宋" w:hAnsi="仿宋" w:cs="仿宋" w:hint="eastAsia"/>
            <w:lang w:eastAsia="zh-CN"/>
          </w:rPr>
          <w:t>二、铅及铅合金材项目建设单位说明</w:t>
        </w:r>
        <w:r>
          <w:tab/>
        </w:r>
        <w:r>
          <w:fldChar w:fldCharType="begin"/>
        </w:r>
        <w:r>
          <w:instrText xml:space="preserve"> PAGEREF _Toc10208 \h </w:instrText>
        </w:r>
        <w:r>
          <w:fldChar w:fldCharType="separate"/>
        </w:r>
        <w:r>
          <w:t>6</w:t>
        </w:r>
        <w:r>
          <w:fldChar w:fldCharType="end"/>
        </w:r>
      </w:hyperlink>
    </w:p>
    <w:p>
      <w:pPr>
        <w:pStyle w:val="TOC2"/>
        <w:tabs>
          <w:tab w:val="right" w:leader="dot" w:pos="8306"/>
        </w:tabs>
      </w:pPr>
      <w:hyperlink w:anchor="_Toc22917" w:history="1">
        <w:r>
          <w:rPr>
            <w:rFonts w:ascii="仿宋" w:eastAsia="仿宋" w:hAnsi="仿宋" w:cs="仿宋" w:hint="eastAsia"/>
            <w:lang w:eastAsia="zh-CN"/>
          </w:rPr>
          <w:t>(一)、铅及铅合金材项目承办单位基本情况</w:t>
        </w:r>
        <w:r>
          <w:tab/>
        </w:r>
        <w:r>
          <w:fldChar w:fldCharType="begin"/>
        </w:r>
        <w:r>
          <w:instrText xml:space="preserve"> PAGEREF _Toc22917 \h </w:instrText>
        </w:r>
        <w:r>
          <w:fldChar w:fldCharType="separate"/>
        </w:r>
        <w:r>
          <w:t>6</w:t>
        </w:r>
        <w:r>
          <w:fldChar w:fldCharType="end"/>
        </w:r>
      </w:hyperlink>
    </w:p>
    <w:p>
      <w:pPr>
        <w:pStyle w:val="TOC2"/>
        <w:tabs>
          <w:tab w:val="right" w:leader="dot" w:pos="8306"/>
        </w:tabs>
      </w:pPr>
      <w:hyperlink w:anchor="_Toc15991" w:history="1">
        <w:r>
          <w:rPr>
            <w:rFonts w:ascii="仿宋" w:eastAsia="仿宋" w:hAnsi="仿宋" w:cs="仿宋" w:hint="eastAsia"/>
            <w:lang w:eastAsia="zh-CN"/>
          </w:rPr>
          <w:t>(二)、公司经济效益分析</w:t>
        </w:r>
        <w:r>
          <w:tab/>
        </w:r>
        <w:r>
          <w:fldChar w:fldCharType="begin"/>
        </w:r>
        <w:r>
          <w:instrText xml:space="preserve"> PAGEREF _Toc15991 \h </w:instrText>
        </w:r>
        <w:r>
          <w:fldChar w:fldCharType="separate"/>
        </w:r>
        <w:r>
          <w:t>7</w:t>
        </w:r>
        <w:r>
          <w:fldChar w:fldCharType="end"/>
        </w:r>
      </w:hyperlink>
    </w:p>
    <w:p>
      <w:pPr>
        <w:pStyle w:val="TOC1"/>
        <w:tabs>
          <w:tab w:val="right" w:leader="dot" w:pos="8306"/>
        </w:tabs>
      </w:pPr>
      <w:hyperlink w:anchor="_Toc20081" w:history="1">
        <w:r>
          <w:rPr>
            <w:rFonts w:ascii="仿宋" w:eastAsia="仿宋" w:hAnsi="仿宋" w:cs="仿宋" w:hint="eastAsia"/>
            <w:lang w:eastAsia="zh-CN"/>
          </w:rPr>
          <w:t>三、铅及铅合金材项目可持续发展</w:t>
        </w:r>
        <w:r>
          <w:tab/>
        </w:r>
        <w:r>
          <w:fldChar w:fldCharType="begin"/>
        </w:r>
        <w:r>
          <w:instrText xml:space="preserve"> PAGEREF _Toc20081 \h </w:instrText>
        </w:r>
        <w:r>
          <w:fldChar w:fldCharType="separate"/>
        </w:r>
        <w:r>
          <w:t>8</w:t>
        </w:r>
        <w:r>
          <w:fldChar w:fldCharType="end"/>
        </w:r>
      </w:hyperlink>
    </w:p>
    <w:p>
      <w:pPr>
        <w:pStyle w:val="TOC2"/>
        <w:tabs>
          <w:tab w:val="right" w:leader="dot" w:pos="8306"/>
        </w:tabs>
      </w:pPr>
      <w:hyperlink w:anchor="_Toc7366" w:history="1">
        <w:r>
          <w:rPr>
            <w:rFonts w:ascii="仿宋" w:eastAsia="仿宋" w:hAnsi="仿宋" w:cs="仿宋" w:hint="eastAsia"/>
            <w:lang w:eastAsia="zh-CN"/>
          </w:rPr>
          <w:t>(一)、可持续战略与实践</w:t>
        </w:r>
        <w:r>
          <w:tab/>
        </w:r>
        <w:r>
          <w:fldChar w:fldCharType="begin"/>
        </w:r>
        <w:r>
          <w:instrText xml:space="preserve"> PAGEREF _Toc7366 \h </w:instrText>
        </w:r>
        <w:r>
          <w:fldChar w:fldCharType="separate"/>
        </w:r>
        <w:r>
          <w:t>8</w:t>
        </w:r>
        <w:r>
          <w:fldChar w:fldCharType="end"/>
        </w:r>
      </w:hyperlink>
    </w:p>
    <w:p>
      <w:pPr>
        <w:pStyle w:val="TOC2"/>
        <w:tabs>
          <w:tab w:val="right" w:leader="dot" w:pos="8306"/>
        </w:tabs>
      </w:pPr>
      <w:hyperlink w:anchor="_Toc18156" w:history="1">
        <w:r>
          <w:rPr>
            <w:rFonts w:ascii="仿宋" w:eastAsia="仿宋" w:hAnsi="仿宋" w:cs="仿宋" w:hint="eastAsia"/>
            <w:lang w:eastAsia="zh-CN"/>
          </w:rPr>
          <w:t>(二)、环保与社会责任</w:t>
        </w:r>
        <w:r>
          <w:tab/>
        </w:r>
        <w:r>
          <w:fldChar w:fldCharType="begin"/>
        </w:r>
        <w:r>
          <w:instrText xml:space="preserve"> PAGEREF _Toc18156 \h </w:instrText>
        </w:r>
        <w:r>
          <w:fldChar w:fldCharType="separate"/>
        </w:r>
        <w:r>
          <w:t>9</w:t>
        </w:r>
        <w:r>
          <w:fldChar w:fldCharType="end"/>
        </w:r>
      </w:hyperlink>
    </w:p>
    <w:p>
      <w:pPr>
        <w:pStyle w:val="TOC1"/>
        <w:tabs>
          <w:tab w:val="right" w:leader="dot" w:pos="8306"/>
        </w:tabs>
      </w:pPr>
      <w:hyperlink w:anchor="_Toc6456" w:history="1">
        <w:r>
          <w:rPr>
            <w:rFonts w:ascii="仿宋" w:eastAsia="仿宋" w:hAnsi="仿宋" w:cs="仿宋" w:hint="eastAsia"/>
            <w:lang w:eastAsia="zh-CN"/>
          </w:rPr>
          <w:t>四、铅及铅合金材项目文档管理</w:t>
        </w:r>
        <w:r>
          <w:tab/>
        </w:r>
        <w:r>
          <w:fldChar w:fldCharType="begin"/>
        </w:r>
        <w:r>
          <w:instrText xml:space="preserve"> PAGEREF _Toc6456 \h </w:instrText>
        </w:r>
        <w:r>
          <w:fldChar w:fldCharType="separate"/>
        </w:r>
        <w:r>
          <w:t>10</w:t>
        </w:r>
        <w:r>
          <w:fldChar w:fldCharType="end"/>
        </w:r>
      </w:hyperlink>
    </w:p>
    <w:p>
      <w:pPr>
        <w:pStyle w:val="TOC2"/>
        <w:tabs>
          <w:tab w:val="right" w:leader="dot" w:pos="8306"/>
        </w:tabs>
      </w:pPr>
      <w:hyperlink w:anchor="_Toc16267" w:history="1">
        <w:r>
          <w:rPr>
            <w:rFonts w:ascii="仿宋" w:eastAsia="仿宋" w:hAnsi="仿宋" w:cs="仿宋" w:hint="eastAsia"/>
            <w:lang w:eastAsia="zh-CN"/>
          </w:rPr>
          <w:t>(一)、文档编制与审查</w:t>
        </w:r>
        <w:r>
          <w:tab/>
        </w:r>
        <w:r>
          <w:fldChar w:fldCharType="begin"/>
        </w:r>
        <w:r>
          <w:instrText xml:space="preserve"> PAGEREF _Toc16267 \h </w:instrText>
        </w:r>
        <w:r>
          <w:fldChar w:fldCharType="separate"/>
        </w:r>
        <w:r>
          <w:t>10</w:t>
        </w:r>
        <w:r>
          <w:fldChar w:fldCharType="end"/>
        </w:r>
      </w:hyperlink>
    </w:p>
    <w:p>
      <w:pPr>
        <w:pStyle w:val="TOC2"/>
        <w:tabs>
          <w:tab w:val="right" w:leader="dot" w:pos="8306"/>
        </w:tabs>
      </w:pPr>
      <w:hyperlink w:anchor="_Toc1690" w:history="1">
        <w:r>
          <w:rPr>
            <w:rFonts w:ascii="仿宋" w:eastAsia="仿宋" w:hAnsi="仿宋" w:cs="仿宋" w:hint="eastAsia"/>
            <w:lang w:eastAsia="zh-CN"/>
          </w:rPr>
          <w:t>(二)、文档发布与分发</w:t>
        </w:r>
        <w:r>
          <w:tab/>
        </w:r>
        <w:r>
          <w:fldChar w:fldCharType="begin"/>
        </w:r>
        <w:r>
          <w:instrText xml:space="preserve"> PAGEREF _Toc1690 \h </w:instrText>
        </w:r>
        <w:r>
          <w:fldChar w:fldCharType="separate"/>
        </w:r>
        <w:r>
          <w:t>11</w:t>
        </w:r>
        <w:r>
          <w:fldChar w:fldCharType="end"/>
        </w:r>
      </w:hyperlink>
    </w:p>
    <w:p>
      <w:pPr>
        <w:pStyle w:val="TOC2"/>
        <w:tabs>
          <w:tab w:val="right" w:leader="dot" w:pos="8306"/>
        </w:tabs>
      </w:pPr>
      <w:hyperlink w:anchor="_Toc3660" w:history="1">
        <w:r>
          <w:rPr>
            <w:rFonts w:ascii="仿宋" w:eastAsia="仿宋" w:hAnsi="仿宋" w:cs="仿宋" w:hint="eastAsia"/>
            <w:lang w:eastAsia="zh-CN"/>
          </w:rPr>
          <w:t>(三)、文档存档与归档</w:t>
        </w:r>
        <w:r>
          <w:tab/>
        </w:r>
        <w:r>
          <w:fldChar w:fldCharType="begin"/>
        </w:r>
        <w:r>
          <w:instrText xml:space="preserve"> PAGEREF _Toc3660 \h </w:instrText>
        </w:r>
        <w:r>
          <w:fldChar w:fldCharType="separate"/>
        </w:r>
        <w:r>
          <w:t>12</w:t>
        </w:r>
        <w:r>
          <w:fldChar w:fldCharType="end"/>
        </w:r>
      </w:hyperlink>
    </w:p>
    <w:p>
      <w:pPr>
        <w:pStyle w:val="TOC1"/>
        <w:tabs>
          <w:tab w:val="right" w:leader="dot" w:pos="8306"/>
        </w:tabs>
      </w:pPr>
      <w:hyperlink w:anchor="_Toc32715" w:history="1">
        <w:r>
          <w:rPr>
            <w:rFonts w:ascii="仿宋" w:eastAsia="仿宋" w:hAnsi="仿宋" w:cs="仿宋" w:hint="eastAsia"/>
            <w:lang w:eastAsia="zh-CN"/>
          </w:rPr>
          <w:t>五、铅及铅合金材项目绩效评估</w:t>
        </w:r>
        <w:r>
          <w:tab/>
        </w:r>
        <w:r>
          <w:fldChar w:fldCharType="begin"/>
        </w:r>
        <w:r>
          <w:instrText xml:space="preserve"> PAGEREF _Toc32715 \h </w:instrText>
        </w:r>
        <w:r>
          <w:fldChar w:fldCharType="separate"/>
        </w:r>
        <w:r>
          <w:t>13</w:t>
        </w:r>
        <w:r>
          <w:fldChar w:fldCharType="end"/>
        </w:r>
      </w:hyperlink>
    </w:p>
    <w:p>
      <w:pPr>
        <w:pStyle w:val="TOC2"/>
        <w:tabs>
          <w:tab w:val="right" w:leader="dot" w:pos="8306"/>
        </w:tabs>
      </w:pPr>
      <w:hyperlink w:anchor="_Toc29691" w:history="1">
        <w:r>
          <w:rPr>
            <w:rFonts w:ascii="仿宋" w:eastAsia="仿宋" w:hAnsi="仿宋" w:cs="仿宋" w:hint="eastAsia"/>
            <w:lang w:eastAsia="zh-CN"/>
          </w:rPr>
          <w:t>(一)、绩效评估指标</w:t>
        </w:r>
        <w:r>
          <w:tab/>
        </w:r>
        <w:r>
          <w:fldChar w:fldCharType="begin"/>
        </w:r>
        <w:r>
          <w:instrText xml:space="preserve"> PAGEREF _Toc29691 \h </w:instrText>
        </w:r>
        <w:r>
          <w:fldChar w:fldCharType="separate"/>
        </w:r>
        <w:r>
          <w:t>13</w:t>
        </w:r>
        <w:r>
          <w:fldChar w:fldCharType="end"/>
        </w:r>
      </w:hyperlink>
    </w:p>
    <w:p>
      <w:pPr>
        <w:pStyle w:val="TOC2"/>
        <w:tabs>
          <w:tab w:val="right" w:leader="dot" w:pos="8306"/>
        </w:tabs>
      </w:pPr>
      <w:hyperlink w:anchor="_Toc22033" w:history="1">
        <w:r>
          <w:rPr>
            <w:rFonts w:ascii="仿宋" w:eastAsia="仿宋" w:hAnsi="仿宋" w:cs="仿宋" w:hint="eastAsia"/>
            <w:lang w:eastAsia="zh-CN"/>
          </w:rPr>
          <w:t>(二)、绩效评估方法</w:t>
        </w:r>
        <w:r>
          <w:tab/>
        </w:r>
        <w:r>
          <w:fldChar w:fldCharType="begin"/>
        </w:r>
        <w:r>
          <w:instrText xml:space="preserve"> PAGEREF _Toc22033 \h </w:instrText>
        </w:r>
        <w:r>
          <w:fldChar w:fldCharType="separate"/>
        </w:r>
        <w:r>
          <w:t>14</w:t>
        </w:r>
        <w:r>
          <w:fldChar w:fldCharType="end"/>
        </w:r>
      </w:hyperlink>
    </w:p>
    <w:p>
      <w:pPr>
        <w:pStyle w:val="TOC2"/>
        <w:tabs>
          <w:tab w:val="right" w:leader="dot" w:pos="8306"/>
        </w:tabs>
      </w:pPr>
      <w:hyperlink w:anchor="_Toc27088" w:history="1">
        <w:r>
          <w:rPr>
            <w:rFonts w:ascii="仿宋" w:eastAsia="仿宋" w:hAnsi="仿宋" w:cs="仿宋" w:hint="eastAsia"/>
            <w:lang w:eastAsia="zh-CN"/>
          </w:rPr>
          <w:t>(三)、绩效评估周期</w:t>
        </w:r>
        <w:r>
          <w:tab/>
        </w:r>
        <w:r>
          <w:fldChar w:fldCharType="begin"/>
        </w:r>
        <w:r>
          <w:instrText xml:space="preserve"> PAGEREF _Toc27088 \h </w:instrText>
        </w:r>
        <w:r>
          <w:fldChar w:fldCharType="separate"/>
        </w:r>
        <w:r>
          <w:t>15</w:t>
        </w:r>
        <w:r>
          <w:fldChar w:fldCharType="end"/>
        </w:r>
      </w:hyperlink>
    </w:p>
    <w:p>
      <w:pPr>
        <w:pStyle w:val="TOC1"/>
        <w:tabs>
          <w:tab w:val="right" w:leader="dot" w:pos="8306"/>
        </w:tabs>
      </w:pPr>
      <w:hyperlink w:anchor="_Toc24253" w:history="1">
        <w:r>
          <w:rPr>
            <w:rFonts w:ascii="仿宋" w:eastAsia="仿宋" w:hAnsi="仿宋" w:cs="仿宋" w:hint="eastAsia"/>
            <w:lang w:eastAsia="zh-CN"/>
          </w:rPr>
          <w:t>六、铅及铅合金材项目概论</w:t>
        </w:r>
        <w:r>
          <w:tab/>
        </w:r>
        <w:r>
          <w:fldChar w:fldCharType="begin"/>
        </w:r>
        <w:r>
          <w:instrText xml:space="preserve"> PAGEREF _Toc24253 \h </w:instrText>
        </w:r>
        <w:r>
          <w:fldChar w:fldCharType="separate"/>
        </w:r>
        <w:r>
          <w:t>16</w:t>
        </w:r>
        <w:r>
          <w:fldChar w:fldCharType="end"/>
        </w:r>
      </w:hyperlink>
    </w:p>
    <w:p>
      <w:pPr>
        <w:pStyle w:val="TOC2"/>
        <w:tabs>
          <w:tab w:val="right" w:leader="dot" w:pos="8306"/>
        </w:tabs>
      </w:pPr>
      <w:hyperlink w:anchor="_Toc5352" w:history="1">
        <w:r>
          <w:rPr>
            <w:rFonts w:ascii="仿宋" w:eastAsia="仿宋" w:hAnsi="仿宋" w:cs="仿宋" w:hint="eastAsia"/>
            <w:lang w:eastAsia="zh-CN"/>
          </w:rPr>
          <w:t>(一)、铅及铅合金材项目概况</w:t>
        </w:r>
        <w:r>
          <w:tab/>
        </w:r>
        <w:r>
          <w:fldChar w:fldCharType="begin"/>
        </w:r>
        <w:r>
          <w:instrText xml:space="preserve"> PAGEREF _Toc5352 \h </w:instrText>
        </w:r>
        <w:r>
          <w:fldChar w:fldCharType="separate"/>
        </w:r>
        <w:r>
          <w:t>16</w:t>
        </w:r>
        <w:r>
          <w:fldChar w:fldCharType="end"/>
        </w:r>
      </w:hyperlink>
    </w:p>
    <w:p>
      <w:pPr>
        <w:pStyle w:val="TOC2"/>
        <w:tabs>
          <w:tab w:val="right" w:leader="dot" w:pos="8306"/>
        </w:tabs>
      </w:pPr>
      <w:hyperlink w:anchor="_Toc837" w:history="1">
        <w:r>
          <w:rPr>
            <w:rFonts w:ascii="仿宋" w:eastAsia="仿宋" w:hAnsi="仿宋" w:cs="仿宋" w:hint="eastAsia"/>
            <w:lang w:eastAsia="zh-CN"/>
          </w:rPr>
          <w:t>(二)、铅及铅合金材项目目标</w:t>
        </w:r>
        <w:r>
          <w:tab/>
        </w:r>
        <w:r>
          <w:fldChar w:fldCharType="begin"/>
        </w:r>
        <w:r>
          <w:instrText xml:space="preserve"> PAGEREF _Toc837 \h </w:instrText>
        </w:r>
        <w:r>
          <w:fldChar w:fldCharType="separate"/>
        </w:r>
        <w:r>
          <w:t>19</w:t>
        </w:r>
        <w:r>
          <w:fldChar w:fldCharType="end"/>
        </w:r>
      </w:hyperlink>
    </w:p>
    <w:p>
      <w:pPr>
        <w:pStyle w:val="TOC2"/>
        <w:tabs>
          <w:tab w:val="right" w:leader="dot" w:pos="8306"/>
        </w:tabs>
      </w:pPr>
      <w:hyperlink w:anchor="_Toc22143" w:history="1">
        <w:r>
          <w:rPr>
            <w:rFonts w:ascii="仿宋" w:eastAsia="仿宋" w:hAnsi="仿宋" w:cs="仿宋" w:hint="eastAsia"/>
            <w:lang w:eastAsia="zh-CN"/>
          </w:rPr>
          <w:t>(三)、铅及铅合金材项目提出的理由</w:t>
        </w:r>
        <w:r>
          <w:tab/>
        </w:r>
        <w:r>
          <w:fldChar w:fldCharType="begin"/>
        </w:r>
        <w:r>
          <w:instrText xml:space="preserve"> PAGEREF _Toc22143 \h </w:instrText>
        </w:r>
        <w:r>
          <w:fldChar w:fldCharType="separate"/>
        </w:r>
        <w:r>
          <w:t>19</w:t>
        </w:r>
        <w:r>
          <w:fldChar w:fldCharType="end"/>
        </w:r>
      </w:hyperlink>
    </w:p>
    <w:p>
      <w:pPr>
        <w:pStyle w:val="TOC2"/>
        <w:tabs>
          <w:tab w:val="right" w:leader="dot" w:pos="8306"/>
        </w:tabs>
      </w:pPr>
      <w:hyperlink w:anchor="_Toc20238" w:history="1">
        <w:r>
          <w:rPr>
            <w:rFonts w:ascii="仿宋" w:eastAsia="仿宋" w:hAnsi="仿宋" w:cs="仿宋" w:hint="eastAsia"/>
            <w:lang w:eastAsia="zh-CN"/>
          </w:rPr>
          <w:t>(四)、铅及铅合金材项目意义</w:t>
        </w:r>
        <w:r>
          <w:tab/>
        </w:r>
        <w:r>
          <w:fldChar w:fldCharType="begin"/>
        </w:r>
        <w:r>
          <w:instrText xml:space="preserve"> PAGEREF _Toc20238 \h </w:instrText>
        </w:r>
        <w:r>
          <w:fldChar w:fldCharType="separate"/>
        </w:r>
        <w:r>
          <w:t>21</w:t>
        </w:r>
        <w:r>
          <w:fldChar w:fldCharType="end"/>
        </w:r>
      </w:hyperlink>
    </w:p>
    <w:p>
      <w:pPr>
        <w:pStyle w:val="TOC2"/>
        <w:tabs>
          <w:tab w:val="right" w:leader="dot" w:pos="8306"/>
        </w:tabs>
      </w:pPr>
      <w:hyperlink w:anchor="_Toc26397" w:history="1">
        <w:r>
          <w:rPr>
            <w:rFonts w:ascii="仿宋" w:eastAsia="仿宋" w:hAnsi="仿宋" w:cs="仿宋" w:hint="eastAsia"/>
            <w:lang w:eastAsia="zh-CN"/>
          </w:rPr>
          <w:t>(五)、铅及铅合金材项目背景</w:t>
        </w:r>
        <w:r>
          <w:tab/>
        </w:r>
        <w:r>
          <w:fldChar w:fldCharType="begin"/>
        </w:r>
        <w:r>
          <w:instrText xml:space="preserve"> PAGEREF _Toc26397 \h </w:instrText>
        </w:r>
        <w:r>
          <w:fldChar w:fldCharType="separate"/>
        </w:r>
        <w:r>
          <w:t>22</w:t>
        </w:r>
        <w:r>
          <w:fldChar w:fldCharType="end"/>
        </w:r>
      </w:hyperlink>
    </w:p>
    <w:p>
      <w:pPr>
        <w:pStyle w:val="TOC1"/>
        <w:tabs>
          <w:tab w:val="right" w:leader="dot" w:pos="8306"/>
        </w:tabs>
      </w:pPr>
      <w:hyperlink w:anchor="_Toc20582" w:history="1">
        <w:r>
          <w:rPr>
            <w:rFonts w:ascii="仿宋" w:eastAsia="仿宋" w:hAnsi="仿宋" w:cs="仿宋" w:hint="eastAsia"/>
            <w:lang w:eastAsia="zh-CN"/>
          </w:rPr>
          <w:t>七、铅及铅合金材项目投资规划</w:t>
        </w:r>
        <w:r>
          <w:tab/>
        </w:r>
        <w:r>
          <w:fldChar w:fldCharType="begin"/>
        </w:r>
        <w:r>
          <w:instrText xml:space="preserve"> PAGEREF _Toc20582 \h </w:instrText>
        </w:r>
        <w:r>
          <w:fldChar w:fldCharType="separate"/>
        </w:r>
        <w:r>
          <w:t>23</w:t>
        </w:r>
        <w:r>
          <w:fldChar w:fldCharType="end"/>
        </w:r>
      </w:hyperlink>
    </w:p>
    <w:p>
      <w:pPr>
        <w:pStyle w:val="TOC2"/>
        <w:tabs>
          <w:tab w:val="right" w:leader="dot" w:pos="8306"/>
        </w:tabs>
      </w:pPr>
      <w:hyperlink w:anchor="_Toc7193" w:history="1">
        <w:r>
          <w:rPr>
            <w:rFonts w:ascii="仿宋" w:eastAsia="仿宋" w:hAnsi="仿宋" w:cs="仿宋" w:hint="eastAsia"/>
            <w:lang w:eastAsia="zh-CN"/>
          </w:rPr>
          <w:t>(一)、铅及铅合金材项目总投资估算</w:t>
        </w:r>
        <w:r>
          <w:tab/>
        </w:r>
        <w:r>
          <w:fldChar w:fldCharType="begin"/>
        </w:r>
        <w:r>
          <w:instrText xml:space="preserve"> PAGEREF _Toc7193 \h </w:instrText>
        </w:r>
        <w:r>
          <w:fldChar w:fldCharType="separate"/>
        </w:r>
        <w:r>
          <w:t>23</w:t>
        </w:r>
        <w:r>
          <w:fldChar w:fldCharType="end"/>
        </w:r>
      </w:hyperlink>
    </w:p>
    <w:p>
      <w:pPr>
        <w:pStyle w:val="TOC2"/>
        <w:tabs>
          <w:tab w:val="right" w:leader="dot" w:pos="8306"/>
        </w:tabs>
      </w:pPr>
      <w:hyperlink w:anchor="_Toc3722" w:history="1">
        <w:r>
          <w:rPr>
            <w:rFonts w:ascii="仿宋" w:eastAsia="仿宋" w:hAnsi="仿宋" w:cs="仿宋" w:hint="eastAsia"/>
            <w:lang w:eastAsia="zh-CN"/>
          </w:rPr>
          <w:t>(二)、资金筹措</w:t>
        </w:r>
        <w:r>
          <w:tab/>
        </w:r>
        <w:r>
          <w:fldChar w:fldCharType="begin"/>
        </w:r>
        <w:r>
          <w:instrText xml:space="preserve"> PAGEREF _Toc3722 \h </w:instrText>
        </w:r>
        <w:r>
          <w:fldChar w:fldCharType="separate"/>
        </w:r>
        <w:r>
          <w:t>24</w:t>
        </w:r>
        <w:r>
          <w:fldChar w:fldCharType="end"/>
        </w:r>
      </w:hyperlink>
    </w:p>
    <w:p>
      <w:pPr>
        <w:pStyle w:val="TOC1"/>
        <w:tabs>
          <w:tab w:val="right" w:leader="dot" w:pos="8306"/>
        </w:tabs>
      </w:pPr>
      <w:hyperlink w:anchor="_Toc12813" w:history="1">
        <w:r>
          <w:rPr>
            <w:rFonts w:ascii="仿宋" w:eastAsia="仿宋" w:hAnsi="仿宋" w:cs="仿宋" w:hint="eastAsia"/>
            <w:lang w:eastAsia="zh-CN"/>
          </w:rPr>
          <w:t>八、铅及铅合金材项目计划安排</w:t>
        </w:r>
        <w:r>
          <w:tab/>
        </w:r>
        <w:r>
          <w:fldChar w:fldCharType="begin"/>
        </w:r>
        <w:r>
          <w:instrText xml:space="preserve"> PAGEREF _Toc12813 \h </w:instrText>
        </w:r>
        <w:r>
          <w:fldChar w:fldCharType="separate"/>
        </w:r>
        <w:r>
          <w:t>25</w:t>
        </w:r>
        <w:r>
          <w:fldChar w:fldCharType="end"/>
        </w:r>
      </w:hyperlink>
    </w:p>
    <w:p>
      <w:pPr>
        <w:pStyle w:val="TOC2"/>
        <w:tabs>
          <w:tab w:val="right" w:leader="dot" w:pos="8306"/>
        </w:tabs>
      </w:pPr>
      <w:hyperlink w:anchor="_Toc9389" w:history="1">
        <w:r>
          <w:rPr>
            <w:rFonts w:ascii="仿宋" w:eastAsia="仿宋" w:hAnsi="仿宋" w:cs="仿宋" w:hint="eastAsia"/>
            <w:lang w:eastAsia="zh-CN"/>
          </w:rPr>
          <w:t>(一)、建设周期</w:t>
        </w:r>
        <w:r>
          <w:tab/>
        </w:r>
        <w:r>
          <w:fldChar w:fldCharType="begin"/>
        </w:r>
        <w:r>
          <w:instrText xml:space="preserve"> PAGEREF _Toc9389 \h </w:instrText>
        </w:r>
        <w:r>
          <w:fldChar w:fldCharType="separate"/>
        </w:r>
        <w:r>
          <w:t>25</w:t>
        </w:r>
        <w:r>
          <w:fldChar w:fldCharType="end"/>
        </w:r>
      </w:hyperlink>
    </w:p>
    <w:p>
      <w:pPr>
        <w:pStyle w:val="TOC2"/>
        <w:tabs>
          <w:tab w:val="right" w:leader="dot" w:pos="8306"/>
        </w:tabs>
      </w:pPr>
      <w:hyperlink w:anchor="_Toc3137" w:history="1">
        <w:r>
          <w:rPr>
            <w:rFonts w:ascii="仿宋" w:eastAsia="仿宋" w:hAnsi="仿宋" w:cs="仿宋" w:hint="eastAsia"/>
            <w:lang w:eastAsia="zh-CN"/>
          </w:rPr>
          <w:t>(二)、建设进度</w:t>
        </w:r>
        <w:r>
          <w:tab/>
        </w:r>
        <w:r>
          <w:fldChar w:fldCharType="begin"/>
        </w:r>
        <w:r>
          <w:instrText xml:space="preserve"> PAGEREF _Toc3137 \h </w:instrText>
        </w:r>
        <w:r>
          <w:fldChar w:fldCharType="separate"/>
        </w:r>
        <w:r>
          <w:t>26</w:t>
        </w:r>
        <w:r>
          <w:fldChar w:fldCharType="end"/>
        </w:r>
      </w:hyperlink>
    </w:p>
    <w:p>
      <w:pPr>
        <w:pStyle w:val="TOC2"/>
        <w:tabs>
          <w:tab w:val="right" w:leader="dot" w:pos="8306"/>
        </w:tabs>
      </w:pPr>
      <w:hyperlink w:anchor="_Toc21078" w:history="1">
        <w:r>
          <w:rPr>
            <w:rFonts w:ascii="仿宋" w:eastAsia="仿宋" w:hAnsi="仿宋" w:cs="仿宋" w:hint="eastAsia"/>
            <w:lang w:eastAsia="zh-CN"/>
          </w:rPr>
          <w:t>(三)、进度安排注意事项</w:t>
        </w:r>
        <w:r>
          <w:tab/>
        </w:r>
        <w:r>
          <w:fldChar w:fldCharType="begin"/>
        </w:r>
        <w:r>
          <w:instrText xml:space="preserve"> PAGEREF _Toc21078 \h </w:instrText>
        </w:r>
        <w:r>
          <w:fldChar w:fldCharType="separate"/>
        </w:r>
        <w:r>
          <w:t>27</w:t>
        </w:r>
        <w:r>
          <w:fldChar w:fldCharType="end"/>
        </w:r>
      </w:hyperlink>
    </w:p>
    <w:p>
      <w:pPr>
        <w:pStyle w:val="TOC2"/>
        <w:tabs>
          <w:tab w:val="right" w:leader="dot" w:pos="8306"/>
        </w:tabs>
      </w:pPr>
      <w:hyperlink w:anchor="_Toc6164" w:history="1">
        <w:r>
          <w:rPr>
            <w:rFonts w:ascii="仿宋" w:eastAsia="仿宋" w:hAnsi="仿宋" w:cs="仿宋" w:hint="eastAsia"/>
            <w:lang w:eastAsia="zh-CN"/>
          </w:rPr>
          <w:t>(四)、人力资源配置</w:t>
        </w:r>
        <w:r>
          <w:tab/>
        </w:r>
        <w:r>
          <w:fldChar w:fldCharType="begin"/>
        </w:r>
        <w:r>
          <w:instrText xml:space="preserve"> PAGEREF _Toc6164 \h </w:instrText>
        </w:r>
        <w:r>
          <w:fldChar w:fldCharType="separate"/>
        </w:r>
        <w:r>
          <w:t>28</w:t>
        </w:r>
        <w:r>
          <w:fldChar w:fldCharType="end"/>
        </w:r>
      </w:hyperlink>
    </w:p>
    <w:p>
      <w:pPr>
        <w:pStyle w:val="TOC1"/>
        <w:tabs>
          <w:tab w:val="right" w:leader="dot" w:pos="8306"/>
        </w:tabs>
      </w:pPr>
      <w:hyperlink w:anchor="_Toc5010" w:history="1">
        <w:r>
          <w:rPr>
            <w:rFonts w:ascii="仿宋" w:eastAsia="仿宋" w:hAnsi="仿宋" w:cs="仿宋" w:hint="eastAsia"/>
            <w:lang w:eastAsia="zh-CN"/>
          </w:rPr>
          <w:t>九、铅及铅合金材项目社会影响</w:t>
        </w:r>
        <w:r>
          <w:tab/>
        </w:r>
        <w:r>
          <w:fldChar w:fldCharType="begin"/>
        </w:r>
        <w:r>
          <w:instrText xml:space="preserve"> PAGEREF _Toc5010 \h </w:instrText>
        </w:r>
        <w:r>
          <w:fldChar w:fldCharType="separate"/>
        </w:r>
        <w:r>
          <w:t>29</w:t>
        </w:r>
        <w:r>
          <w:fldChar w:fldCharType="end"/>
        </w:r>
      </w:hyperlink>
    </w:p>
    <w:p>
      <w:pPr>
        <w:pStyle w:val="TOC2"/>
        <w:tabs>
          <w:tab w:val="right" w:leader="dot" w:pos="8306"/>
        </w:tabs>
      </w:pPr>
      <w:hyperlink w:anchor="_Toc15585" w:history="1">
        <w:r>
          <w:rPr>
            <w:rFonts w:ascii="仿宋" w:eastAsia="仿宋" w:hAnsi="仿宋" w:cs="仿宋" w:hint="eastAsia"/>
            <w:lang w:eastAsia="zh-CN"/>
          </w:rPr>
          <w:t>(一)、社会责任与义务</w:t>
        </w:r>
        <w:r>
          <w:tab/>
        </w:r>
        <w:r>
          <w:fldChar w:fldCharType="begin"/>
        </w:r>
        <w:r>
          <w:instrText xml:space="preserve"> PAGEREF _Toc15585 \h </w:instrText>
        </w:r>
        <w:r>
          <w:fldChar w:fldCharType="separate"/>
        </w:r>
        <w:r>
          <w:t>29</w:t>
        </w:r>
        <w:r>
          <w:fldChar w:fldCharType="end"/>
        </w:r>
      </w:hyperlink>
    </w:p>
    <w:p>
      <w:pPr>
        <w:pStyle w:val="TOC2"/>
        <w:tabs>
          <w:tab w:val="right" w:leader="dot" w:pos="8306"/>
        </w:tabs>
      </w:pPr>
      <w:hyperlink w:anchor="_Toc10186" w:history="1">
        <w:r>
          <w:rPr>
            <w:rFonts w:ascii="仿宋" w:eastAsia="仿宋" w:hAnsi="仿宋" w:cs="仿宋" w:hint="eastAsia"/>
            <w:lang w:eastAsia="zh-CN"/>
          </w:rPr>
          <w:t>(二)、社会参与与沟通</w:t>
        </w:r>
        <w:r>
          <w:tab/>
        </w:r>
        <w:r>
          <w:fldChar w:fldCharType="begin"/>
        </w:r>
        <w:r>
          <w:instrText xml:space="preserve"> PAGEREF _Toc10186 \h </w:instrText>
        </w:r>
        <w:r>
          <w:fldChar w:fldCharType="separate"/>
        </w:r>
        <w:r>
          <w:t>30</w:t>
        </w:r>
        <w:r>
          <w:fldChar w:fldCharType="end"/>
        </w:r>
      </w:hyperlink>
    </w:p>
    <w:p>
      <w:pPr>
        <w:pStyle w:val="TOC1"/>
        <w:tabs>
          <w:tab w:val="right" w:leader="dot" w:pos="8306"/>
        </w:tabs>
      </w:pPr>
      <w:hyperlink w:anchor="_Toc17408" w:history="1">
        <w:r>
          <w:rPr>
            <w:rFonts w:ascii="仿宋" w:eastAsia="仿宋" w:hAnsi="仿宋" w:cs="仿宋" w:hint="eastAsia"/>
            <w:lang w:eastAsia="zh-CN"/>
          </w:rPr>
          <w:t>十、铅及铅合金材项目创新与研发</w:t>
        </w:r>
        <w:r>
          <w:tab/>
        </w:r>
        <w:r>
          <w:fldChar w:fldCharType="begin"/>
        </w:r>
        <w:r>
          <w:instrText xml:space="preserve"> PAGEREF _Toc17408 \h </w:instrText>
        </w:r>
        <w:r>
          <w:fldChar w:fldCharType="separate"/>
        </w:r>
        <w:r>
          <w:t>31</w:t>
        </w:r>
        <w:r>
          <w:fldChar w:fldCharType="end"/>
        </w:r>
      </w:hyperlink>
    </w:p>
    <w:p>
      <w:pPr>
        <w:pStyle w:val="TOC2"/>
        <w:tabs>
          <w:tab w:val="right" w:leader="dot" w:pos="8306"/>
        </w:tabs>
      </w:pPr>
      <w:hyperlink w:anchor="_Toc25663" w:history="1">
        <w:r>
          <w:rPr>
            <w:rFonts w:ascii="仿宋" w:eastAsia="仿宋" w:hAnsi="仿宋" w:cs="仿宋" w:hint="eastAsia"/>
            <w:lang w:eastAsia="zh-CN"/>
          </w:rPr>
          <w:t>(一)、创新策略与方向</w:t>
        </w:r>
        <w:r>
          <w:tab/>
        </w:r>
        <w:r>
          <w:fldChar w:fldCharType="begin"/>
        </w:r>
        <w:r>
          <w:instrText xml:space="preserve"> PAGEREF _Toc25663 \h </w:instrText>
        </w:r>
        <w:r>
          <w:fldChar w:fldCharType="separate"/>
        </w:r>
        <w:r>
          <w:t>31</w:t>
        </w:r>
        <w:r>
          <w:fldChar w:fldCharType="end"/>
        </w:r>
      </w:hyperlink>
    </w:p>
    <w:p>
      <w:pPr>
        <w:pStyle w:val="TOC2"/>
        <w:tabs>
          <w:tab w:val="right" w:leader="dot" w:pos="8306"/>
        </w:tabs>
      </w:pPr>
      <w:hyperlink w:anchor="_Toc16843" w:history="1">
        <w:r>
          <w:rPr>
            <w:rFonts w:ascii="仿宋" w:eastAsia="仿宋" w:hAnsi="仿宋" w:cs="仿宋" w:hint="eastAsia"/>
            <w:lang w:eastAsia="zh-CN"/>
          </w:rPr>
          <w:t>(二)、研发规划与投入</w:t>
        </w:r>
        <w:r>
          <w:tab/>
        </w:r>
        <w:r>
          <w:fldChar w:fldCharType="begin"/>
        </w:r>
        <w:r>
          <w:instrText xml:space="preserve"> PAGEREF _Toc16843 \h </w:instrText>
        </w:r>
        <w:r>
          <w:fldChar w:fldCharType="separate"/>
        </w:r>
        <w:r>
          <w:t>32</w:t>
        </w:r>
        <w:r>
          <w:fldChar w:fldCharType="end"/>
        </w:r>
      </w:hyperlink>
    </w:p>
    <w:p>
      <w:pPr>
        <w:pStyle w:val="TOC1"/>
        <w:tabs>
          <w:tab w:val="right" w:leader="dot" w:pos="8306"/>
        </w:tabs>
      </w:pPr>
      <w:hyperlink w:anchor="_Toc22398" w:history="1">
        <w:r>
          <w:rPr>
            <w:rFonts w:ascii="仿宋" w:eastAsia="仿宋" w:hAnsi="仿宋" w:cs="仿宋" w:hint="eastAsia"/>
            <w:lang w:eastAsia="zh-CN"/>
          </w:rPr>
          <w:t>十一、铅及铅合金材项目风险管理</w:t>
        </w:r>
        <w:r>
          <w:tab/>
        </w:r>
        <w:r>
          <w:fldChar w:fldCharType="begin"/>
        </w:r>
        <w:r>
          <w:instrText xml:space="preserve"> PAGEREF _Toc22398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048" w:history="1">
        <w:r>
          <w:rPr>
            <w:rFonts w:ascii="仿宋" w:eastAsia="仿宋" w:hAnsi="仿宋" w:cs="仿宋" w:hint="eastAsia"/>
            <w:lang w:eastAsia="zh-CN"/>
          </w:rPr>
          <w:t>(一)、风险识别与评估</w:t>
        </w:r>
        <w:r>
          <w:tab/>
        </w:r>
        <w:r>
          <w:fldChar w:fldCharType="begin"/>
        </w:r>
        <w:r>
          <w:instrText xml:space="preserve"> PAGEREF _Toc4048 \h </w:instrText>
        </w:r>
        <w:r>
          <w:fldChar w:fldCharType="separate"/>
        </w:r>
        <w:r>
          <w:t>34</w:t>
        </w:r>
        <w:r>
          <w:fldChar w:fldCharType="end"/>
        </w:r>
      </w:hyperlink>
    </w:p>
    <w:p>
      <w:pPr>
        <w:pStyle w:val="TOC2"/>
        <w:tabs>
          <w:tab w:val="right" w:leader="dot" w:pos="8306"/>
        </w:tabs>
      </w:pPr>
      <w:hyperlink w:anchor="_Toc11588" w:history="1">
        <w:r>
          <w:rPr>
            <w:rFonts w:ascii="仿宋" w:eastAsia="仿宋" w:hAnsi="仿宋" w:cs="仿宋" w:hint="eastAsia"/>
            <w:lang w:eastAsia="zh-CN"/>
          </w:rPr>
          <w:t>(二)、风险应对策略</w:t>
        </w:r>
        <w:r>
          <w:tab/>
        </w:r>
        <w:r>
          <w:fldChar w:fldCharType="begin"/>
        </w:r>
        <w:r>
          <w:instrText xml:space="preserve"> PAGEREF _Toc11588 \h </w:instrText>
        </w:r>
        <w:r>
          <w:fldChar w:fldCharType="separate"/>
        </w:r>
        <w:r>
          <w:t>35</w:t>
        </w:r>
        <w:r>
          <w:fldChar w:fldCharType="end"/>
        </w:r>
      </w:hyperlink>
    </w:p>
    <w:p>
      <w:pPr>
        <w:pStyle w:val="TOC2"/>
        <w:tabs>
          <w:tab w:val="right" w:leader="dot" w:pos="8306"/>
        </w:tabs>
      </w:pPr>
      <w:hyperlink w:anchor="_Toc10652" w:history="1">
        <w:r>
          <w:rPr>
            <w:rFonts w:ascii="仿宋" w:eastAsia="仿宋" w:hAnsi="仿宋" w:cs="仿宋" w:hint="eastAsia"/>
            <w:lang w:eastAsia="zh-CN"/>
          </w:rPr>
          <w:t>(三)、风险监控与控制</w:t>
        </w:r>
        <w:r>
          <w:tab/>
        </w:r>
        <w:r>
          <w:fldChar w:fldCharType="begin"/>
        </w:r>
        <w:r>
          <w:instrText xml:space="preserve"> PAGEREF _Toc10652 \h </w:instrText>
        </w:r>
        <w:r>
          <w:fldChar w:fldCharType="separate"/>
        </w:r>
        <w:r>
          <w:t>37</w:t>
        </w:r>
        <w:r>
          <w:fldChar w:fldCharType="end"/>
        </w:r>
      </w:hyperlink>
    </w:p>
    <w:p>
      <w:pPr>
        <w:pStyle w:val="TOC1"/>
        <w:tabs>
          <w:tab w:val="right" w:leader="dot" w:pos="8306"/>
        </w:tabs>
      </w:pPr>
      <w:hyperlink w:anchor="_Toc32424" w:history="1">
        <w:r>
          <w:rPr>
            <w:rFonts w:ascii="仿宋" w:eastAsia="仿宋" w:hAnsi="仿宋" w:cs="仿宋" w:hint="eastAsia"/>
            <w:lang w:eastAsia="zh-CN"/>
          </w:rPr>
          <w:t>十二、铅及铅合金材项目人力资源培养与发展</w:t>
        </w:r>
        <w:r>
          <w:tab/>
        </w:r>
        <w:r>
          <w:fldChar w:fldCharType="begin"/>
        </w:r>
        <w:r>
          <w:instrText xml:space="preserve"> PAGEREF _Toc32424 \h </w:instrText>
        </w:r>
        <w:r>
          <w:fldChar w:fldCharType="separate"/>
        </w:r>
        <w:r>
          <w:t>38</w:t>
        </w:r>
        <w:r>
          <w:fldChar w:fldCharType="end"/>
        </w:r>
      </w:hyperlink>
    </w:p>
    <w:p>
      <w:pPr>
        <w:pStyle w:val="TOC2"/>
        <w:tabs>
          <w:tab w:val="right" w:leader="dot" w:pos="8306"/>
        </w:tabs>
      </w:pPr>
      <w:hyperlink w:anchor="_Toc2236" w:history="1">
        <w:r>
          <w:rPr>
            <w:rFonts w:ascii="仿宋" w:eastAsia="仿宋" w:hAnsi="仿宋" w:cs="仿宋" w:hint="eastAsia"/>
            <w:lang w:eastAsia="zh-CN"/>
          </w:rPr>
          <w:t>(一)、人才需求与规划</w:t>
        </w:r>
        <w:r>
          <w:tab/>
        </w:r>
        <w:r>
          <w:fldChar w:fldCharType="begin"/>
        </w:r>
        <w:r>
          <w:instrText xml:space="preserve"> PAGEREF _Toc2236 \h </w:instrText>
        </w:r>
        <w:r>
          <w:fldChar w:fldCharType="separate"/>
        </w:r>
        <w:r>
          <w:t>38</w:t>
        </w:r>
        <w:r>
          <w:fldChar w:fldCharType="end"/>
        </w:r>
      </w:hyperlink>
    </w:p>
    <w:p>
      <w:pPr>
        <w:pStyle w:val="TOC2"/>
        <w:tabs>
          <w:tab w:val="right" w:leader="dot" w:pos="8306"/>
        </w:tabs>
      </w:pPr>
      <w:hyperlink w:anchor="_Toc22668" w:history="1">
        <w:r>
          <w:rPr>
            <w:rFonts w:ascii="仿宋" w:eastAsia="仿宋" w:hAnsi="仿宋" w:cs="仿宋" w:hint="eastAsia"/>
            <w:lang w:eastAsia="zh-CN"/>
          </w:rPr>
          <w:t>(二)、培训与发展计划</w:t>
        </w:r>
        <w:r>
          <w:tab/>
        </w:r>
        <w:r>
          <w:fldChar w:fldCharType="begin"/>
        </w:r>
        <w:r>
          <w:instrText xml:space="preserve"> PAGEREF _Toc22668 \h </w:instrText>
        </w:r>
        <w:r>
          <w:fldChar w:fldCharType="separate"/>
        </w:r>
        <w:r>
          <w:t>38</w:t>
        </w:r>
        <w:r>
          <w:fldChar w:fldCharType="end"/>
        </w:r>
      </w:hyperlink>
    </w:p>
    <w:p>
      <w:pPr>
        <w:pStyle w:val="TOC1"/>
        <w:tabs>
          <w:tab w:val="right" w:leader="dot" w:pos="8306"/>
        </w:tabs>
      </w:pPr>
      <w:hyperlink w:anchor="_Toc16870" w:history="1">
        <w:r>
          <w:rPr>
            <w:rFonts w:ascii="仿宋" w:eastAsia="仿宋" w:hAnsi="仿宋" w:cs="仿宋" w:hint="eastAsia"/>
            <w:lang w:eastAsia="zh-CN"/>
          </w:rPr>
          <w:t>十三、利益相关者分析与沟通计划</w:t>
        </w:r>
        <w:r>
          <w:tab/>
        </w:r>
        <w:r>
          <w:fldChar w:fldCharType="begin"/>
        </w:r>
        <w:r>
          <w:instrText xml:space="preserve"> PAGEREF _Toc16870 \h </w:instrText>
        </w:r>
        <w:r>
          <w:fldChar w:fldCharType="separate"/>
        </w:r>
        <w:r>
          <w:t>39</w:t>
        </w:r>
        <w:r>
          <w:fldChar w:fldCharType="end"/>
        </w:r>
      </w:hyperlink>
    </w:p>
    <w:p>
      <w:pPr>
        <w:pStyle w:val="TOC2"/>
        <w:tabs>
          <w:tab w:val="right" w:leader="dot" w:pos="8306"/>
        </w:tabs>
      </w:pPr>
      <w:hyperlink w:anchor="_Toc21157" w:history="1">
        <w:r>
          <w:rPr>
            <w:rFonts w:ascii="仿宋" w:eastAsia="仿宋" w:hAnsi="仿宋" w:cs="仿宋" w:hint="eastAsia"/>
            <w:lang w:eastAsia="zh-CN"/>
          </w:rPr>
          <w:t>(一)、利益相关者分析</w:t>
        </w:r>
        <w:r>
          <w:tab/>
        </w:r>
        <w:r>
          <w:fldChar w:fldCharType="begin"/>
        </w:r>
        <w:r>
          <w:instrText xml:space="preserve"> PAGEREF _Toc21157 \h </w:instrText>
        </w:r>
        <w:r>
          <w:fldChar w:fldCharType="separate"/>
        </w:r>
        <w:r>
          <w:t>39</w:t>
        </w:r>
        <w:r>
          <w:fldChar w:fldCharType="end"/>
        </w:r>
      </w:hyperlink>
    </w:p>
    <w:p>
      <w:pPr>
        <w:pStyle w:val="TOC2"/>
        <w:tabs>
          <w:tab w:val="right" w:leader="dot" w:pos="8306"/>
        </w:tabs>
      </w:pPr>
      <w:hyperlink w:anchor="_Toc29813" w:history="1">
        <w:r>
          <w:rPr>
            <w:rFonts w:ascii="仿宋" w:eastAsia="仿宋" w:hAnsi="仿宋" w:cs="仿宋" w:hint="eastAsia"/>
            <w:lang w:eastAsia="zh-CN"/>
          </w:rPr>
          <w:t>(二)、沟通计划</w:t>
        </w:r>
        <w:r>
          <w:tab/>
        </w:r>
        <w:r>
          <w:fldChar w:fldCharType="begin"/>
        </w:r>
        <w:r>
          <w:instrText xml:space="preserve"> PAGEREF _Toc29813 \h </w:instrText>
        </w:r>
        <w:r>
          <w:fldChar w:fldCharType="separate"/>
        </w:r>
        <w:r>
          <w:t>40</w:t>
        </w:r>
        <w:r>
          <w:fldChar w:fldCharType="end"/>
        </w:r>
      </w:hyperlink>
    </w:p>
    <w:p>
      <w:pPr>
        <w:pStyle w:val="TOC1"/>
        <w:tabs>
          <w:tab w:val="right" w:leader="dot" w:pos="8306"/>
        </w:tabs>
      </w:pPr>
      <w:hyperlink w:anchor="_Toc9104" w:history="1">
        <w:r>
          <w:rPr>
            <w:rFonts w:ascii="仿宋" w:eastAsia="仿宋" w:hAnsi="仿宋" w:cs="仿宋" w:hint="eastAsia"/>
            <w:lang w:eastAsia="zh-CN"/>
          </w:rPr>
          <w:t>十四、铅及铅合金材项目实施保障措施</w:t>
        </w:r>
        <w:r>
          <w:tab/>
        </w:r>
        <w:r>
          <w:fldChar w:fldCharType="begin"/>
        </w:r>
        <w:r>
          <w:instrText xml:space="preserve"> PAGEREF _Toc9104 \h </w:instrText>
        </w:r>
        <w:r>
          <w:fldChar w:fldCharType="separate"/>
        </w:r>
        <w:r>
          <w:t>41</w:t>
        </w:r>
        <w:r>
          <w:fldChar w:fldCharType="end"/>
        </w:r>
      </w:hyperlink>
    </w:p>
    <w:p>
      <w:pPr>
        <w:pStyle w:val="TOC2"/>
        <w:tabs>
          <w:tab w:val="right" w:leader="dot" w:pos="8306"/>
        </w:tabs>
      </w:pPr>
      <w:hyperlink w:anchor="_Toc26254" w:history="1">
        <w:r>
          <w:rPr>
            <w:rFonts w:ascii="仿宋" w:eastAsia="仿宋" w:hAnsi="仿宋" w:cs="仿宋" w:hint="eastAsia"/>
            <w:lang w:eastAsia="zh-CN"/>
          </w:rPr>
          <w:t>(一)、铅及铅合金材项目实施保障机制</w:t>
        </w:r>
        <w:r>
          <w:tab/>
        </w:r>
        <w:r>
          <w:fldChar w:fldCharType="begin"/>
        </w:r>
        <w:r>
          <w:instrText xml:space="preserve"> PAGEREF _Toc26254 \h </w:instrText>
        </w:r>
        <w:r>
          <w:fldChar w:fldCharType="separate"/>
        </w:r>
        <w:r>
          <w:t>41</w:t>
        </w:r>
        <w:r>
          <w:fldChar w:fldCharType="end"/>
        </w:r>
      </w:hyperlink>
    </w:p>
    <w:p>
      <w:pPr>
        <w:pStyle w:val="TOC2"/>
        <w:tabs>
          <w:tab w:val="right" w:leader="dot" w:pos="8306"/>
        </w:tabs>
      </w:pPr>
      <w:hyperlink w:anchor="_Toc17109" w:history="1">
        <w:r>
          <w:rPr>
            <w:rFonts w:ascii="仿宋" w:eastAsia="仿宋" w:hAnsi="仿宋" w:cs="仿宋" w:hint="eastAsia"/>
            <w:lang w:eastAsia="zh-CN"/>
          </w:rPr>
          <w:t>(二)、铅及铅合金材项目法律合规要求</w:t>
        </w:r>
        <w:r>
          <w:tab/>
        </w:r>
        <w:r>
          <w:fldChar w:fldCharType="begin"/>
        </w:r>
        <w:r>
          <w:instrText xml:space="preserve"> PAGEREF _Toc17109 \h </w:instrText>
        </w:r>
        <w:r>
          <w:fldChar w:fldCharType="separate"/>
        </w:r>
        <w:r>
          <w:t>45</w:t>
        </w:r>
        <w:r>
          <w:fldChar w:fldCharType="end"/>
        </w:r>
      </w:hyperlink>
    </w:p>
    <w:p>
      <w:pPr>
        <w:pStyle w:val="TOC2"/>
        <w:tabs>
          <w:tab w:val="right" w:leader="dot" w:pos="8306"/>
        </w:tabs>
      </w:pPr>
      <w:hyperlink w:anchor="_Toc15277" w:history="1">
        <w:r>
          <w:rPr>
            <w:rFonts w:ascii="仿宋" w:eastAsia="仿宋" w:hAnsi="仿宋" w:cs="仿宋" w:hint="eastAsia"/>
            <w:lang w:eastAsia="zh-CN"/>
          </w:rPr>
          <w:t>(三)、铅及铅合金材项目合同管理与法律事务</w:t>
        </w:r>
        <w:r>
          <w:tab/>
        </w:r>
        <w:r>
          <w:fldChar w:fldCharType="begin"/>
        </w:r>
        <w:r>
          <w:instrText xml:space="preserve"> PAGEREF _Toc15277 \h </w:instrText>
        </w:r>
        <w:r>
          <w:fldChar w:fldCharType="separate"/>
        </w:r>
        <w:r>
          <w:t>49</w:t>
        </w:r>
        <w:r>
          <w:fldChar w:fldCharType="end"/>
        </w:r>
      </w:hyperlink>
    </w:p>
    <w:p>
      <w:pPr>
        <w:pStyle w:val="TOC2"/>
        <w:tabs>
          <w:tab w:val="right" w:leader="dot" w:pos="8306"/>
        </w:tabs>
      </w:pPr>
      <w:hyperlink w:anchor="_Toc28618" w:history="1">
        <w:r>
          <w:rPr>
            <w:rFonts w:ascii="仿宋" w:eastAsia="仿宋" w:hAnsi="仿宋" w:cs="仿宋" w:hint="eastAsia"/>
            <w:lang w:eastAsia="zh-CN"/>
          </w:rPr>
          <w:t>(四)、铅及铅合金材项目知识产权保护策略</w:t>
        </w:r>
        <w:r>
          <w:tab/>
        </w:r>
        <w:r>
          <w:fldChar w:fldCharType="begin"/>
        </w:r>
        <w:r>
          <w:instrText xml:space="preserve"> PAGEREF _Toc28618 \h </w:instrText>
        </w:r>
        <w:r>
          <w:fldChar w:fldCharType="separate"/>
        </w:r>
        <w:r>
          <w:t>56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74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7255"/>
      <w:r>
        <w:rPr>
          <w:rFonts w:ascii="仿宋" w:eastAsia="仿宋" w:hAnsi="仿宋" w:cs="仿宋" w:hint="eastAsia"/>
          <w:sz w:val="28"/>
          <w:lang w:eastAsia="zh-CN"/>
        </w:rPr>
        <w:t>一、铅及铅合金材项目土建工程</w:t>
      </w:r>
      <w:bookmarkEnd w:id="2"/>
    </w:p>
    <w:p>
      <w:pPr>
        <w:pStyle w:val="Heading2"/>
        <w:rPr>
          <w:rFonts w:ascii="仿宋" w:eastAsia="仿宋" w:hAnsi="仿宋" w:cs="仿宋" w:hint="eastAsia"/>
          <w:lang w:eastAsia="zh-CN"/>
        </w:rPr>
      </w:pPr>
      <w:bookmarkStart w:id="3" w:name="_Toc16415"/>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在铅及铅合金材项目的建筑工程设计中，我们将秉承一系列重要的设计原则，以确保铅及铅合金材项目建筑在功能、美观、可持续性等方面达到最佳效果。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首要原则是确保建筑的功能性得到最大化的发挥。我们将充分理解铅及铅合金材项目的实际需求，合理布局各个功能区域，保证建筑在满足业务需求的同时，提供高效的工作环境。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在建筑设计中，我们将综合考虑建设和运营成本。通过精细的经济效益分析，确保设计方案在高效利用资源的同时，对铅及铅合金材项目的长期盈利能力有积极的贡献。</w:t>
      </w:r>
    </w:p>
    <w:p>
      <w:pPr>
        <w:pStyle w:val="Heading2"/>
        <w:ind w:firstLine="560" w:firstLineChars="200"/>
        <w:rPr>
          <w:rFonts w:ascii="仿宋" w:eastAsia="仿宋" w:hAnsi="仿宋" w:cs="仿宋" w:hint="eastAsia"/>
          <w:sz w:val="28"/>
          <w:lang w:eastAsia="zh-CN"/>
        </w:rPr>
      </w:pPr>
      <w:bookmarkStart w:id="4" w:name="_Toc31266"/>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铅及铅合金材项目的土建工程设计中，我们将精准设定设计年限，结合铅及铅合金材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铅及铅合金材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7513"/>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铅及铅合金材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铅及铅合金材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铅及铅合金材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31076"/>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本期工程铅及铅合金材项目预计总建筑面积XXX平方米，其中：计容建筑面积XXX平方米，计划建筑工程投资XX万元，占铅及铅合金材项目总投资的XX%。</w:t>
      </w:r>
    </w:p>
    <w:p>
      <w:pPr>
        <w:pStyle w:val="Heading1"/>
        <w:ind w:firstLine="560" w:firstLineChars="200"/>
        <w:rPr>
          <w:rFonts w:ascii="仿宋" w:eastAsia="仿宋" w:hAnsi="仿宋" w:cs="仿宋" w:hint="eastAsia"/>
          <w:sz w:val="28"/>
          <w:lang w:eastAsia="zh-CN"/>
        </w:rPr>
      </w:pPr>
      <w:bookmarkStart w:id="7" w:name="_Toc10208"/>
      <w:r>
        <w:rPr>
          <w:rFonts w:ascii="仿宋" w:eastAsia="仿宋" w:hAnsi="仿宋" w:cs="仿宋" w:hint="eastAsia"/>
          <w:sz w:val="28"/>
          <w:lang w:eastAsia="zh-CN"/>
        </w:rPr>
        <w:t>二、铅及铅合金材项目建设单位说明</w:t>
      </w:r>
      <w:bookmarkEnd w:id="7"/>
    </w:p>
    <w:p>
      <w:pPr>
        <w:pStyle w:val="Heading2"/>
        <w:rPr>
          <w:rFonts w:ascii="仿宋" w:eastAsia="仿宋" w:hAnsi="仿宋" w:cs="仿宋" w:hint="eastAsia"/>
          <w:lang w:eastAsia="zh-CN"/>
        </w:rPr>
      </w:pPr>
      <w:bookmarkStart w:id="8" w:name="_Toc22917"/>
      <w:r>
        <w:rPr>
          <w:rFonts w:ascii="仿宋" w:eastAsia="仿宋" w:hAnsi="仿宋" w:cs="仿宋" w:hint="eastAsia"/>
          <w:lang w:eastAsia="zh-CN"/>
        </w:rPr>
        <w:t>(一)、铅及铅合金材项目承办单位基本情况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9" w:name="_Toc15991"/>
      <w:r>
        <w:rPr>
          <w:rFonts w:ascii="仿宋" w:eastAsia="仿宋" w:hAnsi="仿宋" w:cs="仿宋" w:hint="eastAsia"/>
          <w:sz w:val="28"/>
          <w:lang w:eastAsia="zh-CN"/>
        </w:rPr>
        <w:t>(二)、公司经济效益分析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铅及铅合金材项目承办单位的XXXX，我们着眼于实现可持续的经济效益。通过技术创新和解决方案的提供，公司预计在铅及铅合金材项目执行期间将获得可观的收入增长。这一收入来源主要包括铅及铅合金材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同时，我们注重成本控制和效率提升，以确保铅及铅合金材项目的可持续盈利。透过精细的管理和资源优化，公司期望实现铅及铅合金材项目利润最大化。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铅及铅合金材项目实施进行全面的投资评估，包括铅及铅合金材项目启动阶段的资金投入和后续运营成本。通过对铅及铅合金材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铅及铅合金材项目实施过程中具备足够的资金流动性，公司将进行详尽的现金流分析。这包括资金需求的合理预测、铅及铅合金材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0" w:name="_Toc20081"/>
      <w:r>
        <w:rPr>
          <w:rFonts w:ascii="仿宋" w:eastAsia="仿宋" w:hAnsi="仿宋" w:cs="仿宋" w:hint="eastAsia"/>
          <w:sz w:val="28"/>
          <w:lang w:eastAsia="zh-CN"/>
        </w:rPr>
        <w:t>三、铅及铅合金材项目可持续发展</w:t>
      </w:r>
      <w:bookmarkEnd w:id="10"/>
    </w:p>
    <w:p>
      <w:pPr>
        <w:pStyle w:val="Heading2"/>
        <w:rPr>
          <w:rFonts w:ascii="仿宋" w:eastAsia="仿宋" w:hAnsi="仿宋" w:cs="仿宋" w:hint="eastAsia"/>
          <w:lang w:eastAsia="zh-CN"/>
        </w:rPr>
      </w:pPr>
      <w:bookmarkStart w:id="11" w:name="_Toc7366"/>
      <w:r>
        <w:rPr>
          <w:rFonts w:ascii="仿宋" w:eastAsia="仿宋" w:hAnsi="仿宋" w:cs="仿宋" w:hint="eastAsia"/>
          <w:lang w:eastAsia="zh-CN"/>
        </w:rPr>
        <w:t>(一)、可持续战略与实践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铅及铅合金材项目中，铅及铅合金材项目团队着眼于未来，明确了可持续发展的战略方向。制定的具体可持续发展目标包括降低资源使用、采用环保技术、最大化社会效益等。这一步骤不仅有助于铅及铅合金材项目在环保和社会责任方面达到最高标准，也为未来提供了明确的指引，确保铅及铅合金材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可持续实践的融入铅及铅合金材项目管理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可持续实践已经贯穿于整个铅及铅合金材项目管理周期。从铅及铅合金材项目规划开始，铅及铅合金材项目团队就考虑了环境和社会的因素。在执行阶段，铅及铅合金材项目团队积极推动绿色技术的应用，优化资源利用。此外，关注员工的社会责任，通过培训和沟通活动提高员工对可持续发展的认知，使他们能够在日常工作中践行可持续实践。这些举措不仅为铅及铅合金材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2" w:name="_Toc18156"/>
      <w:r>
        <w:rPr>
          <w:rFonts w:ascii="仿宋" w:eastAsia="仿宋" w:hAnsi="仿宋" w:cs="仿宋" w:hint="eastAsia"/>
          <w:sz w:val="28"/>
          <w:lang w:eastAsia="zh-CN"/>
        </w:rPr>
        <w:t>(二)、环保与社会责任</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扎根于铅及铅合金材项目的可持续发展理念，我们深信环保与社会责任是铅及铅合金材项目成功的关键支柱。在铅及铅合金材项目的每一步，我们都致力于通过创新和实践，履行对环境和社会的坚定责任。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铅及铅合金材项目团队通过引入先进的环保技术、建立高效的废物处理系统以及推动能源节约措施，积极履行环保责任。定期的环保监测和评估确保铅及铅合金材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铅及铅合金材项目不仅致力于自身可持续发展，还注重对社会的回馈。通过支持社区铅及铅合金材项目、参与慈善事业、提供培训机会等方式，铅及铅合金材项目积极履行社会责任。与当地社区建立积极互动，关注员工的工作与生活平衡，以及员工的身心健康，是铅及铅合金材项目在社会责任层面的关键举措。这样的实践不仅增强了铅及铅合金材项目在社会中的声誉，也促进了社会的共同繁荣。</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13" w:name="_Toc6456"/>
      <w:r>
        <w:rPr>
          <w:rFonts w:ascii="仿宋" w:eastAsia="仿宋" w:hAnsi="仿宋" w:cs="仿宋" w:hint="eastAsia"/>
          <w:sz w:val="28"/>
          <w:lang w:eastAsia="zh-CN"/>
        </w:rPr>
        <w:t>四、铅及铅合金材项目文档管理</w:t>
      </w:r>
      <w:bookmarkEnd w:id="13"/>
    </w:p>
    <w:p>
      <w:pPr>
        <w:pStyle w:val="Heading2"/>
        <w:rPr>
          <w:rFonts w:ascii="仿宋" w:eastAsia="仿宋" w:hAnsi="仿宋" w:cs="仿宋" w:hint="eastAsia"/>
          <w:lang w:eastAsia="zh-CN"/>
        </w:rPr>
      </w:pPr>
      <w:bookmarkStart w:id="14" w:name="_Toc16267"/>
      <w:r>
        <w:rPr>
          <w:rFonts w:ascii="仿宋" w:eastAsia="仿宋" w:hAnsi="仿宋" w:cs="仿宋" w:hint="eastAsia"/>
          <w:lang w:eastAsia="zh-CN"/>
        </w:rPr>
        <w:t>(一)、文档编制与审查</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铅及铅合金材项目高度重视文档的质量和准确性，以支持铅及铅合金材项目的各项活动和决策。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铅及铅合金材项目文档的编制始于铅及铅合金材项目计划的初期，我们制定了详细的文档编制计划，明确了每个文档的内容、格式和编写责任人。在铅及铅合金材项目启动阶段，我们首先编制了铅及铅合金材项目章程，明确定义了铅及铅合金材项目的目标、范围、风险等关键要素。随后，铅及铅合金材项目团队根据计划陆续编制了需求文档、设计文档、测试文档等各类文档，确保铅及铅合金材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铅及铅合金材项目管理中的重要环节，旨在确保铅及铅合金材项目文档符合质量标准和铅及铅合金材项目需求。在铅及铅合金材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铅及铅合金材项目相关利益方和专业领域的专家对文档进行独立审查。这有助于获取更全面、客观的反馈，确保铅及铅合金材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铅及铅合金材项目在文档编制与审查方面建立了严格的管理机制，通过规范的流程和多维度的审查，确保铅及铅合金材项目文档的质量、准确性和可靠性，为铅及铅合金材项目的顺利推进提供了有力支持。</w:t>
      </w:r>
    </w:p>
    <w:p>
      <w:pPr>
        <w:pStyle w:val="Heading2"/>
        <w:ind w:firstLine="560" w:firstLineChars="200"/>
        <w:rPr>
          <w:rFonts w:ascii="仿宋" w:eastAsia="仿宋" w:hAnsi="仿宋" w:cs="仿宋" w:hint="eastAsia"/>
          <w:sz w:val="28"/>
          <w:lang w:eastAsia="zh-CN"/>
        </w:rPr>
      </w:pPr>
      <w:bookmarkStart w:id="15" w:name="_Toc1690"/>
      <w:r>
        <w:rPr>
          <w:rFonts w:ascii="仿宋" w:eastAsia="仿宋" w:hAnsi="仿宋" w:cs="仿宋" w:hint="eastAsia"/>
          <w:sz w:val="28"/>
          <w:lang w:eastAsia="zh-CN"/>
        </w:rPr>
        <w:t>(二)、文档发布与分发</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在铅及铅合金材项目中，我们致力于优化文档发布与分发过程，以确保信息的高效传递和团队间协作的顺畅进行。以下是我们采取的关键优化策略：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我们通过多渠道发布文档，包括电子邮件、铅及铅合金材项目管理平台、内部网站等，以满足不同团队成员的偏好和需求。多渠道发布确保了信息的全面覆盖。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智能文档索引系统：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我们采用了精细的权限控制，确保只有授权人员可以访问敏感信息。这种安全措施保护了铅及铅合金材项目文档的机密性，防止了未经授权的信息泄露。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6" w:name="_Toc3660"/>
      <w:r>
        <w:rPr>
          <w:rFonts w:ascii="仿宋" w:eastAsia="仿宋" w:hAnsi="仿宋" w:cs="仿宋" w:hint="eastAsia"/>
          <w:sz w:val="28"/>
          <w:lang w:eastAsia="zh-CN"/>
        </w:rPr>
        <w:t>(三)、文档存档与归档</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铅及铅合金材项目生命周期中一个至关重要的环节，直接关系到铅及铅合金材项目信息的长期保存和历史记录的完整性。在铅及铅合金材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7" w:name="_Toc32715"/>
      <w:r>
        <w:rPr>
          <w:rFonts w:ascii="仿宋" w:eastAsia="仿宋" w:hAnsi="仿宋" w:cs="仿宋" w:hint="eastAsia"/>
          <w:sz w:val="28"/>
          <w:lang w:eastAsia="zh-CN"/>
        </w:rPr>
        <w:t>五、铅及铅合金材项目绩效评估</w:t>
      </w:r>
      <w:bookmarkEnd w:id="17"/>
    </w:p>
    <w:p>
      <w:pPr>
        <w:pStyle w:val="Heading2"/>
        <w:rPr>
          <w:rFonts w:ascii="仿宋" w:eastAsia="仿宋" w:hAnsi="仿宋" w:cs="仿宋" w:hint="eastAsia"/>
          <w:lang w:eastAsia="zh-CN"/>
        </w:rPr>
      </w:pPr>
      <w:bookmarkStart w:id="18" w:name="_Toc29691"/>
      <w:r>
        <w:rPr>
          <w:rFonts w:ascii="仿宋" w:eastAsia="仿宋" w:hAnsi="仿宋" w:cs="仿宋" w:hint="eastAsia"/>
          <w:lang w:eastAsia="zh-CN"/>
        </w:rPr>
        <w:t>(一)、绩效评估指标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铅及铅合金材项目中，我们设计了一套全面的绩效评估指标，以确保铅及铅合金材项目的可控和成功交付。这些指标跨足铅及铅合金材项目目标、成本、进度和质量等多个维度，为我们提供了全面洞察铅及铅合金材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铅及铅合金材项目目标达成率是我们关注的首要指标。我们设定了明确的目标，并通过定期监测和评估，迅速发现并应对潜在的目标偏差。这为铅及铅合金材项目的整体有效管理提供了坚实基础，确保交付的成果符合质量标准和客户期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成本绩效是另一个核心关注点。通过实际成本与预算成本的对比分析，我们深入了解成本差异的原因，及时调整资源分配，保持铅及铅合金材项目在经济效益方面的合理水平。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铅及铅合金材项目进度作为关键的绩效指标之一，得到了精心的关注。我们制定了详细的铅及铅合金材项目进度计划，并设立了进度符合度指标，确保实际进度与计划进度保持一致。这使我们能够快速发现和解决潜在的进度问题，保持铅及铅合金材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铅及铅合金材项目绩效的不可或缺的一环。我们引入了一系列的质量标准和客户满意度指标，以确保铅及铅合金材项目交付的成果在质量上达到或超越预期水平。通过持续监测这些指标，我们努力提升铅及铅合金材项目整体质量水平，为铅及铅合金材项目的成功交付提供有力保障。通过这些科学且全面的绩效评估，我们能够更好地引导铅及铅合金材项目的持续改进，确保铅及铅合金材项目目标的顺利达成。</w:t>
      </w:r>
    </w:p>
    <w:p>
      <w:pPr>
        <w:pStyle w:val="Heading2"/>
        <w:ind w:firstLine="560" w:firstLineChars="200"/>
        <w:rPr>
          <w:rFonts w:ascii="仿宋" w:eastAsia="仿宋" w:hAnsi="仿宋" w:cs="仿宋" w:hint="eastAsia"/>
          <w:sz w:val="28"/>
          <w:lang w:eastAsia="zh-CN"/>
        </w:rPr>
      </w:pPr>
      <w:bookmarkStart w:id="19" w:name="_Toc22033"/>
      <w:r>
        <w:rPr>
          <w:rFonts w:ascii="仿宋" w:eastAsia="仿宋" w:hAnsi="仿宋" w:cs="仿宋" w:hint="eastAsia"/>
          <w:sz w:val="28"/>
          <w:lang w:eastAsia="zh-CN"/>
        </w:rPr>
        <w:t>(二)、绩效评估方法</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绩效评估是铅及铅合金材项目中的关键环节，为确保铅及铅合金材项目达到预期目标，我们采用了多层次、多维度的绩效评估方法。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铅及铅合金材项目的战略目标对齐，确保每个决策和行动都与铅及铅合金材项目整体目标保持一致。团队会定期召开战略对齐会议，审视当前工作与铅及铅合金材项目战略是否保持一致，以及是否需要调整战略方向。</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铅及铅合金材项目进度、质量、成本和风险等方面。这些指标通过数据收集和分析，为铅及铅合金材项目管理团队提供了客观的评估依据。例如，我们通过铅及铅合金材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绩效评估不仅仅停留在铅及铅合金材项目内部，还考虑了铅及铅合金材项目对外部环境的影响。我们定期进行干系人满意度调查，以了解各利益相关方对铅及铅合金材项目的期望和满意度，并及时做出调整。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这种多层次、多角度的绩效评估方法，使得我们能够全面了解铅及铅合金材项目的运行状态，及时做出调整，确保铅及铅合金材项目在不断变化的环境中保持稳健前行。</w:t>
      </w:r>
    </w:p>
    <w:p>
      <w:pPr>
        <w:pStyle w:val="Heading2"/>
        <w:ind w:firstLine="560" w:firstLineChars="200"/>
        <w:rPr>
          <w:rFonts w:ascii="仿宋" w:eastAsia="仿宋" w:hAnsi="仿宋" w:cs="仿宋" w:hint="eastAsia"/>
          <w:sz w:val="28"/>
          <w:lang w:eastAsia="zh-CN"/>
        </w:rPr>
      </w:pPr>
      <w:bookmarkStart w:id="20" w:name="_Toc27088"/>
      <w:r>
        <w:rPr>
          <w:rFonts w:ascii="仿宋" w:eastAsia="仿宋" w:hAnsi="仿宋" w:cs="仿宋" w:hint="eastAsia"/>
          <w:sz w:val="28"/>
          <w:lang w:eastAsia="zh-CN"/>
        </w:rPr>
        <w:t>(三)、绩效评估周期</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为了确保铅及铅合金材项目的有效管理和不断优化，我们采用了精心设计的绩效评估周期。这个周期旨在实现灵活、实时和全面的评估，以适应铅及铅合金材项目执行中的各种挑战。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铅及铅合金材项目的不同需求，分为短期、中期和长期。短期评估关注每个迭代或工作周期，以及时发现和解决当前任务中的问题。中期评估涵盖几个迭代，深入了解整体铅及铅合金材项目的趋势和性能。长期评估则着眼于整个铅及铅合金材项目阶段，确保铅及铅合金材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铅及铅合金材项目管理工具和协作平台，团队成员能够随时更新和分享铅及铅合金材项目数据。这种实时性的反馈机制使我们能够及时察觉潜在问题，快速调整，保持铅及铅合金材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铅及铅合金材项目的决策制定密不可分。每个周期的铅及铅合金材项目回顾会议成为集体总结经验、识别问题深层次原因并找到创新解决方案的平台。这种定期的反思与调整机制使铅及铅合金材项目能够不断学习、进化，以更好地适应变化的环境。</w:t>
      </w:r>
    </w:p>
    <w:p>
      <w:pPr>
        <w:pStyle w:val="Heading1"/>
        <w:ind w:firstLine="560" w:firstLineChars="200"/>
        <w:rPr>
          <w:rFonts w:ascii="仿宋" w:eastAsia="仿宋" w:hAnsi="仿宋" w:cs="仿宋" w:hint="eastAsia"/>
          <w:sz w:val="28"/>
          <w:lang w:eastAsia="zh-CN"/>
        </w:rPr>
      </w:pPr>
      <w:bookmarkStart w:id="21" w:name="_Toc24253"/>
      <w:r>
        <w:rPr>
          <w:rFonts w:ascii="仿宋" w:eastAsia="仿宋" w:hAnsi="仿宋" w:cs="仿宋" w:hint="eastAsia"/>
          <w:sz w:val="28"/>
          <w:lang w:eastAsia="zh-CN"/>
        </w:rPr>
        <w:t>六、铅及铅合金材项目概论</w:t>
      </w:r>
      <w:bookmarkEnd w:id="21"/>
    </w:p>
    <w:p>
      <w:pPr>
        <w:pStyle w:val="Heading2"/>
        <w:rPr>
          <w:rFonts w:ascii="仿宋" w:eastAsia="仿宋" w:hAnsi="仿宋" w:cs="仿宋" w:hint="eastAsia"/>
          <w:lang w:eastAsia="zh-CN"/>
        </w:rPr>
      </w:pPr>
      <w:bookmarkStart w:id="22" w:name="_Toc5352"/>
      <w:r>
        <w:rPr>
          <w:rFonts w:ascii="仿宋" w:eastAsia="仿宋" w:hAnsi="仿宋" w:cs="仿宋" w:hint="eastAsia"/>
          <w:lang w:eastAsia="zh-CN"/>
        </w:rPr>
        <w:t>(一)、铅及铅合金材项目概况</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https://d.book118.com/925322324023011041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铅及铅合金材项目规划设计蓝图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铅及铅合金材项目规划设计蓝图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铅及铅合金材项目规划设计蓝图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铅及铅合金材项目规划设计蓝图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铅及铅合金材项目规划设计蓝图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铅及铅合金材项目规划设计蓝图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铅及铅合金材项目规划设计蓝图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铅及铅合金材项目规划设计蓝图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铅及铅合金材项目规划设计蓝图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铅及铅合金材项目规划设计蓝图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铅及铅合金材项目规划设计蓝图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铅及铅合金材项目规划设计蓝图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铅及铅合金材项目规划设计蓝图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铅及铅合金材项目规划设计蓝图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铅及铅合金材项目规划设计蓝图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铅及铅合金材项目规划设计蓝图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铅及铅合金材项目规划设计蓝图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B205CC3"/>
    <w:rsid w:val="1B205CC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25322324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2024-01-08T21:39:00Z</dcterms:created>
  <dcterms:modified xsi:type="dcterms:W3CDTF">2024-01-08T21:39:15Z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603B22DC9EDD4FD28704D43940A2953A_11</vt:lpwstr>
  </property>
  <property fmtid="{D5CDD505-2E9C-101B-9397-08002B2CF9AE}" pid="3" name="KSOProductBuildVer">
    <vt:lpwstr>2052-12.1.0.16120</vt:lpwstr>
  </property>
</Properties>
</file>