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立式压铸机相关行业公司成立方案及可行性研究报告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_Toc10276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_Toc28998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_Toc14552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eastAsia="zh-CN"/>
          </w:rPr>
          <w:t>(七)、立式压铸机项目建设必要性分析</w:t>
        </w:r>
        <w:r>
          <w:tab/>
        </w:r>
        <w:r>
          <w:fldChar w:fldCharType="begin"/>
        </w:r>
        <w:r>
          <w:instrText xml:space="preserve"> PAGEREF _Toc21422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_Toc4082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_Toc13989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_Toc7505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(一)、立式压铸机项目选址原则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_Toc24821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_Toc24905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(五)、立式压铸机项目选址综合评价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_Toc25673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五、立式压铸机项目概况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(二)、立式压铸机项目提出的理由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(三)、立式压铸机项目选址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(六)、立式压铸机项目投资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(七)、立式压铸机项目进度规划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4" w:history="1">
        <w:r>
          <w:rPr>
            <w:rFonts w:ascii="仿宋" w:eastAsia="仿宋" w:hAnsi="仿宋" w:cs="仿宋" w:hint="eastAsia"/>
            <w:lang w:eastAsia="zh-CN"/>
          </w:rPr>
          <w:t>(九)、立式压铸机项目综合评价</w:t>
        </w:r>
        <w:r>
          <w:tab/>
        </w:r>
        <w:r>
          <w:fldChar w:fldCharType="begin"/>
        </w:r>
        <w:r>
          <w:instrText xml:space="preserve"> PAGEREF _Toc20254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(一)、立式压铸机项目进度安排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2" w:history="1">
        <w:r>
          <w:rPr>
            <w:rFonts w:ascii="仿宋" w:eastAsia="仿宋" w:hAnsi="仿宋" w:cs="仿宋" w:hint="eastAsia"/>
            <w:lang w:eastAsia="zh-CN"/>
          </w:rPr>
          <w:t>(二)、立式压铸机项目实施保障措施</w:t>
        </w:r>
        <w:r>
          <w:tab/>
        </w:r>
        <w:r>
          <w:fldChar w:fldCharType="begin"/>
        </w:r>
        <w:r>
          <w:instrText xml:space="preserve"> PAGEREF _Toc31592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七、立式压铸机项目经济效益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(三)、立式压铸机项目盈利能力分析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_Toc22714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八、立式压铸机项目风险分析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(一)、立式压铸机项目风险分析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(二)、立式压铸机项目风险对策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0" w:history="1">
        <w:r>
          <w:rPr>
            <w:rFonts w:ascii="仿宋" w:eastAsia="仿宋" w:hAnsi="仿宋" w:cs="仿宋" w:hint="eastAsia"/>
            <w:lang w:eastAsia="zh-CN"/>
          </w:rPr>
          <w:t>(一)、立式压铸机项目背景分析</w:t>
        </w:r>
        <w:r>
          <w:tab/>
        </w:r>
        <w:r>
          <w:fldChar w:fldCharType="begin"/>
        </w:r>
        <w:r>
          <w:instrText xml:space="preserve"> PAGEREF _Toc29870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(二)、立式压铸机项目建设必要性分析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_Toc11774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_Toc13771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_Toc10367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eastAsia="zh-CN"/>
          </w:rPr>
          <w:t>(一)、社会责任立式压铸机项目</w:t>
        </w:r>
        <w:r>
          <w:tab/>
        </w:r>
        <w:r>
          <w:fldChar w:fldCharType="begin"/>
        </w:r>
        <w:r>
          <w:instrText xml:space="preserve"> PAGEREF _Toc29915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_Toc23663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_Toc4555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_Toc14308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_Toc4663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4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3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7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https://d.book118.com/925344011130011100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立式压铸机相关行业公司成立方案及可行性研究报告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立式压铸机相关行业公司成立方案及可行性研究报告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立式压铸机相关行业公司成立方案及可行性研究报告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立式压铸机相关行业公司成立方案及可行性研究报告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立式压铸机相关行业公司成立方案及可行性研究报告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5344011130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2024-01-14T13:35:00Z</dcterms:created>
  <dcterms:modified xsi:type="dcterms:W3CDTF">2024-01-14T13:36:20Z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7D5A03089FE846BDB78E4328446393D5_11</vt:lpwstr>
  </property>
  <property fmtid="{D5CDD505-2E9C-101B-9397-08002B2CF9AE}" pid="3" name="KSOProductBuildVer">
    <vt:lpwstr>2052-12.1.0.16120</vt:lpwstr>
  </property>
</Properties>
</file>