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投资与资产管理服务项目规划设计方案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53" w:history="1">
        <w:r>
          <w:rPr>
            <w:rFonts w:ascii="仿宋" w:eastAsia="仿宋" w:hAnsi="仿宋" w:cs="仿宋" w:hint="eastAsia"/>
            <w:lang w:eastAsia="zh-CN"/>
          </w:rPr>
          <w:t>概论</w:t>
        </w:r>
        <w:r>
          <w:tab/>
        </w:r>
        <w:r>
          <w:fldChar w:fldCharType="begin"/>
        </w:r>
        <w:r>
          <w:instrText xml:space="preserve"> PAGEREF _Toc15553 \h </w:instrText>
        </w:r>
        <w:r>
          <w:fldChar w:fldCharType="separate"/>
        </w:r>
        <w:r>
          <w:t>3</w:t>
        </w:r>
        <w:r>
          <w:fldChar w:fldCharType="end"/>
        </w:r>
      </w:hyperlink>
    </w:p>
    <w:p>
      <w:pPr>
        <w:pStyle w:val="TOC1"/>
        <w:tabs>
          <w:tab w:val="right" w:leader="dot" w:pos="8306"/>
        </w:tabs>
      </w:pPr>
      <w:hyperlink w:anchor="_Toc12359" w:history="1">
        <w:r>
          <w:rPr>
            <w:rFonts w:ascii="仿宋" w:eastAsia="仿宋" w:hAnsi="仿宋" w:cs="仿宋" w:hint="eastAsia"/>
            <w:lang w:eastAsia="zh-CN"/>
          </w:rPr>
          <w:t>一、工艺说明</w:t>
        </w:r>
        <w:r>
          <w:tab/>
        </w:r>
        <w:r>
          <w:fldChar w:fldCharType="begin"/>
        </w:r>
        <w:r>
          <w:instrText xml:space="preserve"> PAGEREF _Toc12359 \h </w:instrText>
        </w:r>
        <w:r>
          <w:fldChar w:fldCharType="separate"/>
        </w:r>
        <w:r>
          <w:t>3</w:t>
        </w:r>
        <w:r>
          <w:fldChar w:fldCharType="end"/>
        </w:r>
      </w:hyperlink>
    </w:p>
    <w:p>
      <w:pPr>
        <w:pStyle w:val="TOC2"/>
        <w:tabs>
          <w:tab w:val="right" w:leader="dot" w:pos="8306"/>
        </w:tabs>
      </w:pPr>
      <w:hyperlink w:anchor="_Toc21272" w:history="1">
        <w:r>
          <w:rPr>
            <w:rFonts w:ascii="仿宋" w:eastAsia="仿宋" w:hAnsi="仿宋" w:cs="仿宋" w:hint="eastAsia"/>
            <w:lang w:eastAsia="zh-CN"/>
          </w:rPr>
          <w:t>(一)、技术管理特点</w:t>
        </w:r>
        <w:r>
          <w:tab/>
        </w:r>
        <w:r>
          <w:fldChar w:fldCharType="begin"/>
        </w:r>
        <w:r>
          <w:instrText xml:space="preserve"> PAGEREF _Toc21272 \h </w:instrText>
        </w:r>
        <w:r>
          <w:fldChar w:fldCharType="separate"/>
        </w:r>
        <w:r>
          <w:t>3</w:t>
        </w:r>
        <w:r>
          <w:fldChar w:fldCharType="end"/>
        </w:r>
      </w:hyperlink>
    </w:p>
    <w:p>
      <w:pPr>
        <w:pStyle w:val="TOC2"/>
        <w:tabs>
          <w:tab w:val="right" w:leader="dot" w:pos="8306"/>
        </w:tabs>
      </w:pPr>
      <w:hyperlink w:anchor="_Toc31401" w:history="1">
        <w:r>
          <w:rPr>
            <w:rFonts w:ascii="仿宋" w:eastAsia="仿宋" w:hAnsi="仿宋" w:cs="仿宋" w:hint="eastAsia"/>
            <w:lang w:eastAsia="zh-CN"/>
          </w:rPr>
          <w:t>(二)、投资与资产管理服务项目工艺技术设计方案</w:t>
        </w:r>
        <w:r>
          <w:tab/>
        </w:r>
        <w:r>
          <w:fldChar w:fldCharType="begin"/>
        </w:r>
        <w:r>
          <w:instrText xml:space="preserve"> PAGEREF _Toc31401 \h </w:instrText>
        </w:r>
        <w:r>
          <w:fldChar w:fldCharType="separate"/>
        </w:r>
        <w:r>
          <w:t>4</w:t>
        </w:r>
        <w:r>
          <w:fldChar w:fldCharType="end"/>
        </w:r>
      </w:hyperlink>
    </w:p>
    <w:p>
      <w:pPr>
        <w:pStyle w:val="TOC2"/>
        <w:tabs>
          <w:tab w:val="right" w:leader="dot" w:pos="8306"/>
        </w:tabs>
      </w:pPr>
      <w:hyperlink w:anchor="_Toc31579" w:history="1">
        <w:r>
          <w:rPr>
            <w:rFonts w:ascii="仿宋" w:eastAsia="仿宋" w:hAnsi="仿宋" w:cs="仿宋" w:hint="eastAsia"/>
            <w:lang w:eastAsia="zh-CN"/>
          </w:rPr>
          <w:t>(三)、设备选型方案</w:t>
        </w:r>
        <w:r>
          <w:tab/>
        </w:r>
        <w:r>
          <w:fldChar w:fldCharType="begin"/>
        </w:r>
        <w:r>
          <w:instrText xml:space="preserve"> PAGEREF _Toc31579 \h </w:instrText>
        </w:r>
        <w:r>
          <w:fldChar w:fldCharType="separate"/>
        </w:r>
        <w:r>
          <w:t>5</w:t>
        </w:r>
        <w:r>
          <w:fldChar w:fldCharType="end"/>
        </w:r>
      </w:hyperlink>
    </w:p>
    <w:p>
      <w:pPr>
        <w:pStyle w:val="TOC1"/>
        <w:tabs>
          <w:tab w:val="right" w:leader="dot" w:pos="8306"/>
        </w:tabs>
      </w:pPr>
      <w:hyperlink w:anchor="_Toc23744" w:history="1">
        <w:r>
          <w:rPr>
            <w:rFonts w:ascii="仿宋" w:eastAsia="仿宋" w:hAnsi="仿宋" w:cs="仿宋" w:hint="eastAsia"/>
            <w:lang w:eastAsia="zh-CN"/>
          </w:rPr>
          <w:t>二、投资与资产管理服务项目概论</w:t>
        </w:r>
        <w:r>
          <w:tab/>
        </w:r>
        <w:r>
          <w:fldChar w:fldCharType="begin"/>
        </w:r>
        <w:r>
          <w:instrText xml:space="preserve"> PAGEREF _Toc23744 \h </w:instrText>
        </w:r>
        <w:r>
          <w:fldChar w:fldCharType="separate"/>
        </w:r>
        <w:r>
          <w:t>7</w:t>
        </w:r>
        <w:r>
          <w:fldChar w:fldCharType="end"/>
        </w:r>
      </w:hyperlink>
    </w:p>
    <w:p>
      <w:pPr>
        <w:pStyle w:val="TOC2"/>
        <w:tabs>
          <w:tab w:val="right" w:leader="dot" w:pos="8306"/>
        </w:tabs>
      </w:pPr>
      <w:hyperlink w:anchor="_Toc28942" w:history="1">
        <w:r>
          <w:rPr>
            <w:rFonts w:ascii="仿宋" w:eastAsia="仿宋" w:hAnsi="仿宋" w:cs="仿宋" w:hint="eastAsia"/>
            <w:lang w:eastAsia="zh-CN"/>
          </w:rPr>
          <w:t>(一)、投资与资产管理服务项目概况</w:t>
        </w:r>
        <w:r>
          <w:tab/>
        </w:r>
        <w:r>
          <w:fldChar w:fldCharType="begin"/>
        </w:r>
        <w:r>
          <w:instrText xml:space="preserve"> PAGEREF _Toc28942 \h </w:instrText>
        </w:r>
        <w:r>
          <w:fldChar w:fldCharType="separate"/>
        </w:r>
        <w:r>
          <w:t>7</w:t>
        </w:r>
        <w:r>
          <w:fldChar w:fldCharType="end"/>
        </w:r>
      </w:hyperlink>
    </w:p>
    <w:p>
      <w:pPr>
        <w:pStyle w:val="TOC2"/>
        <w:tabs>
          <w:tab w:val="right" w:leader="dot" w:pos="8306"/>
        </w:tabs>
      </w:pPr>
      <w:hyperlink w:anchor="_Toc8674" w:history="1">
        <w:r>
          <w:rPr>
            <w:rFonts w:ascii="仿宋" w:eastAsia="仿宋" w:hAnsi="仿宋" w:cs="仿宋" w:hint="eastAsia"/>
            <w:lang w:eastAsia="zh-CN"/>
          </w:rPr>
          <w:t>(二)、投资与资产管理服务项目目标</w:t>
        </w:r>
        <w:r>
          <w:tab/>
        </w:r>
        <w:r>
          <w:fldChar w:fldCharType="begin"/>
        </w:r>
        <w:r>
          <w:instrText xml:space="preserve"> PAGEREF _Toc8674 \h </w:instrText>
        </w:r>
        <w:r>
          <w:fldChar w:fldCharType="separate"/>
        </w:r>
        <w:r>
          <w:t>9</w:t>
        </w:r>
        <w:r>
          <w:fldChar w:fldCharType="end"/>
        </w:r>
      </w:hyperlink>
    </w:p>
    <w:p>
      <w:pPr>
        <w:pStyle w:val="TOC2"/>
        <w:tabs>
          <w:tab w:val="right" w:leader="dot" w:pos="8306"/>
        </w:tabs>
      </w:pPr>
      <w:hyperlink w:anchor="_Toc16545" w:history="1">
        <w:r>
          <w:rPr>
            <w:rFonts w:ascii="仿宋" w:eastAsia="仿宋" w:hAnsi="仿宋" w:cs="仿宋" w:hint="eastAsia"/>
            <w:lang w:eastAsia="zh-CN"/>
          </w:rPr>
          <w:t>(三)、投资与资产管理服务项目提出的理由</w:t>
        </w:r>
        <w:r>
          <w:tab/>
        </w:r>
        <w:r>
          <w:fldChar w:fldCharType="begin"/>
        </w:r>
        <w:r>
          <w:instrText xml:space="preserve"> PAGEREF _Toc16545 \h </w:instrText>
        </w:r>
        <w:r>
          <w:fldChar w:fldCharType="separate"/>
        </w:r>
        <w:r>
          <w:t>10</w:t>
        </w:r>
        <w:r>
          <w:fldChar w:fldCharType="end"/>
        </w:r>
      </w:hyperlink>
    </w:p>
    <w:p>
      <w:pPr>
        <w:pStyle w:val="TOC2"/>
        <w:tabs>
          <w:tab w:val="right" w:leader="dot" w:pos="8306"/>
        </w:tabs>
      </w:pPr>
      <w:hyperlink w:anchor="_Toc8542" w:history="1">
        <w:r>
          <w:rPr>
            <w:rFonts w:ascii="仿宋" w:eastAsia="仿宋" w:hAnsi="仿宋" w:cs="仿宋" w:hint="eastAsia"/>
            <w:lang w:eastAsia="zh-CN"/>
          </w:rPr>
          <w:t>(四)、投资与资产管理服务项目意义</w:t>
        </w:r>
        <w:r>
          <w:tab/>
        </w:r>
        <w:r>
          <w:fldChar w:fldCharType="begin"/>
        </w:r>
        <w:r>
          <w:instrText xml:space="preserve"> PAGEREF _Toc8542 \h </w:instrText>
        </w:r>
        <w:r>
          <w:fldChar w:fldCharType="separate"/>
        </w:r>
        <w:r>
          <w:t>12</w:t>
        </w:r>
        <w:r>
          <w:fldChar w:fldCharType="end"/>
        </w:r>
      </w:hyperlink>
    </w:p>
    <w:p>
      <w:pPr>
        <w:pStyle w:val="TOC2"/>
        <w:tabs>
          <w:tab w:val="right" w:leader="dot" w:pos="8306"/>
        </w:tabs>
      </w:pPr>
      <w:hyperlink w:anchor="_Toc5670" w:history="1">
        <w:r>
          <w:rPr>
            <w:rFonts w:ascii="仿宋" w:eastAsia="仿宋" w:hAnsi="仿宋" w:cs="仿宋" w:hint="eastAsia"/>
            <w:lang w:eastAsia="zh-CN"/>
          </w:rPr>
          <w:t>(五)、投资与资产管理服务项目背景</w:t>
        </w:r>
        <w:r>
          <w:tab/>
        </w:r>
        <w:r>
          <w:fldChar w:fldCharType="begin"/>
        </w:r>
        <w:r>
          <w:instrText xml:space="preserve"> PAGEREF _Toc5670 \h </w:instrText>
        </w:r>
        <w:r>
          <w:fldChar w:fldCharType="separate"/>
        </w:r>
        <w:r>
          <w:t>13</w:t>
        </w:r>
        <w:r>
          <w:fldChar w:fldCharType="end"/>
        </w:r>
      </w:hyperlink>
    </w:p>
    <w:p>
      <w:pPr>
        <w:pStyle w:val="TOC1"/>
        <w:tabs>
          <w:tab w:val="right" w:leader="dot" w:pos="8306"/>
        </w:tabs>
      </w:pPr>
      <w:hyperlink w:anchor="_Toc18687" w:history="1">
        <w:r>
          <w:rPr>
            <w:rFonts w:ascii="仿宋" w:eastAsia="仿宋" w:hAnsi="仿宋" w:cs="仿宋" w:hint="eastAsia"/>
            <w:lang w:eastAsia="zh-CN"/>
          </w:rPr>
          <w:t>三、投资与资产管理服务项目土建工程</w:t>
        </w:r>
        <w:r>
          <w:tab/>
        </w:r>
        <w:r>
          <w:fldChar w:fldCharType="begin"/>
        </w:r>
        <w:r>
          <w:instrText xml:space="preserve"> PAGEREF _Toc18687 \h </w:instrText>
        </w:r>
        <w:r>
          <w:fldChar w:fldCharType="separate"/>
        </w:r>
        <w:r>
          <w:t>14</w:t>
        </w:r>
        <w:r>
          <w:fldChar w:fldCharType="end"/>
        </w:r>
      </w:hyperlink>
    </w:p>
    <w:p>
      <w:pPr>
        <w:pStyle w:val="TOC2"/>
        <w:tabs>
          <w:tab w:val="right" w:leader="dot" w:pos="8306"/>
        </w:tabs>
      </w:pPr>
      <w:hyperlink w:anchor="_Toc14931" w:history="1">
        <w:r>
          <w:rPr>
            <w:rFonts w:ascii="仿宋" w:eastAsia="仿宋" w:hAnsi="仿宋" w:cs="仿宋" w:hint="eastAsia"/>
            <w:lang w:eastAsia="zh-CN"/>
          </w:rPr>
          <w:t>(一)、建筑工程设计原则</w:t>
        </w:r>
        <w:r>
          <w:tab/>
        </w:r>
        <w:r>
          <w:fldChar w:fldCharType="begin"/>
        </w:r>
        <w:r>
          <w:instrText xml:space="preserve"> PAGEREF _Toc14931 \h </w:instrText>
        </w:r>
        <w:r>
          <w:fldChar w:fldCharType="separate"/>
        </w:r>
        <w:r>
          <w:t>14</w:t>
        </w:r>
        <w:r>
          <w:fldChar w:fldCharType="end"/>
        </w:r>
      </w:hyperlink>
    </w:p>
    <w:p>
      <w:pPr>
        <w:pStyle w:val="TOC2"/>
        <w:tabs>
          <w:tab w:val="right" w:leader="dot" w:pos="8306"/>
        </w:tabs>
      </w:pPr>
      <w:hyperlink w:anchor="_Toc20588" w:history="1">
        <w:r>
          <w:rPr>
            <w:rFonts w:ascii="仿宋" w:eastAsia="仿宋" w:hAnsi="仿宋" w:cs="仿宋" w:hint="eastAsia"/>
            <w:lang w:eastAsia="zh-CN"/>
          </w:rPr>
          <w:t>(二)、土建工程设计年限及安全等级</w:t>
        </w:r>
        <w:r>
          <w:tab/>
        </w:r>
        <w:r>
          <w:fldChar w:fldCharType="begin"/>
        </w:r>
        <w:r>
          <w:instrText xml:space="preserve"> PAGEREF _Toc20588 \h </w:instrText>
        </w:r>
        <w:r>
          <w:fldChar w:fldCharType="separate"/>
        </w:r>
        <w:r>
          <w:t>15</w:t>
        </w:r>
        <w:r>
          <w:fldChar w:fldCharType="end"/>
        </w:r>
      </w:hyperlink>
    </w:p>
    <w:p>
      <w:pPr>
        <w:pStyle w:val="TOC2"/>
        <w:tabs>
          <w:tab w:val="right" w:leader="dot" w:pos="8306"/>
        </w:tabs>
      </w:pPr>
      <w:hyperlink w:anchor="_Toc30929" w:history="1">
        <w:r>
          <w:rPr>
            <w:rFonts w:ascii="仿宋" w:eastAsia="仿宋" w:hAnsi="仿宋" w:cs="仿宋" w:hint="eastAsia"/>
            <w:lang w:eastAsia="zh-CN"/>
          </w:rPr>
          <w:t>(三)、建筑工程设计总体要求</w:t>
        </w:r>
        <w:r>
          <w:tab/>
        </w:r>
        <w:r>
          <w:fldChar w:fldCharType="begin"/>
        </w:r>
        <w:r>
          <w:instrText xml:space="preserve"> PAGEREF _Toc30929 \h </w:instrText>
        </w:r>
        <w:r>
          <w:fldChar w:fldCharType="separate"/>
        </w:r>
        <w:r>
          <w:t>16</w:t>
        </w:r>
        <w:r>
          <w:fldChar w:fldCharType="end"/>
        </w:r>
      </w:hyperlink>
    </w:p>
    <w:p>
      <w:pPr>
        <w:pStyle w:val="TOC2"/>
        <w:tabs>
          <w:tab w:val="right" w:leader="dot" w:pos="8306"/>
        </w:tabs>
      </w:pPr>
      <w:hyperlink w:anchor="_Toc1220" w:history="1">
        <w:r>
          <w:rPr>
            <w:rFonts w:ascii="仿宋" w:eastAsia="仿宋" w:hAnsi="仿宋" w:cs="仿宋" w:hint="eastAsia"/>
            <w:lang w:eastAsia="zh-CN"/>
          </w:rPr>
          <w:t>(四)、土建工程建设指标</w:t>
        </w:r>
        <w:r>
          <w:tab/>
        </w:r>
        <w:r>
          <w:fldChar w:fldCharType="begin"/>
        </w:r>
        <w:r>
          <w:instrText xml:space="preserve"> PAGEREF _Toc1220 \h </w:instrText>
        </w:r>
        <w:r>
          <w:fldChar w:fldCharType="separate"/>
        </w:r>
        <w:r>
          <w:t>17</w:t>
        </w:r>
        <w:r>
          <w:fldChar w:fldCharType="end"/>
        </w:r>
      </w:hyperlink>
    </w:p>
    <w:p>
      <w:pPr>
        <w:pStyle w:val="TOC1"/>
        <w:tabs>
          <w:tab w:val="right" w:leader="dot" w:pos="8306"/>
        </w:tabs>
      </w:pPr>
      <w:hyperlink w:anchor="_Toc16887" w:history="1">
        <w:r>
          <w:rPr>
            <w:rFonts w:ascii="仿宋" w:eastAsia="仿宋" w:hAnsi="仿宋" w:cs="仿宋" w:hint="eastAsia"/>
            <w:lang w:eastAsia="zh-CN"/>
          </w:rPr>
          <w:t>四、产品规划分析</w:t>
        </w:r>
        <w:r>
          <w:tab/>
        </w:r>
        <w:r>
          <w:fldChar w:fldCharType="begin"/>
        </w:r>
        <w:r>
          <w:instrText xml:space="preserve"> PAGEREF _Toc16887 \h </w:instrText>
        </w:r>
        <w:r>
          <w:fldChar w:fldCharType="separate"/>
        </w:r>
        <w:r>
          <w:t>17</w:t>
        </w:r>
        <w:r>
          <w:fldChar w:fldCharType="end"/>
        </w:r>
      </w:hyperlink>
    </w:p>
    <w:p>
      <w:pPr>
        <w:pStyle w:val="TOC2"/>
        <w:tabs>
          <w:tab w:val="right" w:leader="dot" w:pos="8306"/>
        </w:tabs>
      </w:pPr>
      <w:hyperlink w:anchor="_Toc21995" w:history="1">
        <w:r>
          <w:rPr>
            <w:rFonts w:ascii="仿宋" w:eastAsia="仿宋" w:hAnsi="仿宋" w:cs="仿宋" w:hint="eastAsia"/>
            <w:lang w:eastAsia="zh-CN"/>
          </w:rPr>
          <w:t>(一)、产品规划</w:t>
        </w:r>
        <w:r>
          <w:tab/>
        </w:r>
        <w:r>
          <w:fldChar w:fldCharType="begin"/>
        </w:r>
        <w:r>
          <w:instrText xml:space="preserve"> PAGEREF _Toc21995 \h </w:instrText>
        </w:r>
        <w:r>
          <w:fldChar w:fldCharType="separate"/>
        </w:r>
        <w:r>
          <w:t>17</w:t>
        </w:r>
        <w:r>
          <w:fldChar w:fldCharType="end"/>
        </w:r>
      </w:hyperlink>
    </w:p>
    <w:p>
      <w:pPr>
        <w:pStyle w:val="TOC2"/>
        <w:tabs>
          <w:tab w:val="right" w:leader="dot" w:pos="8306"/>
        </w:tabs>
      </w:pPr>
      <w:hyperlink w:anchor="_Toc11097" w:history="1">
        <w:r>
          <w:rPr>
            <w:rFonts w:ascii="仿宋" w:eastAsia="仿宋" w:hAnsi="仿宋" w:cs="仿宋" w:hint="eastAsia"/>
            <w:lang w:eastAsia="zh-CN"/>
          </w:rPr>
          <w:t>(二)、建设规模</w:t>
        </w:r>
        <w:r>
          <w:tab/>
        </w:r>
        <w:r>
          <w:fldChar w:fldCharType="begin"/>
        </w:r>
        <w:r>
          <w:instrText xml:space="preserve"> PAGEREF _Toc11097 \h </w:instrText>
        </w:r>
        <w:r>
          <w:fldChar w:fldCharType="separate"/>
        </w:r>
        <w:r>
          <w:t>18</w:t>
        </w:r>
        <w:r>
          <w:fldChar w:fldCharType="end"/>
        </w:r>
      </w:hyperlink>
    </w:p>
    <w:p>
      <w:pPr>
        <w:pStyle w:val="TOC1"/>
        <w:tabs>
          <w:tab w:val="right" w:leader="dot" w:pos="8306"/>
        </w:tabs>
      </w:pPr>
      <w:hyperlink w:anchor="_Toc23389" w:history="1">
        <w:r>
          <w:rPr>
            <w:rFonts w:ascii="仿宋" w:eastAsia="仿宋" w:hAnsi="仿宋" w:cs="仿宋" w:hint="eastAsia"/>
            <w:lang w:eastAsia="zh-CN"/>
          </w:rPr>
          <w:t>五、投资与资产管理服务项目建设单位说明</w:t>
        </w:r>
        <w:r>
          <w:tab/>
        </w:r>
        <w:r>
          <w:fldChar w:fldCharType="begin"/>
        </w:r>
        <w:r>
          <w:instrText xml:space="preserve"> PAGEREF _Toc23389 \h </w:instrText>
        </w:r>
        <w:r>
          <w:fldChar w:fldCharType="separate"/>
        </w:r>
        <w:r>
          <w:t>19</w:t>
        </w:r>
        <w:r>
          <w:fldChar w:fldCharType="end"/>
        </w:r>
      </w:hyperlink>
    </w:p>
    <w:p>
      <w:pPr>
        <w:pStyle w:val="TOC2"/>
        <w:tabs>
          <w:tab w:val="right" w:leader="dot" w:pos="8306"/>
        </w:tabs>
      </w:pPr>
      <w:hyperlink w:anchor="_Toc19927" w:history="1">
        <w:r>
          <w:rPr>
            <w:rFonts w:ascii="仿宋" w:eastAsia="仿宋" w:hAnsi="仿宋" w:cs="仿宋" w:hint="eastAsia"/>
            <w:lang w:eastAsia="zh-CN"/>
          </w:rPr>
          <w:t>(一)、投资与资产管理服务项目承办单位基本情况</w:t>
        </w:r>
        <w:r>
          <w:tab/>
        </w:r>
        <w:r>
          <w:fldChar w:fldCharType="begin"/>
        </w:r>
        <w:r>
          <w:instrText xml:space="preserve"> PAGEREF _Toc19927 \h </w:instrText>
        </w:r>
        <w:r>
          <w:fldChar w:fldCharType="separate"/>
        </w:r>
        <w:r>
          <w:t>19</w:t>
        </w:r>
        <w:r>
          <w:fldChar w:fldCharType="end"/>
        </w:r>
      </w:hyperlink>
    </w:p>
    <w:p>
      <w:pPr>
        <w:pStyle w:val="TOC2"/>
        <w:tabs>
          <w:tab w:val="right" w:leader="dot" w:pos="8306"/>
        </w:tabs>
      </w:pPr>
      <w:hyperlink w:anchor="_Toc29831" w:history="1">
        <w:r>
          <w:rPr>
            <w:rFonts w:ascii="仿宋" w:eastAsia="仿宋" w:hAnsi="仿宋" w:cs="仿宋" w:hint="eastAsia"/>
            <w:lang w:eastAsia="zh-CN"/>
          </w:rPr>
          <w:t>(二)、公司经济效益分析</w:t>
        </w:r>
        <w:r>
          <w:tab/>
        </w:r>
        <w:r>
          <w:fldChar w:fldCharType="begin"/>
        </w:r>
        <w:r>
          <w:instrText xml:space="preserve"> PAGEREF _Toc29831 \h </w:instrText>
        </w:r>
        <w:r>
          <w:fldChar w:fldCharType="separate"/>
        </w:r>
        <w:r>
          <w:t>20</w:t>
        </w:r>
        <w:r>
          <w:fldChar w:fldCharType="end"/>
        </w:r>
      </w:hyperlink>
    </w:p>
    <w:p>
      <w:pPr>
        <w:pStyle w:val="TOC1"/>
        <w:tabs>
          <w:tab w:val="right" w:leader="dot" w:pos="8306"/>
        </w:tabs>
      </w:pPr>
      <w:hyperlink w:anchor="_Toc13580" w:history="1">
        <w:r>
          <w:rPr>
            <w:rFonts w:ascii="仿宋" w:eastAsia="仿宋" w:hAnsi="仿宋" w:cs="仿宋" w:hint="eastAsia"/>
            <w:lang w:eastAsia="zh-CN"/>
          </w:rPr>
          <w:t>六、投资与资产管理服务项目可持续发展</w:t>
        </w:r>
        <w:r>
          <w:tab/>
        </w:r>
        <w:r>
          <w:fldChar w:fldCharType="begin"/>
        </w:r>
        <w:r>
          <w:instrText xml:space="preserve"> PAGEREF _Toc13580 \h </w:instrText>
        </w:r>
        <w:r>
          <w:fldChar w:fldCharType="separate"/>
        </w:r>
        <w:r>
          <w:t>21</w:t>
        </w:r>
        <w:r>
          <w:fldChar w:fldCharType="end"/>
        </w:r>
      </w:hyperlink>
    </w:p>
    <w:p>
      <w:pPr>
        <w:pStyle w:val="TOC2"/>
        <w:tabs>
          <w:tab w:val="right" w:leader="dot" w:pos="8306"/>
        </w:tabs>
      </w:pPr>
      <w:hyperlink w:anchor="_Toc2290" w:history="1">
        <w:r>
          <w:rPr>
            <w:rFonts w:ascii="仿宋" w:eastAsia="仿宋" w:hAnsi="仿宋" w:cs="仿宋" w:hint="eastAsia"/>
            <w:lang w:eastAsia="zh-CN"/>
          </w:rPr>
          <w:t>(一)、可持续战略与实践</w:t>
        </w:r>
        <w:r>
          <w:tab/>
        </w:r>
        <w:r>
          <w:fldChar w:fldCharType="begin"/>
        </w:r>
        <w:r>
          <w:instrText xml:space="preserve"> PAGEREF _Toc2290 \h </w:instrText>
        </w:r>
        <w:r>
          <w:fldChar w:fldCharType="separate"/>
        </w:r>
        <w:r>
          <w:t>21</w:t>
        </w:r>
        <w:r>
          <w:fldChar w:fldCharType="end"/>
        </w:r>
      </w:hyperlink>
    </w:p>
    <w:p>
      <w:pPr>
        <w:pStyle w:val="TOC2"/>
        <w:tabs>
          <w:tab w:val="right" w:leader="dot" w:pos="8306"/>
        </w:tabs>
      </w:pPr>
      <w:hyperlink w:anchor="_Toc29517" w:history="1">
        <w:r>
          <w:rPr>
            <w:rFonts w:ascii="仿宋" w:eastAsia="仿宋" w:hAnsi="仿宋" w:cs="仿宋" w:hint="eastAsia"/>
            <w:lang w:eastAsia="zh-CN"/>
          </w:rPr>
          <w:t>(二)、环保与社会责任</w:t>
        </w:r>
        <w:r>
          <w:tab/>
        </w:r>
        <w:r>
          <w:fldChar w:fldCharType="begin"/>
        </w:r>
        <w:r>
          <w:instrText xml:space="preserve"> PAGEREF _Toc29517 \h </w:instrText>
        </w:r>
        <w:r>
          <w:fldChar w:fldCharType="separate"/>
        </w:r>
        <w:r>
          <w:t>22</w:t>
        </w:r>
        <w:r>
          <w:fldChar w:fldCharType="end"/>
        </w:r>
      </w:hyperlink>
    </w:p>
    <w:p>
      <w:pPr>
        <w:pStyle w:val="TOC1"/>
        <w:tabs>
          <w:tab w:val="right" w:leader="dot" w:pos="8306"/>
        </w:tabs>
      </w:pPr>
      <w:hyperlink w:anchor="_Toc20169" w:history="1">
        <w:r>
          <w:rPr>
            <w:rFonts w:ascii="仿宋" w:eastAsia="仿宋" w:hAnsi="仿宋" w:cs="仿宋" w:hint="eastAsia"/>
            <w:lang w:eastAsia="zh-CN"/>
          </w:rPr>
          <w:t>七、投资与资产管理服务项目人力资源培养与发展</w:t>
        </w:r>
        <w:r>
          <w:tab/>
        </w:r>
        <w:r>
          <w:fldChar w:fldCharType="begin"/>
        </w:r>
        <w:r>
          <w:instrText xml:space="preserve"> PAGEREF _Toc20169 \h </w:instrText>
        </w:r>
        <w:r>
          <w:fldChar w:fldCharType="separate"/>
        </w:r>
        <w:r>
          <w:t>23</w:t>
        </w:r>
        <w:r>
          <w:fldChar w:fldCharType="end"/>
        </w:r>
      </w:hyperlink>
    </w:p>
    <w:p>
      <w:pPr>
        <w:pStyle w:val="TOC2"/>
        <w:tabs>
          <w:tab w:val="right" w:leader="dot" w:pos="8306"/>
        </w:tabs>
      </w:pPr>
      <w:hyperlink w:anchor="_Toc18077" w:history="1">
        <w:r>
          <w:rPr>
            <w:rFonts w:ascii="仿宋" w:eastAsia="仿宋" w:hAnsi="仿宋" w:cs="仿宋" w:hint="eastAsia"/>
            <w:lang w:eastAsia="zh-CN"/>
          </w:rPr>
          <w:t>(一)、人才需求与规划</w:t>
        </w:r>
        <w:r>
          <w:tab/>
        </w:r>
        <w:r>
          <w:fldChar w:fldCharType="begin"/>
        </w:r>
        <w:r>
          <w:instrText xml:space="preserve"> PAGEREF _Toc18077 \h </w:instrText>
        </w:r>
        <w:r>
          <w:fldChar w:fldCharType="separate"/>
        </w:r>
        <w:r>
          <w:t>23</w:t>
        </w:r>
        <w:r>
          <w:fldChar w:fldCharType="end"/>
        </w:r>
      </w:hyperlink>
    </w:p>
    <w:p>
      <w:pPr>
        <w:pStyle w:val="TOC2"/>
        <w:tabs>
          <w:tab w:val="right" w:leader="dot" w:pos="8306"/>
        </w:tabs>
      </w:pPr>
      <w:hyperlink w:anchor="_Toc29307" w:history="1">
        <w:r>
          <w:rPr>
            <w:rFonts w:ascii="仿宋" w:eastAsia="仿宋" w:hAnsi="仿宋" w:cs="仿宋" w:hint="eastAsia"/>
            <w:lang w:eastAsia="zh-CN"/>
          </w:rPr>
          <w:t>(二)、培训与发展计划</w:t>
        </w:r>
        <w:r>
          <w:tab/>
        </w:r>
        <w:r>
          <w:fldChar w:fldCharType="begin"/>
        </w:r>
        <w:r>
          <w:instrText xml:space="preserve"> PAGEREF _Toc29307 \h </w:instrText>
        </w:r>
        <w:r>
          <w:fldChar w:fldCharType="separate"/>
        </w:r>
        <w:r>
          <w:t>23</w:t>
        </w:r>
        <w:r>
          <w:fldChar w:fldCharType="end"/>
        </w:r>
      </w:hyperlink>
    </w:p>
    <w:p>
      <w:pPr>
        <w:pStyle w:val="TOC1"/>
        <w:tabs>
          <w:tab w:val="right" w:leader="dot" w:pos="8306"/>
        </w:tabs>
      </w:pPr>
      <w:hyperlink w:anchor="_Toc24126" w:history="1">
        <w:r>
          <w:rPr>
            <w:rFonts w:ascii="仿宋" w:eastAsia="仿宋" w:hAnsi="仿宋" w:cs="仿宋" w:hint="eastAsia"/>
            <w:lang w:eastAsia="zh-CN"/>
          </w:rPr>
          <w:t>八、投资与资产管理服务项目投资规划</w:t>
        </w:r>
        <w:r>
          <w:tab/>
        </w:r>
        <w:r>
          <w:fldChar w:fldCharType="begin"/>
        </w:r>
        <w:r>
          <w:instrText xml:space="preserve"> PAGEREF _Toc24126 \h </w:instrText>
        </w:r>
        <w:r>
          <w:fldChar w:fldCharType="separate"/>
        </w:r>
        <w:r>
          <w:t>24</w:t>
        </w:r>
        <w:r>
          <w:fldChar w:fldCharType="end"/>
        </w:r>
      </w:hyperlink>
    </w:p>
    <w:p>
      <w:pPr>
        <w:pStyle w:val="TOC2"/>
        <w:tabs>
          <w:tab w:val="right" w:leader="dot" w:pos="8306"/>
        </w:tabs>
      </w:pPr>
      <w:hyperlink w:anchor="_Toc4237" w:history="1">
        <w:r>
          <w:rPr>
            <w:rFonts w:ascii="仿宋" w:eastAsia="仿宋" w:hAnsi="仿宋" w:cs="仿宋" w:hint="eastAsia"/>
            <w:lang w:eastAsia="zh-CN"/>
          </w:rPr>
          <w:t>(一)、投资与资产管理服务项目总投资估算</w:t>
        </w:r>
        <w:r>
          <w:tab/>
        </w:r>
        <w:r>
          <w:fldChar w:fldCharType="begin"/>
        </w:r>
        <w:r>
          <w:instrText xml:space="preserve"> PAGEREF _Toc4237 \h </w:instrText>
        </w:r>
        <w:r>
          <w:fldChar w:fldCharType="separate"/>
        </w:r>
        <w:r>
          <w:t>24</w:t>
        </w:r>
        <w:r>
          <w:fldChar w:fldCharType="end"/>
        </w:r>
      </w:hyperlink>
    </w:p>
    <w:p>
      <w:pPr>
        <w:pStyle w:val="TOC2"/>
        <w:tabs>
          <w:tab w:val="right" w:leader="dot" w:pos="8306"/>
        </w:tabs>
      </w:pPr>
      <w:hyperlink w:anchor="_Toc3527" w:history="1">
        <w:r>
          <w:rPr>
            <w:rFonts w:ascii="仿宋" w:eastAsia="仿宋" w:hAnsi="仿宋" w:cs="仿宋" w:hint="eastAsia"/>
            <w:lang w:eastAsia="zh-CN"/>
          </w:rPr>
          <w:t>(二)、资金筹措</w:t>
        </w:r>
        <w:r>
          <w:tab/>
        </w:r>
        <w:r>
          <w:fldChar w:fldCharType="begin"/>
        </w:r>
        <w:r>
          <w:instrText xml:space="preserve"> PAGEREF _Toc3527 \h </w:instrText>
        </w:r>
        <w:r>
          <w:fldChar w:fldCharType="separate"/>
        </w:r>
        <w:r>
          <w:t>25</w:t>
        </w:r>
        <w:r>
          <w:fldChar w:fldCharType="end"/>
        </w:r>
      </w:hyperlink>
    </w:p>
    <w:p>
      <w:pPr>
        <w:pStyle w:val="TOC1"/>
        <w:tabs>
          <w:tab w:val="right" w:leader="dot" w:pos="8306"/>
        </w:tabs>
      </w:pPr>
      <w:hyperlink w:anchor="_Toc15062" w:history="1">
        <w:r>
          <w:rPr>
            <w:rFonts w:ascii="仿宋" w:eastAsia="仿宋" w:hAnsi="仿宋" w:cs="仿宋" w:hint="eastAsia"/>
            <w:lang w:eastAsia="zh-CN"/>
          </w:rPr>
          <w:t>九、投资与资产管理服务项目人力资源管理</w:t>
        </w:r>
        <w:r>
          <w:tab/>
        </w:r>
        <w:r>
          <w:fldChar w:fldCharType="begin"/>
        </w:r>
        <w:r>
          <w:instrText xml:space="preserve"> PAGEREF _Toc15062 \h </w:instrText>
        </w:r>
        <w:r>
          <w:fldChar w:fldCharType="separate"/>
        </w:r>
        <w:r>
          <w:t>26</w:t>
        </w:r>
        <w:r>
          <w:fldChar w:fldCharType="end"/>
        </w:r>
      </w:hyperlink>
    </w:p>
    <w:p>
      <w:pPr>
        <w:pStyle w:val="TOC2"/>
        <w:tabs>
          <w:tab w:val="right" w:leader="dot" w:pos="8306"/>
        </w:tabs>
      </w:pPr>
      <w:hyperlink w:anchor="_Toc25061" w:history="1">
        <w:r>
          <w:rPr>
            <w:rFonts w:ascii="仿宋" w:eastAsia="仿宋" w:hAnsi="仿宋" w:cs="仿宋" w:hint="eastAsia"/>
            <w:lang w:eastAsia="zh-CN"/>
          </w:rPr>
          <w:t>(一)、建立健全的预算管理制度</w:t>
        </w:r>
        <w:r>
          <w:tab/>
        </w:r>
        <w:r>
          <w:fldChar w:fldCharType="begin"/>
        </w:r>
        <w:r>
          <w:instrText xml:space="preserve"> PAGEREF _Toc25061 \h </w:instrText>
        </w:r>
        <w:r>
          <w:fldChar w:fldCharType="separate"/>
        </w:r>
        <w:r>
          <w:t>26</w:t>
        </w:r>
        <w:r>
          <w:fldChar w:fldCharType="end"/>
        </w:r>
      </w:hyperlink>
    </w:p>
    <w:p>
      <w:pPr>
        <w:pStyle w:val="TOC2"/>
        <w:tabs>
          <w:tab w:val="right" w:leader="dot" w:pos="8306"/>
        </w:tabs>
      </w:pPr>
      <w:hyperlink w:anchor="_Toc19639" w:history="1">
        <w:r>
          <w:rPr>
            <w:rFonts w:ascii="仿宋" w:eastAsia="仿宋" w:hAnsi="仿宋" w:cs="仿宋" w:hint="eastAsia"/>
            <w:lang w:eastAsia="zh-CN"/>
          </w:rPr>
          <w:t>(二)、加强资金流动监控</w:t>
        </w:r>
        <w:r>
          <w:tab/>
        </w:r>
        <w:r>
          <w:fldChar w:fldCharType="begin"/>
        </w:r>
        <w:r>
          <w:instrText xml:space="preserve"> PAGEREF _Toc19639 \h </w:instrText>
        </w:r>
        <w:r>
          <w:fldChar w:fldCharType="separate"/>
        </w:r>
        <w:r>
          <w:t>28</w:t>
        </w:r>
        <w:r>
          <w:fldChar w:fldCharType="end"/>
        </w:r>
      </w:hyperlink>
    </w:p>
    <w:p>
      <w:pPr>
        <w:pStyle w:val="TOC2"/>
        <w:tabs>
          <w:tab w:val="right" w:leader="dot" w:pos="8306"/>
        </w:tabs>
      </w:pPr>
      <w:hyperlink w:anchor="_Toc27699" w:history="1">
        <w:r>
          <w:rPr>
            <w:rFonts w:ascii="仿宋" w:eastAsia="仿宋" w:hAnsi="仿宋" w:cs="仿宋" w:hint="eastAsia"/>
            <w:lang w:eastAsia="zh-CN"/>
          </w:rPr>
          <w:t>(三)、制定完善的风险控制机制</w:t>
        </w:r>
        <w:r>
          <w:tab/>
        </w:r>
        <w:r>
          <w:fldChar w:fldCharType="begin"/>
        </w:r>
        <w:r>
          <w:instrText xml:space="preserve"> PAGEREF _Toc27699 \h </w:instrText>
        </w:r>
        <w:r>
          <w:fldChar w:fldCharType="separate"/>
        </w:r>
        <w:r>
          <w:t>29</w:t>
        </w:r>
        <w:r>
          <w:fldChar w:fldCharType="end"/>
        </w:r>
      </w:hyperlink>
    </w:p>
    <w:p>
      <w:pPr>
        <w:pStyle w:val="TOC2"/>
        <w:tabs>
          <w:tab w:val="right" w:leader="dot" w:pos="8306"/>
        </w:tabs>
      </w:pPr>
      <w:hyperlink w:anchor="_Toc11798" w:history="1">
        <w:r>
          <w:rPr>
            <w:rFonts w:ascii="仿宋" w:eastAsia="仿宋" w:hAnsi="仿宋" w:cs="仿宋" w:hint="eastAsia"/>
            <w:lang w:eastAsia="zh-CN"/>
          </w:rPr>
          <w:t>(四)、优化成本管理</w:t>
        </w:r>
        <w:r>
          <w:tab/>
        </w:r>
        <w:r>
          <w:fldChar w:fldCharType="begin"/>
        </w:r>
        <w:r>
          <w:instrText xml:space="preserve"> PAGEREF _Toc11798 \h </w:instrText>
        </w:r>
        <w:r>
          <w:fldChar w:fldCharType="separate"/>
        </w:r>
        <w:r>
          <w:t>30</w:t>
        </w:r>
        <w:r>
          <w:fldChar w:fldCharType="end"/>
        </w:r>
      </w:hyperlink>
    </w:p>
    <w:p>
      <w:pPr>
        <w:pStyle w:val="TOC1"/>
        <w:tabs>
          <w:tab w:val="right" w:leader="dot" w:pos="8306"/>
        </w:tabs>
      </w:pPr>
      <w:hyperlink w:anchor="_Toc1746" w:history="1">
        <w:r>
          <w:rPr>
            <w:rFonts w:ascii="仿宋" w:eastAsia="仿宋" w:hAnsi="仿宋" w:cs="仿宋" w:hint="eastAsia"/>
            <w:lang w:eastAsia="zh-CN"/>
          </w:rPr>
          <w:t>十、投资与资产管理服务项目技术管理</w:t>
        </w:r>
        <w:r>
          <w:tab/>
        </w:r>
        <w:r>
          <w:fldChar w:fldCharType="begin"/>
        </w:r>
        <w:r>
          <w:instrText xml:space="preserve"> PAGEREF _Toc1746 \h </w:instrText>
        </w:r>
        <w:r>
          <w:fldChar w:fldCharType="separate"/>
        </w:r>
        <w:r>
          <w:t>32</w:t>
        </w:r>
        <w:r>
          <w:fldChar w:fldCharType="end"/>
        </w:r>
      </w:hyperlink>
    </w:p>
    <w:p>
      <w:pPr>
        <w:pStyle w:val="TOC2"/>
        <w:tabs>
          <w:tab w:val="right" w:leader="dot" w:pos="8306"/>
        </w:tabs>
      </w:pPr>
      <w:hyperlink w:anchor="_Toc25378" w:history="1">
        <w:r>
          <w:rPr>
            <w:rFonts w:ascii="仿宋" w:eastAsia="仿宋" w:hAnsi="仿宋" w:cs="仿宋" w:hint="eastAsia"/>
            <w:lang w:eastAsia="zh-CN"/>
          </w:rPr>
          <w:t>(一)、技术方案选用方向</w:t>
        </w:r>
        <w:r>
          <w:tab/>
        </w:r>
        <w:r>
          <w:fldChar w:fldCharType="begin"/>
        </w:r>
        <w:r>
          <w:instrText xml:space="preserve"> PAGEREF _Toc25378 \h </w:instrText>
        </w:r>
        <w:r>
          <w:fldChar w:fldCharType="separate"/>
        </w:r>
        <w:r>
          <w:t>32</w:t>
        </w:r>
        <w:r>
          <w:fldChar w:fldCharType="end"/>
        </w:r>
      </w:hyperlink>
    </w:p>
    <w:p>
      <w:pPr>
        <w:pStyle w:val="TOC2"/>
        <w:tabs>
          <w:tab w:val="right" w:leader="dot" w:pos="8306"/>
        </w:tabs>
      </w:pPr>
      <w:hyperlink w:anchor="_Toc5532" w:history="1">
        <w:r>
          <w:rPr>
            <w:rFonts w:ascii="仿宋" w:eastAsia="仿宋" w:hAnsi="仿宋" w:cs="仿宋" w:hint="eastAsia"/>
            <w:lang w:eastAsia="zh-CN"/>
          </w:rPr>
          <w:t>(二)、工艺技术方案选用原则</w:t>
        </w:r>
        <w:r>
          <w:tab/>
        </w:r>
        <w:r>
          <w:fldChar w:fldCharType="begin"/>
        </w:r>
        <w:r>
          <w:instrText xml:space="preserve"> PAGEREF _Toc5532 \h </w:instrText>
        </w:r>
        <w:r>
          <w:fldChar w:fldCharType="separate"/>
        </w:r>
        <w:r>
          <w:t>34</w:t>
        </w:r>
        <w:r>
          <w:fldChar w:fldCharType="end"/>
        </w:r>
      </w:hyperlink>
    </w:p>
    <w:p>
      <w:pPr>
        <w:pStyle w:val="TOC2"/>
        <w:tabs>
          <w:tab w:val="right" w:leader="dot" w:pos="8306"/>
        </w:tabs>
      </w:pPr>
      <w:hyperlink w:anchor="_Toc30495" w:history="1">
        <w:r>
          <w:rPr>
            <w:rFonts w:ascii="仿宋" w:eastAsia="仿宋" w:hAnsi="仿宋" w:cs="仿宋" w:hint="eastAsia"/>
            <w:lang w:eastAsia="zh-CN"/>
          </w:rPr>
          <w:t>(三)、工艺技术方案要求</w:t>
        </w:r>
        <w:r>
          <w:tab/>
        </w:r>
        <w:r>
          <w:fldChar w:fldCharType="begin"/>
        </w:r>
        <w:r>
          <w:instrText xml:space="preserve"> PAGEREF _Toc30495 \h </w:instrText>
        </w:r>
        <w:r>
          <w:fldChar w:fldCharType="separate"/>
        </w:r>
        <w:r>
          <w:t>36</w:t>
        </w:r>
        <w:r>
          <w:fldChar w:fldCharType="end"/>
        </w:r>
      </w:hyperlink>
    </w:p>
    <w:p>
      <w:pPr>
        <w:pStyle w:val="TOC1"/>
        <w:tabs>
          <w:tab w:val="right" w:leader="dot" w:pos="8306"/>
        </w:tabs>
      </w:pPr>
      <w:hyperlink w:anchor="_Toc14898" w:history="1">
        <w:r>
          <w:rPr>
            <w:rFonts w:ascii="仿宋" w:eastAsia="仿宋" w:hAnsi="仿宋" w:cs="仿宋" w:hint="eastAsia"/>
            <w:lang w:eastAsia="zh-CN"/>
          </w:rPr>
          <w:t>十一、投资与资产管理服务项目风险管理</w:t>
        </w:r>
        <w:r>
          <w:tab/>
        </w:r>
        <w:r>
          <w:fldChar w:fldCharType="begin"/>
        </w:r>
        <w:r>
          <w:instrText xml:space="preserve"> PAGEREF _Toc14898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9" w:history="1">
        <w:r>
          <w:rPr>
            <w:rFonts w:ascii="仿宋" w:eastAsia="仿宋" w:hAnsi="仿宋" w:cs="仿宋" w:hint="eastAsia"/>
            <w:lang w:eastAsia="zh-CN"/>
          </w:rPr>
          <w:t>(一)、风险识别与评估</w:t>
        </w:r>
        <w:r>
          <w:tab/>
        </w:r>
        <w:r>
          <w:fldChar w:fldCharType="begin"/>
        </w:r>
        <w:r>
          <w:instrText xml:space="preserve"> PAGEREF _Toc729 \h </w:instrText>
        </w:r>
        <w:r>
          <w:fldChar w:fldCharType="separate"/>
        </w:r>
        <w:r>
          <w:t>38</w:t>
        </w:r>
        <w:r>
          <w:fldChar w:fldCharType="end"/>
        </w:r>
      </w:hyperlink>
    </w:p>
    <w:p>
      <w:pPr>
        <w:pStyle w:val="TOC2"/>
        <w:tabs>
          <w:tab w:val="right" w:leader="dot" w:pos="8306"/>
        </w:tabs>
      </w:pPr>
      <w:hyperlink w:anchor="_Toc22833" w:history="1">
        <w:r>
          <w:rPr>
            <w:rFonts w:ascii="仿宋" w:eastAsia="仿宋" w:hAnsi="仿宋" w:cs="仿宋" w:hint="eastAsia"/>
            <w:lang w:eastAsia="zh-CN"/>
          </w:rPr>
          <w:t>(二)、风险应对策略</w:t>
        </w:r>
        <w:r>
          <w:tab/>
        </w:r>
        <w:r>
          <w:fldChar w:fldCharType="begin"/>
        </w:r>
        <w:r>
          <w:instrText xml:space="preserve"> PAGEREF _Toc22833 \h </w:instrText>
        </w:r>
        <w:r>
          <w:fldChar w:fldCharType="separate"/>
        </w:r>
        <w:r>
          <w:t>39</w:t>
        </w:r>
        <w:r>
          <w:fldChar w:fldCharType="end"/>
        </w:r>
      </w:hyperlink>
    </w:p>
    <w:p>
      <w:pPr>
        <w:pStyle w:val="TOC2"/>
        <w:tabs>
          <w:tab w:val="right" w:leader="dot" w:pos="8306"/>
        </w:tabs>
      </w:pPr>
      <w:hyperlink w:anchor="_Toc21360" w:history="1">
        <w:r>
          <w:rPr>
            <w:rFonts w:ascii="仿宋" w:eastAsia="仿宋" w:hAnsi="仿宋" w:cs="仿宋" w:hint="eastAsia"/>
            <w:lang w:eastAsia="zh-CN"/>
          </w:rPr>
          <w:t>(三)、风险监控与控制</w:t>
        </w:r>
        <w:r>
          <w:tab/>
        </w:r>
        <w:r>
          <w:fldChar w:fldCharType="begin"/>
        </w:r>
        <w:r>
          <w:instrText xml:space="preserve"> PAGEREF _Toc21360 \h </w:instrText>
        </w:r>
        <w:r>
          <w:fldChar w:fldCharType="separate"/>
        </w:r>
        <w:r>
          <w:t>41</w:t>
        </w:r>
        <w:r>
          <w:fldChar w:fldCharType="end"/>
        </w:r>
      </w:hyperlink>
    </w:p>
    <w:p>
      <w:pPr>
        <w:pStyle w:val="TOC1"/>
        <w:tabs>
          <w:tab w:val="right" w:leader="dot" w:pos="8306"/>
        </w:tabs>
      </w:pPr>
      <w:hyperlink w:anchor="_Toc592" w:history="1">
        <w:r>
          <w:rPr>
            <w:rFonts w:ascii="仿宋" w:eastAsia="仿宋" w:hAnsi="仿宋" w:cs="仿宋" w:hint="eastAsia"/>
            <w:lang w:eastAsia="zh-CN"/>
          </w:rPr>
          <w:t>十二、投资与资产管理服务项目环境影响分析</w:t>
        </w:r>
        <w:r>
          <w:tab/>
        </w:r>
        <w:r>
          <w:fldChar w:fldCharType="begin"/>
        </w:r>
        <w:r>
          <w:instrText xml:space="preserve"> PAGEREF _Toc592 \h </w:instrText>
        </w:r>
        <w:r>
          <w:fldChar w:fldCharType="separate"/>
        </w:r>
        <w:r>
          <w:t>42</w:t>
        </w:r>
        <w:r>
          <w:fldChar w:fldCharType="end"/>
        </w:r>
      </w:hyperlink>
    </w:p>
    <w:p>
      <w:pPr>
        <w:pStyle w:val="TOC2"/>
        <w:tabs>
          <w:tab w:val="right" w:leader="dot" w:pos="8306"/>
        </w:tabs>
      </w:pPr>
      <w:hyperlink w:anchor="_Toc7306" w:history="1">
        <w:r>
          <w:rPr>
            <w:rFonts w:ascii="仿宋" w:eastAsia="仿宋" w:hAnsi="仿宋" w:cs="仿宋" w:hint="eastAsia"/>
            <w:lang w:eastAsia="zh-CN"/>
          </w:rPr>
          <w:t>(一)、建设区域环境质量现状</w:t>
        </w:r>
        <w:r>
          <w:tab/>
        </w:r>
        <w:r>
          <w:fldChar w:fldCharType="begin"/>
        </w:r>
        <w:r>
          <w:instrText xml:space="preserve"> PAGEREF _Toc7306 \h </w:instrText>
        </w:r>
        <w:r>
          <w:fldChar w:fldCharType="separate"/>
        </w:r>
        <w:r>
          <w:t>42</w:t>
        </w:r>
        <w:r>
          <w:fldChar w:fldCharType="end"/>
        </w:r>
      </w:hyperlink>
    </w:p>
    <w:p>
      <w:pPr>
        <w:pStyle w:val="TOC2"/>
        <w:tabs>
          <w:tab w:val="right" w:leader="dot" w:pos="8306"/>
        </w:tabs>
      </w:pPr>
      <w:hyperlink w:anchor="_Toc6715" w:history="1">
        <w:r>
          <w:rPr>
            <w:rFonts w:ascii="仿宋" w:eastAsia="仿宋" w:hAnsi="仿宋" w:cs="仿宋" w:hint="eastAsia"/>
            <w:lang w:eastAsia="zh-CN"/>
          </w:rPr>
          <w:t>(二)、建设期环境保护</w:t>
        </w:r>
        <w:r>
          <w:tab/>
        </w:r>
        <w:r>
          <w:fldChar w:fldCharType="begin"/>
        </w:r>
        <w:r>
          <w:instrText xml:space="preserve"> PAGEREF _Toc6715 \h </w:instrText>
        </w:r>
        <w:r>
          <w:fldChar w:fldCharType="separate"/>
        </w:r>
        <w:r>
          <w:t>44</w:t>
        </w:r>
        <w:r>
          <w:fldChar w:fldCharType="end"/>
        </w:r>
      </w:hyperlink>
    </w:p>
    <w:p>
      <w:pPr>
        <w:pStyle w:val="TOC2"/>
        <w:tabs>
          <w:tab w:val="right" w:leader="dot" w:pos="8306"/>
        </w:tabs>
      </w:pPr>
      <w:hyperlink w:anchor="_Toc14655" w:history="1">
        <w:r>
          <w:rPr>
            <w:rFonts w:ascii="仿宋" w:eastAsia="仿宋" w:hAnsi="仿宋" w:cs="仿宋" w:hint="eastAsia"/>
            <w:lang w:eastAsia="zh-CN"/>
          </w:rPr>
          <w:t>(三)、运营期环境保护</w:t>
        </w:r>
        <w:r>
          <w:tab/>
        </w:r>
        <w:r>
          <w:fldChar w:fldCharType="begin"/>
        </w:r>
        <w:r>
          <w:instrText xml:space="preserve"> PAGEREF _Toc14655 \h </w:instrText>
        </w:r>
        <w:r>
          <w:fldChar w:fldCharType="separate"/>
        </w:r>
        <w:r>
          <w:t>45</w:t>
        </w:r>
        <w:r>
          <w:fldChar w:fldCharType="end"/>
        </w:r>
      </w:hyperlink>
    </w:p>
    <w:p>
      <w:pPr>
        <w:pStyle w:val="TOC2"/>
        <w:tabs>
          <w:tab w:val="right" w:leader="dot" w:pos="8306"/>
        </w:tabs>
      </w:pPr>
      <w:hyperlink w:anchor="_Toc23644" w:history="1">
        <w:r>
          <w:rPr>
            <w:rFonts w:ascii="仿宋" w:eastAsia="仿宋" w:hAnsi="仿宋" w:cs="仿宋" w:hint="eastAsia"/>
            <w:lang w:eastAsia="zh-CN"/>
          </w:rPr>
          <w:t>(四)、投资与资产管理服务项目建设对区域经济的影响</w:t>
        </w:r>
        <w:r>
          <w:tab/>
        </w:r>
        <w:r>
          <w:fldChar w:fldCharType="begin"/>
        </w:r>
        <w:r>
          <w:instrText xml:space="preserve"> PAGEREF _Toc23644 \h </w:instrText>
        </w:r>
        <w:r>
          <w:fldChar w:fldCharType="separate"/>
        </w:r>
        <w:r>
          <w:t>47</w:t>
        </w:r>
        <w:r>
          <w:fldChar w:fldCharType="end"/>
        </w:r>
      </w:hyperlink>
    </w:p>
    <w:p>
      <w:pPr>
        <w:pStyle w:val="TOC2"/>
        <w:tabs>
          <w:tab w:val="right" w:leader="dot" w:pos="8306"/>
        </w:tabs>
      </w:pPr>
      <w:hyperlink w:anchor="_Toc22839" w:history="1">
        <w:r>
          <w:rPr>
            <w:rFonts w:ascii="仿宋" w:eastAsia="仿宋" w:hAnsi="仿宋" w:cs="仿宋" w:hint="eastAsia"/>
            <w:lang w:eastAsia="zh-CN"/>
          </w:rPr>
          <w:t>(五)、废弃物处理</w:t>
        </w:r>
        <w:r>
          <w:tab/>
        </w:r>
        <w:r>
          <w:fldChar w:fldCharType="begin"/>
        </w:r>
        <w:r>
          <w:instrText xml:space="preserve"> PAGEREF _Toc22839 \h </w:instrText>
        </w:r>
        <w:r>
          <w:fldChar w:fldCharType="separate"/>
        </w:r>
        <w:r>
          <w:t>48</w:t>
        </w:r>
        <w:r>
          <w:fldChar w:fldCharType="end"/>
        </w:r>
      </w:hyperlink>
    </w:p>
    <w:p>
      <w:pPr>
        <w:pStyle w:val="TOC2"/>
        <w:tabs>
          <w:tab w:val="right" w:leader="dot" w:pos="8306"/>
        </w:tabs>
      </w:pPr>
      <w:hyperlink w:anchor="_Toc15359" w:history="1">
        <w:r>
          <w:rPr>
            <w:rFonts w:ascii="仿宋" w:eastAsia="仿宋" w:hAnsi="仿宋" w:cs="仿宋" w:hint="eastAsia"/>
            <w:lang w:eastAsia="zh-CN"/>
          </w:rPr>
          <w:t>(六)、特殊环境影响分析</w:t>
        </w:r>
        <w:r>
          <w:tab/>
        </w:r>
        <w:r>
          <w:fldChar w:fldCharType="begin"/>
        </w:r>
        <w:r>
          <w:instrText xml:space="preserve"> PAGEREF _Toc15359 \h </w:instrText>
        </w:r>
        <w:r>
          <w:fldChar w:fldCharType="separate"/>
        </w:r>
        <w:r>
          <w:t>50</w:t>
        </w:r>
        <w:r>
          <w:fldChar w:fldCharType="end"/>
        </w:r>
      </w:hyperlink>
    </w:p>
    <w:p>
      <w:pPr>
        <w:pStyle w:val="TOC2"/>
        <w:tabs>
          <w:tab w:val="right" w:leader="dot" w:pos="8306"/>
        </w:tabs>
      </w:pPr>
      <w:hyperlink w:anchor="_Toc9163" w:history="1">
        <w:r>
          <w:rPr>
            <w:rFonts w:ascii="仿宋" w:eastAsia="仿宋" w:hAnsi="仿宋" w:cs="仿宋" w:hint="eastAsia"/>
            <w:lang w:eastAsia="zh-CN"/>
          </w:rPr>
          <w:t>(七)、清洁生产</w:t>
        </w:r>
        <w:r>
          <w:tab/>
        </w:r>
        <w:r>
          <w:fldChar w:fldCharType="begin"/>
        </w:r>
        <w:r>
          <w:instrText xml:space="preserve"> PAGEREF _Toc9163 \h </w:instrText>
        </w:r>
        <w:r>
          <w:fldChar w:fldCharType="separate"/>
        </w:r>
        <w:r>
          <w:t>51</w:t>
        </w:r>
        <w:r>
          <w:fldChar w:fldCharType="end"/>
        </w:r>
      </w:hyperlink>
    </w:p>
    <w:p>
      <w:pPr>
        <w:pStyle w:val="TOC2"/>
        <w:tabs>
          <w:tab w:val="right" w:leader="dot" w:pos="8306"/>
        </w:tabs>
      </w:pPr>
      <w:hyperlink w:anchor="_Toc10092" w:history="1">
        <w:r>
          <w:rPr>
            <w:rFonts w:ascii="仿宋" w:eastAsia="仿宋" w:hAnsi="仿宋" w:cs="仿宋" w:hint="eastAsia"/>
            <w:lang w:eastAsia="zh-CN"/>
          </w:rPr>
          <w:t>(八)、环境保护综合评价</w:t>
        </w:r>
        <w:r>
          <w:tab/>
        </w:r>
        <w:r>
          <w:fldChar w:fldCharType="begin"/>
        </w:r>
        <w:r>
          <w:instrText xml:space="preserve"> PAGEREF _Toc10092 \h </w:instrText>
        </w:r>
        <w:r>
          <w:fldChar w:fldCharType="separate"/>
        </w:r>
        <w:r>
          <w:t>52</w:t>
        </w:r>
        <w:r>
          <w:fldChar w:fldCharType="end"/>
        </w:r>
      </w:hyperlink>
    </w:p>
    <w:p>
      <w:pPr>
        <w:pStyle w:val="TOC1"/>
        <w:tabs>
          <w:tab w:val="right" w:leader="dot" w:pos="8306"/>
        </w:tabs>
      </w:pPr>
      <w:hyperlink w:anchor="_Toc26927" w:history="1">
        <w:r>
          <w:rPr>
            <w:rFonts w:ascii="仿宋" w:eastAsia="仿宋" w:hAnsi="仿宋" w:cs="仿宋" w:hint="eastAsia"/>
            <w:lang w:eastAsia="zh-CN"/>
          </w:rPr>
          <w:t>十三、利益相关者分析与沟通计划</w:t>
        </w:r>
        <w:r>
          <w:tab/>
        </w:r>
        <w:r>
          <w:fldChar w:fldCharType="begin"/>
        </w:r>
        <w:r>
          <w:instrText xml:space="preserve"> PAGEREF _Toc26927 \h </w:instrText>
        </w:r>
        <w:r>
          <w:fldChar w:fldCharType="separate"/>
        </w:r>
        <w:r>
          <w:t>53</w:t>
        </w:r>
        <w:r>
          <w:fldChar w:fldCharType="end"/>
        </w:r>
      </w:hyperlink>
    </w:p>
    <w:p>
      <w:pPr>
        <w:pStyle w:val="TOC2"/>
        <w:tabs>
          <w:tab w:val="right" w:leader="dot" w:pos="8306"/>
        </w:tabs>
      </w:pPr>
      <w:hyperlink w:anchor="_Toc1254" w:history="1">
        <w:r>
          <w:rPr>
            <w:rFonts w:ascii="仿宋" w:eastAsia="仿宋" w:hAnsi="仿宋" w:cs="仿宋" w:hint="eastAsia"/>
            <w:lang w:eastAsia="zh-CN"/>
          </w:rPr>
          <w:t>(一)、利益相关者分析</w:t>
        </w:r>
        <w:r>
          <w:tab/>
        </w:r>
        <w:r>
          <w:fldChar w:fldCharType="begin"/>
        </w:r>
        <w:r>
          <w:instrText xml:space="preserve"> PAGEREF _Toc1254 \h </w:instrText>
        </w:r>
        <w:r>
          <w:fldChar w:fldCharType="separate"/>
        </w:r>
        <w:r>
          <w:t>53</w:t>
        </w:r>
        <w:r>
          <w:fldChar w:fldCharType="end"/>
        </w:r>
      </w:hyperlink>
    </w:p>
    <w:p>
      <w:pPr>
        <w:pStyle w:val="TOC2"/>
        <w:tabs>
          <w:tab w:val="right" w:leader="dot" w:pos="8306"/>
        </w:tabs>
      </w:pPr>
      <w:hyperlink w:anchor="_Toc31214" w:history="1">
        <w:r>
          <w:rPr>
            <w:rFonts w:ascii="仿宋" w:eastAsia="仿宋" w:hAnsi="仿宋" w:cs="仿宋" w:hint="eastAsia"/>
            <w:lang w:eastAsia="zh-CN"/>
          </w:rPr>
          <w:t>(二)、沟通计划</w:t>
        </w:r>
        <w:r>
          <w:tab/>
        </w:r>
        <w:r>
          <w:fldChar w:fldCharType="begin"/>
        </w:r>
        <w:r>
          <w:instrText xml:space="preserve"> PAGEREF _Toc31214 \h </w:instrText>
        </w:r>
        <w:r>
          <w:fldChar w:fldCharType="separate"/>
        </w:r>
        <w:r>
          <w:t>55</w:t>
        </w:r>
        <w:r>
          <w:fldChar w:fldCharType="end"/>
        </w:r>
      </w:hyperlink>
    </w:p>
    <w:p>
      <w:pPr>
        <w:pStyle w:val="TOC1"/>
        <w:tabs>
          <w:tab w:val="right" w:leader="dot" w:pos="8306"/>
        </w:tabs>
      </w:pPr>
      <w:hyperlink w:anchor="_Toc16576" w:history="1">
        <w:r>
          <w:rPr>
            <w:rFonts w:ascii="仿宋" w:eastAsia="仿宋" w:hAnsi="仿宋" w:cs="仿宋" w:hint="eastAsia"/>
            <w:lang w:eastAsia="zh-CN"/>
          </w:rPr>
          <w:t>十四、风险识别与分类</w:t>
        </w:r>
        <w:r>
          <w:tab/>
        </w:r>
        <w:r>
          <w:fldChar w:fldCharType="begin"/>
        </w:r>
        <w:r>
          <w:instrText xml:space="preserve"> PAGEREF _Toc16576 \h </w:instrText>
        </w:r>
        <w:r>
          <w:fldChar w:fldCharType="separate"/>
        </w:r>
        <w:r>
          <w:t>56</w:t>
        </w:r>
        <w:r>
          <w:fldChar w:fldCharType="end"/>
        </w:r>
      </w:hyperlink>
    </w:p>
    <w:p>
      <w:pPr>
        <w:pStyle w:val="TOC2"/>
        <w:tabs>
          <w:tab w:val="right" w:leader="dot" w:pos="8306"/>
        </w:tabs>
      </w:pPr>
      <w:hyperlink w:anchor="_Toc16189" w:history="1">
        <w:r>
          <w:rPr>
            <w:rFonts w:ascii="仿宋" w:eastAsia="仿宋" w:hAnsi="仿宋" w:cs="仿宋" w:hint="eastAsia"/>
            <w:lang w:eastAsia="zh-CN"/>
          </w:rPr>
          <w:t>(一)、风险识别</w:t>
        </w:r>
        <w:r>
          <w:tab/>
        </w:r>
        <w:r>
          <w:fldChar w:fldCharType="begin"/>
        </w:r>
        <w:r>
          <w:instrText xml:space="preserve"> PAGEREF _Toc16189 \h </w:instrText>
        </w:r>
        <w:r>
          <w:fldChar w:fldCharType="separate"/>
        </w:r>
        <w:r>
          <w:t>56</w:t>
        </w:r>
        <w:r>
          <w:fldChar w:fldCharType="end"/>
        </w:r>
      </w:hyperlink>
    </w:p>
    <w:p>
      <w:pPr>
        <w:pStyle w:val="TOC2"/>
        <w:tabs>
          <w:tab w:val="right" w:leader="dot" w:pos="8306"/>
        </w:tabs>
      </w:pPr>
      <w:hyperlink w:anchor="_Toc15579" w:history="1">
        <w:r>
          <w:rPr>
            <w:rFonts w:ascii="仿宋" w:eastAsia="仿宋" w:hAnsi="仿宋" w:cs="仿宋" w:hint="eastAsia"/>
            <w:lang w:eastAsia="zh-CN"/>
          </w:rPr>
          <w:t>(二)、风险分类</w:t>
        </w:r>
        <w:r>
          <w:tab/>
        </w:r>
        <w:r>
          <w:fldChar w:fldCharType="begin"/>
        </w:r>
        <w:r>
          <w:instrText xml:space="preserve"> PAGEREF _Toc15579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35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27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技术管理特点体现在其创新导向。通过引入最先进的技术趋势和解决方案，投资与资产管理服务项目致力于提升科技含量、提高质量和效率水平。这意味着我们将采用最新的工具和方法，确保投资与资产管理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投资与资产管理服务项目技术管理的显著特征。通过整合不同领域的技术资源，我们实现了跨学科的协同工作。这有助于优化技术架构，提高整体效能。此外，整合性策略还促进了不同技术团队之间的紧密沟通和高效合作，确保投资与资产管理服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投资与资产管理服务项目所采用的技术。通过不断优化技术方案，投资与资产管理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投资与资产管理服务项目团队将在投资与资产管理服务项目初期识别可能的技术风险，并采取相应的预防和应对措施。通过建立健全的风险评估机制，投资与资产管理服务项目能够在实施过程中及时发现并解决潜在的技术问题，保障投资与资产管理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投资与资产管理服务项目中，技术将成为投资与资产管理服务项目成功的有力支持。这一深度剖析揭示了技术管理在投资与资产管理服务项目实施中的关键作用，为投资与资产管理服务项目的技术基础奠定了坚实的基础。</w:t>
      </w:r>
    </w:p>
    <w:p>
      <w:pPr>
        <w:pStyle w:val="Heading2"/>
        <w:ind w:firstLine="560" w:firstLineChars="200"/>
        <w:rPr>
          <w:rFonts w:ascii="仿宋" w:eastAsia="仿宋" w:hAnsi="仿宋" w:cs="仿宋" w:hint="eastAsia"/>
          <w:sz w:val="28"/>
          <w:lang w:eastAsia="zh-CN"/>
        </w:rPr>
      </w:pPr>
      <w:bookmarkStart w:id="4" w:name="_Toc31401"/>
      <w:r>
        <w:rPr>
          <w:rFonts w:ascii="仿宋" w:eastAsia="仿宋" w:hAnsi="仿宋" w:cs="仿宋" w:hint="eastAsia"/>
          <w:sz w:val="28"/>
          <w:lang w:eastAsia="zh-CN"/>
        </w:rPr>
        <w:t>(二)、投资与资产管理服务项目工艺技术设计方案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投资与资产管理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投资与资产管理服务项目将严格按照相关行业规范要求进行组织。通过有效控制产品质量，投资与资产管理服务项目将致力于为顾客提供优质的投资与资产管理服务项目产品和良好的服务。这体现了投资与资产管理服务项目对于生产活动合规性和质量标准的高度重视，为投资与资产管理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投资与资产管理服务项目注重生态效益和清洁生产原则。投资与资产管理服务项目建设将紧密结合地方特色经济发展，与社会经济发展规划和区域环境保护规划方案相协调一致。通过与当地区域自然生态系统的结合，投资与资产管理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投资与资产管理服务项目产品具有多样化的客户需求和个性化的特点。因此，投资与资产管理服务项目产品规格品种多样，且单批生产数量较小。为满足这一特点，投资与资产管理服务项目承办单位将建设先进的柔性制造生产线。通过广泛应用柔性制造技术，投资与资产管理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投资与资产管理服务项目采用的技术具有较高的技术含量和自动化水平，处于国内先进水平。这一技术选用不仅体现了对生产效率、质量和环境友好性的高标准要求，同时为投资与资产管理服务项目的可持续发展奠定了坚实的基础。</w:t>
      </w:r>
    </w:p>
    <w:p>
      <w:pPr>
        <w:pStyle w:val="Heading2"/>
        <w:ind w:firstLine="560" w:firstLineChars="200"/>
        <w:rPr>
          <w:rFonts w:ascii="仿宋" w:eastAsia="仿宋" w:hAnsi="仿宋" w:cs="仿宋" w:hint="eastAsia"/>
          <w:sz w:val="28"/>
          <w:lang w:eastAsia="zh-CN"/>
        </w:rPr>
      </w:pPr>
      <w:bookmarkStart w:id="5" w:name="_Toc3157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为确保投资与资产管理服务项目的高效生产和技术实施，我们制定了一套精心设计的设备选型方案，以满足投资与资产管理服务项目生产、质量和环保的要求。该方案的主要特点如下：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投资与资产管理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针对投资与资产管理服务项目产品的多样性和小批量生产的特点，我们将建设柔性制造生产线。通过在设备选型中考虑柔性制造技术，可以灵活应对不同产品规格和生产需求，实现生产线的高度灵活性和适应性。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744"/>
      <w:r>
        <w:rPr>
          <w:rFonts w:ascii="仿宋" w:eastAsia="仿宋" w:hAnsi="仿宋" w:cs="仿宋" w:hint="eastAsia"/>
          <w:sz w:val="28"/>
          <w:lang w:eastAsia="zh-CN"/>
        </w:rPr>
        <w:t>二、投资与资产管理服务项目概论</w:t>
      </w:r>
      <w:bookmarkEnd w:id="6"/>
    </w:p>
    <w:p>
      <w:pPr>
        <w:pStyle w:val="Heading2"/>
        <w:rPr>
          <w:rFonts w:ascii="仿宋" w:eastAsia="仿宋" w:hAnsi="仿宋" w:cs="仿宋" w:hint="eastAsia"/>
          <w:lang w:eastAsia="zh-CN"/>
        </w:rPr>
      </w:pPr>
      <w:bookmarkStart w:id="7" w:name="_Toc28942"/>
      <w:r>
        <w:rPr>
          <w:rFonts w:ascii="仿宋" w:eastAsia="仿宋" w:hAnsi="仿宋" w:cs="仿宋" w:hint="eastAsia"/>
          <w:lang w:eastAsia="zh-CN"/>
        </w:rPr>
        <w:t>(一)、投资与资产管理服务项目概况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起源追溯至对市场的深入洞察。市场的不断演变与变革为投资与资产管理服务项目提供了难得的机遇。当前市场存在的需求缺口和变革的大环境共同构成了投资与资产管理服务项目的背景。这个投资与资产管理服务项目旨在充分利用市场机遇，填补行业中尚未满足的需求，为客户提供全新的解决方案。市场的变革和需求的增长使得这个投资与资产管理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投资与资产管理服务项目名称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正式命名为投资与资产管理服务。这个名称不仅仅是一个标识，更代表了投资与资产管理服务项目的核心理念和愿景。它蕴含着投资与资产管理服务项目所要解决问题的关键字，具有强烈的表达和辨识度，为投资与资产管理服务项目树立了鲜明的品牌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1.3 投资与资产管理服务项目目标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核心目标是提供一种全新、高效的解决方案，满足客户日益增长的需求。投资与资产管理服务项目追求的不仅仅是满足市场需求，更是在市场中获得卓越的竞争优势。通过不断提升产品或服务的质量和创新水平，投资与资产管理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投资与资产管理服务项目范围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全面涵盖了产品研发、制造、市场推广和售后服务，确保从产品设计到最终用户体验的全方位关注。这一全面的投资与资产管理服务项目范围是为了确保投资与资产管理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投资与资产管理服务项目时间表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计划在未来18个月内完成，包括研发、测试、市场试点和正式推出等不同阶段。这个时间表的合理设计是为了确保投资与资产管理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投资与资产管理服务项目预算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总预算估算为XX百万美元，主要分配在研发、市场推广、人员培训和运营等方面。这一充足的预算为投资与资产管理服务项目提供了充足的资源，确保投资与资产管理服务项目在各个方面都能取得优异的表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1.7 投资与资产管理服务项目风险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可能面临的风险包括市场接受度低、技术难题、竞争激烈等。投资与资产管理服务项目团队已经制定了相应的风险应对计划，通过前瞻性的风险管理，确保投资与资产管理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投资与资产管理服务项目团队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投资与资产管理服务项目汇聚了一支经验丰富、多领域专业素养的核心团队，确保投资与资产管理服务项目在各个方面都能拥有高水平的执行力。团队的协同作战是投资与资产管理服务项目成功的关键因素之一。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投资与资产管理服务项目背景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投资与资产管理服务项目的背景根植于市场对更高效、创新产品的渴望，同时也受到科技发展对行业格局的深刻改变的影响。这为投资与资产管理服务项目提供了广阔的发展空间和市场需求。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投资与资产管理服务项目现状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截至目前，投资与资产管理服务项目已完成市场调研和技术验证，取得了初步的成功。这为投资与资产管理服务项目在未来的发展奠定了坚实的基础，为更远大的目标打下了坚实的基石。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8674"/>
      <w:r>
        <w:rPr>
          <w:rFonts w:ascii="仿宋" w:eastAsia="仿宋" w:hAnsi="仿宋" w:cs="仿宋" w:hint="eastAsia"/>
          <w:sz w:val="28"/>
          <w:lang w:eastAsia="zh-CN"/>
        </w:rPr>
        <w:t>(二)、投资与资产管理服务项目目标</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投资与资产管理服务项目首要业务目标是在市场中占据有利地位，实现产品/服务的成功推广和销售。通过不断提升产品质量、创新性，投资与资产管理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在科技迅速发展的时代，投资与资产管理服务项目着眼于技术创新。通过持续的研发和技术升级，投资与资产管理服务项目旨在推出更具创新性的产品或服务，以满足市场对新鲜、先进解决方案的需求。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投资与资产管理服务项目设定了客户满意度目标。通过提供卓越的产品质量和优质的客户服务，投资与资产管理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投资与资产管理服务项目注重社会责任和可持续发展。通过实施环保、社会责任投资与资产管理服务项目，投资与资产管理服务项目致力于在经济发展的同时保护环境，促进社会公平，实现可持续经营。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投资与资产管理服务项目的团队是实现目标的核心驱动力。因此，投资与资产管理服务项目设定了团队发展目标，包括提升团队成员的专业技能、培养领导力，以及搭建协同高效的团队工作氛围。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6545"/>
      <w:r>
        <w:rPr>
          <w:rFonts w:ascii="仿宋" w:eastAsia="仿宋" w:hAnsi="仿宋" w:cs="仿宋" w:hint="eastAsia"/>
          <w:sz w:val="28"/>
          <w:lang w:eastAsia="zh-CN"/>
        </w:rPr>
        <w:t>(三)、投资与资产管理服务项目提出的理由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投资与资产管理服务项目提出的理由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投资与资产管理服务项目的提出源于对市场机遇的深刻洞察。当前市场中存在的需求缺口和行业发展趋势表明，有巨大的商业机会等待被开发。通过准确捕捉市场机遇，投资与资产管理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理念基于对技术创新的信仰。通过持续的研发和技术投入，投资与资产管理服务项目有望推出更具创新性的产品或服务。在科技飞速发展的当下，投资与资产管理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是为了增强企业的行业竞争力。通过提升产品或服务的质量和独特性，投资与资产管理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响应了消费者需求的变化。随着社会和科技的不断发展，消费者对产品和服务的需求也在发生变化。通过深入了解并及时回应消费者的新需求，投资与资产管理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是企业战略发展规划的一部分。在面对日益激烈的市场竞争和不断变化的商业环境中，投资与资产管理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不仅仅是基于商业考量，还注重社会责任。通过推出环保、社会责任等方面的投资与资产管理服务项目，投资与资产管理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投资与资产管理服务项目的提出反映了对利益相关者期望的关注。包括客户、员工、投资者等利益相关者在企业发展中都有着各自的期望，投资与资产管理服务项目力求在满足这些期望的同时，取得更大的共赢。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8542"/>
      <w:r>
        <w:rPr>
          <w:rFonts w:ascii="仿宋" w:eastAsia="仿宋" w:hAnsi="仿宋" w:cs="仿宋" w:hint="eastAsia"/>
          <w:sz w:val="28"/>
          <w:lang w:eastAsia="zh-CN"/>
        </w:rPr>
        <w:t>(四)、投资与资产管理服务项目意义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在实施投资与资产管理服务项目的过程中，我们不仅仅是在追逐商业成功，更是为企业和社会的多个层面创造了深远的意义。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首要意义在于提升企业的市场竞争力。通过持续的创新和对产品质量的高标准要求，投资与资产管理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投资与资产管理服务项目的推进将促使行业技术水平的提升。通过引入先进技术和创新性解决方案，投资与资产管理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投资与资产管理服务项目不仅创造了大量就业机会，提高了就业水平，还注重社会责任和环保。通过参与社会公益事业和推动环保投资与资产管理服务项目，投资与资产管理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综合而言，投资与资产管理服务项目意义重大，不仅推动了企业的发展，也为行业和社会的进步贡献了积极力量。这是一个全面而深刻的影响，将在未来产生可持续的正面效应。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5670"/>
      <w:r>
        <w:rPr>
          <w:rFonts w:ascii="仿宋" w:eastAsia="仿宋" w:hAnsi="仿宋" w:cs="仿宋" w:hint="eastAsia"/>
          <w:sz w:val="28"/>
          <w:lang w:eastAsia="zh-CN"/>
        </w:rPr>
        <w:t>(五)、投资与资产管理服务项目背景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在当今迅猛发展的商业环境中，投资与资产管理服务项目的动因根植于对多方面因素的审慎考量。这个投资与资产管理服务项目的提出并非孤立的决策，而是对企业所处背景深入思考的产物。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投资与资产管理服务项目背后的首要原因。科技的迅速发展和全球市场的快速变化使得企业必须灵活应对。投资与资产管理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投资与资产管理服务项目背景中不可忽视的一环。企业需要在激烈竞争中脱颖而出，为此，投资与资产管理服务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技术的迅速发展为企业带来了机遇与挑战。作为投资与资产管理服务项目启动的背景之一，对新兴技术的应用将有助于提升企业的技术水平，使其在不断演进的商业环境中保持竞争优势。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投资与资产管理服务项目充分融入了社会责任的理念，通过可持续经营和社会公益投资与资产管理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8687"/>
      <w:r>
        <w:rPr>
          <w:rFonts w:ascii="仿宋" w:eastAsia="仿宋" w:hAnsi="仿宋" w:cs="仿宋" w:hint="eastAsia"/>
          <w:sz w:val="28"/>
          <w:lang w:eastAsia="zh-CN"/>
        </w:rPr>
        <w:t>三、投资与资产管理服务项目土建工程</w:t>
      </w:r>
      <w:bookmarkEnd w:id="12"/>
    </w:p>
    <w:p>
      <w:pPr>
        <w:pStyle w:val="Heading2"/>
        <w:rPr>
          <w:rFonts w:ascii="仿宋" w:eastAsia="仿宋" w:hAnsi="仿宋" w:cs="仿宋" w:hint="eastAsia"/>
          <w:lang w:eastAsia="zh-CN"/>
        </w:rPr>
      </w:pPr>
      <w:bookmarkStart w:id="13" w:name="_Toc1493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在投资与资产管理服务项目的建筑工程设计中，我们将秉承一系列重要的设计原则，以确保投资与资产管理服务项目建筑在功能、美观、可持续性等方面达到最佳效果。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首要原则是确保建筑的功能性得到最大化的发挥。我们将充分理解投资与资产管理服务项目的实际需求，合理布局各个功能区域，保证建筑在满足业务需求的同时，提供高效的工作环境。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在建筑设计中，我们将综合考虑建设和运营成本。通过精细的经济效益分析，确保设计方案在高效利用资源的同时，对投资与资产管理服务项目的长期盈利能力有积极的贡献。</w:t>
      </w:r>
    </w:p>
    <w:p>
      <w:pPr>
        <w:pStyle w:val="Heading2"/>
        <w:ind w:firstLine="560" w:firstLineChars="200"/>
        <w:rPr>
          <w:rFonts w:ascii="仿宋" w:eastAsia="仿宋" w:hAnsi="仿宋" w:cs="仿宋" w:hint="eastAsia"/>
          <w:sz w:val="28"/>
          <w:lang w:eastAsia="zh-CN"/>
        </w:rPr>
      </w:pPr>
      <w:bookmarkStart w:id="14" w:name="_Toc2058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投资与资产管理服务项目的土建工程设计中，我们将精准设定设计年限，结合投资与资产管理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投资与资产管理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092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https://d.book118.com/926013152055010041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E458B"/>
    <w:rsid w:val="6A0E45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6013152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2024-01-15T18:46:00Z</dcterms:created>
  <dcterms:modified xsi:type="dcterms:W3CDTF">2024-01-15T18:46:13Z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04A653A735F64396A540A5F1B95FBE2D_11</vt:lpwstr>
  </property>
  <property fmtid="{D5CDD505-2E9C-101B-9397-08002B2CF9AE}" pid="3" name="KSOProductBuildVer">
    <vt:lpwstr>2052-12.1.0.16120</vt:lpwstr>
  </property>
</Properties>
</file>