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0" w:line="573" w:lineRule="exact"/>
        <w:rPr>
          <w:rFonts w:ascii="幼圆" w:eastAsia="幼圆" w:hint="eastAsia"/>
        </w:rPr>
      </w:pPr>
      <w:r>
        <w:rPr>
          <w:rFonts w:ascii="幼圆" w:eastAsia="幼圆" w:hint="eastAsia"/>
          <w:color w:val="FF0065"/>
        </w:rPr>
        <w:t>第一章 口腔粘膜病学概论</w:t>
      </w:r>
    </w:p>
    <w:p>
      <w:pPr>
        <w:spacing w:before="333"/>
        <w:ind w:left="280" w:right="0" w:firstLine="0"/>
        <w:jc w:val="left"/>
        <w:rPr>
          <w:rFonts w:ascii="幼圆" w:eastAsia="幼圆" w:hint="eastAsia"/>
          <w:sz w:val="31"/>
        </w:rPr>
      </w:pPr>
      <w:r>
        <w:rPr>
          <w:rFonts w:ascii="幼圆" w:eastAsia="幼圆" w:hint="eastAsia"/>
          <w:b/>
          <w:color w:val="FF0065"/>
          <w:w w:val="101"/>
          <w:sz w:val="31"/>
        </w:rPr>
        <w:t>口腔粘膜</w:t>
      </w:r>
      <w:r>
        <w:rPr>
          <w:rFonts w:ascii="幼圆" w:eastAsia="幼圆" w:hint="eastAsia"/>
          <w:b/>
          <w:color w:val="FF0065"/>
          <w:spacing w:val="3"/>
          <w:w w:val="101"/>
          <w:sz w:val="31"/>
        </w:rPr>
        <w:t>（</w:t>
      </w:r>
      <w:r>
        <w:rPr>
          <w:rFonts w:ascii="幼圆" w:eastAsia="幼圆" w:hint="eastAsia"/>
          <w:b/>
          <w:color w:val="FF0065"/>
          <w:w w:val="101"/>
          <w:sz w:val="31"/>
        </w:rPr>
        <w:t>mucosa</w:t>
      </w:r>
      <w:r>
        <w:rPr>
          <w:rFonts w:ascii="幼圆" w:eastAsia="幼圆" w:hint="eastAsia"/>
          <w:b/>
          <w:color w:val="FF0065"/>
          <w:spacing w:val="-99"/>
          <w:sz w:val="31"/>
        </w:rPr>
        <w:t xml:space="preserve"> </w:t>
      </w:r>
      <w:r>
        <w:rPr>
          <w:rFonts w:ascii="幼圆" w:eastAsia="幼圆" w:hint="eastAsia"/>
          <w:b/>
          <w:color w:val="FF0065"/>
          <w:spacing w:val="-155"/>
          <w:w w:val="101"/>
          <w:sz w:val="31"/>
        </w:rPr>
        <w:t>）</w:t>
      </w:r>
      <w:r>
        <w:rPr>
          <w:rFonts w:ascii="幼圆" w:eastAsia="幼圆" w:hint="eastAsia"/>
          <w:w w:val="102"/>
          <w:sz w:val="31"/>
        </w:rPr>
        <w:t>：是口腔内的湿润衬里正常的口腔粘膜：湿润、光滑、呈粉红色，</w:t>
      </w:r>
    </w:p>
    <w:p>
      <w:pPr>
        <w:pStyle w:val="BodyText"/>
        <w:spacing w:line="283" w:lineRule="auto"/>
        <w:ind w:right="1042"/>
        <w:rPr>
          <w:rFonts w:ascii="幼圆" w:eastAsia="幼圆" w:hint="eastAsia"/>
        </w:rPr>
      </w:pPr>
      <w:r>
        <w:rPr>
          <w:rFonts w:ascii="幼圆" w:eastAsia="幼圆" w:hint="eastAsia"/>
          <w:spacing w:val="-20"/>
        </w:rPr>
        <w:t>除皮脂腺外，没有其它附件。如果达不到此标准，就会发生疾病。如口干症、口腔粘膜溃疡、</w:t>
      </w:r>
      <w:r>
        <w:rPr>
          <w:rFonts w:ascii="幼圆" w:eastAsia="幼圆" w:hint="eastAsia"/>
        </w:rPr>
        <w:t>粘膜白斑、肿瘤等。</w:t>
      </w:r>
    </w:p>
    <w:p>
      <w:pPr>
        <w:pStyle w:val="BodyText"/>
        <w:spacing w:before="0" w:line="396" w:lineRule="exact"/>
        <w:rPr>
          <w:rFonts w:ascii="幼圆" w:eastAsia="幼圆" w:hint="eastAsia"/>
        </w:rPr>
      </w:pPr>
      <w:r>
        <w:drawing>
          <wp:anchor distT="0" distB="0" distL="0" distR="0" simplePos="0" relativeHeight="251658240" behindDoc="1" locked="0" layoutInCell="1" allowOverlap="1">
            <wp:simplePos x="0" y="0"/>
            <wp:positionH relativeFrom="page">
              <wp:posOffset>2311400</wp:posOffset>
            </wp:positionH>
            <wp:positionV relativeFrom="paragraph">
              <wp:posOffset>197509</wp:posOffset>
            </wp:positionV>
            <wp:extent cx="825500" cy="50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25500" cy="508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3314700</wp:posOffset>
            </wp:positionH>
            <wp:positionV relativeFrom="paragraph">
              <wp:posOffset>197509</wp:posOffset>
            </wp:positionV>
            <wp:extent cx="825500" cy="508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25500" cy="5080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4318000</wp:posOffset>
            </wp:positionH>
            <wp:positionV relativeFrom="paragraph">
              <wp:posOffset>197509</wp:posOffset>
            </wp:positionV>
            <wp:extent cx="825500" cy="508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825500" cy="50800"/>
                    </a:xfrm>
                    <a:prstGeom prst="rect">
                      <a:avLst/>
                    </a:prstGeom>
                  </pic:spPr>
                </pic:pic>
              </a:graphicData>
            </a:graphic>
          </wp:anchor>
        </w:drawing>
      </w:r>
      <w:r>
        <w:rPr>
          <w:rFonts w:ascii="幼圆" w:eastAsia="幼圆" w:hint="eastAsia"/>
          <w:b/>
          <w:color w:val="0000FF"/>
        </w:rPr>
        <w:t>分类：</w:t>
      </w:r>
      <w:r>
        <w:rPr>
          <w:rFonts w:ascii="幼圆" w:eastAsia="幼圆" w:hint="eastAsia"/>
        </w:rPr>
        <w:t>被覆黏膜、咀嚼黏膜、特殊黏膜</w:t>
      </w:r>
    </w:p>
    <w:p>
      <w:pPr>
        <w:pStyle w:val="BodyText"/>
        <w:spacing w:before="70" w:line="283" w:lineRule="auto"/>
        <w:ind w:right="3410"/>
        <w:rPr>
          <w:rFonts w:ascii="幼圆" w:eastAsia="幼圆" w:hint="eastAsia"/>
          <w:b/>
        </w:rPr>
      </w:pPr>
      <w:r>
        <w:rPr>
          <w:rFonts w:ascii="幼圆" w:eastAsia="幼圆" w:hint="eastAsia"/>
          <w:b/>
          <w:color w:val="0000FF"/>
        </w:rPr>
        <w:t>结构：</w:t>
      </w:r>
      <w:r>
        <w:rPr>
          <w:rFonts w:ascii="幼圆" w:eastAsia="幼圆" w:hint="eastAsia"/>
          <w:u w:val="thick"/>
        </w:rPr>
        <w:t>上皮层</w:t>
      </w:r>
      <w:r>
        <w:rPr>
          <w:rFonts w:ascii="幼圆" w:eastAsia="幼圆" w:hint="eastAsia"/>
        </w:rPr>
        <w:t>（基层、棘层、粒层、角化层</w:t>
      </w:r>
      <w:r>
        <w:rPr>
          <w:rFonts w:ascii="幼圆" w:eastAsia="幼圆" w:hint="eastAsia"/>
          <w:spacing w:val="-187"/>
        </w:rPr>
        <w:t>）</w:t>
      </w:r>
      <w:r>
        <w:rPr>
          <w:rFonts w:ascii="幼圆" w:eastAsia="幼圆" w:hint="eastAsia"/>
        </w:rPr>
        <w:t>、</w:t>
      </w:r>
      <w:r>
        <w:rPr>
          <w:rFonts w:ascii="幼圆" w:eastAsia="幼圆" w:hint="eastAsia"/>
          <w:u w:val="thick"/>
        </w:rPr>
        <w:t>固有层</w:t>
      </w:r>
      <w:r>
        <w:rPr>
          <w:rFonts w:ascii="幼圆" w:eastAsia="幼圆" w:hint="eastAsia"/>
        </w:rPr>
        <w:t>、</w:t>
      </w:r>
      <w:r>
        <w:rPr>
          <w:rFonts w:ascii="幼圆" w:eastAsia="幼圆" w:hint="eastAsia"/>
          <w:u w:val="thick"/>
        </w:rPr>
        <w:t>黏膜下层</w:t>
      </w:r>
      <w:r>
        <w:rPr>
          <w:rFonts w:ascii="幼圆" w:eastAsia="幼圆" w:hint="eastAsia"/>
        </w:rPr>
        <w:t>、</w:t>
      </w:r>
      <w:r>
        <w:rPr>
          <w:rFonts w:ascii="幼圆" w:eastAsia="幼圆" w:hint="eastAsia"/>
          <w:spacing w:val="-6"/>
          <w:u w:val="thick"/>
        </w:rPr>
        <w:t>基底膜</w:t>
      </w:r>
      <w:r>
        <w:rPr>
          <w:rFonts w:ascii="幼圆" w:eastAsia="幼圆" w:hint="eastAsia"/>
          <w:b/>
          <w:color w:val="0000FF"/>
        </w:rPr>
        <w:t>功能：</w:t>
      </w:r>
    </w:p>
    <w:p>
      <w:pPr>
        <w:pStyle w:val="BodyText"/>
        <w:spacing w:before="0" w:line="396" w:lineRule="exact"/>
        <w:rPr>
          <w:rFonts w:ascii="幼圆" w:eastAsia="幼圆" w:hint="eastAsia"/>
        </w:rPr>
      </w:pPr>
      <w:r>
        <w:rPr>
          <w:rFonts w:ascii="幼圆" w:eastAsia="幼圆" w:hint="eastAsia"/>
        </w:rPr>
        <w:t>1、屏障保护功能（唾液屏障、上皮屏障、免疫细胞屏障、免疫球蛋白屏障）</w:t>
      </w:r>
    </w:p>
    <w:p>
      <w:pPr>
        <w:pStyle w:val="BodyText"/>
        <w:rPr>
          <w:rFonts w:ascii="幼圆" w:eastAsia="幼圆" w:hint="eastAsia"/>
        </w:rPr>
      </w:pPr>
      <w:r>
        <w:rPr>
          <w:rFonts w:ascii="幼圆" w:eastAsia="幼圆" w:hint="eastAsia"/>
        </w:rPr>
        <w:t>2、感觉功能</w:t>
      </w:r>
    </w:p>
    <w:p>
      <w:pPr>
        <w:pStyle w:val="BodyText"/>
        <w:rPr>
          <w:rFonts w:ascii="幼圆" w:eastAsia="幼圆" w:hint="eastAsia"/>
        </w:rPr>
      </w:pPr>
      <w:r>
        <w:drawing>
          <wp:anchor distT="0" distB="0" distL="0" distR="0" simplePos="0" relativeHeight="251661312" behindDoc="1" locked="0" layoutInCell="1" allowOverlap="1">
            <wp:simplePos x="0" y="0"/>
            <wp:positionH relativeFrom="page">
              <wp:posOffset>1704975</wp:posOffset>
            </wp:positionH>
            <wp:positionV relativeFrom="paragraph">
              <wp:posOffset>297434</wp:posOffset>
            </wp:positionV>
            <wp:extent cx="2943225" cy="291846"/>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2943225" cy="291846"/>
                    </a:xfrm>
                    <a:prstGeom prst="rect">
                      <a:avLst/>
                    </a:prstGeom>
                  </pic:spPr>
                </pic:pic>
              </a:graphicData>
            </a:graphic>
          </wp:anchor>
        </w:drawing>
      </w:r>
      <w:r>
        <w:rPr>
          <w:rFonts w:ascii="幼圆" w:eastAsia="幼圆" w:hint="eastAsia"/>
        </w:rPr>
        <w:t>3、温度调节及分泌功能等</w:t>
      </w:r>
    </w:p>
    <w:p>
      <w:pPr>
        <w:spacing w:before="71" w:line="283" w:lineRule="auto"/>
        <w:ind w:left="280" w:right="1173" w:firstLine="14"/>
        <w:jc w:val="left"/>
        <w:rPr>
          <w:rFonts w:ascii="幼圆" w:eastAsia="幼圆" w:hint="eastAsia"/>
          <w:sz w:val="31"/>
        </w:rPr>
      </w:pPr>
      <w:r>
        <w:rPr>
          <w:rFonts w:ascii="幼圆" w:eastAsia="幼圆" w:hint="eastAsia"/>
          <w:b/>
          <w:color w:val="FF0065"/>
          <w:w w:val="101"/>
          <w:sz w:val="31"/>
        </w:rPr>
        <w:t>口腔黏膜病</w:t>
      </w:r>
      <w:r>
        <w:rPr>
          <w:rFonts w:ascii="幼圆" w:eastAsia="幼圆" w:hint="eastAsia"/>
          <w:b/>
          <w:color w:val="FF0065"/>
          <w:spacing w:val="-78"/>
          <w:sz w:val="31"/>
        </w:rPr>
        <w:t xml:space="preserve"> </w:t>
      </w:r>
      <w:r>
        <w:rPr>
          <w:rFonts w:ascii="幼圆" w:eastAsia="幼圆" w:hint="eastAsia"/>
          <w:b/>
          <w:color w:val="FF0065"/>
          <w:w w:val="101"/>
          <w:sz w:val="31"/>
        </w:rPr>
        <w:t>oral</w:t>
      </w:r>
      <w:r>
        <w:rPr>
          <w:rFonts w:ascii="幼圆" w:eastAsia="幼圆" w:hint="eastAsia"/>
          <w:b/>
          <w:color w:val="FF0065"/>
          <w:sz w:val="31"/>
        </w:rPr>
        <w:t xml:space="preserve"> </w:t>
      </w:r>
      <w:r>
        <w:rPr>
          <w:rFonts w:ascii="幼圆" w:eastAsia="幼圆" w:hint="eastAsia"/>
          <w:b/>
          <w:color w:val="FF0065"/>
          <w:w w:val="101"/>
          <w:sz w:val="31"/>
        </w:rPr>
        <w:t>mucosal</w:t>
      </w:r>
      <w:r>
        <w:rPr>
          <w:rFonts w:ascii="幼圆" w:eastAsia="幼圆" w:hint="eastAsia"/>
          <w:b/>
          <w:color w:val="FF0065"/>
          <w:sz w:val="31"/>
        </w:rPr>
        <w:t xml:space="preserve"> </w:t>
      </w:r>
      <w:r>
        <w:rPr>
          <w:rFonts w:ascii="幼圆" w:eastAsia="幼圆" w:hint="eastAsia"/>
          <w:b/>
          <w:color w:val="FF0065"/>
          <w:w w:val="101"/>
          <w:sz w:val="31"/>
        </w:rPr>
        <w:t>disea</w:t>
      </w:r>
      <w:r>
        <w:rPr>
          <w:rFonts w:ascii="幼圆" w:eastAsia="幼圆" w:hint="eastAsia"/>
          <w:b/>
          <w:color w:val="FF0065"/>
          <w:spacing w:val="-104"/>
          <w:w w:val="101"/>
          <w:sz w:val="31"/>
        </w:rPr>
        <w:t>s</w:t>
      </w:r>
      <w:r>
        <w:rPr>
          <w:rFonts w:ascii="幼圆" w:eastAsia="幼圆" w:hint="eastAsia"/>
          <w:spacing w:val="-214"/>
          <w:w w:val="102"/>
          <w:sz w:val="31"/>
        </w:rPr>
        <w:t>：</w:t>
      </w:r>
      <w:r>
        <w:rPr>
          <w:rFonts w:ascii="幼圆" w:eastAsia="幼圆" w:hint="eastAsia"/>
          <w:b/>
          <w:color w:val="FF0065"/>
          <w:w w:val="101"/>
          <w:sz w:val="31"/>
        </w:rPr>
        <w:t>e</w:t>
      </w:r>
      <w:r>
        <w:rPr>
          <w:rFonts w:ascii="幼圆" w:eastAsia="幼圆" w:hint="eastAsia"/>
          <w:b/>
          <w:color w:val="FF0065"/>
          <w:spacing w:val="-104"/>
          <w:w w:val="101"/>
          <w:sz w:val="31"/>
        </w:rPr>
        <w:t>s</w:t>
      </w:r>
      <w:r>
        <w:rPr>
          <w:rFonts w:ascii="幼圆" w:eastAsia="幼圆" w:hint="eastAsia"/>
          <w:spacing w:val="-1"/>
          <w:w w:val="102"/>
          <w:sz w:val="31"/>
        </w:rPr>
        <w:t>是涵盖主要累及口腔黏膜组织的类型各异、种类众多的</w:t>
      </w:r>
      <w:r>
        <w:rPr>
          <w:rFonts w:ascii="幼圆" w:eastAsia="幼圆" w:hint="eastAsia"/>
          <w:sz w:val="31"/>
        </w:rPr>
        <w:t>疾病总称。</w:t>
      </w:r>
    </w:p>
    <w:p>
      <w:pPr>
        <w:pStyle w:val="Heading3"/>
        <w:spacing w:line="388" w:lineRule="exact"/>
        <w:rPr>
          <w:rFonts w:ascii="幼圆" w:eastAsia="幼圆" w:hAnsi="幼圆" w:hint="eastAsia"/>
        </w:rPr>
      </w:pPr>
      <w:r>
        <w:rPr>
          <w:rFonts w:ascii="幼圆" w:eastAsia="幼圆" w:hAnsi="幼圆" w:hint="eastAsia"/>
          <w:color w:val="FF0000"/>
        </w:rPr>
        <w:t>★口腔黏膜病的基本特点</w:t>
      </w:r>
    </w:p>
    <w:p>
      <w:pPr>
        <w:pStyle w:val="ListParagraph"/>
        <w:numPr>
          <w:ilvl w:val="0"/>
          <w:numId w:val="27"/>
        </w:numPr>
        <w:tabs>
          <w:tab w:val="left" w:pos="1074"/>
          <w:tab w:val="left" w:pos="7561"/>
        </w:tabs>
        <w:spacing w:before="79" w:after="0" w:line="240" w:lineRule="auto"/>
        <w:ind w:left="1073" w:right="0" w:hanging="794"/>
        <w:jc w:val="left"/>
        <w:rPr>
          <w:rFonts w:ascii="幼圆" w:eastAsia="幼圆" w:hint="eastAsia"/>
          <w:sz w:val="31"/>
        </w:rPr>
      </w:pPr>
      <w:r>
        <w:rPr>
          <w:rFonts w:ascii="幼圆" w:eastAsia="幼圆" w:hint="eastAsia"/>
          <w:sz w:val="31"/>
        </w:rPr>
        <w:t>性别：某些疾病具有明显的性别差异，</w:t>
      </w:r>
      <w:r>
        <w:rPr>
          <w:rFonts w:ascii="幼圆" w:eastAsia="幼圆" w:hint="eastAsia"/>
          <w:spacing w:val="44"/>
          <w:sz w:val="31"/>
        </w:rPr>
        <w:t>如</w:t>
      </w:r>
      <w:r>
        <w:rPr>
          <w:rFonts w:ascii="幼圆" w:eastAsia="幼圆" w:hint="eastAsia"/>
          <w:sz w:val="31"/>
        </w:rPr>
        <w:t>RAU</w:t>
        <w:tab/>
        <w:t>发生于女性者明显多于男性</w:t>
      </w:r>
    </w:p>
    <w:p>
      <w:pPr>
        <w:pStyle w:val="ListParagraph"/>
        <w:numPr>
          <w:ilvl w:val="0"/>
          <w:numId w:val="27"/>
        </w:numPr>
        <w:tabs>
          <w:tab w:val="left" w:pos="1074"/>
        </w:tabs>
        <w:spacing w:before="71" w:after="0" w:line="240" w:lineRule="auto"/>
        <w:ind w:left="1073" w:right="0" w:hanging="794"/>
        <w:jc w:val="left"/>
        <w:rPr>
          <w:rFonts w:ascii="幼圆" w:eastAsia="幼圆" w:hint="eastAsia"/>
          <w:sz w:val="31"/>
        </w:rPr>
      </w:pPr>
      <w:r>
        <w:rPr>
          <w:rFonts w:ascii="幼圆" w:eastAsia="幼圆" w:hint="eastAsia"/>
          <w:sz w:val="31"/>
        </w:rPr>
        <w:t>年龄：如复发性阿弗他溃疡</w:t>
      </w:r>
      <w:r>
        <w:rPr>
          <w:rFonts w:ascii="幼圆" w:eastAsia="幼圆" w:hint="eastAsia"/>
          <w:spacing w:val="-7"/>
          <w:sz w:val="31"/>
        </w:rPr>
        <w:t>（RAU</w:t>
      </w:r>
      <w:r>
        <w:rPr>
          <w:rFonts w:ascii="幼圆" w:eastAsia="幼圆" w:hint="eastAsia"/>
          <w:spacing w:val="39"/>
          <w:sz w:val="31"/>
        </w:rPr>
        <w:t xml:space="preserve"> </w:t>
      </w:r>
      <w:r>
        <w:rPr>
          <w:rFonts w:ascii="幼圆" w:eastAsia="幼圆" w:hint="eastAsia"/>
          <w:sz w:val="31"/>
        </w:rPr>
        <w:t>）好发于青壮年</w:t>
      </w:r>
    </w:p>
    <w:p>
      <w:pPr>
        <w:pStyle w:val="ListParagraph"/>
        <w:numPr>
          <w:ilvl w:val="0"/>
          <w:numId w:val="27"/>
        </w:numPr>
        <w:tabs>
          <w:tab w:val="left" w:pos="1074"/>
        </w:tabs>
        <w:spacing w:before="71" w:after="0" w:line="240" w:lineRule="auto"/>
        <w:ind w:left="1073" w:right="0" w:hanging="794"/>
        <w:jc w:val="left"/>
        <w:rPr>
          <w:rFonts w:ascii="幼圆" w:eastAsia="幼圆" w:hint="eastAsia"/>
          <w:sz w:val="31"/>
        </w:rPr>
      </w:pPr>
      <w:r>
        <w:rPr>
          <w:rFonts w:ascii="幼圆" w:eastAsia="幼圆" w:hint="eastAsia"/>
          <w:sz w:val="31"/>
        </w:rPr>
        <w:t>部位：</w:t>
      </w:r>
    </w:p>
    <w:p>
      <w:pPr>
        <w:pStyle w:val="BodyText"/>
        <w:rPr>
          <w:rFonts w:ascii="幼圆" w:eastAsia="幼圆" w:hint="eastAsia"/>
        </w:rPr>
      </w:pPr>
      <w:r>
        <w:rPr>
          <w:rFonts w:ascii="幼圆" w:eastAsia="幼圆" w:hint="eastAsia"/>
        </w:rPr>
        <w:t>口底-舌腹的 U 形区、颊粘膜内侧三角形口角区、软腭复合体为口腔黏膜危险区域。</w:t>
      </w:r>
    </w:p>
    <w:p>
      <w:pPr>
        <w:pStyle w:val="ListParagraph"/>
        <w:numPr>
          <w:ilvl w:val="0"/>
          <w:numId w:val="27"/>
        </w:numPr>
        <w:tabs>
          <w:tab w:val="left" w:pos="1074"/>
        </w:tabs>
        <w:spacing w:before="71" w:after="0" w:line="240" w:lineRule="auto"/>
        <w:ind w:left="1073" w:right="0" w:hanging="794"/>
        <w:jc w:val="left"/>
        <w:rPr>
          <w:rFonts w:ascii="幼圆" w:eastAsia="幼圆" w:hint="eastAsia"/>
          <w:sz w:val="31"/>
        </w:rPr>
      </w:pPr>
      <w:r>
        <w:rPr>
          <w:rFonts w:ascii="幼圆" w:eastAsia="幼圆" w:hint="eastAsia"/>
          <w:sz w:val="31"/>
        </w:rPr>
        <w:t>损害：</w:t>
      </w:r>
    </w:p>
    <w:p>
      <w:pPr>
        <w:pStyle w:val="BodyText"/>
        <w:spacing w:before="70" w:line="283" w:lineRule="auto"/>
        <w:ind w:right="1201"/>
        <w:rPr>
          <w:rFonts w:ascii="幼圆" w:eastAsia="幼圆" w:hAnsi="幼圆" w:hint="eastAsia"/>
        </w:rPr>
      </w:pPr>
      <w:r>
        <w:rPr>
          <w:rFonts w:ascii="幼圆" w:eastAsia="幼圆" w:hAnsi="幼圆" w:hint="eastAsia"/>
          <w:spacing w:val="-11"/>
        </w:rPr>
        <w:t>①更迭性与重叠性</w:t>
      </w:r>
      <w:r>
        <w:rPr>
          <w:rFonts w:ascii="幼圆" w:eastAsia="幼圆" w:hAnsi="幼圆" w:hint="eastAsia"/>
        </w:rPr>
        <w:t>（</w:t>
      </w:r>
      <w:r>
        <w:rPr>
          <w:rFonts w:ascii="幼圆" w:eastAsia="幼圆" w:hAnsi="幼圆" w:hint="eastAsia"/>
          <w:spacing w:val="-6"/>
        </w:rPr>
        <w:t>同一疾病在不同阶段可出现不同类型的损害称为更迭性；不同疾病在不</w:t>
      </w:r>
      <w:r>
        <w:rPr>
          <w:rFonts w:ascii="幼圆" w:eastAsia="幼圆" w:hAnsi="幼圆" w:hint="eastAsia"/>
        </w:rPr>
        <w:t>同阶段出现相同的损害称为重叠性）</w:t>
      </w:r>
    </w:p>
    <w:p>
      <w:pPr>
        <w:pStyle w:val="BodyText"/>
        <w:spacing w:before="0" w:line="396" w:lineRule="exact"/>
        <w:rPr>
          <w:rFonts w:ascii="幼圆" w:eastAsia="幼圆" w:hAnsi="幼圆" w:hint="eastAsia"/>
        </w:rPr>
      </w:pPr>
      <w:r>
        <w:rPr>
          <w:rFonts w:ascii="幼圆" w:eastAsia="幼圆" w:hAnsi="幼圆" w:hint="eastAsia"/>
        </w:rPr>
        <w:t>②部位的差异性</w:t>
      </w:r>
    </w:p>
    <w:p>
      <w:pPr>
        <w:pStyle w:val="BodyText"/>
        <w:rPr>
          <w:rFonts w:ascii="幼圆" w:eastAsia="幼圆" w:hAnsi="幼圆" w:hint="eastAsia"/>
        </w:rPr>
      </w:pPr>
      <w:r>
        <w:rPr>
          <w:rFonts w:ascii="幼圆" w:eastAsia="幼圆" w:hAnsi="幼圆" w:hint="eastAsia"/>
        </w:rPr>
        <w:t>③病损的共存性</w:t>
      </w:r>
    </w:p>
    <w:p>
      <w:pPr>
        <w:pStyle w:val="ListParagraph"/>
        <w:numPr>
          <w:ilvl w:val="0"/>
          <w:numId w:val="27"/>
        </w:numPr>
        <w:tabs>
          <w:tab w:val="left" w:pos="1074"/>
        </w:tabs>
        <w:spacing w:before="71" w:after="0" w:line="240" w:lineRule="auto"/>
        <w:ind w:left="1073" w:right="0" w:hanging="794"/>
        <w:jc w:val="left"/>
        <w:rPr>
          <w:rFonts w:ascii="幼圆" w:eastAsia="幼圆" w:hAnsi="幼圆" w:hint="eastAsia"/>
          <w:sz w:val="31"/>
        </w:rPr>
      </w:pPr>
      <w:r>
        <w:rPr>
          <w:rFonts w:ascii="幼圆" w:eastAsia="幼圆" w:hAnsi="幼圆" w:hint="eastAsia"/>
          <w:sz w:val="31"/>
        </w:rPr>
        <w:t>诊断方法：①结合临床病损诊断，②结合病理检查，③治疗性诊断</w:t>
      </w:r>
    </w:p>
    <w:p>
      <w:pPr>
        <w:pStyle w:val="ListParagraph"/>
        <w:numPr>
          <w:ilvl w:val="0"/>
          <w:numId w:val="27"/>
        </w:numPr>
        <w:tabs>
          <w:tab w:val="left" w:pos="1074"/>
        </w:tabs>
        <w:spacing w:before="71" w:after="0" w:line="240" w:lineRule="auto"/>
        <w:ind w:left="1073" w:right="0" w:hanging="794"/>
        <w:jc w:val="left"/>
        <w:rPr>
          <w:rFonts w:ascii="幼圆" w:eastAsia="幼圆" w:hAnsi="幼圆" w:hint="eastAsia"/>
          <w:sz w:val="31"/>
        </w:rPr>
      </w:pPr>
      <w:r>
        <w:rPr>
          <w:rFonts w:ascii="幼圆" w:eastAsia="幼圆" w:hAnsi="幼圆" w:hint="eastAsia"/>
          <w:sz w:val="31"/>
        </w:rPr>
        <w:t>治疗：①同病异治、②异病同治、③局部疾病全身治疗、④中西医结合治疗</w:t>
      </w:r>
    </w:p>
    <w:p>
      <w:pPr>
        <w:pStyle w:val="ListParagraph"/>
        <w:numPr>
          <w:ilvl w:val="0"/>
          <w:numId w:val="27"/>
        </w:numPr>
        <w:tabs>
          <w:tab w:val="left" w:pos="1074"/>
        </w:tabs>
        <w:spacing w:before="71" w:after="0" w:line="396" w:lineRule="exact"/>
        <w:ind w:left="1073" w:right="0" w:hanging="794"/>
        <w:jc w:val="left"/>
        <w:rPr>
          <w:rFonts w:ascii="幼圆" w:eastAsia="幼圆" w:hint="eastAsia"/>
          <w:sz w:val="31"/>
        </w:rPr>
      </w:pPr>
      <w:r>
        <w:rPr>
          <w:rFonts w:ascii="幼圆" w:eastAsia="幼圆" w:hint="eastAsia"/>
          <w:sz w:val="31"/>
        </w:rPr>
        <w:t>转归：大多预后良好，某些也有癌变的可能</w:t>
      </w:r>
    </w:p>
    <w:p>
      <w:pPr>
        <w:pStyle w:val="Heading3"/>
        <w:rPr>
          <w:rFonts w:ascii="幼圆" w:eastAsia="幼圆" w:hAnsi="幼圆" w:hint="eastAsia"/>
        </w:rPr>
      </w:pPr>
      <w:r>
        <w:rPr>
          <w:rFonts w:ascii="幼圆" w:eastAsia="幼圆" w:hAnsi="幼圆" w:hint="eastAsia"/>
          <w:color w:val="FF0000"/>
        </w:rPr>
        <w:t>★★口腔黏膜病的基本临床病损</w:t>
      </w:r>
    </w:p>
    <w:p>
      <w:pPr>
        <w:pStyle w:val="ListParagraph"/>
        <w:numPr>
          <w:ilvl w:val="0"/>
          <w:numId w:val="26"/>
        </w:numPr>
        <w:tabs>
          <w:tab w:val="left" w:pos="1074"/>
        </w:tabs>
        <w:spacing w:before="80" w:after="0" w:line="283" w:lineRule="auto"/>
        <w:ind w:left="280" w:right="1279" w:firstLine="0"/>
        <w:jc w:val="left"/>
        <w:rPr>
          <w:rFonts w:ascii="幼圆" w:eastAsia="幼圆" w:hint="eastAsia"/>
          <w:sz w:val="31"/>
        </w:rPr>
      </w:pPr>
      <w:r>
        <w:rPr>
          <w:rFonts w:ascii="幼圆" w:eastAsia="幼圆" w:hint="eastAsia"/>
          <w:b/>
          <w:color w:val="0000FF"/>
          <w:spacing w:val="2"/>
          <w:sz w:val="31"/>
        </w:rPr>
        <w:t xml:space="preserve">斑 </w:t>
      </w:r>
      <w:r>
        <w:rPr>
          <w:rFonts w:ascii="幼圆" w:eastAsia="幼圆" w:hint="eastAsia"/>
          <w:b/>
          <w:color w:val="0000FF"/>
          <w:sz w:val="31"/>
        </w:rPr>
        <w:t>macule</w:t>
      </w:r>
      <w:r>
        <w:rPr>
          <w:rFonts w:ascii="幼圆" w:eastAsia="幼圆" w:hint="eastAsia"/>
          <w:b/>
          <w:color w:val="0000FF"/>
          <w:spacing w:val="2"/>
          <w:sz w:val="31"/>
        </w:rPr>
        <w:t xml:space="preserve"> 与斑片 </w:t>
      </w:r>
      <w:r>
        <w:rPr>
          <w:rFonts w:ascii="幼圆" w:eastAsia="幼圆" w:hint="eastAsia"/>
          <w:b/>
          <w:color w:val="0000FF"/>
          <w:spacing w:val="-23"/>
          <w:sz w:val="31"/>
        </w:rPr>
        <w:t>patch：</w:t>
      </w:r>
      <w:r>
        <w:rPr>
          <w:rFonts w:ascii="幼圆" w:eastAsia="幼圆" w:hint="eastAsia"/>
          <w:spacing w:val="-15"/>
          <w:sz w:val="31"/>
        </w:rPr>
        <w:t>指皮肤黏膜上的颜色改变，常较周围颜色变深，</w:t>
      </w:r>
      <w:r>
        <w:rPr>
          <w:rFonts w:ascii="幼圆" w:eastAsia="幼圆" w:hint="eastAsia"/>
          <w:color w:val="FF6500"/>
          <w:sz w:val="31"/>
        </w:rPr>
        <w:t>直径小于</w:t>
      </w:r>
      <w:r>
        <w:rPr>
          <w:rFonts w:ascii="幼圆" w:eastAsia="幼圆" w:hint="eastAsia"/>
          <w:color w:val="FF6500"/>
          <w:spacing w:val="-4"/>
          <w:sz w:val="31"/>
        </w:rPr>
        <w:t>2cm</w:t>
      </w:r>
      <w:r>
        <w:rPr>
          <w:rFonts w:ascii="幼圆" w:eastAsia="幼圆" w:hint="eastAsia"/>
          <w:spacing w:val="-1"/>
          <w:sz w:val="31"/>
        </w:rPr>
        <w:t>称为斑，</w:t>
      </w:r>
      <w:r>
        <w:rPr>
          <w:rFonts w:ascii="幼圆" w:eastAsia="幼圆" w:hint="eastAsia"/>
          <w:color w:val="FF6500"/>
          <w:spacing w:val="-18"/>
          <w:sz w:val="31"/>
        </w:rPr>
        <w:t xml:space="preserve">大于 </w:t>
      </w:r>
      <w:r>
        <w:rPr>
          <w:rFonts w:ascii="幼圆" w:eastAsia="幼圆" w:hint="eastAsia"/>
          <w:color w:val="FF6500"/>
          <w:sz w:val="31"/>
        </w:rPr>
        <w:t>2cm</w:t>
      </w:r>
      <w:r>
        <w:rPr>
          <w:rFonts w:ascii="幼圆" w:eastAsia="幼圆" w:hint="eastAsia"/>
          <w:color w:val="FF6500"/>
          <w:spacing w:val="39"/>
          <w:sz w:val="31"/>
        </w:rPr>
        <w:t xml:space="preserve"> </w:t>
      </w:r>
      <w:r>
        <w:rPr>
          <w:rFonts w:ascii="幼圆" w:eastAsia="幼圆" w:hint="eastAsia"/>
          <w:spacing w:val="-2"/>
          <w:sz w:val="31"/>
        </w:rPr>
        <w:t>称为斑片。斑与斑片</w:t>
      </w:r>
      <w:r>
        <w:rPr>
          <w:rFonts w:ascii="幼圆" w:eastAsia="幼圆" w:hint="eastAsia"/>
          <w:color w:val="FF6500"/>
          <w:spacing w:val="-2"/>
          <w:sz w:val="31"/>
        </w:rPr>
        <w:t>一般不高出黏膜表面</w:t>
      </w:r>
      <w:r>
        <w:rPr>
          <w:rFonts w:ascii="幼圆" w:eastAsia="幼圆" w:hint="eastAsia"/>
          <w:sz w:val="31"/>
        </w:rPr>
        <w:t>，不变厚，亦无硬结。</w:t>
      </w:r>
    </w:p>
    <w:p>
      <w:pPr>
        <w:pStyle w:val="Heading4"/>
        <w:numPr>
          <w:ilvl w:val="0"/>
          <w:numId w:val="26"/>
        </w:numPr>
        <w:tabs>
          <w:tab w:val="left" w:pos="1074"/>
        </w:tabs>
        <w:spacing w:before="0" w:after="0" w:line="396" w:lineRule="exact"/>
        <w:ind w:left="1073" w:right="0" w:hanging="794"/>
        <w:jc w:val="left"/>
        <w:rPr>
          <w:rFonts w:ascii="幼圆" w:eastAsia="幼圆" w:hint="eastAsia"/>
        </w:rPr>
      </w:pPr>
      <w:r>
        <w:rPr>
          <w:rFonts w:ascii="幼圆" w:eastAsia="幼圆" w:hint="eastAsia"/>
          <w:color w:val="0000FF"/>
        </w:rPr>
        <w:t>丘疹与斑块</w:t>
      </w:r>
    </w:p>
    <w:p>
      <w:pPr>
        <w:pStyle w:val="BodyText"/>
        <w:spacing w:line="283" w:lineRule="auto"/>
        <w:ind w:right="1170"/>
        <w:jc w:val="both"/>
        <w:rPr>
          <w:rFonts w:ascii="幼圆" w:eastAsia="幼圆" w:hint="eastAsia"/>
        </w:rPr>
      </w:pPr>
      <w:r>
        <w:rPr>
          <w:rFonts w:ascii="幼圆" w:eastAsia="幼圆" w:hint="eastAsia"/>
          <w:color w:val="FF00FF"/>
          <w:spacing w:val="5"/>
        </w:rPr>
        <w:t xml:space="preserve">丘疹 </w:t>
      </w:r>
      <w:r>
        <w:rPr>
          <w:rFonts w:ascii="幼圆" w:eastAsia="幼圆" w:hint="eastAsia"/>
          <w:color w:val="FF00FF"/>
          <w:spacing w:val="-21"/>
        </w:rPr>
        <w:t>papule：</w:t>
      </w:r>
      <w:r>
        <w:rPr>
          <w:rFonts w:ascii="幼圆" w:eastAsia="幼圆" w:hint="eastAsia"/>
          <w:spacing w:val="-6"/>
        </w:rPr>
        <w:t>黏膜上小的实体性突起，针头大小，</w:t>
      </w:r>
      <w:r>
        <w:rPr>
          <w:rFonts w:ascii="幼圆" w:eastAsia="幼圆" w:hint="eastAsia"/>
          <w:color w:val="FF6500"/>
        </w:rPr>
        <w:t>直径一般小于 1cm</w:t>
      </w:r>
      <w:r>
        <w:rPr>
          <w:rFonts w:ascii="幼圆" w:eastAsia="幼圆" w:hint="eastAsia"/>
          <w:color w:val="FF6500"/>
          <w:spacing w:val="-17"/>
        </w:rPr>
        <w:t xml:space="preserve"> </w:t>
      </w:r>
      <w:r>
        <w:rPr>
          <w:rFonts w:ascii="幼圆" w:eastAsia="幼圆" w:hint="eastAsia"/>
          <w:spacing w:val="-2"/>
        </w:rPr>
        <w:t>。基底形状为圆形或椭</w:t>
      </w:r>
      <w:r>
        <w:rPr>
          <w:rFonts w:ascii="幼圆" w:eastAsia="幼圆" w:hint="eastAsia"/>
          <w:spacing w:val="-5"/>
        </w:rPr>
        <w:t>圆形，表面形状可以为</w:t>
      </w:r>
      <w:r>
        <w:rPr>
          <w:rFonts w:ascii="幼圆" w:eastAsia="幼圆" w:hint="eastAsia"/>
          <w:color w:val="FF6500"/>
          <w:spacing w:val="-5"/>
        </w:rPr>
        <w:t>尖形、圆形或扁平形</w:t>
      </w:r>
      <w:r>
        <w:rPr>
          <w:rFonts w:ascii="幼圆" w:eastAsia="幼圆" w:hint="eastAsia"/>
          <w:spacing w:val="-9"/>
        </w:rPr>
        <w:t>，颜色呈</w:t>
      </w:r>
      <w:r>
        <w:rPr>
          <w:rFonts w:ascii="幼圆" w:eastAsia="幼圆" w:hint="eastAsia"/>
          <w:color w:val="FF6500"/>
          <w:spacing w:val="-2"/>
        </w:rPr>
        <w:t>灰白色或红色</w:t>
      </w:r>
      <w:r>
        <w:rPr>
          <w:rFonts w:ascii="幼圆" w:eastAsia="幼圆" w:hint="eastAsia"/>
          <w:spacing w:val="-8"/>
        </w:rPr>
        <w:t>，消退后不留痕迹。</w:t>
      </w:r>
      <w:r>
        <w:rPr>
          <w:rFonts w:ascii="幼圆" w:eastAsia="幼圆" w:hint="eastAsia"/>
          <w:color w:val="FF6500"/>
        </w:rPr>
        <w:t>扁平 苔藓为典型的丘疹，常排列成网状、环状、带状、斑块。</w:t>
      </w:r>
    </w:p>
    <w:p>
      <w:pPr>
        <w:pStyle w:val="BodyText"/>
        <w:spacing w:before="0" w:line="283" w:lineRule="auto"/>
        <w:ind w:right="1144"/>
        <w:jc w:val="both"/>
        <w:rPr>
          <w:rFonts w:ascii="幼圆" w:eastAsia="幼圆" w:hint="eastAsia"/>
        </w:rPr>
      </w:pPr>
      <w:r>
        <w:rPr>
          <w:rFonts w:ascii="幼圆" w:eastAsia="幼圆" w:hint="eastAsia"/>
          <w:color w:val="FF00FF"/>
          <w:spacing w:val="19"/>
        </w:rPr>
        <w:t xml:space="preserve">斑块 </w:t>
      </w:r>
      <w:r>
        <w:rPr>
          <w:rFonts w:ascii="幼圆" w:eastAsia="幼圆" w:hint="eastAsia"/>
          <w:color w:val="FF00FF"/>
        </w:rPr>
        <w:t>plaque</w:t>
      </w:r>
      <w:r>
        <w:rPr>
          <w:rFonts w:ascii="幼圆" w:eastAsia="幼圆" w:hint="eastAsia"/>
          <w:color w:val="FF00FF"/>
          <w:spacing w:val="-2"/>
        </w:rPr>
        <w:t>或丘斑：</w:t>
      </w:r>
      <w:r>
        <w:rPr>
          <w:rFonts w:ascii="幼圆" w:eastAsia="幼圆" w:hint="eastAsia"/>
          <w:spacing w:val="-2"/>
        </w:rPr>
        <w:t>多数由多个丘疹密集融合而成、</w:t>
      </w:r>
      <w:r>
        <w:rPr>
          <w:rFonts w:ascii="幼圆" w:eastAsia="幼圆" w:hint="eastAsia"/>
          <w:color w:val="FF6500"/>
          <w:spacing w:val="9"/>
        </w:rPr>
        <w:t xml:space="preserve">直径大于 </w:t>
      </w:r>
      <w:r>
        <w:rPr>
          <w:rFonts w:ascii="幼圆" w:eastAsia="幼圆" w:hint="eastAsia"/>
          <w:color w:val="FF6500"/>
        </w:rPr>
        <w:t xml:space="preserve">1cm </w:t>
      </w:r>
      <w:r>
        <w:rPr>
          <w:rFonts w:ascii="幼圆" w:eastAsia="幼圆" w:hint="eastAsia"/>
        </w:rPr>
        <w:t>，其</w:t>
      </w:r>
      <w:r>
        <w:rPr>
          <w:rFonts w:ascii="幼圆" w:eastAsia="幼圆" w:hint="eastAsia"/>
          <w:color w:val="FF6500"/>
        </w:rPr>
        <w:t>界限清楚，大小不等</w:t>
      </w:r>
      <w:r>
        <w:rPr>
          <w:rFonts w:ascii="幼圆" w:eastAsia="幼圆" w:hint="eastAsia"/>
          <w:spacing w:val="-8"/>
        </w:rPr>
        <w:t>，稍隆起而坚实的病损，为</w:t>
      </w:r>
      <w:r>
        <w:rPr>
          <w:rFonts w:ascii="幼圆" w:eastAsia="幼圆" w:hint="eastAsia"/>
          <w:color w:val="FF6500"/>
          <w:spacing w:val="-2"/>
        </w:rPr>
        <w:t>白色或灰白色</w:t>
      </w:r>
      <w:r>
        <w:rPr>
          <w:rFonts w:ascii="幼圆" w:eastAsia="幼圆" w:hint="eastAsia"/>
          <w:spacing w:val="-8"/>
        </w:rPr>
        <w:t>，表面比较平滑或粗糙，可看到有沟裂将病损分</w:t>
      </w:r>
      <w:r>
        <w:rPr>
          <w:rFonts w:ascii="幼圆" w:eastAsia="幼圆" w:hint="eastAsia"/>
          <w:spacing w:val="-2"/>
        </w:rPr>
        <w:t>割开。</w:t>
      </w:r>
      <w:r>
        <w:rPr>
          <w:rFonts w:ascii="幼圆" w:eastAsia="幼圆" w:hint="eastAsia"/>
          <w:color w:val="FF6500"/>
        </w:rPr>
        <w:t>白斑和癌可呈现丘斑病损</w:t>
      </w:r>
    </w:p>
    <w:p>
      <w:pPr>
        <w:pStyle w:val="ListParagraph"/>
        <w:numPr>
          <w:ilvl w:val="0"/>
          <w:numId w:val="26"/>
        </w:numPr>
        <w:tabs>
          <w:tab w:val="left" w:pos="1074"/>
        </w:tabs>
        <w:spacing w:before="0" w:after="0" w:line="396" w:lineRule="exact"/>
        <w:ind w:left="1073" w:right="0" w:hanging="794"/>
        <w:jc w:val="both"/>
        <w:rPr>
          <w:rFonts w:ascii="幼圆" w:eastAsia="幼圆" w:hint="eastAsia"/>
          <w:sz w:val="31"/>
        </w:rPr>
      </w:pPr>
      <w:r>
        <w:rPr>
          <w:rFonts w:ascii="幼圆" w:eastAsia="幼圆" w:hint="eastAsia"/>
          <w:b/>
          <w:color w:val="0000FF"/>
          <w:w w:val="101"/>
          <w:sz w:val="31"/>
        </w:rPr>
        <w:t>疱</w:t>
      </w:r>
      <w:r>
        <w:rPr>
          <w:rFonts w:ascii="幼圆" w:eastAsia="幼圆" w:hint="eastAsia"/>
          <w:b/>
          <w:color w:val="0000FF"/>
          <w:spacing w:val="-78"/>
          <w:sz w:val="31"/>
        </w:rPr>
        <w:t xml:space="preserve"> </w:t>
      </w:r>
      <w:r>
        <w:rPr>
          <w:rFonts w:ascii="幼圆" w:eastAsia="幼圆" w:hint="eastAsia"/>
          <w:b/>
          <w:color w:val="0000FF"/>
          <w:w w:val="101"/>
          <w:sz w:val="31"/>
        </w:rPr>
        <w:t>vesic</w:t>
      </w:r>
      <w:r>
        <w:rPr>
          <w:rFonts w:ascii="幼圆" w:eastAsia="幼圆" w:hint="eastAsia"/>
          <w:b/>
          <w:color w:val="0000FF"/>
          <w:spacing w:val="-76"/>
          <w:w w:val="101"/>
          <w:sz w:val="31"/>
        </w:rPr>
        <w:t>l</w:t>
      </w:r>
      <w:r>
        <w:rPr>
          <w:rFonts w:ascii="幼圆" w:eastAsia="幼圆" w:hint="eastAsia"/>
          <w:spacing w:val="-242"/>
          <w:w w:val="102"/>
          <w:sz w:val="31"/>
        </w:rPr>
        <w:t>：</w:t>
      </w:r>
      <w:r>
        <w:rPr>
          <w:rFonts w:ascii="幼圆" w:eastAsia="幼圆" w:hint="eastAsia"/>
          <w:b/>
          <w:color w:val="0000FF"/>
          <w:w w:val="101"/>
          <w:sz w:val="31"/>
        </w:rPr>
        <w:t>e</w:t>
      </w:r>
      <w:r>
        <w:rPr>
          <w:rFonts w:ascii="幼圆" w:eastAsia="幼圆" w:hint="eastAsia"/>
          <w:b/>
          <w:color w:val="0000FF"/>
          <w:spacing w:val="-74"/>
          <w:sz w:val="31"/>
        </w:rPr>
        <w:t xml:space="preserve"> </w:t>
      </w:r>
      <w:r>
        <w:rPr>
          <w:rFonts w:ascii="幼圆" w:eastAsia="幼圆" w:hint="eastAsia"/>
          <w:spacing w:val="-2"/>
          <w:w w:val="102"/>
          <w:sz w:val="31"/>
        </w:rPr>
        <w:t>黏膜内贮存液体而成疱，呈圆形突起，</w:t>
      </w:r>
      <w:r>
        <w:rPr>
          <w:rFonts w:ascii="幼圆" w:eastAsia="幼圆" w:hint="eastAsia"/>
          <w:color w:val="FF6500"/>
          <w:w w:val="102"/>
          <w:sz w:val="31"/>
        </w:rPr>
        <w:t>直径小于</w:t>
      </w:r>
      <w:r>
        <w:rPr>
          <w:rFonts w:ascii="幼圆" w:eastAsia="幼圆" w:hint="eastAsia"/>
          <w:color w:val="FF6500"/>
          <w:spacing w:val="-83"/>
          <w:sz w:val="31"/>
        </w:rPr>
        <w:t xml:space="preserve"> </w:t>
      </w:r>
      <w:r>
        <w:rPr>
          <w:rFonts w:ascii="幼圆" w:eastAsia="幼圆" w:hint="eastAsia"/>
          <w:color w:val="FF6500"/>
          <w:w w:val="102"/>
          <w:sz w:val="31"/>
        </w:rPr>
        <w:t>1cm</w:t>
      </w:r>
      <w:r>
        <w:rPr>
          <w:rFonts w:ascii="幼圆" w:eastAsia="幼圆" w:hint="eastAsia"/>
          <w:color w:val="FF6500"/>
          <w:spacing w:val="-91"/>
          <w:sz w:val="31"/>
        </w:rPr>
        <w:t xml:space="preserve"> </w:t>
      </w:r>
      <w:r>
        <w:rPr>
          <w:rFonts w:ascii="幼圆" w:eastAsia="幼圆" w:hint="eastAsia"/>
          <w:w w:val="102"/>
          <w:sz w:val="31"/>
        </w:rPr>
        <w:t>。</w:t>
      </w:r>
    </w:p>
    <w:p>
      <w:pPr>
        <w:pStyle w:val="BodyText"/>
        <w:spacing w:before="68" w:line="283" w:lineRule="auto"/>
        <w:ind w:right="1989"/>
        <w:rPr>
          <w:rFonts w:ascii="幼圆" w:eastAsia="幼圆" w:hAnsi="幼圆" w:hint="eastAsia"/>
        </w:rPr>
      </w:pPr>
      <w:r>
        <w:rPr>
          <w:rFonts w:ascii="幼圆" w:eastAsia="幼圆" w:hAnsi="幼圆" w:hint="eastAsia"/>
        </w:rPr>
        <w:t>上皮内疱或稽层内疱——疱在上皮内，</w:t>
      </w:r>
      <w:r>
        <w:rPr>
          <w:rFonts w:ascii="幼圆" w:eastAsia="幼圆" w:hAnsi="幼圆" w:hint="eastAsia"/>
          <w:color w:val="FF6500"/>
        </w:rPr>
        <w:t>只有上皮的部分</w:t>
      </w:r>
      <w:r>
        <w:rPr>
          <w:rFonts w:ascii="幼圆" w:eastAsia="幼圆" w:hAnsi="幼圆" w:hint="eastAsia"/>
        </w:rPr>
        <w:t>形成疱壁，疱壁较薄而柔软。上皮下疱或基层下疱——疱在上皮下，上皮全层构成疱壁，疱壁较厚。</w:t>
      </w:r>
    </w:p>
    <w:p>
      <w:pPr>
        <w:pStyle w:val="ListParagraph"/>
        <w:numPr>
          <w:ilvl w:val="0"/>
          <w:numId w:val="26"/>
        </w:numPr>
        <w:tabs>
          <w:tab w:val="left" w:pos="1074"/>
        </w:tabs>
        <w:spacing w:before="0" w:after="0" w:line="396" w:lineRule="exact"/>
        <w:ind w:left="1073" w:right="0" w:hanging="794"/>
        <w:jc w:val="left"/>
        <w:rPr>
          <w:rFonts w:ascii="幼圆" w:eastAsia="幼圆" w:hint="eastAsia"/>
          <w:sz w:val="31"/>
        </w:rPr>
      </w:pPr>
      <w:r>
        <w:rPr>
          <w:rFonts w:ascii="幼圆" w:eastAsia="幼圆" w:hint="eastAsia"/>
          <w:b/>
          <w:color w:val="0000FF"/>
          <w:spacing w:val="-26"/>
          <w:sz w:val="31"/>
        </w:rPr>
        <w:t xml:space="preserve">大疱 </w:t>
      </w:r>
      <w:r>
        <w:rPr>
          <w:rFonts w:ascii="幼圆" w:eastAsia="幼圆" w:hint="eastAsia"/>
          <w:b/>
          <w:color w:val="0000FF"/>
          <w:spacing w:val="-19"/>
          <w:sz w:val="31"/>
        </w:rPr>
        <w:t>bulla：</w:t>
      </w:r>
      <w:r>
        <w:rPr>
          <w:rFonts w:ascii="幼圆" w:eastAsia="幼圆" w:hint="eastAsia"/>
          <w:spacing w:val="-3"/>
          <w:sz w:val="31"/>
        </w:rPr>
        <w:t>疱损害</w:t>
      </w:r>
      <w:r>
        <w:rPr>
          <w:rFonts w:ascii="幼圆" w:eastAsia="幼圆" w:hint="eastAsia"/>
          <w:color w:val="FF6500"/>
          <w:spacing w:val="-16"/>
          <w:sz w:val="31"/>
        </w:rPr>
        <w:t xml:space="preserve">直径大于 </w:t>
      </w:r>
      <w:r>
        <w:rPr>
          <w:rFonts w:ascii="幼圆" w:eastAsia="幼圆" w:hint="eastAsia"/>
          <w:color w:val="FF6500"/>
          <w:sz w:val="31"/>
        </w:rPr>
        <w:t>1cm</w:t>
      </w:r>
    </w:p>
    <w:p>
      <w:pPr>
        <w:pStyle w:val="ListParagraph"/>
        <w:numPr>
          <w:ilvl w:val="0"/>
          <w:numId w:val="26"/>
        </w:numPr>
        <w:tabs>
          <w:tab w:val="left" w:pos="1074"/>
        </w:tabs>
        <w:spacing w:before="71" w:after="0" w:line="240" w:lineRule="auto"/>
        <w:ind w:left="1073" w:right="0" w:hanging="794"/>
        <w:jc w:val="left"/>
        <w:rPr>
          <w:rFonts w:ascii="幼圆" w:eastAsia="幼圆" w:hint="eastAsia"/>
          <w:sz w:val="31"/>
        </w:rPr>
      </w:pPr>
      <w:r>
        <w:rPr>
          <w:rFonts w:ascii="幼圆" w:eastAsia="幼圆" w:hint="eastAsia"/>
          <w:b/>
          <w:color w:val="0000FF"/>
          <w:w w:val="101"/>
          <w:sz w:val="31"/>
        </w:rPr>
        <w:t>脓疱</w:t>
      </w:r>
      <w:r>
        <w:rPr>
          <w:rFonts w:ascii="幼圆" w:eastAsia="幼圆" w:hint="eastAsia"/>
          <w:b/>
          <w:color w:val="0000FF"/>
          <w:spacing w:val="-78"/>
          <w:sz w:val="31"/>
        </w:rPr>
        <w:t xml:space="preserve"> </w:t>
      </w:r>
      <w:r>
        <w:rPr>
          <w:rFonts w:ascii="幼圆" w:eastAsia="幼圆" w:hint="eastAsia"/>
          <w:b/>
          <w:color w:val="0000FF"/>
          <w:w w:val="101"/>
          <w:sz w:val="31"/>
        </w:rPr>
        <w:t>pustul</w:t>
      </w:r>
      <w:r>
        <w:rPr>
          <w:rFonts w:ascii="幼圆" w:eastAsia="幼圆" w:hint="eastAsia"/>
          <w:b/>
          <w:color w:val="0000FF"/>
          <w:spacing w:val="-134"/>
          <w:w w:val="101"/>
          <w:sz w:val="31"/>
        </w:rPr>
        <w:t>e</w:t>
      </w:r>
      <w:r>
        <w:rPr>
          <w:rFonts w:ascii="幼圆" w:eastAsia="幼圆" w:hint="eastAsia"/>
          <w:b/>
          <w:color w:val="0000FF"/>
          <w:spacing w:val="3"/>
          <w:w w:val="101"/>
          <w:sz w:val="31"/>
        </w:rPr>
        <w:t>：</w:t>
      </w:r>
      <w:r>
        <w:rPr>
          <w:rFonts w:ascii="幼圆" w:eastAsia="幼圆" w:hint="eastAsia"/>
          <w:w w:val="102"/>
          <w:sz w:val="31"/>
        </w:rPr>
        <w:t>由脓性物取代透明的疱液</w:t>
      </w:r>
    </w:p>
    <w:p>
      <w:pPr>
        <w:pStyle w:val="ListParagraph"/>
        <w:numPr>
          <w:ilvl w:val="0"/>
          <w:numId w:val="26"/>
        </w:numPr>
        <w:tabs>
          <w:tab w:val="left" w:pos="1074"/>
        </w:tabs>
        <w:spacing w:before="71" w:after="0" w:line="240" w:lineRule="auto"/>
        <w:ind w:left="1073" w:right="0" w:hanging="794"/>
        <w:jc w:val="left"/>
        <w:rPr>
          <w:rFonts w:ascii="幼圆" w:eastAsia="幼圆" w:hint="eastAsia"/>
          <w:sz w:val="31"/>
        </w:rPr>
      </w:pPr>
      <w:r>
        <w:rPr>
          <w:rFonts w:ascii="幼圆" w:eastAsia="幼圆" w:hint="eastAsia"/>
          <w:b/>
          <w:color w:val="0000FF"/>
          <w:spacing w:val="-21"/>
          <w:sz w:val="31"/>
        </w:rPr>
        <w:t xml:space="preserve">溃疡 </w:t>
      </w:r>
      <w:r>
        <w:rPr>
          <w:rFonts w:ascii="幼圆" w:eastAsia="幼圆" w:hint="eastAsia"/>
          <w:b/>
          <w:color w:val="0000FF"/>
          <w:spacing w:val="-19"/>
          <w:sz w:val="31"/>
        </w:rPr>
        <w:t>ulcer：</w:t>
      </w:r>
      <w:r>
        <w:rPr>
          <w:rFonts w:ascii="幼圆" w:eastAsia="幼圆" w:hint="eastAsia"/>
          <w:spacing w:val="-4"/>
          <w:sz w:val="31"/>
        </w:rPr>
        <w:t>是</w:t>
      </w:r>
      <w:r>
        <w:rPr>
          <w:rFonts w:ascii="幼圆" w:eastAsia="幼圆" w:hint="eastAsia"/>
          <w:color w:val="FF6500"/>
          <w:spacing w:val="-2"/>
          <w:sz w:val="31"/>
        </w:rPr>
        <w:t>黏膜上皮的完整性</w:t>
      </w:r>
      <w:r>
        <w:rPr>
          <w:rFonts w:ascii="幼圆" w:eastAsia="幼圆" w:hint="eastAsia"/>
          <w:spacing w:val="-2"/>
          <w:sz w:val="31"/>
        </w:rPr>
        <w:t>发生持续性缺损或破坏，</w:t>
      </w:r>
      <w:r>
        <w:rPr>
          <w:rFonts w:ascii="幼圆" w:eastAsia="幼圆" w:hint="eastAsia"/>
          <w:color w:val="FF6500"/>
          <w:spacing w:val="-2"/>
          <w:sz w:val="31"/>
        </w:rPr>
        <w:t>表层坏死脱落</w:t>
      </w:r>
      <w:r>
        <w:rPr>
          <w:rFonts w:ascii="幼圆" w:eastAsia="幼圆" w:hint="eastAsia"/>
          <w:sz w:val="31"/>
        </w:rPr>
        <w:t>而形成凹陷。</w:t>
      </w:r>
    </w:p>
    <w:p>
      <w:pPr>
        <w:pStyle w:val="ListParagraph"/>
        <w:numPr>
          <w:ilvl w:val="0"/>
          <w:numId w:val="26"/>
        </w:numPr>
        <w:tabs>
          <w:tab w:val="left" w:pos="1074"/>
        </w:tabs>
        <w:spacing w:before="71" w:after="0" w:line="240" w:lineRule="auto"/>
        <w:ind w:left="1073" w:right="0" w:hanging="794"/>
        <w:jc w:val="left"/>
        <w:rPr>
          <w:rFonts w:ascii="幼圆" w:eastAsia="幼圆" w:hAnsi="幼圆" w:hint="eastAsia"/>
          <w:sz w:val="31"/>
        </w:rPr>
      </w:pPr>
      <w:r>
        <w:rPr>
          <w:rFonts w:ascii="幼圆" w:eastAsia="幼圆" w:hAnsi="幼圆" w:hint="eastAsia"/>
          <w:b/>
          <w:color w:val="0000FF"/>
          <w:w w:val="101"/>
          <w:sz w:val="31"/>
        </w:rPr>
        <w:t>糜烂</w:t>
      </w:r>
      <w:r>
        <w:rPr>
          <w:rFonts w:ascii="幼圆" w:eastAsia="幼圆" w:hAnsi="幼圆" w:hint="eastAsia"/>
          <w:b/>
          <w:color w:val="0000FF"/>
          <w:spacing w:val="-78"/>
          <w:sz w:val="31"/>
        </w:rPr>
        <w:t xml:space="preserve"> </w:t>
      </w:r>
      <w:r>
        <w:rPr>
          <w:rFonts w:ascii="幼圆" w:eastAsia="幼圆" w:hAnsi="幼圆" w:hint="eastAsia"/>
          <w:b/>
          <w:color w:val="0000FF"/>
          <w:w w:val="101"/>
          <w:sz w:val="31"/>
        </w:rPr>
        <w:t>erosio</w:t>
      </w:r>
      <w:r>
        <w:rPr>
          <w:rFonts w:ascii="幼圆" w:eastAsia="幼圆" w:hAnsi="幼圆" w:hint="eastAsia"/>
          <w:b/>
          <w:color w:val="0000FF"/>
          <w:spacing w:val="-137"/>
          <w:w w:val="101"/>
          <w:sz w:val="31"/>
        </w:rPr>
        <w:t>n</w:t>
      </w:r>
      <w:r>
        <w:rPr>
          <w:rFonts w:ascii="幼圆" w:eastAsia="幼圆" w:hAnsi="幼圆" w:hint="eastAsia"/>
          <w:b/>
          <w:color w:val="0000FF"/>
          <w:w w:val="101"/>
          <w:sz w:val="31"/>
        </w:rPr>
        <w:t>：</w:t>
      </w:r>
      <w:r>
        <w:rPr>
          <w:rFonts w:ascii="幼圆" w:eastAsia="幼圆" w:hAnsi="幼圆" w:hint="eastAsia"/>
          <w:w w:val="102"/>
          <w:sz w:val="31"/>
        </w:rPr>
        <w:t>是</w:t>
      </w:r>
      <w:r>
        <w:rPr>
          <w:rFonts w:ascii="幼圆" w:eastAsia="幼圆" w:hAnsi="幼圆" w:hint="eastAsia"/>
          <w:color w:val="FF6500"/>
          <w:spacing w:val="-4"/>
          <w:w w:val="102"/>
          <w:sz w:val="31"/>
        </w:rPr>
        <w:t>黏膜的—种表浅缺损</w:t>
      </w:r>
      <w:r>
        <w:rPr>
          <w:rFonts w:ascii="幼圆" w:eastAsia="幼圆" w:hAnsi="幼圆" w:hint="eastAsia"/>
          <w:spacing w:val="-2"/>
          <w:w w:val="102"/>
          <w:sz w:val="31"/>
        </w:rPr>
        <w:t>，为上皮的</w:t>
      </w:r>
      <w:r>
        <w:rPr>
          <w:rFonts w:ascii="幼圆" w:eastAsia="幼圆" w:hAnsi="幼圆" w:hint="eastAsia"/>
          <w:color w:val="FF6500"/>
          <w:spacing w:val="-2"/>
          <w:w w:val="102"/>
          <w:sz w:val="31"/>
        </w:rPr>
        <w:t>部分损伤</w:t>
      </w:r>
      <w:r>
        <w:rPr>
          <w:rFonts w:ascii="幼圆" w:eastAsia="幼圆" w:hAnsi="幼圆" w:hint="eastAsia"/>
          <w:w w:val="102"/>
          <w:sz w:val="31"/>
        </w:rPr>
        <w:t>，不损及基底细胞层。</w:t>
      </w:r>
    </w:p>
    <w:p>
      <w:pPr>
        <w:pStyle w:val="ListParagraph"/>
        <w:numPr>
          <w:ilvl w:val="0"/>
          <w:numId w:val="26"/>
        </w:numPr>
        <w:tabs>
          <w:tab w:val="left" w:pos="1074"/>
        </w:tabs>
        <w:spacing w:before="71" w:after="0" w:line="240" w:lineRule="auto"/>
        <w:ind w:left="1073" w:right="0" w:hanging="794"/>
        <w:jc w:val="left"/>
        <w:rPr>
          <w:rFonts w:ascii="幼圆" w:eastAsia="幼圆" w:hint="eastAsia"/>
          <w:sz w:val="31"/>
        </w:rPr>
      </w:pPr>
      <w:r>
        <w:rPr>
          <w:rFonts w:ascii="幼圆" w:eastAsia="幼圆" w:hint="eastAsia"/>
          <w:b/>
          <w:color w:val="0000FF"/>
          <w:spacing w:val="36"/>
          <w:sz w:val="31"/>
        </w:rPr>
        <w:t>结节</w:t>
      </w:r>
      <w:r>
        <w:rPr>
          <w:rFonts w:ascii="幼圆" w:eastAsia="幼圆" w:hint="eastAsia"/>
          <w:b/>
          <w:color w:val="0000FF"/>
          <w:spacing w:val="-8"/>
          <w:sz w:val="31"/>
        </w:rPr>
        <w:t>nodule：</w:t>
      </w:r>
      <w:r>
        <w:rPr>
          <w:rFonts w:ascii="幼圆" w:eastAsia="幼圆" w:hint="eastAsia"/>
          <w:spacing w:val="-3"/>
          <w:sz w:val="31"/>
        </w:rPr>
        <w:t>是一种</w:t>
      </w:r>
      <w:r>
        <w:rPr>
          <w:rFonts w:ascii="幼圆" w:eastAsia="幼圆" w:hint="eastAsia"/>
          <w:color w:val="FF6500"/>
          <w:spacing w:val="-2"/>
          <w:sz w:val="31"/>
        </w:rPr>
        <w:t>突起于口腔黏膜</w:t>
      </w:r>
      <w:r>
        <w:rPr>
          <w:rFonts w:ascii="幼圆" w:eastAsia="幼圆" w:hint="eastAsia"/>
          <w:sz w:val="31"/>
        </w:rPr>
        <w:t>的实体病损，为结缔组织团块，迫使其表面上皮</w:t>
      </w:r>
    </w:p>
    <w:p>
      <w:pPr>
        <w:spacing w:after="0" w:line="240" w:lineRule="auto"/>
        <w:jc w:val="left"/>
        <w:rPr>
          <w:rFonts w:ascii="幼圆" w:eastAsia="幼圆" w:hint="eastAsia"/>
          <w:sz w:val="31"/>
        </w:rPr>
        <w:sectPr>
          <w:footerReference w:type="default" r:id="rId7"/>
          <w:type w:val="continuous"/>
          <w:pgSz w:w="17860" w:h="25260"/>
          <w:pgMar w:top="1940" w:right="1480" w:bottom="1980" w:left="2420" w:header="708" w:footer="1795"/>
          <w:pgNumType w:start="1"/>
          <w:cols w:space="708"/>
        </w:sectPr>
      </w:pPr>
    </w:p>
    <w:p>
      <w:pPr>
        <w:pStyle w:val="BodyText"/>
        <w:spacing w:before="29"/>
        <w:jc w:val="both"/>
        <w:rPr>
          <w:rFonts w:ascii="幼圆" w:eastAsia="幼圆" w:hint="eastAsia"/>
        </w:rPr>
      </w:pPr>
      <w:r>
        <w:rPr>
          <w:rFonts w:ascii="幼圆" w:eastAsia="幼圆" w:hint="eastAsia"/>
          <w:spacing w:val="-2"/>
        </w:rPr>
        <w:t>向外突起，形成表浅损害，其大小不等，形状不定，</w:t>
      </w:r>
      <w:r>
        <w:rPr>
          <w:rFonts w:ascii="幼圆" w:eastAsia="幼圆" w:hint="eastAsia"/>
          <w:color w:val="FF6500"/>
          <w:spacing w:val="-17"/>
        </w:rPr>
        <w:t xml:space="preserve">一般为 </w:t>
      </w:r>
      <w:r>
        <w:rPr>
          <w:rFonts w:ascii="幼圆" w:eastAsia="幼圆" w:hint="eastAsia"/>
          <w:color w:val="FF6500"/>
        </w:rPr>
        <w:t>5cm</w:t>
      </w:r>
      <w:r>
        <w:rPr>
          <w:rFonts w:ascii="幼圆" w:eastAsia="幼圆" w:hint="eastAsia"/>
          <w:color w:val="FF6500"/>
          <w:spacing w:val="-83"/>
        </w:rPr>
        <w:t xml:space="preserve"> </w:t>
      </w:r>
      <w:r>
        <w:rPr>
          <w:rFonts w:ascii="幼圆" w:eastAsia="幼圆" w:hint="eastAsia"/>
          <w:spacing w:val="-1"/>
        </w:rPr>
        <w:t>，颜色从</w:t>
      </w:r>
      <w:r>
        <w:rPr>
          <w:rFonts w:ascii="幼圆" w:eastAsia="幼圆" w:hint="eastAsia"/>
          <w:color w:val="FF6500"/>
          <w:spacing w:val="-2"/>
        </w:rPr>
        <w:t>粉红至深紫色</w:t>
      </w:r>
      <w:r>
        <w:rPr>
          <w:rFonts w:ascii="幼圆" w:eastAsia="幼圆" w:hint="eastAsia"/>
        </w:rPr>
        <w:t>。</w:t>
      </w:r>
    </w:p>
    <w:p>
      <w:pPr>
        <w:pStyle w:val="ListParagraph"/>
        <w:numPr>
          <w:ilvl w:val="0"/>
          <w:numId w:val="26"/>
        </w:numPr>
        <w:tabs>
          <w:tab w:val="left" w:pos="1074"/>
        </w:tabs>
        <w:spacing w:before="72" w:after="0" w:line="240" w:lineRule="auto"/>
        <w:ind w:left="1073" w:right="0" w:hanging="794"/>
        <w:jc w:val="both"/>
        <w:rPr>
          <w:rFonts w:ascii="幼圆" w:eastAsia="幼圆" w:hint="eastAsia"/>
          <w:sz w:val="31"/>
        </w:rPr>
      </w:pPr>
      <w:r>
        <w:rPr>
          <w:rFonts w:ascii="幼圆" w:eastAsia="幼圆" w:hint="eastAsia"/>
          <w:b/>
          <w:color w:val="0000FF"/>
          <w:spacing w:val="27"/>
          <w:sz w:val="31"/>
        </w:rPr>
        <w:t>肿瘤</w:t>
      </w:r>
      <w:r>
        <w:rPr>
          <w:rFonts w:ascii="幼圆" w:eastAsia="幼圆" w:hint="eastAsia"/>
          <w:b/>
          <w:color w:val="0000FF"/>
          <w:sz w:val="31"/>
        </w:rPr>
        <w:t>tumor</w:t>
      </w:r>
      <w:r>
        <w:rPr>
          <w:rFonts w:ascii="幼圆" w:eastAsia="幼圆" w:hint="eastAsia"/>
          <w:b/>
          <w:color w:val="0000FF"/>
          <w:spacing w:val="-63"/>
          <w:sz w:val="31"/>
        </w:rPr>
        <w:t xml:space="preserve"> ：</w:t>
      </w:r>
      <w:r>
        <w:rPr>
          <w:rFonts w:ascii="幼圆" w:eastAsia="幼圆" w:hint="eastAsia"/>
          <w:sz w:val="31"/>
        </w:rPr>
        <w:t>是一种起自黏膜而向外突起的实体性生长物，其大小、形状、颜色不等。</w:t>
      </w:r>
    </w:p>
    <w:p>
      <w:pPr>
        <w:pStyle w:val="ListParagraph"/>
        <w:numPr>
          <w:ilvl w:val="0"/>
          <w:numId w:val="26"/>
        </w:numPr>
        <w:tabs>
          <w:tab w:val="left" w:pos="1232"/>
        </w:tabs>
        <w:spacing w:before="70" w:after="0" w:line="283" w:lineRule="auto"/>
        <w:ind w:left="280" w:right="1144" w:firstLine="0"/>
        <w:jc w:val="both"/>
        <w:rPr>
          <w:rFonts w:ascii="幼圆" w:eastAsia="幼圆" w:hint="eastAsia"/>
          <w:sz w:val="31"/>
        </w:rPr>
      </w:pPr>
      <w:r>
        <w:rPr>
          <w:rFonts w:ascii="幼圆" w:eastAsia="幼圆" w:hint="eastAsia"/>
          <w:b/>
          <w:color w:val="0000FF"/>
          <w:spacing w:val="36"/>
          <w:sz w:val="31"/>
        </w:rPr>
        <w:t>萎缩</w:t>
      </w:r>
      <w:r>
        <w:rPr>
          <w:rFonts w:ascii="幼圆" w:eastAsia="幼圆" w:hint="eastAsia"/>
          <w:b/>
          <w:color w:val="0000FF"/>
          <w:spacing w:val="-7"/>
          <w:sz w:val="31"/>
        </w:rPr>
        <w:t>atrophy：</w:t>
      </w:r>
      <w:r>
        <w:rPr>
          <w:rFonts w:ascii="幼圆" w:eastAsia="幼圆" w:hint="eastAsia"/>
          <w:spacing w:val="-1"/>
          <w:sz w:val="31"/>
        </w:rPr>
        <w:t>为组织细胞的体积变小，但数量不减少。可呈现发红的病变，上皮变</w:t>
      </w:r>
      <w:r>
        <w:rPr>
          <w:rFonts w:ascii="幼圆" w:eastAsia="幼圆" w:hint="eastAsia"/>
          <w:spacing w:val="-9"/>
          <w:sz w:val="31"/>
        </w:rPr>
        <w:t>薄发红，表面覆盖的上皮变薄，结缔组织内丰富的血管分布清楚可见，</w:t>
      </w:r>
      <w:r>
        <w:rPr>
          <w:rFonts w:ascii="幼圆" w:eastAsia="幼圆" w:hint="eastAsia"/>
          <w:color w:val="FF6500"/>
          <w:sz w:val="31"/>
        </w:rPr>
        <w:t>病变部位略凹陷，特</w:t>
      </w:r>
      <w:r>
        <w:rPr>
          <w:rFonts w:ascii="幼圆" w:eastAsia="幼圆" w:hint="eastAsia"/>
          <w:color w:val="FF6500"/>
          <w:spacing w:val="-2"/>
          <w:sz w:val="31"/>
        </w:rPr>
        <w:t>有的一些上皮结构消失，被一薄层上皮所取代</w:t>
      </w:r>
      <w:r>
        <w:rPr>
          <w:rFonts w:ascii="幼圆" w:eastAsia="幼圆" w:hint="eastAsia"/>
          <w:sz w:val="31"/>
        </w:rPr>
        <w:t>。</w:t>
      </w:r>
    </w:p>
    <w:p>
      <w:pPr>
        <w:pStyle w:val="ListParagraph"/>
        <w:numPr>
          <w:ilvl w:val="0"/>
          <w:numId w:val="26"/>
        </w:numPr>
        <w:tabs>
          <w:tab w:val="left" w:pos="1214"/>
        </w:tabs>
        <w:spacing w:before="0" w:after="0" w:line="395" w:lineRule="exact"/>
        <w:ind w:left="1214" w:right="0" w:hanging="934"/>
        <w:jc w:val="both"/>
        <w:rPr>
          <w:rFonts w:ascii="幼圆" w:eastAsia="幼圆" w:hint="eastAsia"/>
          <w:sz w:val="31"/>
        </w:rPr>
      </w:pPr>
      <w:r>
        <w:rPr>
          <w:rFonts w:ascii="幼圆" w:eastAsia="幼圆" w:hint="eastAsia"/>
          <w:b/>
          <w:color w:val="0000FF"/>
          <w:spacing w:val="-23"/>
          <w:sz w:val="31"/>
        </w:rPr>
        <w:t xml:space="preserve">皲裂 </w:t>
      </w:r>
      <w:r>
        <w:rPr>
          <w:rFonts w:ascii="幼圆" w:eastAsia="幼圆" w:hint="eastAsia"/>
          <w:b/>
          <w:color w:val="0000FF"/>
          <w:spacing w:val="-5"/>
          <w:sz w:val="31"/>
        </w:rPr>
        <w:t>rhagades：</w:t>
      </w:r>
      <w:r>
        <w:rPr>
          <w:rFonts w:ascii="幼圆" w:eastAsia="幼圆" w:hint="eastAsia"/>
          <w:spacing w:val="-2"/>
          <w:sz w:val="31"/>
        </w:rPr>
        <w:t>为黏膜表面的</w:t>
      </w:r>
      <w:r>
        <w:rPr>
          <w:rFonts w:ascii="幼圆" w:eastAsia="幼圆" w:hint="eastAsia"/>
          <w:color w:val="FF6500"/>
          <w:spacing w:val="-2"/>
          <w:sz w:val="31"/>
        </w:rPr>
        <w:t>线状裂口</w:t>
      </w:r>
      <w:r>
        <w:rPr>
          <w:rFonts w:ascii="幼圆" w:eastAsia="幼圆" w:hint="eastAsia"/>
          <w:sz w:val="31"/>
        </w:rPr>
        <w:t>，由炎性浸润使组织失去弹性变脆而成。</w:t>
      </w:r>
    </w:p>
    <w:p>
      <w:pPr>
        <w:pStyle w:val="ListParagraph"/>
        <w:numPr>
          <w:ilvl w:val="0"/>
          <w:numId w:val="26"/>
        </w:numPr>
        <w:tabs>
          <w:tab w:val="left" w:pos="1229"/>
        </w:tabs>
        <w:spacing w:before="71" w:after="0" w:line="283" w:lineRule="auto"/>
        <w:ind w:left="280" w:right="1115" w:firstLine="0"/>
        <w:jc w:val="both"/>
        <w:rPr>
          <w:rFonts w:ascii="幼圆" w:eastAsia="幼圆" w:hAnsi="幼圆" w:hint="eastAsia"/>
          <w:sz w:val="31"/>
        </w:rPr>
      </w:pPr>
      <w:r>
        <w:rPr>
          <w:rFonts w:ascii="幼圆" w:eastAsia="幼圆" w:hAnsi="幼圆" w:hint="eastAsia"/>
          <w:b/>
          <w:color w:val="FF0000"/>
          <w:sz w:val="31"/>
        </w:rPr>
        <w:t>★</w:t>
      </w:r>
      <w:r>
        <w:rPr>
          <w:rFonts w:ascii="幼圆" w:eastAsia="幼圆" w:hAnsi="幼圆" w:hint="eastAsia"/>
          <w:b/>
          <w:color w:val="0000FF"/>
          <w:spacing w:val="3"/>
          <w:sz w:val="31"/>
        </w:rPr>
        <w:t xml:space="preserve">假膜 </w:t>
      </w:r>
      <w:r>
        <w:rPr>
          <w:rFonts w:ascii="幼圆" w:eastAsia="幼圆" w:hAnsi="幼圆" w:hint="eastAsia"/>
          <w:b/>
          <w:color w:val="0000FF"/>
          <w:sz w:val="31"/>
        </w:rPr>
        <w:t>pseudomembrane</w:t>
      </w:r>
      <w:r>
        <w:rPr>
          <w:rFonts w:ascii="幼圆" w:eastAsia="幼圆" w:hAnsi="幼圆" w:hint="eastAsia"/>
          <w:b/>
          <w:color w:val="0000FF"/>
          <w:spacing w:val="62"/>
          <w:sz w:val="31"/>
        </w:rPr>
        <w:t xml:space="preserve"> ：</w:t>
      </w:r>
      <w:r>
        <w:rPr>
          <w:rFonts w:ascii="幼圆" w:eastAsia="幼圆" w:hAnsi="幼圆" w:hint="eastAsia"/>
          <w:spacing w:val="-1"/>
          <w:sz w:val="31"/>
        </w:rPr>
        <w:t>为灰白色或黄白色膜，由炎性渗出的纤维素、坏死脱落的</w:t>
      </w:r>
      <w:r>
        <w:rPr>
          <w:rFonts w:ascii="幼圆" w:eastAsia="幼圆" w:hAnsi="幼圆" w:hint="eastAsia"/>
          <w:spacing w:val="-2"/>
          <w:sz w:val="31"/>
        </w:rPr>
        <w:t>上皮细胞和炎性细胞聚集在一起形成，</w:t>
      </w:r>
      <w:r>
        <w:rPr>
          <w:rFonts w:ascii="幼圆" w:eastAsia="幼圆" w:hAnsi="幼圆" w:hint="eastAsia"/>
          <w:color w:val="FF6500"/>
          <w:spacing w:val="-2"/>
          <w:sz w:val="31"/>
        </w:rPr>
        <w:t>可以擦掉或撕脱</w:t>
      </w:r>
      <w:r>
        <w:rPr>
          <w:rFonts w:ascii="幼圆" w:eastAsia="幼圆" w:hAnsi="幼圆" w:hint="eastAsia"/>
          <w:sz w:val="31"/>
        </w:rPr>
        <w:t>。</w:t>
      </w:r>
    </w:p>
    <w:p>
      <w:pPr>
        <w:pStyle w:val="ListParagraph"/>
        <w:numPr>
          <w:ilvl w:val="0"/>
          <w:numId w:val="26"/>
        </w:numPr>
        <w:tabs>
          <w:tab w:val="left" w:pos="1229"/>
        </w:tabs>
        <w:spacing w:before="0" w:after="0" w:line="396" w:lineRule="exact"/>
        <w:ind w:left="1228" w:right="0" w:hanging="949"/>
        <w:jc w:val="both"/>
        <w:rPr>
          <w:rFonts w:ascii="幼圆" w:eastAsia="幼圆" w:hint="eastAsia"/>
          <w:sz w:val="31"/>
        </w:rPr>
      </w:pPr>
      <w:r>
        <w:rPr>
          <w:rFonts w:ascii="幼圆" w:eastAsia="幼圆" w:hint="eastAsia"/>
          <w:b/>
          <w:color w:val="0000FF"/>
          <w:spacing w:val="-32"/>
          <w:sz w:val="31"/>
        </w:rPr>
        <w:t xml:space="preserve">痂 </w:t>
      </w:r>
      <w:r>
        <w:rPr>
          <w:rFonts w:ascii="幼圆" w:eastAsia="幼圆" w:hint="eastAsia"/>
          <w:b/>
          <w:color w:val="0000FF"/>
          <w:spacing w:val="-19"/>
          <w:sz w:val="31"/>
        </w:rPr>
        <w:t>crust：</w:t>
      </w:r>
      <w:r>
        <w:rPr>
          <w:rFonts w:ascii="幼圆" w:eastAsia="幼圆" w:hint="eastAsia"/>
          <w:spacing w:val="-2"/>
          <w:sz w:val="31"/>
        </w:rPr>
        <w:t>为纤维素性及炎性渗出物与上皮表层粘连凝固而成，多为</w:t>
      </w:r>
      <w:r>
        <w:rPr>
          <w:rFonts w:ascii="幼圆" w:eastAsia="幼圆" w:hint="eastAsia"/>
          <w:color w:val="FF6500"/>
          <w:spacing w:val="-2"/>
          <w:sz w:val="31"/>
        </w:rPr>
        <w:t>黄白色痂皮</w:t>
      </w:r>
      <w:r>
        <w:rPr>
          <w:rFonts w:ascii="幼圆" w:eastAsia="幼圆" w:hint="eastAsia"/>
          <w:sz w:val="31"/>
        </w:rPr>
        <w:t>。</w:t>
      </w:r>
    </w:p>
    <w:p>
      <w:pPr>
        <w:pStyle w:val="ListParagraph"/>
        <w:numPr>
          <w:ilvl w:val="0"/>
          <w:numId w:val="26"/>
        </w:numPr>
        <w:tabs>
          <w:tab w:val="left" w:pos="1229"/>
        </w:tabs>
        <w:spacing w:before="71" w:after="0" w:line="240" w:lineRule="auto"/>
        <w:ind w:left="1228" w:right="0" w:hanging="949"/>
        <w:jc w:val="left"/>
        <w:rPr>
          <w:rFonts w:ascii="幼圆" w:eastAsia="幼圆" w:hint="eastAsia"/>
          <w:sz w:val="31"/>
        </w:rPr>
      </w:pPr>
      <w:r>
        <w:rPr>
          <w:rFonts w:ascii="幼圆" w:eastAsia="幼圆" w:hint="eastAsia"/>
          <w:b/>
          <w:color w:val="0000FF"/>
          <w:w w:val="101"/>
          <w:sz w:val="31"/>
        </w:rPr>
        <w:t>鳞屑</w:t>
      </w:r>
      <w:r>
        <w:rPr>
          <w:rFonts w:ascii="幼圆" w:eastAsia="幼圆" w:hint="eastAsia"/>
          <w:b/>
          <w:color w:val="0000FF"/>
          <w:spacing w:val="-74"/>
          <w:sz w:val="31"/>
        </w:rPr>
        <w:t xml:space="preserve"> </w:t>
      </w:r>
      <w:r>
        <w:rPr>
          <w:rFonts w:ascii="幼圆" w:eastAsia="幼圆" w:hint="eastAsia"/>
          <w:b/>
          <w:color w:val="0000FF"/>
          <w:w w:val="101"/>
          <w:sz w:val="31"/>
        </w:rPr>
        <w:t>scal</w:t>
      </w:r>
      <w:r>
        <w:rPr>
          <w:rFonts w:ascii="幼圆" w:eastAsia="幼圆" w:hint="eastAsia"/>
          <w:b/>
          <w:color w:val="0000FF"/>
          <w:spacing w:val="-148"/>
          <w:w w:val="101"/>
          <w:sz w:val="31"/>
        </w:rPr>
        <w:t>e</w:t>
      </w:r>
      <w:r>
        <w:rPr>
          <w:rFonts w:ascii="幼圆" w:eastAsia="幼圆" w:hint="eastAsia"/>
          <w:b/>
          <w:color w:val="0000FF"/>
          <w:w w:val="101"/>
          <w:sz w:val="31"/>
        </w:rPr>
        <w:t>：</w:t>
      </w:r>
      <w:r>
        <w:rPr>
          <w:rFonts w:ascii="幼圆" w:eastAsia="幼圆" w:hint="eastAsia"/>
          <w:w w:val="102"/>
          <w:sz w:val="31"/>
        </w:rPr>
        <w:t>是指已经或即将脱落的表皮角质细胞，常由角化过度和角化不全而来。</w:t>
      </w:r>
    </w:p>
    <w:p>
      <w:pPr>
        <w:pStyle w:val="Heading4"/>
        <w:numPr>
          <w:ilvl w:val="0"/>
          <w:numId w:val="26"/>
        </w:numPr>
        <w:tabs>
          <w:tab w:val="left" w:pos="1229"/>
        </w:tabs>
        <w:spacing w:before="71" w:after="0" w:line="240" w:lineRule="auto"/>
        <w:ind w:left="1228" w:right="0" w:hanging="949"/>
        <w:jc w:val="left"/>
        <w:rPr>
          <w:rFonts w:ascii="幼圆" w:eastAsia="幼圆" w:hint="eastAsia"/>
        </w:rPr>
      </w:pPr>
      <w:r>
        <w:rPr>
          <w:rFonts w:ascii="幼圆" w:eastAsia="幼圆" w:hint="eastAsia"/>
          <w:color w:val="0000FF"/>
        </w:rPr>
        <w:t>坏死与坏疽</w:t>
      </w:r>
    </w:p>
    <w:p>
      <w:pPr>
        <w:pStyle w:val="BodyText"/>
        <w:spacing w:line="283" w:lineRule="auto"/>
        <w:ind w:right="1204"/>
        <w:rPr>
          <w:rFonts w:ascii="幼圆" w:eastAsia="幼圆" w:hint="eastAsia"/>
        </w:rPr>
      </w:pPr>
      <w:r>
        <w:rPr>
          <w:rFonts w:ascii="幼圆" w:eastAsia="幼圆" w:hint="eastAsia"/>
          <w:spacing w:val="-2"/>
          <w:w w:val="102"/>
        </w:rPr>
        <w:t>体内局部细胞的</w:t>
      </w:r>
      <w:r>
        <w:rPr>
          <w:rFonts w:ascii="幼圆" w:eastAsia="幼圆" w:hint="eastAsia"/>
          <w:color w:val="FF6500"/>
          <w:spacing w:val="-2"/>
          <w:w w:val="102"/>
        </w:rPr>
        <w:t>病理性死亡</w:t>
      </w:r>
      <w:r>
        <w:rPr>
          <w:rFonts w:ascii="幼圆" w:eastAsia="幼圆" w:hint="eastAsia"/>
          <w:w w:val="102"/>
        </w:rPr>
        <w:t>称为坏死</w:t>
      </w:r>
      <w:r>
        <w:rPr>
          <w:rFonts w:ascii="幼圆" w:eastAsia="幼圆" w:hint="eastAsia"/>
          <w:spacing w:val="-76"/>
        </w:rPr>
        <w:t xml:space="preserve"> </w:t>
      </w:r>
      <w:r>
        <w:rPr>
          <w:rFonts w:ascii="幼圆" w:eastAsia="幼圆" w:hint="eastAsia"/>
          <w:w w:val="102"/>
        </w:rPr>
        <w:t>necros</w:t>
      </w:r>
      <w:r>
        <w:rPr>
          <w:rFonts w:ascii="幼圆" w:eastAsia="幼圆" w:hint="eastAsia"/>
          <w:spacing w:val="-76"/>
          <w:w w:val="102"/>
        </w:rPr>
        <w:t>i</w:t>
      </w:r>
      <w:r>
        <w:rPr>
          <w:rFonts w:ascii="幼圆" w:eastAsia="幼圆" w:hint="eastAsia"/>
          <w:spacing w:val="-241"/>
          <w:w w:val="102"/>
        </w:rPr>
        <w:t>，</w:t>
      </w:r>
      <w:r>
        <w:rPr>
          <w:rFonts w:ascii="幼圆" w:eastAsia="幼圆" w:hint="eastAsia"/>
          <w:w w:val="102"/>
        </w:rPr>
        <w:t>s</w:t>
      </w:r>
      <w:r>
        <w:rPr>
          <w:rFonts w:ascii="幼圆" w:eastAsia="幼圆" w:hint="eastAsia"/>
          <w:spacing w:val="-76"/>
        </w:rPr>
        <w:t xml:space="preserve"> </w:t>
      </w:r>
      <w:r>
        <w:rPr>
          <w:rFonts w:ascii="幼圆" w:eastAsia="幼圆" w:hint="eastAsia"/>
          <w:color w:val="FF6500"/>
          <w:spacing w:val="-2"/>
          <w:w w:val="102"/>
        </w:rPr>
        <w:t>较大范围的坏死，又受腐败细菌作用</w:t>
      </w:r>
      <w:r>
        <w:rPr>
          <w:rFonts w:ascii="幼圆" w:eastAsia="幼圆" w:hint="eastAsia"/>
          <w:spacing w:val="-6"/>
          <w:w w:val="102"/>
        </w:rPr>
        <w:t>而发生</w:t>
      </w:r>
      <w:r>
        <w:rPr>
          <w:rFonts w:ascii="幼圆" w:eastAsia="幼圆" w:hint="eastAsia"/>
          <w:spacing w:val="11"/>
        </w:rPr>
        <w:t>腐败称为坏疽</w:t>
      </w:r>
      <w:r>
        <w:rPr>
          <w:rFonts w:ascii="幼圆" w:eastAsia="幼圆" w:hint="eastAsia"/>
        </w:rPr>
        <w:t>gangrene</w:t>
      </w:r>
    </w:p>
    <w:p>
      <w:pPr>
        <w:pStyle w:val="Heading1"/>
        <w:spacing w:before="26"/>
        <w:rPr>
          <w:rFonts w:ascii="幼圆" w:eastAsia="幼圆" w:hint="eastAsia"/>
        </w:rPr>
      </w:pPr>
      <w:r>
        <w:rPr>
          <w:rFonts w:ascii="幼圆" w:eastAsia="幼圆" w:hint="eastAsia"/>
          <w:color w:val="FF0065"/>
        </w:rPr>
        <w:t>第二章 口腔黏膜感染性疾病</w:t>
      </w:r>
    </w:p>
    <w:p>
      <w:pPr>
        <w:tabs>
          <w:tab w:val="left" w:pos="8331"/>
        </w:tabs>
        <w:spacing w:before="257" w:line="268" w:lineRule="auto"/>
        <w:ind w:left="280" w:right="1190" w:firstLine="0"/>
        <w:jc w:val="left"/>
        <w:rPr>
          <w:rFonts w:ascii="幼圆" w:eastAsia="幼圆" w:hint="eastAsia"/>
          <w:sz w:val="31"/>
        </w:rPr>
      </w:pPr>
      <w:r>
        <w:rPr>
          <w:rFonts w:ascii="幼圆" w:eastAsia="幼圆" w:hint="eastAsia"/>
          <w:b/>
          <w:color w:val="FF0000"/>
          <w:position w:val="4"/>
          <w:sz w:val="36"/>
        </w:rPr>
        <w:t>一、单纯疱疹</w:t>
      </w:r>
      <w:r>
        <w:rPr>
          <w:rFonts w:ascii="幼圆" w:eastAsia="幼圆" w:hint="eastAsia"/>
          <w:b/>
          <w:color w:val="FF0000"/>
          <w:spacing w:val="-50"/>
          <w:position w:val="4"/>
          <w:sz w:val="36"/>
        </w:rPr>
        <w:t xml:space="preserve"> </w:t>
      </w:r>
      <w:r>
        <w:rPr>
          <w:rFonts w:ascii="幼圆" w:eastAsia="幼圆" w:hint="eastAsia"/>
          <w:b/>
          <w:color w:val="FF0000"/>
          <w:position w:val="4"/>
          <w:sz w:val="36"/>
        </w:rPr>
        <w:t>herpes</w:t>
      </w:r>
      <w:r>
        <w:rPr>
          <w:rFonts w:ascii="幼圆" w:eastAsia="幼圆" w:hint="eastAsia"/>
          <w:b/>
          <w:color w:val="FF0000"/>
          <w:spacing w:val="-57"/>
          <w:position w:val="4"/>
          <w:sz w:val="36"/>
        </w:rPr>
        <w:t xml:space="preserve"> </w:t>
      </w:r>
      <w:r>
        <w:rPr>
          <w:rFonts w:ascii="幼圆" w:eastAsia="幼圆" w:hint="eastAsia"/>
          <w:b/>
          <w:color w:val="FF0000"/>
          <w:spacing w:val="-10"/>
          <w:position w:val="4"/>
          <w:sz w:val="36"/>
        </w:rPr>
        <w:t>simplex：</w:t>
      </w:r>
      <w:r>
        <w:rPr>
          <w:rFonts w:ascii="幼圆" w:eastAsia="幼圆" w:hint="eastAsia"/>
          <w:sz w:val="31"/>
        </w:rPr>
        <w:t>由</w:t>
      </w:r>
      <w:r>
        <w:rPr>
          <w:rFonts w:ascii="幼圆" w:eastAsia="幼圆" w:hint="eastAsia"/>
          <w:color w:val="FF6500"/>
          <w:sz w:val="31"/>
        </w:rPr>
        <w:t>单纯疱疹病毒</w:t>
      </w:r>
      <w:r>
        <w:rPr>
          <w:rFonts w:ascii="幼圆" w:eastAsia="幼圆" w:hint="eastAsia"/>
          <w:color w:val="FF6500"/>
          <w:spacing w:val="-67"/>
          <w:sz w:val="31"/>
        </w:rPr>
        <w:t xml:space="preserve"> </w:t>
      </w:r>
      <w:r>
        <w:rPr>
          <w:rFonts w:ascii="幼圆" w:eastAsia="幼圆" w:hint="eastAsia"/>
          <w:color w:val="FF6500"/>
          <w:sz w:val="31"/>
        </w:rPr>
        <w:t>HSV</w:t>
        <w:tab/>
      </w:r>
      <w:r>
        <w:rPr>
          <w:rFonts w:ascii="幼圆" w:eastAsia="幼圆" w:hint="eastAsia"/>
          <w:sz w:val="31"/>
        </w:rPr>
        <w:t>所致的皮肤黏膜病。临床上以</w:t>
      </w:r>
      <w:r>
        <w:rPr>
          <w:rFonts w:ascii="幼圆" w:eastAsia="幼圆" w:hint="eastAsia"/>
          <w:spacing w:val="-17"/>
          <w:sz w:val="31"/>
        </w:rPr>
        <w:t>出</w:t>
      </w:r>
      <w:r>
        <w:rPr>
          <w:rFonts w:ascii="幼圆" w:eastAsia="幼圆" w:hint="eastAsia"/>
          <w:sz w:val="31"/>
        </w:rPr>
        <w:t>现</w:t>
      </w:r>
      <w:r>
        <w:rPr>
          <w:rFonts w:ascii="幼圆" w:eastAsia="幼圆" w:hint="eastAsia"/>
          <w:color w:val="FF6500"/>
          <w:sz w:val="31"/>
        </w:rPr>
        <w:t>簇集性小水</w:t>
      </w:r>
      <w:r>
        <w:rPr>
          <w:rFonts w:ascii="幼圆" w:eastAsia="幼圆" w:hint="eastAsia"/>
          <w:color w:val="FF6500"/>
          <w:spacing w:val="-11"/>
          <w:sz w:val="31"/>
        </w:rPr>
        <w:t>疱</w:t>
      </w:r>
      <w:r>
        <w:rPr>
          <w:rFonts w:ascii="幼圆" w:eastAsia="幼圆" w:hint="eastAsia"/>
          <w:sz w:val="31"/>
        </w:rPr>
        <w:t>为特征</w:t>
      </w:r>
      <w:r>
        <w:rPr>
          <w:rFonts w:ascii="幼圆" w:eastAsia="幼圆" w:hint="eastAsia"/>
          <w:spacing w:val="-7"/>
          <w:sz w:val="31"/>
        </w:rPr>
        <w:t>，</w:t>
      </w:r>
      <w:r>
        <w:rPr>
          <w:rFonts w:ascii="幼圆" w:eastAsia="幼圆" w:hint="eastAsia"/>
          <w:color w:val="FF6500"/>
          <w:sz w:val="31"/>
        </w:rPr>
        <w:t>有自限性，易复</w:t>
      </w:r>
      <w:r>
        <w:rPr>
          <w:rFonts w:ascii="幼圆" w:eastAsia="幼圆" w:hint="eastAsia"/>
          <w:color w:val="FF6500"/>
          <w:spacing w:val="-11"/>
          <w:sz w:val="31"/>
        </w:rPr>
        <w:t>发</w:t>
      </w:r>
      <w:r>
        <w:rPr>
          <w:rFonts w:ascii="幼圆" w:eastAsia="幼圆" w:hint="eastAsia"/>
          <w:sz w:val="31"/>
        </w:rPr>
        <w:t>。</w:t>
      </w:r>
    </w:p>
    <w:p>
      <w:pPr>
        <w:spacing w:before="0" w:line="426" w:lineRule="exact"/>
        <w:ind w:left="280" w:right="0" w:firstLine="0"/>
        <w:jc w:val="left"/>
        <w:rPr>
          <w:rFonts w:ascii="幼圆" w:eastAsia="幼圆" w:hAnsi="幼圆" w:hint="eastAsia"/>
          <w:sz w:val="31"/>
        </w:rPr>
      </w:pPr>
      <w:r>
        <w:rPr>
          <w:rFonts w:ascii="幼圆" w:eastAsia="幼圆" w:hAnsi="幼圆" w:hint="eastAsia"/>
          <w:b/>
          <w:color w:val="0000FF"/>
          <w:position w:val="4"/>
          <w:sz w:val="36"/>
        </w:rPr>
        <w:t>★</w:t>
      </w:r>
      <w:r>
        <w:rPr>
          <w:rFonts w:ascii="幼圆" w:eastAsia="幼圆" w:hAnsi="幼圆" w:hint="eastAsia"/>
          <w:b/>
          <w:color w:val="0000FF"/>
          <w:sz w:val="31"/>
        </w:rPr>
        <w:t>【病因】：</w:t>
      </w:r>
      <w:r>
        <w:rPr>
          <w:rFonts w:ascii="幼圆" w:eastAsia="幼圆" w:hAnsi="幼圆" w:hint="eastAsia"/>
          <w:sz w:val="31"/>
        </w:rPr>
        <w:t>单纯疱疹病毒(主要是 1 型）</w:t>
      </w:r>
    </w:p>
    <w:p>
      <w:pPr>
        <w:pStyle w:val="Heading4"/>
        <w:spacing w:line="478" w:lineRule="exact"/>
        <w:rPr>
          <w:rFonts w:ascii="幼圆" w:eastAsia="幼圆" w:hAnsi="幼圆" w:hint="eastAsia"/>
        </w:rPr>
      </w:pPr>
      <w:r>
        <w:rPr>
          <w:rFonts w:ascii="幼圆" w:eastAsia="幼圆" w:hAnsi="幼圆" w:hint="eastAsia"/>
          <w:color w:val="0000FF"/>
          <w:position w:val="4"/>
          <w:sz w:val="36"/>
        </w:rPr>
        <w:t>★</w:t>
      </w:r>
      <w:r>
        <w:rPr>
          <w:rFonts w:ascii="幼圆" w:eastAsia="幼圆" w:hAnsi="幼圆" w:hint="eastAsia"/>
          <w:color w:val="0000FF"/>
        </w:rPr>
        <w:t>【临床表现】</w:t>
      </w:r>
    </w:p>
    <w:p>
      <w:pPr>
        <w:pStyle w:val="ListParagraph"/>
        <w:numPr>
          <w:ilvl w:val="0"/>
          <w:numId w:val="25"/>
        </w:numPr>
        <w:tabs>
          <w:tab w:val="left" w:pos="1074"/>
        </w:tabs>
        <w:spacing w:before="56" w:after="0" w:line="240" w:lineRule="auto"/>
        <w:ind w:left="1073" w:right="0" w:hanging="794"/>
        <w:jc w:val="left"/>
        <w:rPr>
          <w:rFonts w:ascii="幼圆" w:eastAsia="幼圆" w:hint="eastAsia"/>
          <w:sz w:val="31"/>
        </w:rPr>
      </w:pPr>
      <w:r>
        <w:rPr>
          <w:rFonts w:ascii="幼圆" w:eastAsia="幼圆" w:hint="eastAsia"/>
          <w:color w:val="FF00FF"/>
          <w:spacing w:val="-2"/>
          <w:sz w:val="31"/>
        </w:rPr>
        <w:t>原发性疱疹性口炎：</w:t>
      </w:r>
      <w:r>
        <w:rPr>
          <w:rFonts w:ascii="幼圆" w:eastAsia="幼圆" w:hint="eastAsia"/>
          <w:spacing w:val="-11"/>
          <w:sz w:val="31"/>
        </w:rPr>
        <w:t>6</w:t>
      </w:r>
      <w:r>
        <w:rPr>
          <w:rFonts w:ascii="幼圆" w:eastAsia="幼圆" w:hint="eastAsia"/>
          <w:spacing w:val="-16"/>
          <w:sz w:val="31"/>
        </w:rPr>
        <w:t xml:space="preserve"> 岁以下儿童多见，尤其是 </w:t>
      </w:r>
      <w:r>
        <w:rPr>
          <w:rFonts w:ascii="幼圆" w:eastAsia="幼圆" w:hint="eastAsia"/>
          <w:sz w:val="31"/>
        </w:rPr>
        <w:t>6</w:t>
      </w:r>
      <w:r>
        <w:rPr>
          <w:rFonts w:ascii="幼圆" w:eastAsia="幼圆" w:hint="eastAsia"/>
          <w:spacing w:val="-32"/>
          <w:sz w:val="31"/>
        </w:rPr>
        <w:t xml:space="preserve"> 个月至 </w:t>
      </w:r>
      <w:r>
        <w:rPr>
          <w:rFonts w:ascii="幼圆" w:eastAsia="幼圆" w:hint="eastAsia"/>
          <w:sz w:val="31"/>
        </w:rPr>
        <w:t>2</w:t>
      </w:r>
      <w:r>
        <w:rPr>
          <w:rFonts w:ascii="幼圆" w:eastAsia="幼圆" w:hint="eastAsia"/>
          <w:spacing w:val="-37"/>
          <w:sz w:val="31"/>
        </w:rPr>
        <w:t xml:space="preserve"> 岁</w:t>
      </w:r>
    </w:p>
    <w:p>
      <w:pPr>
        <w:pStyle w:val="BodyText"/>
        <w:spacing w:line="283" w:lineRule="auto"/>
        <w:ind w:right="1182"/>
        <w:rPr>
          <w:rFonts w:ascii="幼圆" w:eastAsia="幼圆" w:hAnsi="幼圆" w:hint="eastAsia"/>
        </w:rPr>
      </w:pPr>
      <w:r>
        <w:drawing>
          <wp:anchor distT="0" distB="0" distL="0" distR="0" simplePos="0" relativeHeight="251662336" behindDoc="1" locked="0" layoutInCell="1" allowOverlap="1">
            <wp:simplePos x="0" y="0"/>
            <wp:positionH relativeFrom="page">
              <wp:posOffset>3365500</wp:posOffset>
            </wp:positionH>
            <wp:positionV relativeFrom="paragraph">
              <wp:posOffset>242824</wp:posOffset>
            </wp:positionV>
            <wp:extent cx="533400" cy="381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8" cstate="print"/>
                    <a:stretch>
                      <a:fillRect/>
                    </a:stretch>
                  </pic:blipFill>
                  <pic:spPr>
                    <a:xfrm>
                      <a:off x="0" y="0"/>
                      <a:ext cx="533400" cy="381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7835900</wp:posOffset>
            </wp:positionH>
            <wp:positionV relativeFrom="paragraph">
              <wp:posOffset>242824</wp:posOffset>
            </wp:positionV>
            <wp:extent cx="825500" cy="381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9" cstate="print"/>
                    <a:stretch>
                      <a:fillRect/>
                    </a:stretch>
                  </pic:blipFill>
                  <pic:spPr>
                    <a:xfrm>
                      <a:off x="0" y="0"/>
                      <a:ext cx="825500" cy="38100"/>
                    </a:xfrm>
                    <a:prstGeom prst="rect">
                      <a:avLst/>
                    </a:prstGeom>
                  </pic:spPr>
                </pic:pic>
              </a:graphicData>
            </a:graphic>
          </wp:anchor>
        </w:drawing>
      </w:r>
      <w:r>
        <w:rPr>
          <w:rFonts w:ascii="幼圆" w:eastAsia="幼圆" w:hAnsi="幼圆" w:hint="eastAsia"/>
          <w:color w:val="007F00"/>
        </w:rPr>
        <w:t>①前驱期</w:t>
      </w:r>
      <w:r>
        <w:rPr>
          <w:rFonts w:ascii="幼圆" w:eastAsia="幼圆" w:hAnsi="幼圆" w:hint="eastAsia"/>
        </w:rPr>
        <w:t xml:space="preserve">—潜伏期 </w:t>
      </w:r>
      <w:r>
        <w:rPr>
          <w:rFonts w:ascii="幼圆" w:eastAsia="幼圆" w:hAnsi="幼圆" w:hint="eastAsia"/>
          <w:color w:val="7F007F"/>
        </w:rPr>
        <w:t>4-7天</w:t>
      </w:r>
      <w:r>
        <w:rPr>
          <w:rFonts w:ascii="幼圆" w:eastAsia="幼圆" w:hAnsi="幼圆" w:hint="eastAsia"/>
        </w:rPr>
        <w:t>，以后出现发热、头疼、乏力、淋巴结肿大等</w:t>
      </w:r>
      <w:r>
        <w:rPr>
          <w:rFonts w:ascii="幼圆" w:eastAsia="幼圆" w:hAnsi="幼圆" w:hint="eastAsia"/>
          <w:color w:val="7F007F"/>
        </w:rPr>
        <w:t>全身症状</w:t>
      </w:r>
      <w:r>
        <w:rPr>
          <w:rFonts w:ascii="幼圆" w:eastAsia="幼圆" w:hAnsi="幼圆" w:hint="eastAsia"/>
        </w:rPr>
        <w:t>。患儿常有流涎、拒食、烦躁不安。经 1-2天后，口腔粘膜广泛充血水肿，附着龈、龈缘急性炎症。</w:t>
      </w:r>
    </w:p>
    <w:p>
      <w:pPr>
        <w:pStyle w:val="BodyText"/>
        <w:spacing w:before="0" w:line="283" w:lineRule="auto"/>
        <w:ind w:right="1198"/>
        <w:rPr>
          <w:rFonts w:ascii="幼圆" w:eastAsia="幼圆" w:hAnsi="幼圆" w:hint="eastAsia"/>
        </w:rPr>
      </w:pPr>
      <w:r>
        <w:rPr>
          <w:rFonts w:ascii="幼圆" w:eastAsia="幼圆" w:hAnsi="幼圆" w:hint="eastAsia"/>
          <w:color w:val="007F00"/>
          <w:spacing w:val="-1"/>
        </w:rPr>
        <w:t>②水疱期</w:t>
      </w:r>
      <w:r>
        <w:rPr>
          <w:rFonts w:ascii="幼圆" w:eastAsia="幼圆" w:hAnsi="幼圆" w:hint="eastAsia"/>
          <w:spacing w:val="-3"/>
        </w:rPr>
        <w:t>—出现</w:t>
      </w:r>
      <w:r>
        <w:rPr>
          <w:rFonts w:ascii="幼圆" w:eastAsia="幼圆" w:hAnsi="幼圆" w:hint="eastAsia"/>
          <w:color w:val="7F007F"/>
          <w:spacing w:val="-2"/>
        </w:rPr>
        <w:t>成簇小水疱</w:t>
      </w:r>
      <w:r>
        <w:rPr>
          <w:rFonts w:ascii="幼圆" w:eastAsia="幼圆" w:hAnsi="幼圆" w:hint="eastAsia"/>
          <w:spacing w:val="-14"/>
        </w:rPr>
        <w:t>，特别是邻近乳磨牙的上腭及龈缘处。水疱壁薄，</w:t>
      </w:r>
      <w:r>
        <w:rPr>
          <w:rFonts w:ascii="幼圆" w:eastAsia="幼圆" w:hAnsi="幼圆" w:hint="eastAsia"/>
          <w:color w:val="7F007F"/>
          <w:spacing w:val="-3"/>
        </w:rPr>
        <w:t>破后形成浅表</w:t>
      </w:r>
      <w:r>
        <w:rPr>
          <w:rFonts w:ascii="幼圆" w:eastAsia="幼圆" w:hAnsi="幼圆" w:hint="eastAsia"/>
          <w:color w:val="7F007F"/>
        </w:rPr>
        <w:t>溃疡。</w:t>
      </w:r>
    </w:p>
    <w:p>
      <w:pPr>
        <w:pStyle w:val="BodyText"/>
        <w:spacing w:before="0" w:line="396" w:lineRule="exact"/>
        <w:rPr>
          <w:rFonts w:ascii="幼圆" w:eastAsia="幼圆" w:hAnsi="幼圆" w:hint="eastAsia"/>
        </w:rPr>
      </w:pPr>
      <w:r>
        <w:rPr>
          <w:rFonts w:ascii="幼圆" w:eastAsia="幼圆" w:hAnsi="幼圆" w:hint="eastAsia"/>
          <w:color w:val="007F00"/>
        </w:rPr>
        <w:t>③糜烂期</w:t>
      </w:r>
      <w:r>
        <w:rPr>
          <w:rFonts w:ascii="幼圆" w:eastAsia="幼圆" w:hAnsi="幼圆" w:hint="eastAsia"/>
        </w:rPr>
        <w:t>—成簇的水疱破后可形成大面积糜烂，继发感染、黄色假膜、皮肤损害形成痂壳。</w:t>
      </w:r>
    </w:p>
    <w:p>
      <w:pPr>
        <w:pStyle w:val="BodyText"/>
        <w:spacing w:before="70"/>
        <w:rPr>
          <w:rFonts w:ascii="幼圆" w:eastAsia="幼圆" w:hAnsi="幼圆" w:hint="eastAsia"/>
        </w:rPr>
      </w:pPr>
      <w:r>
        <w:rPr>
          <w:rFonts w:ascii="幼圆" w:eastAsia="幼圆" w:hAnsi="幼圆" w:hint="eastAsia"/>
          <w:color w:val="007F00"/>
        </w:rPr>
        <w:t>④愈合期</w:t>
      </w:r>
      <w:r>
        <w:rPr>
          <w:rFonts w:ascii="幼圆" w:eastAsia="幼圆" w:hAnsi="幼圆" w:hint="eastAsia"/>
        </w:rPr>
        <w:t>—糜烂面逐渐愈合，</w:t>
      </w:r>
      <w:r>
        <w:rPr>
          <w:rFonts w:ascii="幼圆" w:eastAsia="幼圆" w:hAnsi="幼圆" w:hint="eastAsia"/>
          <w:color w:val="7F007F"/>
        </w:rPr>
        <w:t>病程约 7-10天</w:t>
      </w:r>
    </w:p>
    <w:p>
      <w:pPr>
        <w:pStyle w:val="ListParagraph"/>
        <w:numPr>
          <w:ilvl w:val="0"/>
          <w:numId w:val="25"/>
        </w:numPr>
        <w:tabs>
          <w:tab w:val="left" w:pos="1074"/>
        </w:tabs>
        <w:spacing w:before="71" w:after="0" w:line="240" w:lineRule="auto"/>
        <w:ind w:left="1073" w:right="0" w:hanging="794"/>
        <w:jc w:val="left"/>
        <w:rPr>
          <w:rFonts w:ascii="幼圆" w:eastAsia="幼圆" w:hint="eastAsia"/>
          <w:sz w:val="31"/>
        </w:rPr>
      </w:pPr>
      <w:r>
        <w:rPr>
          <w:rFonts w:ascii="幼圆" w:eastAsia="幼圆" w:hint="eastAsia"/>
          <w:color w:val="FF00FF"/>
          <w:spacing w:val="-3"/>
          <w:sz w:val="31"/>
        </w:rPr>
        <w:t>复发性疱疹性口炎：</w:t>
      </w:r>
      <w:r>
        <w:rPr>
          <w:rFonts w:ascii="幼圆" w:eastAsia="幼圆" w:hint="eastAsia"/>
          <w:spacing w:val="-2"/>
          <w:sz w:val="31"/>
        </w:rPr>
        <w:t>原发病变愈合后，</w:t>
      </w:r>
      <w:r>
        <w:rPr>
          <w:rFonts w:ascii="幼圆" w:eastAsia="幼圆" w:hint="eastAsia"/>
          <w:color w:val="7F007F"/>
          <w:spacing w:val="-37"/>
          <w:sz w:val="31"/>
        </w:rPr>
        <w:t xml:space="preserve">约 </w:t>
      </w:r>
      <w:r>
        <w:rPr>
          <w:rFonts w:ascii="幼圆" w:eastAsia="幼圆" w:hint="eastAsia"/>
          <w:color w:val="7F007F"/>
          <w:sz w:val="31"/>
        </w:rPr>
        <w:t>30-50%</w:t>
      </w:r>
      <w:r>
        <w:rPr>
          <w:rFonts w:ascii="幼圆" w:eastAsia="幼圆" w:hint="eastAsia"/>
          <w:color w:val="7F007F"/>
          <w:spacing w:val="-106"/>
          <w:sz w:val="31"/>
        </w:rPr>
        <w:t xml:space="preserve"> </w:t>
      </w:r>
      <w:r>
        <w:rPr>
          <w:rFonts w:ascii="幼圆" w:eastAsia="幼圆" w:hint="eastAsia"/>
          <w:sz w:val="31"/>
        </w:rPr>
        <w:t>可复发。</w:t>
      </w:r>
    </w:p>
    <w:p>
      <w:pPr>
        <w:pStyle w:val="BodyText"/>
        <w:spacing w:before="70" w:line="283" w:lineRule="auto"/>
        <w:ind w:right="1184"/>
        <w:rPr>
          <w:rFonts w:ascii="幼圆" w:eastAsia="幼圆" w:hAnsi="幼圆" w:hint="eastAsia"/>
        </w:rPr>
      </w:pPr>
      <w:r>
        <w:rPr>
          <w:rFonts w:ascii="幼圆" w:eastAsia="幼圆" w:hAnsi="幼圆" w:hint="eastAsia"/>
        </w:rPr>
        <w:t>损害特征表现为①唇疱疹，多个成簇的庖 ②总是在原先发作过的位置或邻近原先发作过的位置。全身反应轻。愈合后不留瘢痕，可有色素沉着。</w:t>
      </w:r>
    </w:p>
    <w:p>
      <w:pPr>
        <w:spacing w:before="0" w:line="410" w:lineRule="exact"/>
        <w:ind w:left="280" w:right="0" w:firstLine="0"/>
        <w:jc w:val="left"/>
        <w:rPr>
          <w:rFonts w:ascii="幼圆" w:eastAsia="幼圆" w:hAnsi="幼圆" w:hint="eastAsia"/>
          <w:sz w:val="31"/>
        </w:rPr>
      </w:pPr>
      <w:r>
        <w:rPr>
          <w:rFonts w:ascii="幼圆" w:eastAsia="幼圆" w:hAnsi="幼圆" w:hint="eastAsia"/>
          <w:b/>
          <w:color w:val="0000FF"/>
          <w:position w:val="4"/>
          <w:sz w:val="36"/>
        </w:rPr>
        <w:t>★</w:t>
      </w:r>
      <w:r>
        <w:rPr>
          <w:rFonts w:ascii="幼圆" w:eastAsia="幼圆" w:hAnsi="幼圆" w:hint="eastAsia"/>
          <w:b/>
          <w:color w:val="FF0000"/>
          <w:position w:val="4"/>
          <w:sz w:val="36"/>
        </w:rPr>
        <w:t>★</w:t>
      </w:r>
      <w:r>
        <w:rPr>
          <w:rFonts w:ascii="幼圆" w:eastAsia="幼圆" w:hAnsi="幼圆" w:hint="eastAsia"/>
          <w:color w:val="0000FF"/>
          <w:sz w:val="31"/>
        </w:rPr>
        <w:t>【鉴别诊断】：</w:t>
      </w:r>
    </w:p>
    <w:p>
      <w:pPr>
        <w:spacing w:after="0" w:line="410" w:lineRule="exact"/>
        <w:jc w:val="left"/>
        <w:rPr>
          <w:rFonts w:ascii="幼圆" w:eastAsia="幼圆" w:hAnsi="幼圆" w:hint="eastAsia"/>
          <w:sz w:val="31"/>
        </w:rPr>
        <w:sectPr>
          <w:footerReference w:type="default" r:id="rId10"/>
          <w:pgSz w:w="17860" w:h="25260"/>
          <w:pgMar w:top="1880" w:right="1480" w:bottom="1980" w:left="2420" w:header="0" w:footer="1795"/>
          <w:pgNumType w:start="2"/>
          <w:cols w:space="708"/>
        </w:sectPr>
      </w:pPr>
    </w:p>
    <w:p>
      <w:pPr>
        <w:pStyle w:val="BodyText"/>
        <w:spacing w:before="2"/>
        <w:ind w:left="0"/>
        <w:rPr>
          <w:rFonts w:ascii="幼圆"/>
          <w:sz w:val="43"/>
        </w:rPr>
      </w:pPr>
    </w:p>
    <w:p>
      <w:pPr>
        <w:pStyle w:val="BodyText"/>
        <w:spacing w:before="1" w:line="292" w:lineRule="auto"/>
        <w:ind w:right="38"/>
        <w:jc w:val="both"/>
        <w:rPr>
          <w:rFonts w:ascii="幼圆" w:eastAsia="幼圆" w:hint="eastAsia"/>
        </w:rPr>
      </w:pPr>
      <w:r>
        <w:rPr>
          <w:rFonts w:ascii="幼圆" w:eastAsia="幼圆" w:hint="eastAsia"/>
        </w:rPr>
        <w:t>好发年龄发病情况病损特点</w:t>
      </w:r>
    </w:p>
    <w:p>
      <w:pPr>
        <w:pStyle w:val="BodyText"/>
        <w:spacing w:line="290" w:lineRule="auto"/>
        <w:ind w:right="2889"/>
        <w:rPr>
          <w:rFonts w:ascii="幼圆" w:eastAsia="幼圆" w:hint="eastAsia"/>
        </w:rPr>
      </w:pPr>
      <w:r>
        <w:br w:type="column"/>
      </w:r>
      <w:r>
        <w:rPr>
          <w:rFonts w:ascii="幼圆" w:eastAsia="幼圆" w:hint="eastAsia"/>
        </w:rPr>
        <w:t>急性疱疹性龈口炎婴幼儿</w:t>
      </w:r>
    </w:p>
    <w:p>
      <w:pPr>
        <w:pStyle w:val="BodyText"/>
        <w:spacing w:before="4"/>
        <w:rPr>
          <w:rFonts w:ascii="幼圆" w:eastAsia="幼圆" w:hint="eastAsia"/>
        </w:rPr>
      </w:pPr>
      <w:r>
        <w:drawing>
          <wp:anchor distT="0" distB="0" distL="0" distR="0" simplePos="0" relativeHeight="251664384" behindDoc="1" locked="0" layoutInCell="1" allowOverlap="1">
            <wp:simplePos x="0" y="0"/>
            <wp:positionH relativeFrom="page">
              <wp:posOffset>1600200</wp:posOffset>
            </wp:positionH>
            <wp:positionV relativeFrom="paragraph">
              <wp:posOffset>-672719</wp:posOffset>
            </wp:positionV>
            <wp:extent cx="8153400" cy="2146300"/>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11" cstate="print"/>
                    <a:stretch>
                      <a:fillRect/>
                    </a:stretch>
                  </pic:blipFill>
                  <pic:spPr>
                    <a:xfrm>
                      <a:off x="0" y="0"/>
                      <a:ext cx="8153400" cy="2146300"/>
                    </a:xfrm>
                    <a:prstGeom prst="rect">
                      <a:avLst/>
                    </a:prstGeom>
                  </pic:spPr>
                </pic:pic>
              </a:graphicData>
            </a:graphic>
          </wp:anchor>
        </w:drawing>
      </w:r>
      <w:r>
        <w:rPr>
          <w:rFonts w:ascii="幼圆" w:eastAsia="幼圆" w:hint="eastAsia"/>
        </w:rPr>
        <w:t>急性发作，全身反应较重</w:t>
      </w:r>
    </w:p>
    <w:p>
      <w:pPr>
        <w:pStyle w:val="BodyText"/>
        <w:spacing w:before="89" w:line="283" w:lineRule="auto"/>
        <w:ind w:right="38"/>
        <w:rPr>
          <w:rFonts w:ascii="幼圆" w:eastAsia="幼圆" w:hAnsi="幼圆" w:hint="eastAsia"/>
        </w:rPr>
      </w:pPr>
      <w:r>
        <w:rPr>
          <w:rFonts w:ascii="幼圆" w:eastAsia="幼圆" w:hAnsi="幼圆" w:hint="eastAsia"/>
        </w:rPr>
        <w:t>①成簇小水疱，疱破后成为大片浅表溃疡；</w:t>
      </w:r>
    </w:p>
    <w:p>
      <w:pPr>
        <w:pStyle w:val="BodyText"/>
        <w:spacing w:before="0" w:line="397" w:lineRule="exact"/>
        <w:rPr>
          <w:rFonts w:ascii="幼圆" w:eastAsia="幼圆" w:hAnsi="幼圆" w:hint="eastAsia"/>
        </w:rPr>
      </w:pPr>
      <w:r>
        <w:rPr>
          <w:rFonts w:ascii="幼圆" w:eastAsia="幼圆" w:hAnsi="幼圆" w:hint="eastAsia"/>
        </w:rPr>
        <w:t>②损害遍及口腔黏膜各处；</w:t>
      </w:r>
    </w:p>
    <w:p>
      <w:pPr>
        <w:pStyle w:val="BodyText"/>
        <w:spacing w:before="70"/>
        <w:rPr>
          <w:rFonts w:ascii="幼圆" w:eastAsia="幼圆" w:hAnsi="幼圆" w:hint="eastAsia"/>
        </w:rPr>
      </w:pPr>
      <w:r>
        <w:rPr>
          <w:rFonts w:ascii="幼圆" w:eastAsia="幼圆" w:hAnsi="幼圆" w:hint="eastAsia"/>
        </w:rPr>
        <w:t>③可伴皮肤损害</w:t>
      </w:r>
    </w:p>
    <w:p>
      <w:pPr>
        <w:pStyle w:val="BodyText"/>
        <w:spacing w:line="290" w:lineRule="auto"/>
        <w:ind w:right="3663"/>
        <w:rPr>
          <w:rFonts w:ascii="幼圆" w:eastAsia="幼圆" w:hint="eastAsia"/>
        </w:rPr>
      </w:pPr>
      <w:r>
        <w:br w:type="column"/>
      </w:r>
      <w:r>
        <w:rPr>
          <w:rFonts w:ascii="幼圆" w:eastAsia="幼圆" w:hint="eastAsia"/>
        </w:rPr>
        <w:t>疱疹样口疮RAUl 成人</w:t>
      </w:r>
    </w:p>
    <w:p>
      <w:pPr>
        <w:pStyle w:val="BodyText"/>
        <w:spacing w:before="4"/>
        <w:rPr>
          <w:rFonts w:ascii="幼圆" w:eastAsia="幼圆" w:hint="eastAsia"/>
        </w:rPr>
      </w:pPr>
      <w:r>
        <w:rPr>
          <w:rFonts w:ascii="幼圆" w:eastAsia="幼圆" w:hint="eastAsia"/>
        </w:rPr>
        <w:t>反复发作，全身反应较轻</w:t>
      </w:r>
    </w:p>
    <w:p>
      <w:pPr>
        <w:pStyle w:val="BodyText"/>
        <w:spacing w:before="89"/>
        <w:rPr>
          <w:rFonts w:ascii="幼圆" w:eastAsia="幼圆" w:hAnsi="幼圆" w:hint="eastAsia"/>
        </w:rPr>
      </w:pPr>
      <w:r>
        <w:rPr>
          <w:rFonts w:ascii="幼圆" w:eastAsia="幼圆" w:hAnsi="幼圆" w:hint="eastAsia"/>
        </w:rPr>
        <w:t>①散在小溃疡，无发疱期；</w:t>
      </w:r>
    </w:p>
    <w:p>
      <w:pPr>
        <w:pStyle w:val="BodyText"/>
        <w:spacing w:before="70"/>
        <w:rPr>
          <w:rFonts w:ascii="幼圆" w:eastAsia="幼圆" w:hAnsi="幼圆" w:hint="eastAsia"/>
        </w:rPr>
      </w:pPr>
      <w:r>
        <w:rPr>
          <w:rFonts w:ascii="幼圆" w:eastAsia="幼圆" w:hAnsi="幼圆" w:hint="eastAsia"/>
        </w:rPr>
        <w:t>②损害仅限于口腔的非角化黏膜；</w:t>
      </w:r>
    </w:p>
    <w:p>
      <w:pPr>
        <w:pStyle w:val="BodyText"/>
        <w:spacing w:before="72"/>
        <w:rPr>
          <w:rFonts w:ascii="幼圆" w:eastAsia="幼圆" w:hAnsi="幼圆" w:hint="eastAsia"/>
        </w:rPr>
      </w:pPr>
      <w:r>
        <w:rPr>
          <w:rFonts w:ascii="幼圆" w:eastAsia="幼圆" w:hAnsi="幼圆" w:hint="eastAsia"/>
        </w:rPr>
        <w:t>③无皮肤损害</w:t>
      </w:r>
    </w:p>
    <w:p>
      <w:pPr>
        <w:spacing w:after="0"/>
        <w:rPr>
          <w:rFonts w:ascii="幼圆" w:eastAsia="幼圆" w:hAnsi="幼圆" w:hint="eastAsia"/>
        </w:rPr>
        <w:sectPr>
          <w:footerReference w:type="default" r:id="rId12"/>
          <w:type w:val="continuous"/>
          <w:pgSz w:w="17860" w:h="25260"/>
          <w:pgMar w:top="1940" w:right="1480" w:bottom="1980" w:left="2420" w:header="708" w:footer="708"/>
          <w:pgNumType w:start="3"/>
          <w:cols w:num="3" w:space="708" w:equalWidth="0">
            <w:col w:w="1589" w:space="193"/>
            <w:col w:w="5707" w:space="234"/>
            <w:col w:w="6237" w:space="0"/>
          </w:cols>
        </w:sectPr>
      </w:pPr>
    </w:p>
    <w:p>
      <w:pPr>
        <w:pStyle w:val="BodyText"/>
        <w:spacing w:before="86" w:line="283" w:lineRule="auto"/>
        <w:ind w:right="1115"/>
        <w:rPr>
          <w:rFonts w:ascii="幼圆" w:eastAsia="幼圆" w:hAnsi="幼圆" w:hint="eastAsia"/>
        </w:rPr>
      </w:pPr>
      <w:r>
        <w:rPr>
          <w:rFonts w:ascii="幼圆" w:eastAsia="幼圆" w:hAnsi="幼圆" w:hint="eastAsia"/>
        </w:rPr>
        <w:t>疱疹性咽峡炎——柯萨奇病毒A4 引起，全身反应轻，病变只限于口腔后部，牙龈不受损害多形性红斑——有虹膜状红斑，最常见的病变为大面积糜烂。</w:t>
      </w:r>
    </w:p>
    <w:p>
      <w:pPr>
        <w:pStyle w:val="Heading4"/>
        <w:spacing w:line="410" w:lineRule="exact"/>
        <w:rPr>
          <w:rFonts w:ascii="幼圆" w:eastAsia="幼圆" w:hAnsi="幼圆" w:hint="eastAsia"/>
        </w:rPr>
      </w:pPr>
      <w:r>
        <w:rPr>
          <w:rFonts w:ascii="幼圆" w:eastAsia="幼圆" w:hAnsi="幼圆" w:hint="eastAsia"/>
          <w:color w:val="0000FF"/>
          <w:position w:val="4"/>
          <w:sz w:val="36"/>
        </w:rPr>
        <w:t>★</w:t>
      </w:r>
      <w:r>
        <w:rPr>
          <w:rFonts w:ascii="幼圆" w:eastAsia="幼圆" w:hAnsi="幼圆" w:hint="eastAsia"/>
          <w:color w:val="0000FF"/>
        </w:rPr>
        <w:t>【治疗】</w:t>
      </w:r>
    </w:p>
    <w:p>
      <w:pPr>
        <w:pStyle w:val="BodyText"/>
        <w:spacing w:before="56"/>
        <w:rPr>
          <w:rFonts w:ascii="幼圆" w:eastAsia="幼圆" w:hAnsi="幼圆" w:hint="eastAsia"/>
        </w:rPr>
      </w:pPr>
      <w:r>
        <w:rPr>
          <w:rFonts w:ascii="幼圆" w:eastAsia="幼圆" w:hAnsi="幼圆" w:hint="eastAsia"/>
        </w:rPr>
        <w:t>1</w:t>
      </w:r>
      <w:r>
        <w:rPr>
          <w:rFonts w:ascii="幼圆" w:eastAsia="幼圆" w:hAnsi="幼圆" w:hint="eastAsia"/>
          <w:spacing w:val="-18"/>
        </w:rPr>
        <w:t>、抗病毒治疗</w:t>
      </w:r>
      <w:r>
        <w:rPr>
          <w:rFonts w:ascii="幼圆" w:eastAsia="幼圆" w:hAnsi="幼圆" w:hint="eastAsia"/>
        </w:rPr>
        <w:t>（①</w:t>
      </w:r>
      <w:r>
        <w:rPr>
          <w:rFonts w:ascii="幼圆" w:eastAsia="幼圆" w:hAnsi="幼圆" w:hint="eastAsia"/>
          <w:spacing w:val="-12"/>
        </w:rPr>
        <w:t>核苷类抗病毒药物，如阿昔洛韦；②利巴韦林</w:t>
      </w:r>
      <w:r>
        <w:rPr>
          <w:rFonts w:ascii="幼圆" w:eastAsia="幼圆" w:hAnsi="幼圆" w:hint="eastAsia"/>
          <w:spacing w:val="-73"/>
        </w:rPr>
        <w:t>/</w:t>
      </w:r>
      <w:r>
        <w:rPr>
          <w:rFonts w:ascii="幼圆" w:eastAsia="幼圆" w:hAnsi="幼圆" w:hint="eastAsia"/>
          <w:spacing w:val="-8"/>
        </w:rPr>
        <w:t>病毒唑，广谱抗病毒药物</w:t>
      </w:r>
      <w:r>
        <w:rPr>
          <w:rFonts w:ascii="幼圆" w:eastAsia="幼圆" w:hAnsi="幼圆" w:hint="eastAsia"/>
        </w:rPr>
        <w:t>）</w:t>
      </w:r>
    </w:p>
    <w:p>
      <w:pPr>
        <w:pStyle w:val="BodyText"/>
        <w:spacing w:line="283" w:lineRule="auto"/>
        <w:ind w:right="1163"/>
        <w:rPr>
          <w:rFonts w:ascii="幼圆" w:eastAsia="幼圆" w:hAnsi="幼圆" w:hint="eastAsia"/>
        </w:rPr>
      </w:pPr>
      <w:r>
        <w:rPr>
          <w:rFonts w:ascii="幼圆" w:eastAsia="幼圆" w:hAnsi="幼圆" w:hint="eastAsia"/>
        </w:rPr>
        <w:t>2、局部治疗（减轻疼痛、促进溃疡愈合、预防继发感染；①氯己定漱口液、②阿昔洛韦软膏、③散剂、④含片⑤抗生素糊剂）</w:t>
      </w:r>
    </w:p>
    <w:p>
      <w:pPr>
        <w:pStyle w:val="BodyText"/>
        <w:spacing w:before="0" w:line="396" w:lineRule="exact"/>
        <w:rPr>
          <w:rFonts w:ascii="幼圆" w:eastAsia="幼圆" w:hint="eastAsia"/>
        </w:rPr>
      </w:pPr>
      <w:r>
        <w:rPr>
          <w:rFonts w:ascii="幼圆" w:eastAsia="幼圆" w:hint="eastAsia"/>
        </w:rPr>
        <w:t>3、对症和支持疗法（补充营养、维持水电解质平衡）</w:t>
      </w:r>
    </w:p>
    <w:p>
      <w:pPr>
        <w:spacing w:after="0" w:line="396" w:lineRule="exact"/>
        <w:rPr>
          <w:rFonts w:ascii="幼圆" w:eastAsia="幼圆" w:hint="eastAsia"/>
        </w:rPr>
        <w:sectPr>
          <w:footerReference w:type="default" r:id="rId13"/>
          <w:type w:val="continuous"/>
          <w:pgSz w:w="17860" w:h="25260"/>
          <w:pgMar w:top="1940" w:right="1480" w:bottom="1980" w:left="2420" w:header="708" w:footer="708"/>
          <w:pgNumType w:start="4"/>
          <w:cols w:space="708"/>
        </w:sectPr>
      </w:pPr>
    </w:p>
    <w:p>
      <w:pPr>
        <w:pStyle w:val="BodyText"/>
        <w:spacing w:before="49"/>
      </w:pPr>
      <w:r>
        <w:rPr>
          <w:rFonts w:ascii="Arial" w:eastAsia="Arial"/>
        </w:rPr>
        <w:t>4</w:t>
      </w:r>
      <w:r>
        <w:t>、中医中药治疗</w:t>
      </w:r>
    </w:p>
    <w:p>
      <w:pPr>
        <w:spacing w:before="142"/>
        <w:ind w:left="280" w:right="0" w:firstLine="0"/>
        <w:jc w:val="left"/>
        <w:rPr>
          <w:b/>
          <w:sz w:val="42"/>
        </w:rPr>
      </w:pPr>
      <w:r>
        <w:rPr>
          <w:b/>
          <w:color w:val="FF0000"/>
          <w:sz w:val="42"/>
        </w:rPr>
        <w:t>二、</w:t>
      </w:r>
      <w:r>
        <w:rPr>
          <w:b/>
          <w:color w:val="FF0000"/>
          <w:position w:val="-4"/>
          <w:sz w:val="36"/>
        </w:rPr>
        <w:t>★★</w:t>
      </w:r>
      <w:r>
        <w:rPr>
          <w:b/>
          <w:color w:val="FF0000"/>
          <w:sz w:val="42"/>
        </w:rPr>
        <w:t>带状疱疹</w:t>
      </w:r>
    </w:p>
    <w:p>
      <w:pPr>
        <w:pStyle w:val="BodyText"/>
        <w:spacing w:before="294" w:line="283" w:lineRule="auto"/>
        <w:ind w:right="1207"/>
      </w:pPr>
      <w:r>
        <w:t>是由</w:t>
      </w:r>
      <w:r>
        <w:rPr>
          <w:color w:val="FF6500"/>
          <w:spacing w:val="-2"/>
        </w:rPr>
        <w:t>水痘</w:t>
      </w:r>
      <w:r>
        <w:rPr>
          <w:rFonts w:ascii="Arial" w:eastAsia="Arial"/>
          <w:color w:val="FF6500"/>
          <w:spacing w:val="-5"/>
        </w:rPr>
        <w:t>-</w:t>
      </w:r>
      <w:r>
        <w:rPr>
          <w:color w:val="FF6500"/>
          <w:spacing w:val="11"/>
        </w:rPr>
        <w:t>带状疱疹病毒</w:t>
      </w:r>
      <w:r>
        <w:rPr>
          <w:rFonts w:ascii="Arial" w:eastAsia="Arial"/>
          <w:color w:val="FF6500"/>
        </w:rPr>
        <w:t>VZV</w:t>
      </w:r>
      <w:r>
        <w:rPr>
          <w:rFonts w:ascii="Arial" w:eastAsia="Arial"/>
          <w:color w:val="FF6500"/>
          <w:spacing w:val="53"/>
        </w:rPr>
        <w:t xml:space="preserve"> </w:t>
      </w:r>
      <w:r>
        <w:rPr>
          <w:spacing w:val="-16"/>
        </w:rPr>
        <w:t>引起，以</w:t>
      </w:r>
      <w:r>
        <w:rPr>
          <w:color w:val="FF6500"/>
          <w:spacing w:val="-2"/>
        </w:rPr>
        <w:t>沿单侧周围神经分布的</w:t>
      </w:r>
      <w:r>
        <w:rPr>
          <w:spacing w:val="-8"/>
        </w:rPr>
        <w:t>簇集性小水疱为特征，常</w:t>
      </w:r>
      <w:r>
        <w:rPr>
          <w:color w:val="FF6500"/>
          <w:spacing w:val="-6"/>
        </w:rPr>
        <w:t>伴有</w:t>
      </w:r>
      <w:r>
        <w:rPr>
          <w:color w:val="FF6500"/>
          <w:spacing w:val="-2"/>
          <w:w w:val="105"/>
        </w:rPr>
        <w:t>明显神经痛</w:t>
      </w:r>
      <w:r>
        <w:rPr>
          <w:w w:val="105"/>
        </w:rPr>
        <w:t>。</w:t>
      </w:r>
    </w:p>
    <w:p>
      <w:pPr>
        <w:pStyle w:val="BodyText"/>
        <w:spacing w:before="0" w:line="283" w:lineRule="auto"/>
        <w:ind w:right="4801"/>
      </w:pPr>
      <w:r>
        <w:rPr>
          <w:b/>
          <w:color w:val="0000FF"/>
        </w:rPr>
        <w:t>【病因】：</w:t>
      </w:r>
      <w:r>
        <w:t>水痘带状疱疹病毒（varicella-zoster virus，VZV） 儿童发病可引起水痘，成人和老年人发病则引起带状疱疹</w:t>
      </w:r>
    </w:p>
    <w:p>
      <w:pPr>
        <w:pStyle w:val="BodyText"/>
        <w:spacing w:before="0" w:line="393" w:lineRule="exact"/>
      </w:pPr>
      <w:r>
        <w:rPr>
          <w:color w:val="FF6500"/>
        </w:rPr>
        <w:t>传染途径：</w:t>
      </w:r>
      <w:r>
        <w:t>飞沫传染和皮肤接触传染</w:t>
      </w:r>
    </w:p>
    <w:p>
      <w:pPr>
        <w:spacing w:before="0" w:line="268" w:lineRule="auto"/>
        <w:ind w:left="280" w:right="11416" w:firstLine="0"/>
        <w:jc w:val="left"/>
        <w:rPr>
          <w:sz w:val="31"/>
        </w:rPr>
      </w:pPr>
      <w:r>
        <w:rPr>
          <w:b/>
          <w:color w:val="0000FF"/>
          <w:position w:val="4"/>
          <w:sz w:val="36"/>
        </w:rPr>
        <w:t>★</w:t>
      </w:r>
      <w:r>
        <w:rPr>
          <w:b/>
          <w:color w:val="0000FF"/>
          <w:sz w:val="31"/>
        </w:rPr>
        <w:t>【临床表现】</w:t>
      </w:r>
      <w:r>
        <w:rPr>
          <w:sz w:val="31"/>
        </w:rPr>
        <w:t>1、前驱症状</w:t>
      </w:r>
    </w:p>
    <w:p>
      <w:pPr>
        <w:pStyle w:val="BodyText"/>
        <w:spacing w:before="21" w:line="283" w:lineRule="auto"/>
        <w:ind w:right="1104"/>
      </w:pPr>
      <w:r>
        <w:t>2、表现：红色斑疹、成簇水疱、单侧分布、破裂结痂、继发感染、愈后不留瘢痕、可有暂时性的色素沉着</w:t>
      </w:r>
    </w:p>
    <w:p>
      <w:pPr>
        <w:pStyle w:val="BodyText"/>
        <w:spacing w:before="0" w:line="397" w:lineRule="exact"/>
      </w:pPr>
      <w:r>
        <w:t>3、剧烈疼痛</w:t>
      </w:r>
    </w:p>
    <w:p>
      <w:pPr>
        <w:pStyle w:val="BodyText"/>
        <w:tabs>
          <w:tab w:val="left" w:pos="3902"/>
        </w:tabs>
      </w:pPr>
      <w:r>
        <w:t>4、胸腹或腰部带状疱疹</w:t>
        <w:tab/>
        <w:t>占</w:t>
      </w:r>
      <w:r>
        <w:rPr>
          <w:spacing w:val="-76"/>
        </w:rPr>
        <w:t xml:space="preserve"> </w:t>
      </w:r>
      <w:r>
        <w:t>70%；</w:t>
      </w:r>
    </w:p>
    <w:p>
      <w:pPr>
        <w:pStyle w:val="BodyText"/>
        <w:spacing w:before="70"/>
      </w:pPr>
      <w:r>
        <w:t>5、三叉神经带状疱疹 占 20%</w:t>
      </w:r>
    </w:p>
    <w:p>
      <w:pPr>
        <w:pStyle w:val="BodyText"/>
        <w:spacing w:line="283" w:lineRule="auto"/>
        <w:ind w:right="4341"/>
      </w:pPr>
      <w:r>
        <w:rPr>
          <w:w w:val="102"/>
        </w:rPr>
        <w:t>第一支（眼支</w:t>
      </w:r>
      <w:r>
        <w:rPr>
          <w:spacing w:val="-169"/>
          <w:w w:val="102"/>
        </w:rPr>
        <w:t>）</w:t>
      </w:r>
      <w:r>
        <w:rPr>
          <w:spacing w:val="-1"/>
          <w:w w:val="102"/>
        </w:rPr>
        <w:t>：剧烈疼痛，并发角膜炎或全眼球炎，严重时可失明</w:t>
      </w:r>
      <w:r>
        <w:rPr>
          <w:w w:val="102"/>
        </w:rPr>
        <w:t>第二支（上颌神经</w:t>
      </w:r>
      <w:r>
        <w:rPr>
          <w:spacing w:val="-173"/>
          <w:w w:val="102"/>
        </w:rPr>
        <w:t>）</w:t>
      </w:r>
      <w:r>
        <w:rPr>
          <w:w w:val="102"/>
        </w:rPr>
        <w:t>：上唇、腭、颞下、颧部、眶下皮肤</w:t>
      </w:r>
    </w:p>
    <w:p>
      <w:pPr>
        <w:pStyle w:val="BodyText"/>
        <w:spacing w:before="0" w:line="396" w:lineRule="exact"/>
      </w:pPr>
      <w:r>
        <w:drawing>
          <wp:anchor distT="0" distB="0" distL="0" distR="0" simplePos="0" relativeHeight="251666432" behindDoc="1" locked="0" layoutInCell="1" allowOverlap="1">
            <wp:simplePos x="0" y="0"/>
            <wp:positionH relativeFrom="page">
              <wp:posOffset>1704975</wp:posOffset>
            </wp:positionH>
            <wp:positionV relativeFrom="paragraph">
              <wp:posOffset>250213</wp:posOffset>
            </wp:positionV>
            <wp:extent cx="1901825" cy="291592"/>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14" cstate="print"/>
                    <a:stretch>
                      <a:fillRect/>
                    </a:stretch>
                  </pic:blipFill>
                  <pic:spPr>
                    <a:xfrm>
                      <a:off x="0" y="0"/>
                      <a:ext cx="1901825" cy="291592"/>
                    </a:xfrm>
                    <a:prstGeom prst="rect">
                      <a:avLst/>
                    </a:prstGeom>
                  </pic:spPr>
                </pic:pic>
              </a:graphicData>
            </a:graphic>
          </wp:anchor>
        </w:drawing>
      </w:r>
      <w:r>
        <w:rPr>
          <w:w w:val="102"/>
        </w:rPr>
        <w:t>第三支（下颌神经</w:t>
      </w:r>
      <w:r>
        <w:rPr>
          <w:spacing w:val="-173"/>
          <w:w w:val="102"/>
        </w:rPr>
        <w:t>）</w:t>
      </w:r>
      <w:r>
        <w:rPr>
          <w:w w:val="102"/>
        </w:rPr>
        <w:t>：舌、下唇、颊及骸部皮肤</w:t>
      </w:r>
    </w:p>
    <w:p>
      <w:pPr>
        <w:spacing w:before="71" w:line="283" w:lineRule="auto"/>
        <w:ind w:left="280" w:right="1176" w:firstLine="14"/>
        <w:jc w:val="left"/>
        <w:rPr>
          <w:rFonts w:ascii="Arial" w:eastAsia="Arial"/>
          <w:sz w:val="31"/>
        </w:rPr>
      </w:pPr>
      <w:r>
        <w:drawing>
          <wp:anchor distT="0" distB="0" distL="0" distR="0" simplePos="0" relativeHeight="251665408" behindDoc="1" locked="0" layoutInCell="1" allowOverlap="1">
            <wp:simplePos x="0" y="0"/>
            <wp:positionH relativeFrom="page">
              <wp:posOffset>5842000</wp:posOffset>
            </wp:positionH>
            <wp:positionV relativeFrom="paragraph">
              <wp:posOffset>240284</wp:posOffset>
            </wp:positionV>
            <wp:extent cx="1028700" cy="38100"/>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pic:nvPicPr>
                  <pic:blipFill>
                    <a:blip xmlns:r="http://schemas.openxmlformats.org/officeDocument/2006/relationships" r:embed="rId15" cstate="print"/>
                    <a:stretch>
                      <a:fillRect/>
                    </a:stretch>
                  </pic:blipFill>
                  <pic:spPr>
                    <a:xfrm>
                      <a:off x="0" y="0"/>
                      <a:ext cx="1028700" cy="38100"/>
                    </a:xfrm>
                    <a:prstGeom prst="rect">
                      <a:avLst/>
                    </a:prstGeom>
                  </pic:spPr>
                </pic:pic>
              </a:graphicData>
            </a:graphic>
          </wp:anchor>
        </w:drawing>
      </w:r>
      <w:r>
        <w:rPr>
          <w:rFonts w:ascii="Book Antiqua" w:eastAsia="Book Antiqua"/>
          <w:b/>
          <w:color w:val="FF0065"/>
          <w:sz w:val="31"/>
        </w:rPr>
        <w:t xml:space="preserve">Ramsay-Hunt </w:t>
      </w:r>
      <w:r>
        <w:rPr>
          <w:b/>
          <w:color w:val="FF0065"/>
          <w:sz w:val="31"/>
        </w:rPr>
        <w:t>综合征：</w:t>
      </w:r>
      <w:r>
        <w:rPr>
          <w:sz w:val="31"/>
        </w:rPr>
        <w:t>水痘</w:t>
      </w:r>
      <w:r>
        <w:rPr>
          <w:rFonts w:ascii="Arial" w:eastAsia="Arial"/>
          <w:sz w:val="31"/>
        </w:rPr>
        <w:t>-</w:t>
      </w:r>
      <w:r>
        <w:rPr>
          <w:sz w:val="31"/>
        </w:rPr>
        <w:t>带状疱疹病毒侵犯</w:t>
      </w:r>
      <w:r>
        <w:rPr>
          <w:color w:val="FF6500"/>
          <w:sz w:val="31"/>
        </w:rPr>
        <w:t>膝状神经节</w:t>
      </w:r>
      <w:r>
        <w:rPr>
          <w:sz w:val="31"/>
        </w:rPr>
        <w:t>时，可出现</w:t>
      </w:r>
      <w:r>
        <w:rPr>
          <w:color w:val="FF6500"/>
          <w:sz w:val="31"/>
        </w:rPr>
        <w:t>面瘫、耳痛、外耳道疱疹</w:t>
      </w:r>
      <w:r>
        <w:rPr>
          <w:sz w:val="31"/>
        </w:rPr>
        <w:t>三联征，称为</w:t>
      </w:r>
      <w:r>
        <w:rPr>
          <w:rFonts w:ascii="Arial" w:eastAsia="Arial"/>
          <w:sz w:val="31"/>
        </w:rPr>
        <w:t>~</w:t>
      </w:r>
    </w:p>
    <w:p>
      <w:pPr>
        <w:pStyle w:val="Heading4"/>
        <w:spacing w:line="396" w:lineRule="exact"/>
      </w:pPr>
      <w:r>
        <w:rPr>
          <w:color w:val="0000FF"/>
        </w:rPr>
        <w:t>【治疗】</w:t>
      </w:r>
    </w:p>
    <w:p>
      <w:pPr>
        <w:pStyle w:val="BodyText"/>
      </w:pPr>
      <w:r>
        <w:t>1、抗病毒药物治疗（阿昔洛韦、聚肌胞、阿糖腺苷、阿糖鸟苷）</w:t>
      </w:r>
    </w:p>
    <w:p>
      <w:pPr>
        <w:pStyle w:val="BodyText"/>
      </w:pPr>
      <w:r>
        <w:t>2、免疫调节药物治疗（转移因子、胸腺素）</w:t>
      </w:r>
    </w:p>
    <w:p>
      <w:pPr>
        <w:pStyle w:val="BodyText"/>
        <w:spacing w:before="70"/>
      </w:pPr>
      <w:r>
        <w:t>3、止痛（卡马西平、氦氖激光照射神经根、针灸）</w:t>
      </w:r>
    </w:p>
    <w:p>
      <w:pPr>
        <w:pStyle w:val="BodyText"/>
        <w:spacing w:before="72"/>
      </w:pPr>
      <w:r>
        <w:t>4、神经营养药物</w:t>
      </w:r>
    </w:p>
    <w:p>
      <w:pPr>
        <w:pStyle w:val="BodyText"/>
        <w:spacing w:line="283" w:lineRule="auto"/>
        <w:ind w:right="1124"/>
      </w:pPr>
      <w:r>
        <w:t>5、糖皮质激素抗炎治疗（早期类固醇药物如强的松抗炎止痛效果较好，轻型及 50 岁以上患者禁用）</w:t>
      </w:r>
    </w:p>
    <w:p>
      <w:pPr>
        <w:pStyle w:val="BodyText"/>
        <w:spacing w:before="0" w:line="396" w:lineRule="exact"/>
      </w:pPr>
      <w:r>
        <w:t>6、局部治疗（消炎防腐及抗菌、抗病毒的含漱剂和涂擦剂）</w:t>
      </w:r>
    </w:p>
    <w:p>
      <w:pPr>
        <w:pStyle w:val="BodyText"/>
        <w:spacing w:before="70"/>
      </w:pPr>
      <w:r>
        <w:t>7、中医中药治疗</w:t>
      </w:r>
    </w:p>
    <w:p>
      <w:pPr>
        <w:spacing w:before="141"/>
        <w:ind w:left="280" w:right="0" w:firstLine="0"/>
        <w:jc w:val="left"/>
        <w:rPr>
          <w:rFonts w:ascii="Book Antiqua" w:eastAsia="Book Antiqua"/>
          <w:b/>
          <w:sz w:val="42"/>
        </w:rPr>
      </w:pPr>
      <w:r>
        <w:rPr>
          <w:b/>
          <w:color w:val="FF0000"/>
          <w:sz w:val="42"/>
        </w:rPr>
        <w:t xml:space="preserve">三、手足口病 </w:t>
      </w:r>
      <w:r>
        <w:rPr>
          <w:rFonts w:ascii="Book Antiqua" w:eastAsia="Book Antiqua"/>
          <w:b/>
          <w:color w:val="FF0000"/>
          <w:sz w:val="42"/>
        </w:rPr>
        <w:t>HFMD</w:t>
      </w:r>
    </w:p>
    <w:p>
      <w:pPr>
        <w:pStyle w:val="BodyText"/>
        <w:spacing w:before="328"/>
      </w:pPr>
      <w:r>
        <w:drawing>
          <wp:anchor distT="0" distB="0" distL="0" distR="0" simplePos="0" relativeHeight="251667456" behindDoc="1" locked="0" layoutInCell="1" allowOverlap="1">
            <wp:simplePos x="0" y="0"/>
            <wp:positionH relativeFrom="page">
              <wp:posOffset>2311400</wp:posOffset>
            </wp:positionH>
            <wp:positionV relativeFrom="paragraph">
              <wp:posOffset>413257</wp:posOffset>
            </wp:positionV>
            <wp:extent cx="3632200" cy="38100"/>
            <wp:effectExtent l="0" t="0" r="0" b="0"/>
            <wp:wrapNone/>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pic:nvPicPr>
                  <pic:blipFill>
                    <a:blip xmlns:r="http://schemas.openxmlformats.org/officeDocument/2006/relationships" r:embed="rId16" cstate="print"/>
                    <a:stretch>
                      <a:fillRect/>
                    </a:stretch>
                  </pic:blipFill>
                  <pic:spPr>
                    <a:xfrm>
                      <a:off x="0" y="0"/>
                      <a:ext cx="3632200" cy="38100"/>
                    </a:xfrm>
                    <a:prstGeom prst="rect">
                      <a:avLst/>
                    </a:prstGeom>
                  </pic:spPr>
                </pic:pic>
              </a:graphicData>
            </a:graphic>
          </wp:anchor>
        </w:drawing>
      </w:r>
      <w:r>
        <w:t>该病以</w:t>
      </w:r>
      <w:r>
        <w:rPr>
          <w:color w:val="FF6500"/>
        </w:rPr>
        <w:t>手、足和口腔黏膜疱疹或破溃后形成溃疡</w:t>
      </w:r>
      <w:r>
        <w:t>为主要临床特征。为</w:t>
      </w:r>
      <w:r>
        <w:rPr>
          <w:color w:val="FF6500"/>
        </w:rPr>
        <w:t>丙类传染病</w:t>
      </w:r>
    </w:p>
    <w:p>
      <w:pPr>
        <w:pStyle w:val="BodyText"/>
        <w:spacing w:line="283" w:lineRule="auto"/>
        <w:ind w:right="1208"/>
      </w:pPr>
      <w:r>
        <w:rPr>
          <w:b/>
          <w:color w:val="0000FF"/>
          <w:spacing w:val="-11"/>
        </w:rPr>
        <w:t>【病因】</w:t>
      </w:r>
      <w:r>
        <w:rPr>
          <w:spacing w:val="-10"/>
        </w:rPr>
        <w:t xml:space="preserve">柯萨奇病毒 </w:t>
      </w:r>
      <w:r>
        <w:rPr>
          <w:rFonts w:ascii="Arial" w:eastAsia="Arial"/>
        </w:rPr>
        <w:t xml:space="preserve">A16 </w:t>
      </w:r>
      <w:r>
        <w:rPr>
          <w:spacing w:val="-10"/>
        </w:rPr>
        <w:t xml:space="preserve">和肠道病毒 </w:t>
      </w:r>
      <w:r>
        <w:rPr>
          <w:rFonts w:ascii="Arial" w:eastAsia="Arial"/>
        </w:rPr>
        <w:t xml:space="preserve">71 </w:t>
      </w:r>
      <w:r>
        <w:rPr>
          <w:spacing w:val="-15"/>
        </w:rPr>
        <w:t xml:space="preserve">型，柯萨奇病毒 </w:t>
      </w:r>
      <w:r>
        <w:rPr>
          <w:rFonts w:ascii="Arial" w:eastAsia="Arial"/>
        </w:rPr>
        <w:t xml:space="preserve">A16 </w:t>
      </w:r>
      <w:r>
        <w:rPr>
          <w:spacing w:val="-8"/>
        </w:rPr>
        <w:t>多在婴幼儿中流行，而肠道病</w:t>
      </w:r>
      <w:r>
        <w:rPr>
          <w:spacing w:val="-38"/>
        </w:rPr>
        <w:t xml:space="preserve">毒 </w:t>
      </w:r>
      <w:r>
        <w:rPr>
          <w:rFonts w:ascii="Arial" w:eastAsia="Arial"/>
        </w:rPr>
        <w:t xml:space="preserve">71 </w:t>
      </w:r>
      <w:r>
        <w:t>常致较大儿童及成年人罹患。</w:t>
      </w:r>
    </w:p>
    <w:p>
      <w:pPr>
        <w:pStyle w:val="BodyText"/>
        <w:spacing w:before="0" w:line="396" w:lineRule="exact"/>
      </w:pPr>
      <w:r>
        <w:rPr>
          <w:b/>
          <w:color w:val="0000FF"/>
        </w:rPr>
        <w:t>【流行病学】</w:t>
      </w:r>
      <w:r>
        <w:t>夏秋最常见，通过空气飞沫，唾液、粪便、污染的水源传播</w:t>
      </w:r>
      <w:r>
        <w:rPr>
          <w:rFonts w:ascii="Arial" w:eastAsia="Arial"/>
        </w:rPr>
        <w:t>,</w:t>
      </w:r>
      <w:r>
        <w:rPr>
          <w:rFonts w:ascii="Arial" w:eastAsia="Arial"/>
          <w:color w:val="FF6500"/>
        </w:rPr>
        <w:t xml:space="preserve">3 </w:t>
      </w:r>
      <w:r>
        <w:rPr>
          <w:color w:val="FF6500"/>
        </w:rPr>
        <w:t>岁以下幼儿多见</w:t>
      </w:r>
      <w:r>
        <w:t>。</w:t>
      </w:r>
    </w:p>
    <w:p>
      <w:pPr>
        <w:pStyle w:val="Heading4"/>
        <w:spacing w:before="72"/>
      </w:pPr>
      <w:r>
        <w:rPr>
          <w:color w:val="0000FF"/>
        </w:rPr>
        <w:t>【临床表现】：</w:t>
      </w:r>
    </w:p>
    <w:p>
      <w:pPr>
        <w:pStyle w:val="ListParagraph"/>
        <w:numPr>
          <w:ilvl w:val="0"/>
          <w:numId w:val="24"/>
        </w:numPr>
        <w:tabs>
          <w:tab w:val="left" w:pos="757"/>
        </w:tabs>
        <w:spacing w:before="70" w:after="0" w:line="240" w:lineRule="auto"/>
        <w:ind w:left="757" w:right="0" w:hanging="477"/>
        <w:jc w:val="left"/>
        <w:rPr>
          <w:sz w:val="31"/>
        </w:rPr>
      </w:pPr>
      <w:r>
        <w:rPr>
          <w:sz w:val="31"/>
        </w:rPr>
        <w:t>全身表现：低热，咽部疼痛等上呼吸道感染症状</w:t>
      </w:r>
    </w:p>
    <w:p>
      <w:pPr>
        <w:pStyle w:val="ListParagraph"/>
        <w:numPr>
          <w:ilvl w:val="0"/>
          <w:numId w:val="24"/>
        </w:numPr>
        <w:tabs>
          <w:tab w:val="left" w:pos="757"/>
        </w:tabs>
        <w:spacing w:before="71" w:after="0" w:line="240" w:lineRule="auto"/>
        <w:ind w:left="757" w:right="0" w:hanging="477"/>
        <w:jc w:val="left"/>
        <w:rPr>
          <w:sz w:val="31"/>
        </w:rPr>
      </w:pPr>
      <w:r>
        <w:rPr>
          <w:sz w:val="31"/>
        </w:rPr>
        <w:t>口腔：疱疹</w:t>
      </w:r>
    </w:p>
    <w:p>
      <w:pPr>
        <w:pStyle w:val="ListParagraph"/>
        <w:numPr>
          <w:ilvl w:val="0"/>
          <w:numId w:val="24"/>
        </w:numPr>
        <w:tabs>
          <w:tab w:val="left" w:pos="757"/>
        </w:tabs>
        <w:spacing w:before="71" w:after="0" w:line="240" w:lineRule="auto"/>
        <w:ind w:left="757" w:right="0" w:hanging="477"/>
        <w:jc w:val="left"/>
        <w:rPr>
          <w:sz w:val="31"/>
        </w:rPr>
      </w:pPr>
      <w:r>
        <w:rPr>
          <w:spacing w:val="-2"/>
          <w:sz w:val="31"/>
        </w:rPr>
        <w:t>皮肤：皮疹</w:t>
      </w:r>
      <w:r>
        <w:rPr>
          <w:rFonts w:ascii="Arial" w:eastAsia="Arial"/>
          <w:spacing w:val="-4"/>
          <w:sz w:val="31"/>
        </w:rPr>
        <w:t>---</w:t>
      </w:r>
      <w:r>
        <w:rPr>
          <w:sz w:val="31"/>
        </w:rPr>
        <w:t>水疱</w:t>
      </w:r>
      <w:r>
        <w:rPr>
          <w:rFonts w:ascii="Arial" w:eastAsia="Arial"/>
          <w:spacing w:val="-3"/>
          <w:sz w:val="31"/>
        </w:rPr>
        <w:t>---</w:t>
      </w:r>
      <w:r>
        <w:rPr>
          <w:sz w:val="31"/>
        </w:rPr>
        <w:t>痂</w:t>
      </w:r>
    </w:p>
    <w:p>
      <w:pPr>
        <w:pStyle w:val="Heading4"/>
        <w:spacing w:before="71"/>
      </w:pPr>
      <w:r>
        <w:rPr>
          <w:color w:val="0000FF"/>
        </w:rPr>
        <w:t>【治疗】：</w:t>
      </w:r>
    </w:p>
    <w:p>
      <w:pPr>
        <w:pStyle w:val="ListParagraph"/>
        <w:numPr>
          <w:ilvl w:val="0"/>
          <w:numId w:val="23"/>
        </w:numPr>
        <w:tabs>
          <w:tab w:val="left" w:pos="757"/>
        </w:tabs>
        <w:spacing w:before="71" w:after="0" w:line="240" w:lineRule="auto"/>
        <w:ind w:left="757" w:right="0" w:hanging="477"/>
        <w:jc w:val="left"/>
        <w:rPr>
          <w:sz w:val="31"/>
        </w:rPr>
      </w:pPr>
      <w:r>
        <w:rPr>
          <w:sz w:val="31"/>
        </w:rPr>
        <w:t>对症治疗</w:t>
      </w:r>
    </w:p>
    <w:p>
      <w:pPr>
        <w:pStyle w:val="ListParagraph"/>
        <w:numPr>
          <w:ilvl w:val="0"/>
          <w:numId w:val="23"/>
        </w:numPr>
        <w:tabs>
          <w:tab w:val="left" w:pos="757"/>
        </w:tabs>
        <w:spacing w:before="70" w:after="0" w:line="240" w:lineRule="auto"/>
        <w:ind w:left="757" w:right="0" w:hanging="477"/>
        <w:jc w:val="left"/>
        <w:rPr>
          <w:sz w:val="31"/>
        </w:rPr>
      </w:pPr>
      <w:r>
        <w:rPr>
          <w:sz w:val="31"/>
        </w:rPr>
        <w:t>抗病毒治疗</w:t>
      </w:r>
    </w:p>
    <w:p>
      <w:pPr>
        <w:pStyle w:val="ListParagraph"/>
        <w:numPr>
          <w:ilvl w:val="0"/>
          <w:numId w:val="23"/>
        </w:numPr>
        <w:tabs>
          <w:tab w:val="left" w:pos="757"/>
        </w:tabs>
        <w:spacing w:before="71" w:after="0" w:line="240" w:lineRule="auto"/>
        <w:ind w:left="757" w:right="0" w:hanging="477"/>
        <w:jc w:val="left"/>
        <w:rPr>
          <w:sz w:val="31"/>
        </w:rPr>
      </w:pPr>
      <w:r>
        <w:rPr>
          <w:sz w:val="31"/>
        </w:rPr>
        <w:t>中医中药治疗</w:t>
      </w:r>
    </w:p>
    <w:p>
      <w:pPr>
        <w:pStyle w:val="ListParagraph"/>
        <w:numPr>
          <w:ilvl w:val="0"/>
          <w:numId w:val="23"/>
        </w:numPr>
        <w:tabs>
          <w:tab w:val="left" w:pos="757"/>
        </w:tabs>
        <w:spacing w:before="71" w:after="0" w:line="240" w:lineRule="auto"/>
        <w:ind w:left="757" w:right="0" w:hanging="477"/>
        <w:jc w:val="left"/>
        <w:rPr>
          <w:sz w:val="31"/>
        </w:rPr>
      </w:pPr>
      <w:r>
        <w:rPr>
          <w:sz w:val="31"/>
        </w:rPr>
        <w:t>局部用药治疗</w:t>
      </w:r>
    </w:p>
    <w:p>
      <w:pPr>
        <w:spacing w:after="0" w:line="240" w:lineRule="auto"/>
        <w:jc w:val="left"/>
        <w:rPr>
          <w:sz w:val="31"/>
        </w:rPr>
        <w:sectPr>
          <w:footerReference w:type="default" r:id="rId17"/>
          <w:pgSz w:w="17860" w:h="25260"/>
          <w:pgMar w:top="1860" w:right="1480" w:bottom="2000" w:left="2420" w:header="0" w:footer="1795"/>
          <w:pgNumType w:start="5"/>
          <w:cols w:space="708"/>
        </w:sectPr>
      </w:pPr>
    </w:p>
    <w:p>
      <w:pPr>
        <w:pStyle w:val="Heading2"/>
        <w:spacing w:before="20"/>
      </w:pPr>
      <w:r>
        <w:rPr>
          <w:color w:val="FF0000"/>
        </w:rPr>
        <w:t>四、</w:t>
      </w:r>
      <w:r>
        <w:rPr>
          <w:color w:val="FF0000"/>
          <w:position w:val="-4"/>
          <w:sz w:val="36"/>
        </w:rPr>
        <w:t>★★</w:t>
      </w:r>
      <w:r>
        <w:rPr>
          <w:color w:val="FF0000"/>
        </w:rPr>
        <w:t>口腔念珠菌病</w:t>
      </w:r>
    </w:p>
    <w:p>
      <w:pPr>
        <w:pStyle w:val="BodyText"/>
        <w:spacing w:before="294" w:line="283" w:lineRule="auto"/>
        <w:ind w:right="1200"/>
      </w:pPr>
      <w:r>
        <w:drawing>
          <wp:anchor distT="0" distB="0" distL="0" distR="0" simplePos="0" relativeHeight="251669504" behindDoc="1" locked="0" layoutInCell="1" allowOverlap="1">
            <wp:simplePos x="0" y="0"/>
            <wp:positionH relativeFrom="page">
              <wp:posOffset>1714500</wp:posOffset>
            </wp:positionH>
            <wp:positionV relativeFrom="paragraph">
              <wp:posOffset>679703</wp:posOffset>
            </wp:positionV>
            <wp:extent cx="6223000" cy="38100"/>
            <wp:effectExtent l="0" t="0" r="0" b="0"/>
            <wp:wrapNone/>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png"/>
                    <pic:cNvPicPr/>
                  </pic:nvPicPr>
                  <pic:blipFill>
                    <a:blip xmlns:r="http://schemas.openxmlformats.org/officeDocument/2006/relationships" r:embed="rId18" cstate="print"/>
                    <a:stretch>
                      <a:fillRect/>
                    </a:stretch>
                  </pic:blipFill>
                  <pic:spPr>
                    <a:xfrm>
                      <a:off x="0" y="0"/>
                      <a:ext cx="6223000" cy="38100"/>
                    </a:xfrm>
                    <a:prstGeom prst="rect">
                      <a:avLst/>
                    </a:prstGeom>
                  </pic:spPr>
                </pic:pic>
              </a:graphicData>
            </a:graphic>
          </wp:anchor>
        </w:drawing>
      </w:r>
      <w:r>
        <w:rPr>
          <w:spacing w:val="-10"/>
          <w:u w:val="thick"/>
        </w:rPr>
        <w:t>病理特征为增厚的不全角化上皮，其中有白色念珠菌菌丝侵入，称为上皮斑。</w:t>
      </w:r>
      <w:r>
        <w:rPr>
          <w:rFonts w:ascii="Arial" w:eastAsia="Arial"/>
          <w:u w:val="thick"/>
        </w:rPr>
        <w:t>PAS</w:t>
      </w:r>
      <w:r>
        <w:rPr>
          <w:rFonts w:ascii="Arial" w:eastAsia="Arial"/>
        </w:rPr>
        <w:t xml:space="preserve"> </w:t>
      </w:r>
      <w:r>
        <w:rPr>
          <w:spacing w:val="-4"/>
          <w:u w:val="thick"/>
        </w:rPr>
        <w:t>染色可见</w:t>
      </w:r>
      <w:r>
        <w:t>菌丝垂直地侵入角化层，其基底处有大量炎细胞聚集，并能形成微脓肿</w:t>
      </w:r>
    </w:p>
    <w:p>
      <w:pPr>
        <w:pStyle w:val="BodyText"/>
        <w:spacing w:before="0" w:line="401" w:lineRule="exact"/>
      </w:pPr>
      <w:r>
        <w:rPr>
          <w:b/>
          <w:position w:val="4"/>
          <w:sz w:val="36"/>
        </w:rPr>
        <w:t>★</w:t>
      </w:r>
      <w:r>
        <w:t>【病因】：念珠菌的机会性感染，假丝菌为致病形式。</w:t>
      </w:r>
    </w:p>
    <w:p>
      <w:pPr>
        <w:spacing w:before="0" w:line="268" w:lineRule="auto"/>
        <w:ind w:left="280" w:right="3337" w:firstLine="0"/>
        <w:jc w:val="left"/>
        <w:rPr>
          <w:b/>
          <w:sz w:val="31"/>
        </w:rPr>
      </w:pPr>
      <w:r>
        <w:pict>
          <v:group id="_x0000_s1025" style="width:642pt;height:426pt;margin-top:47.4pt;margin-left:124pt;mso-position-horizontal-relative:page;position:absolute;z-index:251668480" coordorigin="2480,948" coordsize="12840,8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840;height:8520;left:2480;position:absolute;top:948" stroked="f">
              <v:imagedata r:id="rId19" o:title=""/>
            </v:shape>
            <v:shapetype id="_x0000_t202" coordsize="21600,21600" o:spt="202" path="m,l,21600r21600,l21600,xe">
              <v:stroke joinstyle="miter"/>
              <v:path gradientshapeok="t" o:connecttype="rect"/>
            </v:shapetype>
            <v:shape id="_x0000_s1027" type="#_x0000_t202" style="width:3372;height:1313;left:3550;position:absolute;top:1018" filled="f" stroked="f">
              <v:textbox inset="0,0,0,0">
                <w:txbxContent>
                  <w:p>
                    <w:pPr>
                      <w:spacing w:before="0" w:line="434" w:lineRule="exact"/>
                      <w:ind w:left="0" w:right="0" w:firstLine="0"/>
                      <w:jc w:val="left"/>
                      <w:rPr>
                        <w:b/>
                        <w:sz w:val="31"/>
                      </w:rPr>
                    </w:pPr>
                    <w:r>
                      <w:rPr>
                        <w:b/>
                        <w:color w:val="FF0000"/>
                        <w:spacing w:val="18"/>
                        <w:position w:val="4"/>
                        <w:sz w:val="36"/>
                      </w:rPr>
                      <w:t>★</w:t>
                    </w:r>
                    <w:r>
                      <w:rPr>
                        <w:b/>
                        <w:color w:val="007F00"/>
                        <w:sz w:val="31"/>
                      </w:rPr>
                      <w:t>急性假膜型念珠菌口</w:t>
                    </w:r>
                  </w:p>
                  <w:p>
                    <w:pPr>
                      <w:spacing w:before="56"/>
                      <w:ind w:left="0" w:right="0" w:firstLine="0"/>
                      <w:jc w:val="left"/>
                      <w:rPr>
                        <w:b/>
                        <w:sz w:val="31"/>
                      </w:rPr>
                    </w:pPr>
                    <w:r>
                      <w:rPr>
                        <w:b/>
                        <w:color w:val="007F00"/>
                        <w:spacing w:val="-134"/>
                        <w:sz w:val="31"/>
                      </w:rPr>
                      <w:t>炎</w:t>
                    </w:r>
                    <w:r>
                      <w:rPr>
                        <w:b/>
                        <w:color w:val="007F00"/>
                        <w:sz w:val="31"/>
                      </w:rPr>
                      <w:t>（新生儿鹅口疮或雪口</w:t>
                    </w:r>
                  </w:p>
                  <w:p>
                    <w:pPr>
                      <w:spacing w:before="71" w:line="355" w:lineRule="exact"/>
                      <w:ind w:left="0" w:right="0" w:firstLine="0"/>
                      <w:jc w:val="left"/>
                      <w:rPr>
                        <w:b/>
                        <w:sz w:val="31"/>
                      </w:rPr>
                    </w:pPr>
                    <w:r>
                      <w:rPr>
                        <w:b/>
                        <w:color w:val="007F00"/>
                        <w:sz w:val="31"/>
                      </w:rPr>
                      <w:t>病）</w:t>
                    </w:r>
                  </w:p>
                </w:txbxContent>
              </v:textbox>
            </v:shape>
            <v:shape id="_x0000_s1028" type="#_x0000_t202" style="width:337;height:1740;left:2661;position:absolute;top:2964" filled="f" stroked="f">
              <v:textbox inset="0,0,0,0">
                <w:txbxContent>
                  <w:p>
                    <w:pPr>
                      <w:spacing w:before="0" w:line="359" w:lineRule="exact"/>
                      <w:ind w:left="0" w:right="0" w:firstLine="0"/>
                      <w:jc w:val="left"/>
                      <w:rPr>
                        <w:sz w:val="31"/>
                      </w:rPr>
                    </w:pPr>
                    <w:r>
                      <w:rPr>
                        <w:w w:val="102"/>
                        <w:sz w:val="31"/>
                      </w:rPr>
                      <w:t>年</w:t>
                    </w:r>
                  </w:p>
                  <w:p>
                    <w:pPr>
                      <w:spacing w:before="72"/>
                      <w:ind w:left="0" w:right="0" w:firstLine="0"/>
                      <w:jc w:val="left"/>
                      <w:rPr>
                        <w:sz w:val="31"/>
                      </w:rPr>
                    </w:pPr>
                    <w:r>
                      <w:rPr>
                        <w:w w:val="102"/>
                        <w:sz w:val="31"/>
                      </w:rPr>
                      <w:t>龄</w:t>
                    </w:r>
                  </w:p>
                  <w:p>
                    <w:pPr>
                      <w:spacing w:before="16" w:line="470" w:lineRule="atLeast"/>
                      <w:ind w:left="0" w:right="18" w:firstLine="0"/>
                      <w:jc w:val="left"/>
                      <w:rPr>
                        <w:sz w:val="31"/>
                      </w:rPr>
                    </w:pPr>
                    <w:r>
                      <w:rPr>
                        <w:sz w:val="31"/>
                      </w:rPr>
                      <w:t>部位</w:t>
                    </w:r>
                  </w:p>
                </w:txbxContent>
              </v:textbox>
            </v:shape>
            <v:shape id="_x0000_s1029" type="#_x0000_t202" style="width:3376;height:1780;left:3550;position:absolute;top:2924" filled="f" stroked="f">
              <v:textbox inset="0,0,0,0">
                <w:txbxContent>
                  <w:p>
                    <w:pPr>
                      <w:spacing w:before="2" w:line="283" w:lineRule="auto"/>
                      <w:ind w:left="0" w:right="23" w:firstLine="0"/>
                      <w:jc w:val="left"/>
                      <w:rPr>
                        <w:sz w:val="31"/>
                      </w:rPr>
                    </w:pPr>
                    <w:r>
                      <w:rPr>
                        <w:spacing w:val="-6"/>
                        <w:sz w:val="31"/>
                      </w:rPr>
                      <w:t xml:space="preserve">新生儿多见，出生后 </w:t>
                    </w:r>
                    <w:r>
                      <w:rPr>
                        <w:rFonts w:ascii="Arial" w:eastAsia="Arial"/>
                        <w:spacing w:val="-6"/>
                        <w:sz w:val="31"/>
                      </w:rPr>
                      <w:t xml:space="preserve">2-8 </w:t>
                    </w:r>
                    <w:r>
                      <w:rPr>
                        <w:sz w:val="31"/>
                      </w:rPr>
                      <w:t>天内发生</w:t>
                    </w:r>
                  </w:p>
                  <w:p>
                    <w:pPr>
                      <w:spacing w:before="17"/>
                      <w:ind w:left="0" w:right="0" w:firstLine="0"/>
                      <w:jc w:val="left"/>
                      <w:rPr>
                        <w:sz w:val="31"/>
                      </w:rPr>
                    </w:pPr>
                    <w:r>
                      <w:rPr>
                        <w:spacing w:val="-14"/>
                        <w:sz w:val="31"/>
                      </w:rPr>
                      <w:t>好发颊、舌、软腭及唇部</w:t>
                    </w:r>
                  </w:p>
                  <w:p>
                    <w:pPr>
                      <w:spacing w:before="71" w:line="355" w:lineRule="exact"/>
                      <w:ind w:left="0" w:right="0" w:firstLine="0"/>
                      <w:jc w:val="left"/>
                      <w:rPr>
                        <w:sz w:val="31"/>
                      </w:rPr>
                    </w:pPr>
                    <w:r>
                      <w:rPr>
                        <w:sz w:val="31"/>
                      </w:rPr>
                      <w:t>皮肤</w:t>
                    </w:r>
                  </w:p>
                </w:txbxContent>
              </v:textbox>
            </v:shape>
            <v:shape id="_x0000_s1030" type="#_x0000_t202" style="width:2454;height:3218;left:7219;position:absolute;top:1018" filled="f" stroked="f">
              <v:textbox inset="0,0,0,0">
                <w:txbxContent>
                  <w:p>
                    <w:pPr>
                      <w:spacing w:before="0" w:line="434" w:lineRule="exact"/>
                      <w:ind w:left="0" w:right="0" w:firstLine="0"/>
                      <w:jc w:val="left"/>
                      <w:rPr>
                        <w:b/>
                        <w:sz w:val="31"/>
                      </w:rPr>
                    </w:pPr>
                    <w:r>
                      <w:rPr>
                        <w:b/>
                        <w:color w:val="FF0000"/>
                        <w:position w:val="4"/>
                        <w:sz w:val="36"/>
                      </w:rPr>
                      <w:t>★</w:t>
                    </w:r>
                    <w:r>
                      <w:rPr>
                        <w:b/>
                        <w:color w:val="007F00"/>
                        <w:sz w:val="31"/>
                      </w:rPr>
                      <w:t>急性红斑型念</w:t>
                    </w:r>
                  </w:p>
                  <w:p>
                    <w:pPr>
                      <w:spacing w:before="56" w:line="283" w:lineRule="auto"/>
                      <w:ind w:left="0" w:right="21" w:firstLine="0"/>
                      <w:jc w:val="both"/>
                      <w:rPr>
                        <w:rFonts w:ascii="Book Antiqua" w:eastAsia="Book Antiqua"/>
                        <w:b/>
                        <w:sz w:val="31"/>
                      </w:rPr>
                    </w:pPr>
                    <w:r>
                      <w:rPr>
                        <w:b/>
                        <w:color w:val="007F00"/>
                        <w:spacing w:val="15"/>
                        <w:sz w:val="31"/>
                      </w:rPr>
                      <w:t>珠菌口炎</w:t>
                    </w:r>
                    <w:r>
                      <w:rPr>
                        <w:rFonts w:ascii="Book Antiqua" w:eastAsia="Book Antiqua"/>
                        <w:b/>
                        <w:color w:val="007F00"/>
                        <w:spacing w:val="13"/>
                        <w:sz w:val="31"/>
                      </w:rPr>
                      <w:t>(</w:t>
                    </w:r>
                    <w:r>
                      <w:rPr>
                        <w:b/>
                        <w:color w:val="007F00"/>
                        <w:sz w:val="31"/>
                      </w:rPr>
                      <w:t>抗生素</w:t>
                    </w:r>
                    <w:r>
                      <w:rPr>
                        <w:b/>
                        <w:color w:val="007F00"/>
                        <w:spacing w:val="-17"/>
                        <w:sz w:val="31"/>
                      </w:rPr>
                      <w:t>口炎、抗生素性舌</w:t>
                    </w:r>
                    <w:r>
                      <w:rPr>
                        <w:b/>
                        <w:color w:val="007F00"/>
                        <w:spacing w:val="3"/>
                        <w:sz w:val="31"/>
                      </w:rPr>
                      <w:t>炎</w:t>
                    </w:r>
                    <w:r>
                      <w:rPr>
                        <w:rFonts w:ascii="Book Antiqua" w:eastAsia="Book Antiqua"/>
                        <w:b/>
                        <w:color w:val="007F00"/>
                        <w:sz w:val="31"/>
                      </w:rPr>
                      <w:t>)</w:t>
                    </w:r>
                  </w:p>
                  <w:p>
                    <w:pPr>
                      <w:spacing w:before="12" w:line="283" w:lineRule="auto"/>
                      <w:ind w:left="0" w:right="18" w:firstLine="0"/>
                      <w:jc w:val="left"/>
                      <w:rPr>
                        <w:sz w:val="31"/>
                      </w:rPr>
                    </w:pPr>
                    <w:r>
                      <w:rPr>
                        <w:spacing w:val="-17"/>
                        <w:sz w:val="31"/>
                      </w:rPr>
                      <w:t>成年人，伴有消耗</w:t>
                    </w:r>
                    <w:r>
                      <w:rPr>
                        <w:sz w:val="31"/>
                      </w:rPr>
                      <w:t>性疾病。</w:t>
                    </w:r>
                  </w:p>
                  <w:p>
                    <w:pPr>
                      <w:spacing w:before="18" w:line="355" w:lineRule="exact"/>
                      <w:ind w:left="0" w:right="0" w:firstLine="0"/>
                      <w:jc w:val="left"/>
                      <w:rPr>
                        <w:sz w:val="31"/>
                      </w:rPr>
                    </w:pPr>
                    <w:r>
                      <w:rPr>
                        <w:sz w:val="31"/>
                      </w:rPr>
                      <w:t>颊、口角、舌背</w:t>
                    </w:r>
                  </w:p>
                </w:txbxContent>
              </v:textbox>
            </v:shape>
            <v:shape id="_x0000_s1031" type="#_x0000_t202" style="width:2602;height:1313;left:9970;position:absolute;top:1018" filled="f" stroked="f">
              <v:textbox inset="0,0,0,0">
                <w:txbxContent>
                  <w:p>
                    <w:pPr>
                      <w:spacing w:before="0" w:line="434" w:lineRule="exact"/>
                      <w:ind w:left="0" w:right="0" w:firstLine="0"/>
                      <w:jc w:val="left"/>
                      <w:rPr>
                        <w:b/>
                        <w:sz w:val="31"/>
                      </w:rPr>
                    </w:pPr>
                    <w:r>
                      <w:rPr>
                        <w:b/>
                        <w:color w:val="FF0000"/>
                        <w:spacing w:val="3"/>
                        <w:position w:val="4"/>
                        <w:sz w:val="36"/>
                      </w:rPr>
                      <w:t>★</w:t>
                    </w:r>
                    <w:r>
                      <w:rPr>
                        <w:b/>
                        <w:color w:val="007F00"/>
                        <w:sz w:val="31"/>
                      </w:rPr>
                      <w:t>慢性红斑型（萎</w:t>
                    </w:r>
                  </w:p>
                  <w:p>
                    <w:pPr>
                      <w:spacing w:before="56"/>
                      <w:ind w:left="0" w:right="0" w:firstLine="0"/>
                      <w:jc w:val="left"/>
                      <w:rPr>
                        <w:b/>
                        <w:sz w:val="31"/>
                      </w:rPr>
                    </w:pPr>
                    <w:r>
                      <w:rPr>
                        <w:b/>
                        <w:color w:val="007F00"/>
                        <w:sz w:val="31"/>
                      </w:rPr>
                      <w:t>缩型）念珠菌口炎</w:t>
                    </w:r>
                  </w:p>
                  <w:p>
                    <w:pPr>
                      <w:spacing w:before="71" w:line="355" w:lineRule="exact"/>
                      <w:ind w:left="0" w:right="0" w:firstLine="0"/>
                      <w:jc w:val="left"/>
                      <w:rPr>
                        <w:b/>
                        <w:sz w:val="31"/>
                      </w:rPr>
                    </w:pPr>
                    <w:r>
                      <w:rPr>
                        <w:b/>
                        <w:color w:val="007F00"/>
                        <w:sz w:val="31"/>
                      </w:rPr>
                      <w:t>（义齿性口炎）</w:t>
                    </w:r>
                  </w:p>
                </w:txbxContent>
              </v:textbox>
            </v:shape>
            <v:shape id="_x0000_s1032" type="#_x0000_t202" style="width:2555;height:317;left:9970;position:absolute;top:2964" filled="f" stroked="f">
              <v:textbox inset="0,0,0,0">
                <w:txbxContent>
                  <w:p>
                    <w:pPr>
                      <w:spacing w:before="0" w:line="317" w:lineRule="exact"/>
                      <w:ind w:left="0" w:right="0" w:firstLine="0"/>
                      <w:jc w:val="left"/>
                      <w:rPr>
                        <w:sz w:val="31"/>
                      </w:rPr>
                    </w:pPr>
                    <w:r>
                      <w:rPr>
                        <w:sz w:val="31"/>
                      </w:rPr>
                      <w:t>成年人，女性多见</w:t>
                    </w:r>
                  </w:p>
                </w:txbxContent>
              </v:textbox>
            </v:shape>
            <v:shape id="_x0000_s1033" type="#_x0000_t202" style="width:2238;height:2204;left:12886;position:absolute;top:1078" filled="f" stroked="f">
              <v:textbox inset="0,0,0,0">
                <w:txbxContent>
                  <w:p>
                    <w:pPr>
                      <w:spacing w:before="0" w:line="359" w:lineRule="exact"/>
                      <w:ind w:left="0" w:right="0" w:firstLine="0"/>
                      <w:jc w:val="left"/>
                      <w:rPr>
                        <w:b/>
                        <w:sz w:val="31"/>
                      </w:rPr>
                    </w:pPr>
                    <w:r>
                      <w:rPr>
                        <w:b/>
                        <w:color w:val="007F00"/>
                        <w:sz w:val="31"/>
                      </w:rPr>
                      <w:t>慢性增殖性（肥</w:t>
                    </w:r>
                  </w:p>
                  <w:p>
                    <w:pPr>
                      <w:spacing w:before="71" w:line="283" w:lineRule="auto"/>
                      <w:ind w:left="0" w:right="18" w:firstLine="0"/>
                      <w:jc w:val="both"/>
                      <w:rPr>
                        <w:b/>
                        <w:sz w:val="31"/>
                      </w:rPr>
                    </w:pPr>
                    <w:r>
                      <w:rPr>
                        <w:b/>
                        <w:color w:val="007F00"/>
                        <w:sz w:val="31"/>
                      </w:rPr>
                      <w:t>厚型）</w:t>
                    </w:r>
                    <w:r>
                      <w:rPr>
                        <w:b/>
                        <w:color w:val="007F00"/>
                        <w:spacing w:val="-5"/>
                        <w:sz w:val="31"/>
                      </w:rPr>
                      <w:t>念珠菌口</w:t>
                    </w:r>
                    <w:r>
                      <w:rPr>
                        <w:b/>
                        <w:color w:val="007F00"/>
                        <w:sz w:val="31"/>
                      </w:rPr>
                      <w:t>炎（</w:t>
                    </w:r>
                    <w:r>
                      <w:rPr>
                        <w:b/>
                        <w:color w:val="007F00"/>
                        <w:spacing w:val="-4"/>
                        <w:sz w:val="31"/>
                      </w:rPr>
                      <w:t>念珠菌性白</w:t>
                    </w:r>
                    <w:r>
                      <w:rPr>
                        <w:b/>
                        <w:color w:val="007F00"/>
                        <w:sz w:val="31"/>
                      </w:rPr>
                      <w:t>斑病）</w:t>
                    </w:r>
                  </w:p>
                  <w:p>
                    <w:pPr>
                      <w:spacing w:before="12" w:line="355" w:lineRule="exact"/>
                      <w:ind w:left="0" w:right="0" w:firstLine="0"/>
                      <w:jc w:val="left"/>
                      <w:rPr>
                        <w:sz w:val="31"/>
                      </w:rPr>
                    </w:pPr>
                    <w:r>
                      <w:rPr>
                        <w:sz w:val="31"/>
                      </w:rPr>
                      <w:t>成年人</w:t>
                    </w:r>
                  </w:p>
                </w:txbxContent>
              </v:textbox>
            </v:shape>
            <v:shape id="_x0000_s1034" type="#_x0000_t202" style="width:2555;height:785;left:9970;position:absolute;top:3919" filled="f" stroked="f">
              <v:textbox inset="0,0,0,0">
                <w:txbxContent>
                  <w:p>
                    <w:pPr>
                      <w:spacing w:before="0" w:line="359" w:lineRule="exact"/>
                      <w:ind w:left="0" w:right="0" w:firstLine="0"/>
                      <w:jc w:val="left"/>
                      <w:rPr>
                        <w:sz w:val="31"/>
                      </w:rPr>
                    </w:pPr>
                    <w:r>
                      <w:rPr>
                        <w:sz w:val="31"/>
                      </w:rPr>
                      <w:t>上颌义齿腭侧面接</w:t>
                    </w:r>
                  </w:p>
                  <w:p>
                    <w:pPr>
                      <w:spacing w:before="71" w:line="355" w:lineRule="exact"/>
                      <w:ind w:left="0" w:right="0" w:firstLine="0"/>
                      <w:jc w:val="left"/>
                      <w:rPr>
                        <w:sz w:val="31"/>
                      </w:rPr>
                    </w:pPr>
                    <w:r>
                      <w:rPr>
                        <w:sz w:val="31"/>
                      </w:rPr>
                      <w:t>触的腭、龈黏膜</w:t>
                    </w:r>
                  </w:p>
                </w:txbxContent>
              </v:textbox>
            </v:shape>
            <v:shape id="_x0000_s1035" type="#_x0000_t202" style="width:2238;height:785;left:12886;position:absolute;top:3919" filled="f" stroked="f">
              <v:textbox inset="0,0,0,0">
                <w:txbxContent>
                  <w:p>
                    <w:pPr>
                      <w:spacing w:before="0" w:line="359" w:lineRule="exact"/>
                      <w:ind w:left="0" w:right="0" w:firstLine="0"/>
                      <w:jc w:val="left"/>
                      <w:rPr>
                        <w:sz w:val="31"/>
                      </w:rPr>
                    </w:pPr>
                    <w:r>
                      <w:rPr>
                        <w:sz w:val="31"/>
                      </w:rPr>
                      <w:t>颊黏膜，尤其口</w:t>
                    </w:r>
                  </w:p>
                  <w:p>
                    <w:pPr>
                      <w:spacing w:before="71" w:line="355" w:lineRule="exact"/>
                      <w:ind w:left="0" w:right="0" w:firstLine="0"/>
                      <w:jc w:val="left"/>
                      <w:rPr>
                        <w:sz w:val="31"/>
                      </w:rPr>
                    </w:pPr>
                    <w:r>
                      <w:rPr>
                        <w:sz w:val="31"/>
                      </w:rPr>
                      <w:t>角内侧三角区</w:t>
                    </w:r>
                  </w:p>
                </w:txbxContent>
              </v:textbox>
            </v:shape>
            <v:shape id="_x0000_s1036" type="#_x0000_t202" style="width:337;height:785;left:2661;position:absolute;top:5337" filled="f" stroked="f">
              <v:textbox inset="0,0,0,0">
                <w:txbxContent>
                  <w:p>
                    <w:pPr>
                      <w:spacing w:before="0" w:line="359" w:lineRule="exact"/>
                      <w:ind w:left="0" w:right="0" w:firstLine="0"/>
                      <w:jc w:val="left"/>
                      <w:rPr>
                        <w:sz w:val="31"/>
                      </w:rPr>
                    </w:pPr>
                    <w:r>
                      <w:rPr>
                        <w:w w:val="102"/>
                        <w:sz w:val="31"/>
                      </w:rPr>
                      <w:t>表</w:t>
                    </w:r>
                  </w:p>
                  <w:p>
                    <w:pPr>
                      <w:spacing w:before="71" w:line="355" w:lineRule="exact"/>
                      <w:ind w:left="0" w:right="0" w:firstLine="0"/>
                      <w:jc w:val="left"/>
                      <w:rPr>
                        <w:sz w:val="31"/>
                      </w:rPr>
                    </w:pPr>
                    <w:r>
                      <w:rPr>
                        <w:w w:val="102"/>
                        <w:sz w:val="31"/>
                      </w:rPr>
                      <w:t>现</w:t>
                    </w:r>
                  </w:p>
                </w:txbxContent>
              </v:textbox>
            </v:shape>
            <v:shape id="_x0000_s1037" type="#_x0000_t202" style="width:3379;height:4062;left:3550;position:absolute;top:5337" filled="f" stroked="f">
              <v:textbox inset="0,0,0,0">
                <w:txbxContent>
                  <w:p>
                    <w:pPr>
                      <w:spacing w:before="0" w:line="359" w:lineRule="exact"/>
                      <w:ind w:left="0" w:right="0" w:firstLine="0"/>
                      <w:jc w:val="left"/>
                      <w:rPr>
                        <w:sz w:val="31"/>
                      </w:rPr>
                    </w:pPr>
                    <w:r>
                      <w:rPr>
                        <w:spacing w:val="-14"/>
                        <w:sz w:val="31"/>
                      </w:rPr>
                      <w:t>①黏膜充血区，散在白色</w:t>
                    </w:r>
                  </w:p>
                  <w:p>
                    <w:pPr>
                      <w:spacing w:before="71" w:line="283" w:lineRule="auto"/>
                      <w:ind w:left="0" w:right="18" w:firstLine="0"/>
                      <w:jc w:val="left"/>
                      <w:rPr>
                        <w:sz w:val="31"/>
                      </w:rPr>
                    </w:pPr>
                    <w:r>
                      <w:rPr>
                        <w:spacing w:val="-15"/>
                        <w:sz w:val="31"/>
                      </w:rPr>
                      <w:t>柔软小斑点，或融合成乳</w:t>
                    </w:r>
                    <w:r>
                      <w:rPr>
                        <w:sz w:val="31"/>
                      </w:rPr>
                      <w:t>酪状斑块。②附着不紧</w:t>
                    </w:r>
                    <w:r>
                      <w:rPr>
                        <w:spacing w:val="-15"/>
                        <w:sz w:val="31"/>
                      </w:rPr>
                      <w:t>密，可拭去、暴露红的黏</w:t>
                    </w:r>
                    <w:r>
                      <w:rPr>
                        <w:sz w:val="31"/>
                      </w:rPr>
                      <w:t xml:space="preserve">膜糜烂面及轻度出血③ </w:t>
                    </w:r>
                    <w:r>
                      <w:rPr>
                        <w:spacing w:val="-14"/>
                        <w:sz w:val="31"/>
                      </w:rPr>
                      <w:t>婴儿烦躁不安、啼哭、哺</w:t>
                    </w:r>
                    <w:r>
                      <w:rPr>
                        <w:spacing w:val="-18"/>
                        <w:sz w:val="31"/>
                      </w:rPr>
                      <w:t xml:space="preserve">乳困难，全身症状较轻④ </w:t>
                    </w:r>
                    <w:r>
                      <w:rPr>
                        <w:sz w:val="31"/>
                      </w:rPr>
                      <w:t>少数可蔓延至气管和支</w:t>
                    </w:r>
                  </w:p>
                  <w:p>
                    <w:pPr>
                      <w:spacing w:before="0" w:line="350" w:lineRule="exact"/>
                      <w:ind w:left="0" w:right="0" w:firstLine="0"/>
                      <w:jc w:val="left"/>
                      <w:rPr>
                        <w:sz w:val="31"/>
                      </w:rPr>
                    </w:pPr>
                    <w:r>
                      <w:rPr>
                        <w:sz w:val="31"/>
                      </w:rPr>
                      <w:t>气管。</w:t>
                    </w:r>
                  </w:p>
                </w:txbxContent>
              </v:textbox>
            </v:shape>
            <v:shape id="_x0000_s1038" type="#_x0000_t202" style="width:2238;height:317;left:7219;position:absolute;top:5337" filled="f" stroked="f">
              <v:textbox inset="0,0,0,0">
                <w:txbxContent>
                  <w:p>
                    <w:pPr>
                      <w:spacing w:before="0" w:line="317" w:lineRule="exact"/>
                      <w:ind w:left="0" w:right="0" w:firstLine="0"/>
                      <w:jc w:val="left"/>
                      <w:rPr>
                        <w:sz w:val="31"/>
                      </w:rPr>
                    </w:pPr>
                    <w:r>
                      <w:rPr>
                        <w:sz w:val="31"/>
                      </w:rPr>
                      <w:t>①抗生素的长期</w:t>
                    </w:r>
                  </w:p>
                </w:txbxContent>
              </v:textbox>
            </v:shape>
            <v:shape id="_x0000_s1039" type="#_x0000_t202" style="width:2555;height:317;left:9970;position:absolute;top:5337" filled="f" stroked="f">
              <v:textbox inset="0,0,0,0">
                <w:txbxContent>
                  <w:p>
                    <w:pPr>
                      <w:spacing w:before="0" w:line="317" w:lineRule="exact"/>
                      <w:ind w:left="0" w:right="0" w:firstLine="0"/>
                      <w:jc w:val="left"/>
                      <w:rPr>
                        <w:sz w:val="31"/>
                      </w:rPr>
                    </w:pPr>
                    <w:r>
                      <w:rPr>
                        <w:sz w:val="31"/>
                      </w:rPr>
                      <w:t>①损害区黏膜呈亮</w:t>
                    </w:r>
                  </w:p>
                </w:txbxContent>
              </v:textbox>
            </v:shape>
            <v:shape id="_x0000_s1040" type="#_x0000_t202" style="width:5306;height:317;left:7219;position:absolute;top:5805" filled="f" stroked="f">
              <v:textbox inset="0,0,0,0">
                <w:txbxContent>
                  <w:p>
                    <w:pPr>
                      <w:spacing w:before="0" w:line="317" w:lineRule="exact"/>
                      <w:ind w:left="0" w:right="0" w:firstLine="0"/>
                      <w:jc w:val="left"/>
                      <w:rPr>
                        <w:sz w:val="31"/>
                      </w:rPr>
                    </w:pPr>
                    <w:r>
                      <w:rPr>
                        <w:spacing w:val="-64"/>
                        <w:sz w:val="31"/>
                      </w:rPr>
                      <w:t>应用</w:t>
                    </w:r>
                    <w:r>
                      <w:rPr>
                        <w:sz w:val="31"/>
                      </w:rPr>
                      <w:t>（</w:t>
                    </w:r>
                    <w:r>
                      <w:rPr>
                        <w:spacing w:val="-28"/>
                        <w:sz w:val="31"/>
                      </w:rPr>
                      <w:t>青、链霉素</w:t>
                    </w:r>
                    <w:r>
                      <w:rPr>
                        <w:sz w:val="31"/>
                      </w:rPr>
                      <w:t>）</w:t>
                    </w:r>
                    <w:r>
                      <w:rPr>
                        <w:spacing w:val="9"/>
                        <w:sz w:val="31"/>
                      </w:rPr>
                      <w:t xml:space="preserve"> 红色水肿或黄白色</w:t>
                    </w:r>
                  </w:p>
                </w:txbxContent>
              </v:textbox>
            </v:shape>
            <v:shape id="_x0000_s1041" type="#_x0000_t202" style="width:2555;height:2657;left:7219;position:absolute;top:6273" filled="f" stroked="f">
              <v:textbox inset="0,0,0,0">
                <w:txbxContent>
                  <w:p>
                    <w:pPr>
                      <w:spacing w:before="0" w:line="359" w:lineRule="exact"/>
                      <w:ind w:left="0" w:right="0" w:firstLine="0"/>
                      <w:jc w:val="left"/>
                      <w:rPr>
                        <w:sz w:val="31"/>
                      </w:rPr>
                    </w:pPr>
                    <w:r>
                      <w:rPr>
                        <w:sz w:val="31"/>
                      </w:rPr>
                      <w:t>②黏膜充血糜烂、</w:t>
                    </w:r>
                  </w:p>
                  <w:p>
                    <w:pPr>
                      <w:spacing w:before="8" w:line="460" w:lineRule="atLeast"/>
                      <w:ind w:left="0" w:right="115" w:firstLine="0"/>
                      <w:jc w:val="left"/>
                      <w:rPr>
                        <w:sz w:val="31"/>
                      </w:rPr>
                    </w:pPr>
                    <w:r>
                      <w:rPr>
                        <w:sz w:val="31"/>
                      </w:rPr>
                      <w:t>舌背乳头团块状</w:t>
                    </w:r>
                    <w:r>
                      <w:rPr>
                        <w:spacing w:val="-16"/>
                        <w:sz w:val="31"/>
                      </w:rPr>
                      <w:t>萎缩，周围舌苔增厚。③患者味觉异常或丧失、口腔干</w:t>
                    </w:r>
                    <w:r>
                      <w:rPr>
                        <w:sz w:val="31"/>
                      </w:rPr>
                      <w:t>燥、黏膜灼痛。</w:t>
                    </w:r>
                  </w:p>
                </w:txbxContent>
              </v:textbox>
            </v:shape>
            <v:shape id="_x0000_s1042" type="#_x0000_t202" style="width:2555;height:1721;left:9970;position:absolute;top:6273" filled="f" stroked="f">
              <v:textbox inset="0,0,0,0">
                <w:txbxContent>
                  <w:p>
                    <w:pPr>
                      <w:spacing w:before="0" w:line="359" w:lineRule="exact"/>
                      <w:ind w:left="0" w:right="0" w:firstLine="0"/>
                      <w:jc w:val="left"/>
                      <w:rPr>
                        <w:sz w:val="31"/>
                      </w:rPr>
                    </w:pPr>
                    <w:r>
                      <w:rPr>
                        <w:sz w:val="31"/>
                      </w:rPr>
                      <w:t>条索状或斑块状假</w:t>
                    </w:r>
                  </w:p>
                  <w:p>
                    <w:pPr>
                      <w:spacing w:before="71"/>
                      <w:ind w:left="0" w:right="0" w:firstLine="0"/>
                      <w:jc w:val="left"/>
                      <w:rPr>
                        <w:sz w:val="31"/>
                      </w:rPr>
                    </w:pPr>
                    <w:r>
                      <w:rPr>
                        <w:w w:val="102"/>
                        <w:sz w:val="31"/>
                      </w:rPr>
                      <w:t>膜</w:t>
                    </w:r>
                  </w:p>
                  <w:p>
                    <w:pPr>
                      <w:spacing w:before="8" w:line="460" w:lineRule="atLeast"/>
                      <w:ind w:left="0" w:right="18" w:firstLine="0"/>
                      <w:jc w:val="left"/>
                      <w:rPr>
                        <w:sz w:val="31"/>
                      </w:rPr>
                    </w:pPr>
                    <w:r>
                      <w:rPr>
                        <w:sz w:val="31"/>
                      </w:rPr>
                      <w:t>②常伴有上腭黏膜乳头状增殖</w:t>
                    </w:r>
                  </w:p>
                </w:txbxContent>
              </v:textbox>
            </v:shape>
            <v:shape id="_x0000_s1043" type="#_x0000_t202" style="width:2255;height:3125;left:12886;position:absolute;top:5337" filled="f" stroked="f">
              <v:textbox inset="0,0,0,0">
                <w:txbxContent>
                  <w:p>
                    <w:pPr>
                      <w:spacing w:before="0" w:line="359" w:lineRule="exact"/>
                      <w:ind w:left="0" w:right="0" w:firstLine="0"/>
                      <w:jc w:val="left"/>
                      <w:rPr>
                        <w:sz w:val="31"/>
                      </w:rPr>
                    </w:pPr>
                    <w:r>
                      <w:rPr>
                        <w:sz w:val="31"/>
                      </w:rPr>
                      <w:t>①结节状或颗粒</w:t>
                    </w:r>
                  </w:p>
                  <w:p>
                    <w:pPr>
                      <w:spacing w:before="71"/>
                      <w:ind w:left="0" w:right="0" w:firstLine="0"/>
                      <w:jc w:val="left"/>
                      <w:rPr>
                        <w:sz w:val="31"/>
                      </w:rPr>
                    </w:pPr>
                    <w:r>
                      <w:rPr>
                        <w:sz w:val="31"/>
                      </w:rPr>
                      <w:t>状白色斑块</w:t>
                    </w:r>
                  </w:p>
                  <w:p>
                    <w:pPr>
                      <w:spacing w:before="8" w:line="460" w:lineRule="atLeast"/>
                      <w:ind w:left="0" w:right="18" w:firstLine="0"/>
                      <w:jc w:val="both"/>
                      <w:rPr>
                        <w:sz w:val="31"/>
                      </w:rPr>
                    </w:pPr>
                    <w:r>
                      <w:rPr>
                        <w:sz w:val="31"/>
                      </w:rPr>
                      <w:t>②腭部损害多有</w:t>
                    </w:r>
                    <w:r>
                      <w:rPr>
                        <w:spacing w:val="51"/>
                        <w:sz w:val="31"/>
                      </w:rPr>
                      <w:t>义齿性口炎而</w:t>
                    </w:r>
                    <w:r>
                      <w:rPr>
                        <w:sz w:val="31"/>
                      </w:rPr>
                      <w:t>来，黏膜呈乳头状增生③属癌前病变</w:t>
                    </w:r>
                  </w:p>
                </w:txbxContent>
              </v:textbox>
            </v:shape>
          </v:group>
        </w:pict>
      </w:r>
      <w:r>
        <w:rPr>
          <w:b/>
          <w:color w:val="0000FF"/>
          <w:position w:val="4"/>
          <w:sz w:val="36"/>
        </w:rPr>
        <w:t>★</w:t>
      </w:r>
      <w:r>
        <w:rPr>
          <w:b/>
          <w:color w:val="0000FF"/>
          <w:spacing w:val="-24"/>
          <w:sz w:val="31"/>
        </w:rPr>
        <w:t>【临床表现】：</w:t>
      </w:r>
      <w:r>
        <w:rPr>
          <w:color w:val="FF6500"/>
          <w:spacing w:val="-1"/>
          <w:sz w:val="31"/>
        </w:rPr>
        <w:t xml:space="preserve">主要症状为口干、发黏、黏膜烧灼感、疼痛、味觉减退等 </w:t>
      </w:r>
      <w:r>
        <w:rPr>
          <w:b/>
          <w:color w:val="FF0000"/>
          <w:sz w:val="31"/>
        </w:rPr>
        <w:t>1、念珠菌性口炎（鉴别）</w:t>
      </w: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11"/>
        <w:ind w:left="0"/>
        <w:rPr>
          <w:b/>
          <w:sz w:val="12"/>
        </w:rPr>
      </w:pPr>
      <w:r>
        <w:pict>
          <v:group id="_x0000_s1044" style="width:642pt;height:380pt;margin-top:10.21pt;margin-left:126pt;mso-position-horizontal-relative:page;mso-wrap-distance-left:0;mso-wrap-distance-right:0;position:absolute;z-index:-251645952" coordorigin="2520,204" coordsize="12840,7600">
            <v:shape id="_x0000_s1045" type="#_x0000_t75" style="width:12840;height:7600;left:2520;position:absolute;top:204" stroked="f">
              <v:imagedata r:id="rId20" o:title=""/>
            </v:shape>
            <v:shape id="_x0000_s1046" type="#_x0000_t202" style="width:3437;height:823;left:3589;position:absolute;top:321" filled="f" stroked="f">
              <v:textbox inset="0,0,0,0">
                <w:txbxContent>
                  <w:p>
                    <w:pPr>
                      <w:spacing w:before="0" w:line="377" w:lineRule="exact"/>
                      <w:ind w:left="0" w:right="0" w:firstLine="0"/>
                      <w:jc w:val="left"/>
                      <w:rPr>
                        <w:rFonts w:ascii="Book Antiqua" w:eastAsia="Book Antiqua"/>
                        <w:b/>
                        <w:sz w:val="31"/>
                      </w:rPr>
                    </w:pPr>
                    <w:r>
                      <w:rPr>
                        <w:b/>
                        <w:color w:val="FF0000"/>
                        <w:spacing w:val="57"/>
                        <w:sz w:val="31"/>
                      </w:rPr>
                      <w:t>念珠菌唇炎</w:t>
                    </w:r>
                    <w:r>
                      <w:rPr>
                        <w:b/>
                        <w:color w:val="FF0000"/>
                        <w:sz w:val="31"/>
                      </w:rPr>
                      <w:t>（</w:t>
                    </w:r>
                    <w:r>
                      <w:rPr>
                        <w:b/>
                        <w:color w:val="FF0000"/>
                        <w:spacing w:val="-113"/>
                        <w:sz w:val="31"/>
                      </w:rPr>
                      <w:t xml:space="preserve"> </w:t>
                    </w:r>
                    <w:r>
                      <w:rPr>
                        <w:rFonts w:ascii="Book Antiqua" w:eastAsia="Book Antiqua"/>
                        <w:b/>
                        <w:color w:val="FF0000"/>
                        <w:sz w:val="31"/>
                      </w:rPr>
                      <w:t>candidal</w:t>
                    </w:r>
                  </w:p>
                  <w:p>
                    <w:pPr>
                      <w:spacing w:before="71" w:line="375" w:lineRule="exact"/>
                      <w:ind w:left="0" w:right="0" w:firstLine="0"/>
                      <w:jc w:val="left"/>
                      <w:rPr>
                        <w:b/>
                        <w:sz w:val="31"/>
                      </w:rPr>
                    </w:pPr>
                    <w:r>
                      <w:rPr>
                        <w:rFonts w:ascii="Book Antiqua" w:eastAsia="Book Antiqua"/>
                        <w:b/>
                        <w:color w:val="FF0000"/>
                        <w:sz w:val="31"/>
                      </w:rPr>
                      <w:t>cheilitis</w:t>
                    </w:r>
                    <w:r>
                      <w:rPr>
                        <w:b/>
                        <w:color w:val="FF0000"/>
                        <w:sz w:val="31"/>
                      </w:rPr>
                      <w:t>）</w:t>
                    </w:r>
                  </w:p>
                </w:txbxContent>
              </v:textbox>
            </v:shape>
            <v:shape id="_x0000_s1047" type="#_x0000_t202" style="width:337;height:2690;left:2700;position:absolute;top:1757" filled="f" stroked="f">
              <v:textbox inset="0,0,0,0">
                <w:txbxContent>
                  <w:p>
                    <w:pPr>
                      <w:spacing w:before="0" w:line="359" w:lineRule="exact"/>
                      <w:ind w:left="0" w:right="0" w:firstLine="0"/>
                      <w:jc w:val="left"/>
                      <w:rPr>
                        <w:sz w:val="31"/>
                      </w:rPr>
                    </w:pPr>
                    <w:r>
                      <w:rPr>
                        <w:w w:val="102"/>
                        <w:sz w:val="31"/>
                      </w:rPr>
                      <w:t>年</w:t>
                    </w:r>
                  </w:p>
                  <w:p>
                    <w:pPr>
                      <w:spacing w:before="71" w:line="290" w:lineRule="auto"/>
                      <w:ind w:left="0" w:right="18" w:firstLine="0"/>
                      <w:jc w:val="both"/>
                      <w:rPr>
                        <w:sz w:val="31"/>
                      </w:rPr>
                    </w:pPr>
                    <w:r>
                      <w:rPr>
                        <w:sz w:val="31"/>
                      </w:rPr>
                      <w:t>龄部位表</w:t>
                    </w:r>
                  </w:p>
                  <w:p>
                    <w:pPr>
                      <w:spacing w:before="0" w:line="337" w:lineRule="exact"/>
                      <w:ind w:left="0" w:right="0" w:firstLine="0"/>
                      <w:jc w:val="left"/>
                      <w:rPr>
                        <w:sz w:val="31"/>
                      </w:rPr>
                    </w:pPr>
                    <w:r>
                      <w:rPr>
                        <w:w w:val="102"/>
                        <w:sz w:val="31"/>
                      </w:rPr>
                      <w:t>现</w:t>
                    </w:r>
                  </w:p>
                </w:txbxContent>
              </v:textbox>
            </v:shape>
            <v:shape id="_x0000_s1048" type="#_x0000_t202" style="width:3340;height:357;left:3589;position:absolute;top:1717" filled="f" stroked="f">
              <v:textbox inset="0,0,0,0">
                <w:txbxContent>
                  <w:p>
                    <w:pPr>
                      <w:spacing w:before="2" w:line="355" w:lineRule="exact"/>
                      <w:ind w:left="0" w:right="0" w:firstLine="0"/>
                      <w:jc w:val="left"/>
                      <w:rPr>
                        <w:sz w:val="31"/>
                      </w:rPr>
                    </w:pPr>
                    <w:r>
                      <w:rPr>
                        <w:spacing w:val="-17"/>
                        <w:sz w:val="31"/>
                      </w:rPr>
                      <w:t xml:space="preserve">多发于 </w:t>
                    </w:r>
                    <w:r>
                      <w:rPr>
                        <w:rFonts w:ascii="Arial" w:eastAsia="Arial"/>
                        <w:sz w:val="31"/>
                      </w:rPr>
                      <w:t xml:space="preserve">50 </w:t>
                    </w:r>
                    <w:r>
                      <w:rPr>
                        <w:sz w:val="31"/>
                      </w:rPr>
                      <w:t>岁以上年老人</w:t>
                    </w:r>
                  </w:p>
                </w:txbxContent>
              </v:textbox>
            </v:shape>
            <v:shape id="_x0000_s1049" type="#_x0000_t202" style="width:1604;height:317;left:3589;position:absolute;top:2707" filled="f" stroked="f">
              <v:textbox inset="0,0,0,0">
                <w:txbxContent>
                  <w:p>
                    <w:pPr>
                      <w:spacing w:before="0" w:line="317" w:lineRule="exact"/>
                      <w:ind w:left="0" w:right="0" w:firstLine="0"/>
                      <w:jc w:val="left"/>
                      <w:rPr>
                        <w:sz w:val="31"/>
                      </w:rPr>
                    </w:pPr>
                    <w:r>
                      <w:rPr>
                        <w:sz w:val="31"/>
                      </w:rPr>
                      <w:t>多发于下唇</w:t>
                    </w:r>
                  </w:p>
                </w:txbxContent>
              </v:textbox>
            </v:shape>
            <v:shape id="_x0000_s1050" type="#_x0000_t202" style="width:2707;height:2686;left:7320;position:absolute;top:338" filled="f" stroked="f">
              <v:textbox inset="0,0,0,0">
                <w:txbxContent>
                  <w:p>
                    <w:pPr>
                      <w:spacing w:before="0" w:line="359" w:lineRule="exact"/>
                      <w:ind w:left="0" w:right="0" w:firstLine="0"/>
                      <w:jc w:val="left"/>
                      <w:rPr>
                        <w:b/>
                        <w:sz w:val="31"/>
                      </w:rPr>
                    </w:pPr>
                    <w:r>
                      <w:rPr>
                        <w:b/>
                        <w:color w:val="FF0000"/>
                        <w:sz w:val="31"/>
                      </w:rPr>
                      <w:t>念珠菌性口角炎</w:t>
                    </w:r>
                  </w:p>
                  <w:p>
                    <w:pPr>
                      <w:spacing w:before="71" w:line="283" w:lineRule="auto"/>
                      <w:ind w:left="0" w:right="-9" w:firstLine="0"/>
                      <w:jc w:val="left"/>
                      <w:rPr>
                        <w:b/>
                        <w:sz w:val="31"/>
                      </w:rPr>
                    </w:pPr>
                    <w:r>
                      <w:rPr>
                        <w:b/>
                        <w:color w:val="FF0000"/>
                        <w:sz w:val="31"/>
                      </w:rPr>
                      <w:t>（</w:t>
                    </w:r>
                    <w:r>
                      <w:rPr>
                        <w:rFonts w:ascii="Book Antiqua" w:eastAsia="Book Antiqua"/>
                        <w:b/>
                        <w:color w:val="FF0000"/>
                        <w:sz w:val="31"/>
                      </w:rPr>
                      <w:t>candidal angular cheilitis</w:t>
                    </w:r>
                    <w:r>
                      <w:rPr>
                        <w:b/>
                        <w:color w:val="FF0000"/>
                        <w:sz w:val="31"/>
                      </w:rPr>
                      <w:t>）</w:t>
                    </w:r>
                  </w:p>
                  <w:p>
                    <w:pPr>
                      <w:spacing w:before="13" w:line="283" w:lineRule="auto"/>
                      <w:ind w:left="0" w:right="170" w:firstLine="0"/>
                      <w:jc w:val="left"/>
                      <w:rPr>
                        <w:sz w:val="31"/>
                      </w:rPr>
                    </w:pPr>
                    <w:r>
                      <w:rPr>
                        <w:sz w:val="31"/>
                      </w:rPr>
                      <w:t>多发于儿童、体弱病人、血液病患者</w:t>
                    </w:r>
                  </w:p>
                  <w:p>
                    <w:pPr>
                      <w:spacing w:before="13" w:line="355" w:lineRule="exact"/>
                      <w:ind w:left="0" w:right="0" w:firstLine="0"/>
                      <w:jc w:val="left"/>
                      <w:rPr>
                        <w:sz w:val="31"/>
                      </w:rPr>
                    </w:pPr>
                    <w:r>
                      <w:rPr>
                        <w:sz w:val="31"/>
                      </w:rPr>
                      <w:t>双侧口角患病</w:t>
                    </w:r>
                  </w:p>
                </w:txbxContent>
              </v:textbox>
            </v:shape>
            <v:shape id="_x0000_s1051" type="#_x0000_t202" style="width:5022;height:1736;left:10316;position:absolute;top:338" filled="f" stroked="f">
              <v:textbox inset="0,0,0,0">
                <w:txbxContent>
                  <w:p>
                    <w:pPr>
                      <w:spacing w:before="0" w:line="359" w:lineRule="exact"/>
                      <w:ind w:left="0" w:right="0" w:firstLine="0"/>
                      <w:jc w:val="left"/>
                      <w:rPr>
                        <w:b/>
                        <w:sz w:val="31"/>
                      </w:rPr>
                    </w:pPr>
                    <w:r>
                      <w:rPr>
                        <w:b/>
                        <w:color w:val="FF0000"/>
                        <w:sz w:val="31"/>
                      </w:rPr>
                      <w:t>慢性黏膜皮肤念珠菌病</w:t>
                    </w:r>
                  </w:p>
                  <w:p>
                    <w:pPr>
                      <w:spacing w:before="71" w:line="292" w:lineRule="auto"/>
                      <w:ind w:left="0" w:right="0" w:firstLine="0"/>
                      <w:jc w:val="left"/>
                      <w:rPr>
                        <w:rFonts w:ascii="Book Antiqua" w:eastAsia="Book Antiqua"/>
                        <w:b/>
                        <w:sz w:val="31"/>
                      </w:rPr>
                    </w:pPr>
                    <w:r>
                      <w:rPr>
                        <w:b/>
                        <w:color w:val="FF0000"/>
                        <w:w w:val="95"/>
                        <w:sz w:val="31"/>
                      </w:rPr>
                      <w:t>（</w:t>
                    </w:r>
                    <w:r>
                      <w:rPr>
                        <w:rFonts w:ascii="Book Antiqua" w:eastAsia="Book Antiqua"/>
                        <w:b/>
                        <w:color w:val="FF0000"/>
                        <w:w w:val="95"/>
                        <w:sz w:val="31"/>
                      </w:rPr>
                      <w:t>chronic muco-derma candidiasis</w:t>
                    </w:r>
                    <w:r>
                      <w:rPr>
                        <w:b/>
                        <w:color w:val="FF0000"/>
                        <w:w w:val="95"/>
                        <w:sz w:val="31"/>
                      </w:rPr>
                      <w:t xml:space="preserve">） </w:t>
                    </w:r>
                    <w:r>
                      <w:rPr>
                        <w:rFonts w:ascii="Book Antiqua" w:eastAsia="Book Antiqua"/>
                        <w:b/>
                        <w:color w:val="FF0000"/>
                        <w:sz w:val="31"/>
                      </w:rPr>
                      <w:t>CMCC</w:t>
                    </w:r>
                  </w:p>
                  <w:p>
                    <w:pPr>
                      <w:spacing w:before="9" w:line="355" w:lineRule="exact"/>
                      <w:ind w:left="0" w:right="0" w:firstLine="0"/>
                      <w:jc w:val="left"/>
                      <w:rPr>
                        <w:sz w:val="31"/>
                      </w:rPr>
                    </w:pPr>
                    <w:r>
                      <w:rPr>
                        <w:sz w:val="31"/>
                      </w:rPr>
                      <w:t>幼年发病，病程数年至数十年</w:t>
                    </w:r>
                  </w:p>
                </w:txbxContent>
              </v:textbox>
            </v:shape>
            <v:shape id="_x0000_s1052" type="#_x0000_t202" style="width:3188;height:317;left:10316;position:absolute;top:2707" filled="f" stroked="f">
              <v:textbox inset="0,0,0,0">
                <w:txbxContent>
                  <w:p>
                    <w:pPr>
                      <w:spacing w:before="0" w:line="317" w:lineRule="exact"/>
                      <w:ind w:left="0" w:right="0" w:firstLine="0"/>
                      <w:jc w:val="left"/>
                      <w:rPr>
                        <w:sz w:val="31"/>
                      </w:rPr>
                    </w:pPr>
                    <w:r>
                      <w:rPr>
                        <w:sz w:val="31"/>
                      </w:rPr>
                      <w:t>口腔黏膜、皮肤及甲床</w:t>
                    </w:r>
                  </w:p>
                </w:txbxContent>
              </v:textbox>
            </v:shape>
            <v:shape id="_x0000_s1053" type="#_x0000_t202" style="width:3505;height:4062;left:3589;position:absolute;top:3661" filled="f" stroked="f">
              <v:textbox inset="0,0,0,0">
                <w:txbxContent>
                  <w:p>
                    <w:pPr>
                      <w:spacing w:before="0" w:line="359" w:lineRule="exact"/>
                      <w:ind w:left="0" w:right="0" w:firstLine="0"/>
                      <w:jc w:val="left"/>
                      <w:rPr>
                        <w:sz w:val="31"/>
                      </w:rPr>
                    </w:pPr>
                    <w:r>
                      <w:rPr>
                        <w:sz w:val="31"/>
                      </w:rPr>
                      <w:t>①伴发念珠菌性口炎及</w:t>
                    </w:r>
                  </w:p>
                  <w:p>
                    <w:pPr>
                      <w:spacing w:before="71" w:line="283" w:lineRule="auto"/>
                      <w:ind w:left="0" w:right="18" w:firstLine="0"/>
                      <w:jc w:val="left"/>
                      <w:rPr>
                        <w:sz w:val="31"/>
                      </w:rPr>
                    </w:pPr>
                    <w:r>
                      <w:rPr>
                        <w:sz w:val="31"/>
                      </w:rPr>
                      <w:t>口角炎②</w:t>
                    </w:r>
                    <w:r>
                      <w:rPr>
                        <w:rFonts w:ascii="Arial" w:eastAsia="Arial" w:hAnsi="Arial"/>
                        <w:sz w:val="31"/>
                      </w:rPr>
                      <w:t>Gansen</w:t>
                    </w:r>
                    <w:r>
                      <w:rPr>
                        <w:rFonts w:ascii="Arial" w:eastAsia="Arial" w:hAnsi="Arial"/>
                        <w:spacing w:val="-54"/>
                        <w:sz w:val="31"/>
                      </w:rPr>
                      <w:t xml:space="preserve"> </w:t>
                    </w:r>
                    <w:r>
                      <w:rPr>
                        <w:spacing w:val="-37"/>
                        <w:sz w:val="31"/>
                      </w:rPr>
                      <w:t>分型：糜</w:t>
                    </w:r>
                    <w:r>
                      <w:rPr>
                        <w:spacing w:val="-16"/>
                        <w:sz w:val="31"/>
                      </w:rPr>
                      <w:t>烂型：下唇唇红中份长期</w:t>
                    </w:r>
                    <w:r>
                      <w:rPr>
                        <w:spacing w:val="-20"/>
                        <w:sz w:val="31"/>
                      </w:rPr>
                      <w:t>存在鲜红色糜烂面，周围过角化，表面脱屑；颗粒</w:t>
                    </w:r>
                    <w:r>
                      <w:rPr>
                        <w:spacing w:val="-2"/>
                        <w:sz w:val="31"/>
                      </w:rPr>
                      <w:t>型：下唇肿胀、唇红皮肤</w:t>
                    </w:r>
                    <w:r>
                      <w:rPr>
                        <w:sz w:val="31"/>
                      </w:rPr>
                      <w:t xml:space="preserve">交界区有散在突出的小 </w:t>
                    </w:r>
                    <w:r>
                      <w:rPr>
                        <w:spacing w:val="-8"/>
                        <w:sz w:val="31"/>
                      </w:rPr>
                      <w:t>颗粒③镜检确诊：芽生孢</w:t>
                    </w:r>
                  </w:p>
                  <w:p>
                    <w:pPr>
                      <w:spacing w:before="0" w:line="351" w:lineRule="exact"/>
                      <w:ind w:left="0" w:right="0" w:firstLine="0"/>
                      <w:jc w:val="left"/>
                      <w:rPr>
                        <w:sz w:val="31"/>
                      </w:rPr>
                    </w:pPr>
                    <w:r>
                      <w:rPr>
                        <w:sz w:val="31"/>
                      </w:rPr>
                      <w:t>子、假菌丝</w:t>
                    </w:r>
                  </w:p>
                </w:txbxContent>
              </v:textbox>
            </v:shape>
            <v:shape id="_x0000_s1054" type="#_x0000_t202" style="width:2555;height:317;left:7320;position:absolute;top:3661" filled="f" stroked="f">
              <v:textbox inset="0,0,0,0">
                <w:txbxContent>
                  <w:p>
                    <w:pPr>
                      <w:spacing w:before="0" w:line="317" w:lineRule="exact"/>
                      <w:ind w:left="0" w:right="0" w:firstLine="0"/>
                      <w:jc w:val="left"/>
                      <w:rPr>
                        <w:sz w:val="31"/>
                      </w:rPr>
                    </w:pPr>
                    <w:r>
                      <w:rPr>
                        <w:sz w:val="31"/>
                      </w:rPr>
                      <w:t>①口角区皮肤黏膜</w:t>
                    </w:r>
                  </w:p>
                </w:txbxContent>
              </v:textbox>
            </v:shape>
            <v:shape id="_x0000_s1055" type="#_x0000_t202" style="width:4772;height:317;left:10316;position:absolute;top:3661" filled="f" stroked="f">
              <v:textbox inset="0,0,0,0">
                <w:txbxContent>
                  <w:p>
                    <w:pPr>
                      <w:spacing w:before="0" w:line="317" w:lineRule="exact"/>
                      <w:ind w:left="0" w:right="0" w:firstLine="0"/>
                      <w:jc w:val="left"/>
                      <w:rPr>
                        <w:sz w:val="31"/>
                      </w:rPr>
                    </w:pPr>
                    <w:r>
                      <w:rPr>
                        <w:sz w:val="31"/>
                      </w:rPr>
                      <w:t>①伴内分泌或免疫功能异常、细胞</w:t>
                    </w:r>
                  </w:p>
                </w:txbxContent>
              </v:textbox>
            </v:shape>
            <v:shape id="_x0000_s1056" type="#_x0000_t202" style="width:7768;height:317;left:7320;position:absolute;top:4129" filled="f" stroked="f">
              <v:textbox inset="0,0,0,0">
                <w:txbxContent>
                  <w:p>
                    <w:pPr>
                      <w:spacing w:before="0" w:line="317" w:lineRule="exact"/>
                      <w:ind w:left="0" w:right="0" w:firstLine="0"/>
                      <w:jc w:val="left"/>
                      <w:rPr>
                        <w:sz w:val="31"/>
                      </w:rPr>
                    </w:pPr>
                    <w:r>
                      <w:rPr>
                        <w:sz w:val="31"/>
                      </w:rPr>
                      <w:t>交界处充血、糜烂、 免疫功能低下②经久不愈或反复发</w:t>
                    </w:r>
                  </w:p>
                </w:txbxContent>
              </v:textbox>
            </v:shape>
            <v:shape id="_x0000_s1057" type="#_x0000_t202" style="width:2694;height:2657;left:7320;position:absolute;top:4598" filled="f" stroked="f">
              <v:textbox inset="0,0,0,0">
                <w:txbxContent>
                  <w:p>
                    <w:pPr>
                      <w:spacing w:before="0" w:line="359" w:lineRule="exact"/>
                      <w:ind w:left="0" w:right="0" w:firstLine="0"/>
                      <w:jc w:val="left"/>
                      <w:rPr>
                        <w:sz w:val="31"/>
                      </w:rPr>
                    </w:pPr>
                    <w:r>
                      <w:rPr>
                        <w:sz w:val="31"/>
                      </w:rPr>
                      <w:t>皲裂、渗出、结痂</w:t>
                    </w:r>
                  </w:p>
                  <w:p>
                    <w:pPr>
                      <w:spacing w:before="8" w:line="460" w:lineRule="atLeast"/>
                      <w:ind w:left="0" w:right="18" w:firstLine="0"/>
                      <w:jc w:val="left"/>
                      <w:rPr>
                        <w:sz w:val="31"/>
                      </w:rPr>
                    </w:pPr>
                    <w:r>
                      <w:rPr>
                        <w:sz w:val="31"/>
                      </w:rPr>
                      <w:t>②与咬合垂直距离缩短有关（口角区皮肤塌陷 呈沟槽状、唾液溢出呈潮湿状态）</w:t>
                    </w:r>
                  </w:p>
                </w:txbxContent>
              </v:textbox>
            </v:shape>
            <v:shape id="_x0000_s1058" type="#_x0000_t202" style="width:4772;height:1721;left:10316;position:absolute;top:4598" filled="f" stroked="f">
              <v:textbox inset="0,0,0,0">
                <w:txbxContent>
                  <w:p>
                    <w:pPr>
                      <w:spacing w:before="0" w:line="359" w:lineRule="exact"/>
                      <w:ind w:left="0" w:right="0" w:firstLine="0"/>
                      <w:jc w:val="left"/>
                      <w:rPr>
                        <w:sz w:val="31"/>
                      </w:rPr>
                    </w:pPr>
                    <w:r>
                      <w:rPr>
                        <w:sz w:val="31"/>
                      </w:rPr>
                      <w:t>作的鹅口疮和口角炎、皮损特点初</w:t>
                    </w:r>
                  </w:p>
                  <w:p>
                    <w:pPr>
                      <w:spacing w:before="8" w:line="460" w:lineRule="atLeast"/>
                      <w:ind w:left="0" w:right="18" w:firstLine="0"/>
                      <w:jc w:val="both"/>
                      <w:rPr>
                        <w:sz w:val="31"/>
                      </w:rPr>
                    </w:pPr>
                    <w:r>
                      <w:rPr>
                        <w:sz w:val="31"/>
                      </w:rPr>
                      <w:t>期为红斑、疣状增殖，表面结痂， 后形成结节。③分为早发型、弥散型、内分泌型和迟发型</w:t>
                    </w:r>
                  </w:p>
                </w:txbxContent>
              </v:textbox>
            </v:shape>
            <w10:wrap type="topAndBottom"/>
          </v:group>
        </w:pict>
      </w:r>
    </w:p>
    <w:p>
      <w:pPr>
        <w:pStyle w:val="BodyText"/>
        <w:spacing w:before="12"/>
        <w:ind w:left="0"/>
        <w:rPr>
          <w:b/>
          <w:sz w:val="29"/>
        </w:rPr>
      </w:pPr>
    </w:p>
    <w:p>
      <w:pPr>
        <w:pStyle w:val="BodyText"/>
        <w:spacing w:before="102"/>
      </w:pPr>
      <w:r>
        <w:rPr>
          <w:rFonts w:ascii="Arial" w:eastAsia="Arial"/>
          <w:color w:val="FF0000"/>
        </w:rPr>
        <w:t>5</w:t>
      </w:r>
      <w:r>
        <w:rPr>
          <w:color w:val="FF0000"/>
        </w:rPr>
        <w:t>、艾滋病相关白色念珠菌病</w:t>
      </w:r>
    </w:p>
    <w:p>
      <w:pPr>
        <w:spacing w:after="0"/>
        <w:sectPr>
          <w:footerReference w:type="default" r:id="rId21"/>
          <w:pgSz w:w="17860" w:h="25260"/>
          <w:pgMar w:top="1960" w:right="1480" w:bottom="2020" w:left="2420" w:header="0" w:footer="1795"/>
          <w:pgNumType w:start="6"/>
          <w:cols w:space="708"/>
        </w:sectPr>
      </w:pPr>
    </w:p>
    <w:p>
      <w:pPr>
        <w:pStyle w:val="BodyText"/>
        <w:spacing w:before="49"/>
      </w:pPr>
      <w:r>
        <w:t>艾滋病患者中白色念珠菌感染甚为常见</w:t>
      </w:r>
    </w:p>
    <w:p>
      <w:pPr>
        <w:spacing w:before="72"/>
        <w:ind w:left="280" w:right="0" w:firstLine="0"/>
        <w:jc w:val="left"/>
        <w:rPr>
          <w:sz w:val="31"/>
        </w:rPr>
      </w:pPr>
      <w:r>
        <w:rPr>
          <w:b/>
          <w:color w:val="0000FF"/>
          <w:sz w:val="31"/>
        </w:rPr>
        <w:t>【诊断】：</w:t>
      </w:r>
      <w:r>
        <w:rPr>
          <w:sz w:val="31"/>
        </w:rPr>
        <w:t>病史+临床表现+实验室检查</w:t>
      </w:r>
    </w:p>
    <w:p>
      <w:pPr>
        <w:pStyle w:val="BodyText"/>
        <w:spacing w:before="70"/>
      </w:pPr>
      <w:r>
        <w:drawing>
          <wp:anchor distT="0" distB="0" distL="0" distR="0" simplePos="0" relativeHeight="251671552" behindDoc="1" locked="0" layoutInCell="1" allowOverlap="1">
            <wp:simplePos x="0" y="0"/>
            <wp:positionH relativeFrom="page">
              <wp:posOffset>5664200</wp:posOffset>
            </wp:positionH>
            <wp:positionV relativeFrom="paragraph">
              <wp:posOffset>245363</wp:posOffset>
            </wp:positionV>
            <wp:extent cx="2425700" cy="38100"/>
            <wp:effectExtent l="0" t="0" r="0" b="0"/>
            <wp:wrapNone/>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3.png"/>
                    <pic:cNvPicPr/>
                  </pic:nvPicPr>
                  <pic:blipFill>
                    <a:blip xmlns:r="http://schemas.openxmlformats.org/officeDocument/2006/relationships" r:embed="rId22" cstate="print"/>
                    <a:stretch>
                      <a:fillRect/>
                    </a:stretch>
                  </pic:blipFill>
                  <pic:spPr>
                    <a:xfrm>
                      <a:off x="0" y="0"/>
                      <a:ext cx="2425700" cy="38100"/>
                    </a:xfrm>
                    <a:prstGeom prst="rect">
                      <a:avLst/>
                    </a:prstGeom>
                  </pic:spPr>
                </pic:pic>
              </a:graphicData>
            </a:graphic>
          </wp:anchor>
        </w:drawing>
      </w:r>
      <w:r>
        <w:t>①涂片法：标本放在载玻片上 10%KOH 溶液，</w:t>
      </w:r>
      <w:r>
        <w:rPr>
          <w:color w:val="FF6500"/>
        </w:rPr>
        <w:t>光镜观查芽生孢子和假菌丝</w:t>
      </w:r>
    </w:p>
    <w:p>
      <w:pPr>
        <w:pStyle w:val="BodyText"/>
        <w:spacing w:line="283" w:lineRule="auto"/>
        <w:ind w:right="4436"/>
      </w:pPr>
      <w:r>
        <w:t>②培养法：标本接种沙氏培养基 3-4 天形成乳黄色圆形突起的菌落棉拭子法、唾液培养法、含漱液浓缩法、纸片法</w:t>
      </w:r>
    </w:p>
    <w:p>
      <w:pPr>
        <w:pStyle w:val="BodyText"/>
        <w:spacing w:before="0" w:line="396" w:lineRule="exact"/>
      </w:pPr>
      <w:r>
        <w:t>③免疫法： 较强的免疫交叉反应，假阳性率较高；</w:t>
      </w:r>
    </w:p>
    <w:p>
      <w:pPr>
        <w:pStyle w:val="BodyText"/>
      </w:pPr>
      <w:r>
        <w:t>④活检法：慢性或肥厚性损害</w:t>
      </w:r>
    </w:p>
    <w:p>
      <w:pPr>
        <w:pStyle w:val="BodyText"/>
        <w:spacing w:line="395" w:lineRule="exact"/>
      </w:pPr>
      <w:r>
        <w:t>⑤基因诊断：</w:t>
      </w:r>
    </w:p>
    <w:p>
      <w:pPr>
        <w:pStyle w:val="BodyText"/>
        <w:spacing w:before="0" w:line="485" w:lineRule="exact"/>
      </w:pPr>
      <w:r>
        <w:rPr>
          <w:color w:val="0000FF"/>
          <w:position w:val="4"/>
          <w:sz w:val="36"/>
        </w:rPr>
        <w:t>★</w:t>
      </w:r>
      <w:r>
        <w:rPr>
          <w:color w:val="0000FF"/>
        </w:rPr>
        <w:t>【治疗】</w:t>
      </w:r>
    </w:p>
    <w:p>
      <w:pPr>
        <w:pStyle w:val="ListParagraph"/>
        <w:numPr>
          <w:ilvl w:val="0"/>
          <w:numId w:val="22"/>
        </w:numPr>
        <w:tabs>
          <w:tab w:val="left" w:pos="1074"/>
        </w:tabs>
        <w:spacing w:before="56" w:after="0" w:line="283" w:lineRule="auto"/>
        <w:ind w:left="280" w:right="1050" w:firstLine="0"/>
        <w:jc w:val="left"/>
        <w:rPr>
          <w:sz w:val="31"/>
        </w:rPr>
      </w:pPr>
      <w:r>
        <w:rPr>
          <w:color w:val="FF6500"/>
          <w:spacing w:val="-2"/>
          <w:sz w:val="31"/>
        </w:rPr>
        <w:t>局部药物治疗：</w:t>
      </w:r>
      <w:r>
        <w:rPr>
          <w:rFonts w:ascii="Arial" w:eastAsia="Arial"/>
          <w:spacing w:val="-13"/>
          <w:sz w:val="31"/>
        </w:rPr>
        <w:t>2-4</w:t>
      </w:r>
      <w:r>
        <w:rPr>
          <w:spacing w:val="-11"/>
          <w:sz w:val="31"/>
        </w:rPr>
        <w:t>％碳酸氢钠溶液、</w:t>
      </w:r>
      <w:r>
        <w:rPr>
          <w:rFonts w:ascii="Arial" w:eastAsia="Arial"/>
          <w:sz w:val="31"/>
        </w:rPr>
        <w:t>0.2%</w:t>
      </w:r>
      <w:r>
        <w:rPr>
          <w:spacing w:val="-18"/>
          <w:sz w:val="31"/>
        </w:rPr>
        <w:t>氯己定</w:t>
      </w:r>
      <w:r>
        <w:rPr>
          <w:sz w:val="31"/>
        </w:rPr>
        <w:t>（</w:t>
      </w:r>
      <w:r>
        <w:rPr>
          <w:spacing w:val="18"/>
          <w:sz w:val="31"/>
        </w:rPr>
        <w:t xml:space="preserve">有抗真菌作用 </w:t>
      </w:r>
      <w:r>
        <w:rPr>
          <w:spacing w:val="-159"/>
          <w:sz w:val="31"/>
        </w:rPr>
        <w:t>）</w:t>
      </w:r>
      <w:r>
        <w:rPr>
          <w:spacing w:val="-27"/>
          <w:sz w:val="31"/>
        </w:rPr>
        <w:t>、西地碘</w:t>
      </w:r>
      <w:r>
        <w:rPr>
          <w:sz w:val="31"/>
        </w:rPr>
        <w:t>（华素片</w:t>
      </w:r>
      <w:r>
        <w:rPr>
          <w:spacing w:val="-13"/>
          <w:sz w:val="31"/>
        </w:rPr>
        <w:t>）</w:t>
      </w:r>
      <w:r>
        <w:rPr>
          <w:sz w:val="31"/>
        </w:rPr>
        <w:t>制霉菌素、咪康唑</w:t>
      </w:r>
    </w:p>
    <w:p>
      <w:pPr>
        <w:pStyle w:val="ListParagraph"/>
        <w:numPr>
          <w:ilvl w:val="0"/>
          <w:numId w:val="22"/>
        </w:numPr>
        <w:tabs>
          <w:tab w:val="left" w:pos="1074"/>
        </w:tabs>
        <w:spacing w:before="0" w:after="0" w:line="396" w:lineRule="exact"/>
        <w:ind w:left="1073" w:right="0" w:hanging="794"/>
        <w:jc w:val="left"/>
        <w:rPr>
          <w:sz w:val="31"/>
        </w:rPr>
      </w:pPr>
      <w:r>
        <w:rPr>
          <w:color w:val="FF6500"/>
          <w:spacing w:val="-3"/>
          <w:sz w:val="31"/>
        </w:rPr>
        <w:t>全身抗真菌药物治疗：</w:t>
      </w:r>
      <w:r>
        <w:rPr>
          <w:sz w:val="31"/>
        </w:rPr>
        <w:t>如氟康唑</w:t>
      </w:r>
    </w:p>
    <w:p>
      <w:pPr>
        <w:pStyle w:val="ListParagraph"/>
        <w:numPr>
          <w:ilvl w:val="0"/>
          <w:numId w:val="22"/>
        </w:numPr>
        <w:tabs>
          <w:tab w:val="left" w:pos="1074"/>
        </w:tabs>
        <w:spacing w:before="72" w:after="0" w:line="240" w:lineRule="auto"/>
        <w:ind w:left="1073" w:right="0" w:hanging="794"/>
        <w:jc w:val="left"/>
        <w:rPr>
          <w:sz w:val="31"/>
        </w:rPr>
      </w:pPr>
      <w:r>
        <w:rPr>
          <w:color w:val="FF6500"/>
          <w:spacing w:val="-3"/>
          <w:sz w:val="31"/>
        </w:rPr>
        <w:t>增加机体的免疫力：</w:t>
      </w:r>
      <w:r>
        <w:rPr>
          <w:sz w:val="31"/>
        </w:rPr>
        <w:t>加强营养，增强免疫力如注射胸腺肽、转移因子</w:t>
      </w:r>
    </w:p>
    <w:p>
      <w:pPr>
        <w:pStyle w:val="ListParagraph"/>
        <w:numPr>
          <w:ilvl w:val="0"/>
          <w:numId w:val="22"/>
        </w:numPr>
        <w:tabs>
          <w:tab w:val="left" w:pos="1074"/>
        </w:tabs>
        <w:spacing w:before="71" w:after="0" w:line="395" w:lineRule="exact"/>
        <w:ind w:left="1073" w:right="0" w:hanging="794"/>
        <w:jc w:val="left"/>
        <w:rPr>
          <w:sz w:val="31"/>
        </w:rPr>
      </w:pPr>
      <w:r>
        <w:rPr>
          <w:color w:val="FF6500"/>
          <w:spacing w:val="-3"/>
          <w:sz w:val="31"/>
        </w:rPr>
        <w:t>手术治疗：</w:t>
      </w:r>
      <w:r>
        <w:rPr>
          <w:sz w:val="31"/>
        </w:rPr>
        <w:t>念珠菌白斑伴中度以上上皮异常增生者应考虑手术切除</w:t>
      </w:r>
    </w:p>
    <w:p>
      <w:pPr>
        <w:pStyle w:val="BodyText"/>
        <w:spacing w:before="0" w:line="485" w:lineRule="exact"/>
      </w:pPr>
      <w:r>
        <w:rPr>
          <w:b/>
          <w:color w:val="0000FF"/>
          <w:position w:val="4"/>
          <w:sz w:val="36"/>
        </w:rPr>
        <w:t>★</w:t>
      </w:r>
      <w:r>
        <w:rPr>
          <w:color w:val="0000FF"/>
        </w:rPr>
        <w:t>【预防】：</w:t>
      </w:r>
    </w:p>
    <w:p>
      <w:pPr>
        <w:pStyle w:val="BodyText"/>
        <w:spacing w:before="56"/>
      </w:pPr>
      <w:r>
        <w:rPr>
          <w:color w:val="0000FF"/>
        </w:rPr>
        <w:t>①</w:t>
      </w:r>
      <w:r>
        <w:t>避免产房交叉感染，分娩时注意严格消毒；</w:t>
      </w:r>
    </w:p>
    <w:p>
      <w:pPr>
        <w:pStyle w:val="BodyText"/>
      </w:pPr>
      <w:r>
        <w:t>②婴儿的口腔护理：经常用温开水擦拭婴儿口腔，哺乳用具煮沸消毒，哺乳前清洗乳头；</w:t>
      </w:r>
    </w:p>
    <w:p>
      <w:pPr>
        <w:pStyle w:val="BodyText"/>
      </w:pPr>
      <w:r>
        <w:t>③儿童在冬季宜防护口唇干裂，改正舔唇吮舌的不良习惯；</w:t>
      </w:r>
    </w:p>
    <w:p>
      <w:pPr>
        <w:pStyle w:val="BodyText"/>
      </w:pPr>
      <w:r>
        <w:t>④长期使用抗生素和免疫抑制剂的患者或患慢性消耗性疾病的患者，应警惕念珠菌病的发生</w:t>
      </w:r>
    </w:p>
    <w:p>
      <w:pPr>
        <w:pStyle w:val="Heading2"/>
      </w:pPr>
      <w:r>
        <w:rPr>
          <w:color w:val="FF0000"/>
        </w:rPr>
        <w:t>五、口腔结核</w:t>
      </w:r>
    </w:p>
    <w:p>
      <w:pPr>
        <w:pStyle w:val="Heading4"/>
        <w:spacing w:before="327"/>
      </w:pPr>
      <w:r>
        <w:rPr>
          <w:color w:val="0000FF"/>
        </w:rPr>
        <w:t>【分类】</w:t>
      </w:r>
    </w:p>
    <w:p>
      <w:pPr>
        <w:spacing w:before="71"/>
        <w:ind w:left="280" w:right="0" w:firstLine="0"/>
        <w:jc w:val="left"/>
        <w:rPr>
          <w:b/>
          <w:sz w:val="31"/>
        </w:rPr>
      </w:pPr>
      <w:r>
        <w:rPr>
          <w:rFonts w:ascii="Arial" w:eastAsia="Arial"/>
          <w:b/>
          <w:color w:val="007F00"/>
          <w:sz w:val="31"/>
        </w:rPr>
        <w:t>1</w:t>
      </w:r>
      <w:r>
        <w:rPr>
          <w:b/>
          <w:color w:val="007F00"/>
          <w:sz w:val="31"/>
        </w:rPr>
        <w:t xml:space="preserve">、口腔黏膜结核初疮 </w:t>
      </w:r>
      <w:r>
        <w:rPr>
          <w:rFonts w:ascii="Arial" w:eastAsia="Arial"/>
          <w:b/>
          <w:color w:val="007F00"/>
          <w:sz w:val="31"/>
        </w:rPr>
        <w:t>2</w:t>
      </w:r>
      <w:r>
        <w:rPr>
          <w:b/>
          <w:color w:val="007F00"/>
          <w:sz w:val="31"/>
        </w:rPr>
        <w:t xml:space="preserve">、口腔黏膜结核性溃疡 </w:t>
      </w:r>
      <w:r>
        <w:rPr>
          <w:rFonts w:ascii="Arial" w:eastAsia="Arial"/>
          <w:b/>
          <w:color w:val="007F00"/>
          <w:sz w:val="31"/>
        </w:rPr>
        <w:t>3</w:t>
      </w:r>
      <w:r>
        <w:rPr>
          <w:b/>
          <w:color w:val="007F00"/>
          <w:sz w:val="31"/>
        </w:rPr>
        <w:t>、口腔寻常狼疮</w:t>
      </w:r>
    </w:p>
    <w:p>
      <w:pPr>
        <w:pStyle w:val="Heading4"/>
        <w:spacing w:before="71"/>
      </w:pPr>
      <w:r>
        <w:rPr>
          <w:color w:val="0000FF"/>
        </w:rPr>
        <w:t>【临床表现】</w:t>
      </w:r>
    </w:p>
    <w:p>
      <w:pPr>
        <w:spacing w:before="71"/>
        <w:ind w:left="280" w:right="0" w:firstLine="0"/>
        <w:jc w:val="left"/>
        <w:rPr>
          <w:b/>
          <w:sz w:val="31"/>
        </w:rPr>
      </w:pPr>
      <w:r>
        <w:rPr>
          <w:rFonts w:ascii="Arial" w:eastAsia="Arial"/>
          <w:b/>
          <w:color w:val="007F00"/>
          <w:sz w:val="31"/>
        </w:rPr>
        <w:t>1</w:t>
      </w:r>
      <w:r>
        <w:rPr>
          <w:b/>
          <w:color w:val="007F00"/>
          <w:sz w:val="31"/>
        </w:rPr>
        <w:t>、口腔黏膜结核初疮</w:t>
      </w:r>
    </w:p>
    <w:p>
      <w:pPr>
        <w:pStyle w:val="BodyText"/>
      </w:pPr>
      <w:r>
        <w:t>①儿童多见</w:t>
      </w:r>
    </w:p>
    <w:p>
      <w:pPr>
        <w:pStyle w:val="BodyText"/>
      </w:pPr>
      <w:r>
        <w:t>②对于结核菌素阴性的个体，口腔黏膜是结核杆菌首先入侵的部位</w:t>
      </w:r>
    </w:p>
    <w:p>
      <w:pPr>
        <w:pStyle w:val="BodyText"/>
      </w:pPr>
      <w:r>
        <w:t>③顽固性无痛性溃疡，周边有硬结</w:t>
      </w:r>
    </w:p>
    <w:p>
      <w:pPr>
        <w:pStyle w:val="BodyText"/>
      </w:pPr>
      <w:r>
        <w:t>④典型口腔损害多发于口咽部位及舌份</w:t>
      </w:r>
    </w:p>
    <w:p>
      <w:pPr>
        <w:pStyle w:val="Heading4"/>
        <w:spacing w:before="70"/>
      </w:pPr>
      <w:r>
        <w:rPr>
          <w:rFonts w:ascii="Arial" w:eastAsia="Arial"/>
          <w:color w:val="007F00"/>
        </w:rPr>
        <w:t>2</w:t>
      </w:r>
      <w:r>
        <w:rPr>
          <w:color w:val="007F00"/>
        </w:rPr>
        <w:t>、口腔黏膜结核性溃疡</w:t>
      </w:r>
    </w:p>
    <w:p>
      <w:pPr>
        <w:pStyle w:val="BodyText"/>
      </w:pPr>
      <w:r>
        <w:t>①可发生在口腔黏膜任何部位（常见舌部）疼痛明显</w:t>
      </w:r>
    </w:p>
    <w:p>
      <w:pPr>
        <w:pStyle w:val="BodyText"/>
      </w:pPr>
      <w:r>
        <w:t>②溃疡：边界清楚或呈线形，表现为浅表、微凹而平坦的溃疡，</w:t>
      </w:r>
    </w:p>
    <w:p>
      <w:pPr>
        <w:pStyle w:val="BodyText"/>
      </w:pPr>
      <w:r>
        <w:t>③基底：暗红色桑椹样肉芽肿。</w:t>
      </w:r>
    </w:p>
    <w:p>
      <w:pPr>
        <w:pStyle w:val="BodyText"/>
      </w:pPr>
      <w:r>
        <w:t>④边缘：微隆呈鼠啮状，向中卷曲，形成潜掘状边缘</w:t>
      </w:r>
    </w:p>
    <w:p>
      <w:pPr>
        <w:pStyle w:val="BodyText"/>
        <w:spacing w:before="70"/>
      </w:pPr>
      <w:r>
        <w:t>⑤肺结核患者抵抗力差时形成皮肤口腔结核：结核菌素试验为阴性，预后差</w:t>
      </w:r>
    </w:p>
    <w:p>
      <w:pPr>
        <w:pStyle w:val="Heading4"/>
        <w:spacing w:before="72"/>
      </w:pPr>
      <w:r>
        <w:rPr>
          <w:rFonts w:ascii="Arial" w:eastAsia="Arial"/>
          <w:color w:val="007F00"/>
        </w:rPr>
        <w:t>3</w:t>
      </w:r>
      <w:r>
        <w:rPr>
          <w:color w:val="007F00"/>
        </w:rPr>
        <w:t>、口腔寻常狼疮</w:t>
      </w:r>
    </w:p>
    <w:p>
      <w:pPr>
        <w:pStyle w:val="BodyText"/>
      </w:pPr>
      <w:r>
        <w:t>①好发于无病灶且免疫好的青少年</w:t>
      </w:r>
    </w:p>
    <w:p>
      <w:pPr>
        <w:pStyle w:val="BodyText"/>
        <w:spacing w:line="283" w:lineRule="auto"/>
        <w:ind w:right="1004"/>
      </w:pPr>
      <w:r>
        <w:t>②表现为结节（绿豆大小、圆形苹果酱色、围以苍白皮肤）继发感染，坏死，组织缺损，形似狼噬，名狼疮。</w:t>
      </w:r>
    </w:p>
    <w:p>
      <w:pPr>
        <w:pStyle w:val="Heading4"/>
        <w:spacing w:line="396" w:lineRule="exact"/>
      </w:pPr>
      <w:r>
        <w:rPr>
          <w:color w:val="0000FF"/>
        </w:rPr>
        <w:t>【诊断】</w:t>
      </w:r>
    </w:p>
    <w:p>
      <w:pPr>
        <w:pStyle w:val="BodyText"/>
        <w:spacing w:line="283" w:lineRule="auto"/>
        <w:ind w:right="1028"/>
      </w:pPr>
      <w:r>
        <w:t>临床表现、年龄和结核病史、红细胞沉降率、胸部</w:t>
      </w:r>
      <w:r>
        <w:rPr>
          <w:rFonts w:ascii="Arial" w:eastAsia="Arial"/>
        </w:rPr>
        <w:t>X</w:t>
      </w:r>
      <w:r>
        <w:rPr>
          <w:rFonts w:ascii="Arial" w:eastAsia="Arial"/>
          <w:spacing w:val="44"/>
        </w:rPr>
        <w:t xml:space="preserve"> </w:t>
      </w:r>
      <w:r>
        <w:rPr>
          <w:spacing w:val="-5"/>
        </w:rPr>
        <w:t>线透视、</w:t>
      </w:r>
      <w:r>
        <w:rPr>
          <w:rFonts w:ascii="Arial" w:eastAsia="Arial"/>
        </w:rPr>
        <w:t>X</w:t>
      </w:r>
      <w:r>
        <w:rPr>
          <w:rFonts w:ascii="Arial" w:eastAsia="Arial"/>
          <w:spacing w:val="36"/>
        </w:rPr>
        <w:t xml:space="preserve"> </w:t>
      </w:r>
      <w:r>
        <w:rPr>
          <w:spacing w:val="-2"/>
        </w:rPr>
        <w:t>线片检查、结核菌素试验、</w:t>
      </w:r>
      <w:r>
        <w:t>活体检查</w:t>
      </w:r>
    </w:p>
    <w:p>
      <w:pPr>
        <w:pStyle w:val="Heading4"/>
        <w:spacing w:line="396" w:lineRule="exact"/>
      </w:pPr>
      <w:r>
        <w:rPr>
          <w:color w:val="0000FF"/>
        </w:rPr>
        <w:t>【治疗】</w:t>
      </w:r>
    </w:p>
    <w:p>
      <w:pPr>
        <w:pStyle w:val="BodyText"/>
        <w:spacing w:before="70"/>
      </w:pPr>
      <w:r>
        <w:rPr>
          <w:rFonts w:ascii="Arial" w:eastAsia="Arial"/>
        </w:rPr>
        <w:t>1</w:t>
      </w:r>
      <w:r>
        <w:t xml:space="preserve">、抗结核治疗 </w:t>
      </w:r>
      <w:r>
        <w:rPr>
          <w:rFonts w:ascii="Arial" w:eastAsia="Arial"/>
        </w:rPr>
        <w:t>2</w:t>
      </w:r>
      <w:r>
        <w:t xml:space="preserve">、局部封闭治疗 </w:t>
      </w:r>
      <w:r>
        <w:rPr>
          <w:rFonts w:ascii="Arial" w:eastAsia="Arial"/>
        </w:rPr>
        <w:t>3</w:t>
      </w:r>
      <w:r>
        <w:t>、对症治疗：支持疗法，注意休息、补充营养</w:t>
      </w:r>
    </w:p>
    <w:p>
      <w:pPr>
        <w:spacing w:after="0"/>
        <w:sectPr>
          <w:footerReference w:type="default" r:id="rId23"/>
          <w:pgSz w:w="17860" w:h="25260"/>
          <w:pgMar w:top="1860" w:right="1480" w:bottom="2020" w:left="2420" w:header="0" w:footer="1795"/>
          <w:pgNumType w:start="7"/>
          <w:cols w:space="708"/>
        </w:sectPr>
      </w:pPr>
    </w:p>
    <w:p>
      <w:pPr>
        <w:spacing w:before="56"/>
        <w:ind w:left="280" w:right="0" w:firstLine="0"/>
        <w:jc w:val="left"/>
        <w:rPr>
          <w:rFonts w:ascii="Book Antiqua" w:eastAsia="Book Antiqua"/>
          <w:b/>
          <w:sz w:val="36"/>
        </w:rPr>
      </w:pPr>
      <w:r>
        <w:rPr>
          <w:b/>
          <w:color w:val="FF0000"/>
          <w:sz w:val="36"/>
        </w:rPr>
        <w:t>六、球菌性口炎</w:t>
      </w:r>
      <w:r>
        <w:rPr>
          <w:rFonts w:ascii="Book Antiqua" w:eastAsia="Book Antiqua"/>
          <w:b/>
          <w:color w:val="FF0000"/>
          <w:sz w:val="36"/>
        </w:rPr>
        <w:t>(coccigenic stomatitis)</w:t>
      </w:r>
    </w:p>
    <w:p>
      <w:pPr>
        <w:pStyle w:val="BodyText"/>
        <w:spacing w:before="80"/>
      </w:pPr>
      <w:r>
        <w:drawing>
          <wp:anchor distT="0" distB="0" distL="0" distR="0" simplePos="0" relativeHeight="251672576" behindDoc="1" locked="0" layoutInCell="1" allowOverlap="1">
            <wp:simplePos x="0" y="0"/>
            <wp:positionH relativeFrom="page">
              <wp:posOffset>2514600</wp:posOffset>
            </wp:positionH>
            <wp:positionV relativeFrom="paragraph">
              <wp:posOffset>247268</wp:posOffset>
            </wp:positionV>
            <wp:extent cx="1219200" cy="38100"/>
            <wp:effectExtent l="0" t="0" r="0" b="0"/>
            <wp:wrapNone/>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4.png"/>
                    <pic:cNvPicPr/>
                  </pic:nvPicPr>
                  <pic:blipFill>
                    <a:blip xmlns:r="http://schemas.openxmlformats.org/officeDocument/2006/relationships" r:embed="rId24" cstate="print"/>
                    <a:stretch>
                      <a:fillRect/>
                    </a:stretch>
                  </pic:blipFill>
                  <pic:spPr>
                    <a:xfrm>
                      <a:off x="0" y="0"/>
                      <a:ext cx="1219200" cy="38100"/>
                    </a:xfrm>
                    <a:prstGeom prst="rect">
                      <a:avLst/>
                    </a:prstGeom>
                  </pic:spPr>
                </pic:pic>
              </a:graphicData>
            </a:graphic>
          </wp:anchor>
        </w:drawing>
      </w:r>
      <w:r>
        <w:t>临床上以</w:t>
      </w:r>
      <w:r>
        <w:rPr>
          <w:color w:val="FF6500"/>
        </w:rPr>
        <w:t>形成假膜损害</w:t>
      </w:r>
      <w:r>
        <w:t>为特征，故又称为膜性口炎。多见于体弱和抵抗力低下的患者。</w:t>
      </w:r>
    </w:p>
    <w:p>
      <w:pPr>
        <w:pStyle w:val="BodyText"/>
      </w:pPr>
      <w:r>
        <w:rPr>
          <w:b/>
          <w:color w:val="0000FF"/>
        </w:rPr>
        <w:t>【病因】</w:t>
      </w:r>
      <w:r>
        <w:t>金黄色葡萄球菌、溶血性链球菌、肺炎双球菌等为主的球菌感染所引起，</w:t>
      </w:r>
    </w:p>
    <w:p>
      <w:pPr>
        <w:pStyle w:val="Heading4"/>
        <w:spacing w:before="71"/>
      </w:pPr>
      <w:r>
        <w:rPr>
          <w:color w:val="0000FF"/>
        </w:rPr>
        <w:t>【临床表现】</w:t>
      </w:r>
    </w:p>
    <w:p>
      <w:pPr>
        <w:pStyle w:val="BodyText"/>
      </w:pPr>
      <w:r>
        <w:t>①口腔黏膜的任何部位好发，表面充血、灼痛</w:t>
      </w:r>
    </w:p>
    <w:p>
      <w:pPr>
        <w:pStyle w:val="BodyText"/>
      </w:pPr>
      <w:r>
        <w:t>②灰白色或黄褐色假膜（脱离的上皮细胞、细菌、渗出的纤维蛋白原）</w:t>
      </w:r>
    </w:p>
    <w:p>
      <w:pPr>
        <w:pStyle w:val="BodyText"/>
      </w:pPr>
      <w:r>
        <w:t>③假膜厚、突出黏膜表面、光滑、易拭去遗留糜烂面</w:t>
      </w:r>
    </w:p>
    <w:p>
      <w:pPr>
        <w:pStyle w:val="BodyText"/>
        <w:spacing w:before="70"/>
      </w:pPr>
      <w:r>
        <w:t>④疼痛、口臭</w:t>
      </w:r>
    </w:p>
    <w:p>
      <w:pPr>
        <w:pStyle w:val="BodyText"/>
      </w:pPr>
      <w:r>
        <w:t>⑤区域淋巴结肿大</w:t>
      </w:r>
    </w:p>
    <w:p>
      <w:pPr>
        <w:pStyle w:val="BodyText"/>
      </w:pPr>
      <w:r>
        <w:t>⑥全身反应轻微</w:t>
      </w:r>
    </w:p>
    <w:p>
      <w:pPr>
        <w:pStyle w:val="Heading4"/>
        <w:spacing w:before="71"/>
      </w:pPr>
      <w:r>
        <w:rPr>
          <w:color w:val="0000FF"/>
        </w:rPr>
        <w:t>【治疗】</w:t>
      </w:r>
    </w:p>
    <w:p>
      <w:pPr>
        <w:pStyle w:val="BodyText"/>
      </w:pPr>
      <w:r>
        <w:rPr>
          <w:rFonts w:ascii="Arial" w:eastAsia="Arial"/>
        </w:rPr>
        <w:t>1</w:t>
      </w:r>
      <w:r>
        <w:t xml:space="preserve">、控制感染 </w:t>
      </w:r>
      <w:r>
        <w:rPr>
          <w:rFonts w:ascii="Arial" w:eastAsia="Arial"/>
        </w:rPr>
        <w:t>2</w:t>
      </w:r>
      <w:r>
        <w:t xml:space="preserve">、补充维生素 </w:t>
      </w:r>
      <w:r>
        <w:rPr>
          <w:rFonts w:ascii="Arial" w:eastAsia="Arial"/>
        </w:rPr>
        <w:t>3</w:t>
      </w:r>
      <w:r>
        <w:t>、中药治疗</w:t>
      </w:r>
    </w:p>
    <w:p>
      <w:pPr>
        <w:pStyle w:val="BodyText"/>
        <w:spacing w:line="396" w:lineRule="exact"/>
      </w:pPr>
      <w:r>
        <w:rPr>
          <w:rFonts w:ascii="Arial" w:eastAsia="Arial"/>
        </w:rPr>
        <w:t>4</w:t>
      </w:r>
      <w:r>
        <w:t>、局部治疗（消毒防腐药物含漱、</w:t>
      </w:r>
      <w:r>
        <w:rPr>
          <w:rFonts w:ascii="Arial" w:eastAsia="Arial"/>
        </w:rPr>
        <w:t>5%</w:t>
      </w:r>
      <w:r>
        <w:t>金霉素甘油涂擦、散剂及喷雾剂）</w:t>
      </w:r>
    </w:p>
    <w:p>
      <w:pPr>
        <w:pStyle w:val="Heading3"/>
        <w:rPr>
          <w:rFonts w:ascii="Book Antiqua" w:eastAsia="Book Antiqua"/>
        </w:rPr>
      </w:pPr>
      <w:r>
        <w:rPr>
          <w:color w:val="FF0000"/>
        </w:rPr>
        <w:t>七、坏死性龈口炎（坏疽性口炎）</w:t>
      </w:r>
      <w:r>
        <w:rPr>
          <w:rFonts w:ascii="Book Antiqua" w:eastAsia="Book Antiqua"/>
          <w:color w:val="FF0000"/>
        </w:rPr>
        <w:t>Necrotic ulcerative gingivo-stomatitis</w:t>
      </w:r>
    </w:p>
    <w:p>
      <w:pPr>
        <w:pStyle w:val="Heading4"/>
        <w:spacing w:before="80"/>
      </w:pPr>
      <w:r>
        <w:rPr>
          <w:color w:val="0000FF"/>
        </w:rPr>
        <w:t>【临床表现】</w:t>
      </w:r>
    </w:p>
    <w:p>
      <w:pPr>
        <w:pStyle w:val="BodyText"/>
      </w:pPr>
      <w:r>
        <w:t>①初期颊黏膜红肿硬结、溃疡坏死</w:t>
      </w:r>
    </w:p>
    <w:p>
      <w:pPr>
        <w:pStyle w:val="BodyText"/>
      </w:pPr>
      <w:r>
        <w:rPr>
          <w:w w:val="102"/>
        </w:rPr>
        <w:t>②溃疡深在、范围大、腐坏组织脱离、洞穿性损害</w:t>
      </w:r>
      <w:r>
        <w:rPr>
          <w:spacing w:val="-30"/>
          <w:w w:val="102"/>
        </w:rPr>
        <w:t>，“穿腮露齿”</w:t>
      </w:r>
    </w:p>
    <w:p>
      <w:pPr>
        <w:pStyle w:val="BodyText"/>
        <w:spacing w:before="70"/>
      </w:pPr>
      <w:r>
        <w:t>③特异性腐败恶臭</w:t>
      </w:r>
    </w:p>
    <w:p>
      <w:pPr>
        <w:pStyle w:val="BodyText"/>
      </w:pPr>
      <w:r>
        <w:t>④伴有坏死性龈炎的症状</w:t>
      </w:r>
    </w:p>
    <w:p>
      <w:pPr>
        <w:pStyle w:val="Heading4"/>
        <w:spacing w:before="71"/>
      </w:pPr>
      <w:r>
        <w:rPr>
          <w:color w:val="0000FF"/>
        </w:rPr>
        <w:t>【治疗】</w:t>
      </w:r>
    </w:p>
    <w:p>
      <w:pPr>
        <w:pStyle w:val="BodyText"/>
      </w:pPr>
      <w:r>
        <w:rPr>
          <w:rFonts w:ascii="Arial" w:eastAsia="Arial"/>
        </w:rPr>
        <w:t>1</w:t>
      </w:r>
      <w:r>
        <w:t xml:space="preserve">、急性期的治疗 </w:t>
      </w:r>
      <w:r>
        <w:rPr>
          <w:rFonts w:ascii="Arial" w:eastAsia="Arial"/>
        </w:rPr>
        <w:t>2</w:t>
      </w:r>
      <w:r>
        <w:t xml:space="preserve">、全身抗感染 </w:t>
      </w:r>
      <w:r>
        <w:rPr>
          <w:rFonts w:ascii="Arial" w:eastAsia="Arial"/>
        </w:rPr>
        <w:t>3</w:t>
      </w:r>
      <w:r>
        <w:t>、全身支持治疗（补液、输血、足量维生素、高蛋白饮食）</w:t>
      </w:r>
    </w:p>
    <w:p>
      <w:pPr>
        <w:pStyle w:val="BodyText"/>
      </w:pPr>
      <w:r>
        <w:rPr>
          <w:rFonts w:ascii="Arial" w:eastAsia="Arial"/>
        </w:rPr>
        <w:t>4</w:t>
      </w:r>
      <w:r>
        <w:t>、中药治疗</w:t>
      </w:r>
    </w:p>
    <w:p>
      <w:pPr>
        <w:pStyle w:val="Heading1"/>
      </w:pPr>
      <w:r>
        <w:rPr>
          <w:color w:val="FF0065"/>
        </w:rPr>
        <w:t>第三章 口腔黏膜超敏反应性疾病</w:t>
      </w:r>
    </w:p>
    <w:p>
      <w:pPr>
        <w:pStyle w:val="Heading3"/>
        <w:spacing w:before="261" w:line="240" w:lineRule="auto"/>
      </w:pPr>
      <w:r>
        <w:rPr>
          <w:color w:val="FF0000"/>
        </w:rPr>
        <w:t>一、概述</w:t>
      </w:r>
    </w:p>
    <w:p>
      <w:pPr>
        <w:spacing w:before="6" w:line="278" w:lineRule="auto"/>
        <w:ind w:left="280" w:right="1018" w:firstLine="0"/>
        <w:jc w:val="left"/>
        <w:rPr>
          <w:sz w:val="31"/>
        </w:rPr>
      </w:pPr>
      <w:r>
        <w:rPr>
          <w:b/>
          <w:color w:val="FF0065"/>
          <w:spacing w:val="-25"/>
          <w:sz w:val="36"/>
        </w:rPr>
        <w:t xml:space="preserve">变态反应 </w:t>
      </w:r>
      <w:r>
        <w:rPr>
          <w:rFonts w:ascii="Book Antiqua" w:eastAsia="Book Antiqua"/>
          <w:b/>
          <w:color w:val="FF0065"/>
          <w:sz w:val="36"/>
        </w:rPr>
        <w:t>(allergic reaction)</w:t>
      </w:r>
      <w:r>
        <w:rPr>
          <w:b/>
          <w:color w:val="FF0065"/>
          <w:spacing w:val="-14"/>
          <w:sz w:val="36"/>
        </w:rPr>
        <w:t xml:space="preserve">又称超敏反应 </w:t>
      </w:r>
      <w:r>
        <w:rPr>
          <w:rFonts w:ascii="Book Antiqua" w:eastAsia="Book Antiqua"/>
          <w:b/>
          <w:color w:val="FF0065"/>
          <w:spacing w:val="2"/>
          <w:sz w:val="36"/>
        </w:rPr>
        <w:t>(hypersensitivity)</w:t>
      </w:r>
      <w:r>
        <w:rPr>
          <w:b/>
          <w:color w:val="FF0065"/>
          <w:spacing w:val="2"/>
          <w:sz w:val="36"/>
        </w:rPr>
        <w:t>：</w:t>
      </w:r>
      <w:r>
        <w:rPr>
          <w:position w:val="-3"/>
          <w:sz w:val="31"/>
        </w:rPr>
        <w:t>是指机体受到抗原</w:t>
      </w:r>
      <w:r>
        <w:rPr>
          <w:rFonts w:ascii="Arial" w:eastAsia="Arial"/>
          <w:sz w:val="31"/>
        </w:rPr>
        <w:t>(antigen)</w:t>
      </w:r>
      <w:r>
        <w:rPr>
          <w:spacing w:val="-1"/>
          <w:sz w:val="31"/>
        </w:rPr>
        <w:t>或半抗原</w:t>
      </w:r>
      <w:r>
        <w:rPr>
          <w:rFonts w:ascii="Arial" w:eastAsia="Arial"/>
          <w:sz w:val="31"/>
        </w:rPr>
        <w:t>(hapten)</w:t>
      </w:r>
      <w:r>
        <w:rPr>
          <w:spacing w:val="-17"/>
          <w:sz w:val="31"/>
        </w:rPr>
        <w:t>刺激后，发生的一种</w:t>
      </w:r>
      <w:r>
        <w:rPr>
          <w:color w:val="FF6500"/>
          <w:spacing w:val="-2"/>
          <w:sz w:val="31"/>
        </w:rPr>
        <w:t>以机体生理功能紊乱或组织细胞损伤为主的</w:t>
      </w:r>
      <w:r>
        <w:rPr>
          <w:sz w:val="31"/>
        </w:rPr>
        <w:t>异</w:t>
      </w:r>
      <w:r>
        <w:rPr>
          <w:spacing w:val="-21"/>
          <w:sz w:val="31"/>
        </w:rPr>
        <w:t>常适应性免疫应答，常表现为免疫反应性增强，多在机体受同一种抗原物质再次刺激后发生。</w:t>
      </w:r>
      <w:r>
        <w:rPr>
          <w:b/>
          <w:color w:val="0000FF"/>
          <w:sz w:val="31"/>
        </w:rPr>
        <w:t>变态反应发生条件：</w:t>
      </w:r>
      <w:r>
        <w:rPr>
          <w:sz w:val="31"/>
        </w:rPr>
        <w:t>抗原物质的刺激及机体免疫反应异常</w:t>
      </w:r>
    </w:p>
    <w:p>
      <w:pPr>
        <w:pStyle w:val="BodyText"/>
        <w:spacing w:before="2" w:line="396" w:lineRule="exact"/>
      </w:pPr>
      <w:r>
        <w:drawing>
          <wp:anchor distT="0" distB="0" distL="0" distR="0" simplePos="0" relativeHeight="251673600" behindDoc="1" locked="0" layoutInCell="1" allowOverlap="1">
            <wp:simplePos x="0" y="0"/>
            <wp:positionH relativeFrom="page">
              <wp:posOffset>4711700</wp:posOffset>
            </wp:positionH>
            <wp:positionV relativeFrom="paragraph">
              <wp:posOffset>203708</wp:posOffset>
            </wp:positionV>
            <wp:extent cx="825500" cy="38100"/>
            <wp:effectExtent l="0" t="0" r="0" b="0"/>
            <wp:wrapNone/>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png"/>
                    <pic:cNvPicPr/>
                  </pic:nvPicPr>
                  <pic:blipFill>
                    <a:blip xmlns:r="http://schemas.openxmlformats.org/officeDocument/2006/relationships" r:embed="rId25" cstate="print"/>
                    <a:stretch>
                      <a:fillRect/>
                    </a:stretch>
                  </pic:blipFill>
                  <pic:spPr>
                    <a:xfrm>
                      <a:off x="0" y="0"/>
                      <a:ext cx="825500" cy="38100"/>
                    </a:xfrm>
                    <a:prstGeom prst="rect">
                      <a:avLst/>
                    </a:prstGeom>
                  </pic:spPr>
                </pic:pic>
              </a:graphicData>
            </a:graphic>
          </wp:anchor>
        </w:drawing>
      </w:r>
      <w:r>
        <w:rPr>
          <w:b/>
          <w:color w:val="0000FF"/>
        </w:rPr>
        <w:t>超敏原：</w:t>
      </w:r>
      <w:r>
        <w:t>进入机体引起变态反应的</w:t>
      </w:r>
      <w:r>
        <w:rPr>
          <w:color w:val="FF6500"/>
        </w:rPr>
        <w:t>抗原物质</w:t>
      </w:r>
      <w:r>
        <w:t>称为超敏原或变应原。</w:t>
      </w:r>
    </w:p>
    <w:p>
      <w:pPr>
        <w:spacing w:before="0" w:line="460" w:lineRule="exact"/>
        <w:ind w:left="280" w:right="0" w:firstLine="0"/>
        <w:jc w:val="left"/>
        <w:rPr>
          <w:b/>
          <w:sz w:val="36"/>
        </w:rPr>
      </w:pPr>
      <w:r>
        <w:rPr>
          <w:b/>
          <w:color w:val="0000FF"/>
          <w:sz w:val="36"/>
        </w:rPr>
        <w:t>变态反应分型：</w:t>
      </w:r>
    </w:p>
    <w:p>
      <w:pPr>
        <w:pStyle w:val="BodyText"/>
        <w:spacing w:before="80" w:line="283" w:lineRule="auto"/>
        <w:ind w:right="1205"/>
      </w:pPr>
      <w:r>
        <w:drawing>
          <wp:anchor distT="0" distB="0" distL="0" distR="0" simplePos="0" relativeHeight="251674624" behindDoc="1" locked="0" layoutInCell="1" allowOverlap="1">
            <wp:simplePos x="0" y="0"/>
            <wp:positionH relativeFrom="page">
              <wp:posOffset>4419600</wp:posOffset>
            </wp:positionH>
            <wp:positionV relativeFrom="paragraph">
              <wp:posOffset>243077</wp:posOffset>
            </wp:positionV>
            <wp:extent cx="2413000" cy="38100"/>
            <wp:effectExtent l="0" t="0" r="0" b="0"/>
            <wp:wrapNone/>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6.png"/>
                    <pic:cNvPicPr/>
                  </pic:nvPicPr>
                  <pic:blipFill>
                    <a:blip xmlns:r="http://schemas.openxmlformats.org/officeDocument/2006/relationships" r:embed="rId26" cstate="print"/>
                    <a:stretch>
                      <a:fillRect/>
                    </a:stretch>
                  </pic:blipFill>
                  <pic:spPr>
                    <a:xfrm>
                      <a:off x="0" y="0"/>
                      <a:ext cx="24130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1714500</wp:posOffset>
            </wp:positionH>
            <wp:positionV relativeFrom="paragraph">
              <wp:posOffset>547877</wp:posOffset>
            </wp:positionV>
            <wp:extent cx="1422400" cy="50800"/>
            <wp:effectExtent l="0" t="0" r="0" b="0"/>
            <wp:wrapNone/>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7.png"/>
                    <pic:cNvPicPr/>
                  </pic:nvPicPr>
                  <pic:blipFill>
                    <a:blip xmlns:r="http://schemas.openxmlformats.org/officeDocument/2006/relationships" r:embed="rId27" cstate="print"/>
                    <a:stretch>
                      <a:fillRect/>
                    </a:stretch>
                  </pic:blipFill>
                  <pic:spPr>
                    <a:xfrm>
                      <a:off x="0" y="0"/>
                      <a:ext cx="1422400" cy="50800"/>
                    </a:xfrm>
                    <a:prstGeom prst="rect">
                      <a:avLst/>
                    </a:prstGeom>
                  </pic:spPr>
                </pic:pic>
              </a:graphicData>
            </a:graphic>
          </wp:anchor>
        </w:drawing>
      </w:r>
      <w:r>
        <w:rPr>
          <w:spacing w:val="-1"/>
          <w:w w:val="102"/>
        </w:rPr>
        <w:t>第Ⅰ型变态反应</w:t>
      </w:r>
      <w:r>
        <w:rPr>
          <w:color w:val="FF6500"/>
          <w:w w:val="102"/>
        </w:rPr>
        <w:t>（反应素型</w:t>
      </w:r>
      <w:r>
        <w:rPr>
          <w:color w:val="FF6500"/>
          <w:spacing w:val="-165"/>
          <w:w w:val="102"/>
        </w:rPr>
        <w:t>）</w:t>
      </w:r>
      <w:r>
        <w:rPr>
          <w:w w:val="102"/>
        </w:rPr>
        <w:t>：介导物质为肥大细胞和</w:t>
      </w:r>
      <w:r>
        <w:t xml:space="preserve"> </w:t>
      </w:r>
      <w:r>
        <w:rPr>
          <w:rFonts w:ascii="Arial" w:eastAsia="Arial" w:hAnsi="Arial"/>
          <w:w w:val="98"/>
        </w:rPr>
        <w:t>Ig</w:t>
      </w:r>
      <w:r>
        <w:rPr>
          <w:rFonts w:ascii="Arial" w:eastAsia="Arial" w:hAnsi="Arial"/>
          <w:spacing w:val="-4"/>
          <w:w w:val="98"/>
        </w:rPr>
        <w:t>E</w:t>
      </w:r>
      <w:r>
        <w:rPr>
          <w:w w:val="102"/>
        </w:rPr>
        <w:t>。</w:t>
      </w:r>
      <w:r>
        <w:rPr>
          <w:spacing w:val="-2"/>
          <w:w w:val="102"/>
          <w:u w:val="thick"/>
        </w:rPr>
        <w:t>药物过敏性口炎、血管神经性</w:t>
      </w:r>
      <w:r>
        <w:t>水肿属于此型。</w:t>
      </w:r>
    </w:p>
    <w:p>
      <w:pPr>
        <w:pStyle w:val="BodyText"/>
        <w:spacing w:before="0" w:line="283" w:lineRule="auto"/>
        <w:ind w:right="4993"/>
      </w:pPr>
      <w:r>
        <w:rPr>
          <w:spacing w:val="-2"/>
          <w:w w:val="102"/>
        </w:rPr>
        <w:t>第Ⅱ型变态反应</w:t>
      </w:r>
      <w:r>
        <w:rPr>
          <w:color w:val="FF6500"/>
          <w:w w:val="102"/>
        </w:rPr>
        <w:t>（细胞溶解型或细胞毒型</w:t>
      </w:r>
      <w:r>
        <w:rPr>
          <w:color w:val="FF6500"/>
          <w:spacing w:val="-176"/>
          <w:w w:val="102"/>
        </w:rPr>
        <w:t>）</w:t>
      </w:r>
      <w:r>
        <w:rPr>
          <w:w w:val="102"/>
        </w:rPr>
        <w:t>：</w:t>
      </w:r>
      <w:r>
        <w:rPr>
          <w:spacing w:val="24"/>
          <w:w w:val="102"/>
          <w:u w:val="thick"/>
        </w:rPr>
        <w:t>抗体为</w:t>
      </w:r>
      <w:r>
        <w:rPr>
          <w:rFonts w:ascii="Arial" w:eastAsia="Arial" w:hAnsi="Arial"/>
          <w:w w:val="102"/>
          <w:u w:val="thick"/>
        </w:rPr>
        <w:t>Ig</w:t>
      </w:r>
      <w:r>
        <w:rPr>
          <w:rFonts w:ascii="Arial" w:eastAsia="Arial" w:hAnsi="Arial"/>
          <w:w w:val="94"/>
          <w:u w:val="thick"/>
        </w:rPr>
        <w:t>G</w:t>
      </w:r>
      <w:r>
        <w:rPr>
          <w:rFonts w:ascii="Arial" w:eastAsia="Arial" w:hAnsi="Arial"/>
          <w:spacing w:val="-11"/>
          <w:u w:val="thick"/>
        </w:rPr>
        <w:t xml:space="preserve"> </w:t>
      </w:r>
      <w:r>
        <w:rPr>
          <w:w w:val="102"/>
          <w:u w:val="thick"/>
        </w:rPr>
        <w:t>或</w:t>
      </w:r>
      <w:r>
        <w:rPr>
          <w:spacing w:val="-76"/>
          <w:u w:val="thick"/>
        </w:rPr>
        <w:t xml:space="preserve"> </w:t>
      </w:r>
      <w:r>
        <w:rPr>
          <w:rFonts w:ascii="Arial" w:eastAsia="Arial" w:hAnsi="Arial"/>
          <w:spacing w:val="-5"/>
          <w:w w:val="105"/>
          <w:u w:val="thick"/>
        </w:rPr>
        <w:t>IgM</w:t>
      </w:r>
      <w:r>
        <w:rPr>
          <w:spacing w:val="-2"/>
          <w:w w:val="102"/>
        </w:rPr>
        <w:t>第Ⅲ型变态反应</w:t>
      </w:r>
      <w:r>
        <w:rPr>
          <w:color w:val="FF6500"/>
          <w:w w:val="102"/>
        </w:rPr>
        <w:t>（免疫复合物型</w:t>
      </w:r>
      <w:r>
        <w:rPr>
          <w:color w:val="FF6500"/>
          <w:spacing w:val="-169"/>
          <w:w w:val="102"/>
        </w:rPr>
        <w:t>）</w:t>
      </w:r>
      <w:r>
        <w:rPr>
          <w:w w:val="102"/>
        </w:rPr>
        <w:t>：</w:t>
      </w:r>
      <w:r>
        <w:rPr>
          <w:w w:val="102"/>
          <w:u w:val="thick"/>
        </w:rPr>
        <w:t>抗原抗体复合物引起</w:t>
      </w:r>
    </w:p>
    <w:p>
      <w:pPr>
        <w:pStyle w:val="BodyText"/>
        <w:spacing w:before="0" w:line="394" w:lineRule="exact"/>
      </w:pPr>
      <w:r>
        <w:drawing>
          <wp:anchor distT="0" distB="0" distL="0" distR="0" simplePos="0" relativeHeight="251676672" behindDoc="1" locked="0" layoutInCell="1" allowOverlap="1">
            <wp:simplePos x="0" y="0"/>
            <wp:positionH relativeFrom="page">
              <wp:posOffset>5511800</wp:posOffset>
            </wp:positionH>
            <wp:positionV relativeFrom="paragraph">
              <wp:posOffset>196492</wp:posOffset>
            </wp:positionV>
            <wp:extent cx="3632200" cy="38100"/>
            <wp:effectExtent l="0" t="0" r="0" b="0"/>
            <wp:wrapNone/>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8.png"/>
                    <pic:cNvPicPr/>
                  </pic:nvPicPr>
                  <pic:blipFill>
                    <a:blip xmlns:r="http://schemas.openxmlformats.org/officeDocument/2006/relationships" r:embed="rId28" cstate="print"/>
                    <a:stretch>
                      <a:fillRect/>
                    </a:stretch>
                  </pic:blipFill>
                  <pic:spPr>
                    <a:xfrm>
                      <a:off x="0" y="0"/>
                      <a:ext cx="3632200" cy="38100"/>
                    </a:xfrm>
                    <a:prstGeom prst="rect">
                      <a:avLst/>
                    </a:prstGeom>
                  </pic:spPr>
                </pic:pic>
              </a:graphicData>
            </a:graphic>
          </wp:anchor>
        </w:drawing>
      </w:r>
      <w:r>
        <w:rPr>
          <w:spacing w:val="-2"/>
          <w:w w:val="102"/>
        </w:rPr>
        <w:t>第Ⅳ型变态反应</w:t>
      </w:r>
      <w:r>
        <w:rPr>
          <w:color w:val="FF6500"/>
          <w:w w:val="102"/>
        </w:rPr>
        <w:t>（迟发型或结核菌素型</w:t>
      </w:r>
      <w:r>
        <w:rPr>
          <w:color w:val="FF6500"/>
          <w:spacing w:val="-176"/>
          <w:w w:val="102"/>
        </w:rPr>
        <w:t>）</w:t>
      </w:r>
      <w:r>
        <w:rPr>
          <w:w w:val="102"/>
        </w:rPr>
        <w:t>：</w:t>
      </w:r>
      <w:r>
        <w:rPr>
          <w:spacing w:val="3"/>
        </w:rPr>
        <w:t xml:space="preserve"> </w:t>
      </w:r>
      <w:r>
        <w:rPr>
          <w:w w:val="102"/>
        </w:rPr>
        <w:t>细胞介导的超敏反应，为迟发型超敏反应</w:t>
      </w:r>
    </w:p>
    <w:p>
      <w:pPr>
        <w:pStyle w:val="Heading4"/>
        <w:spacing w:line="475" w:lineRule="exact"/>
      </w:pPr>
      <w:r>
        <w:drawing>
          <wp:anchor distT="0" distB="0" distL="0" distR="0" simplePos="0" relativeHeight="251677696" behindDoc="1" locked="0" layoutInCell="1" allowOverlap="1">
            <wp:simplePos x="0" y="0"/>
            <wp:positionH relativeFrom="page">
              <wp:posOffset>4851400</wp:posOffset>
            </wp:positionH>
            <wp:positionV relativeFrom="paragraph">
              <wp:posOffset>250956</wp:posOffset>
            </wp:positionV>
            <wp:extent cx="622300" cy="38100"/>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9.png"/>
                    <pic:cNvPicPr/>
                  </pic:nvPicPr>
                  <pic:blipFill>
                    <a:blip xmlns:r="http://schemas.openxmlformats.org/officeDocument/2006/relationships" r:embed="rId29" cstate="print"/>
                    <a:stretch>
                      <a:fillRect/>
                    </a:stretch>
                  </pic:blipFill>
                  <pic:spPr>
                    <a:xfrm>
                      <a:off x="0" y="0"/>
                      <a:ext cx="6223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5651500</wp:posOffset>
            </wp:positionH>
            <wp:positionV relativeFrom="paragraph">
              <wp:posOffset>250956</wp:posOffset>
            </wp:positionV>
            <wp:extent cx="635000" cy="38100"/>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0.png"/>
                    <pic:cNvPicPr/>
                  </pic:nvPicPr>
                  <pic:blipFill>
                    <a:blip xmlns:r="http://schemas.openxmlformats.org/officeDocument/2006/relationships" r:embed="rId30" cstate="print"/>
                    <a:stretch>
                      <a:fillRect/>
                    </a:stretch>
                  </pic:blipFill>
                  <pic:spPr>
                    <a:xfrm>
                      <a:off x="0" y="0"/>
                      <a:ext cx="635000" cy="38100"/>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6451600</wp:posOffset>
            </wp:positionH>
            <wp:positionV relativeFrom="paragraph">
              <wp:posOffset>250956</wp:posOffset>
            </wp:positionV>
            <wp:extent cx="635000" cy="381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pic:cNvPicPr/>
                  </pic:nvPicPr>
                  <pic:blipFill>
                    <a:blip xmlns:r="http://schemas.openxmlformats.org/officeDocument/2006/relationships" r:embed="rId30" cstate="print"/>
                    <a:stretch>
                      <a:fillRect/>
                    </a:stretch>
                  </pic:blipFill>
                  <pic:spPr>
                    <a:xfrm>
                      <a:off x="0" y="0"/>
                      <a:ext cx="635000" cy="381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7264400</wp:posOffset>
            </wp:positionH>
            <wp:positionV relativeFrom="paragraph">
              <wp:posOffset>250956</wp:posOffset>
            </wp:positionV>
            <wp:extent cx="622300" cy="38100"/>
            <wp:effectExtent l="0" t="0" r="0" b="0"/>
            <wp:wrapNone/>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9.png"/>
                    <pic:cNvPicPr/>
                  </pic:nvPicPr>
                  <pic:blipFill>
                    <a:blip xmlns:r="http://schemas.openxmlformats.org/officeDocument/2006/relationships" r:embed="rId29" cstate="print"/>
                    <a:stretch>
                      <a:fillRect/>
                    </a:stretch>
                  </pic:blipFill>
                  <pic:spPr>
                    <a:xfrm>
                      <a:off x="0" y="0"/>
                      <a:ext cx="622300" cy="3810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8064500</wp:posOffset>
            </wp:positionH>
            <wp:positionV relativeFrom="paragraph">
              <wp:posOffset>250956</wp:posOffset>
            </wp:positionV>
            <wp:extent cx="622300" cy="38100"/>
            <wp:effectExtent l="0" t="0" r="0" b="0"/>
            <wp:wrapNone/>
            <wp:docPr id="4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1.png"/>
                    <pic:cNvPicPr/>
                  </pic:nvPicPr>
                  <pic:blipFill>
                    <a:blip xmlns:r="http://schemas.openxmlformats.org/officeDocument/2006/relationships" r:embed="rId31" cstate="print"/>
                    <a:stretch>
                      <a:fillRect/>
                    </a:stretch>
                  </pic:blipFill>
                  <pic:spPr>
                    <a:xfrm>
                      <a:off x="0" y="0"/>
                      <a:ext cx="622300" cy="38100"/>
                    </a:xfrm>
                    <a:prstGeom prst="rect">
                      <a:avLst/>
                    </a:prstGeom>
                  </pic:spPr>
                </pic:pic>
              </a:graphicData>
            </a:graphic>
          </wp:anchor>
        </w:drawing>
      </w:r>
      <w:r>
        <w:rPr>
          <w:color w:val="0000FF"/>
          <w:position w:val="4"/>
          <w:sz w:val="36"/>
        </w:rPr>
        <w:t>★</w:t>
      </w:r>
      <w:r>
        <w:rPr>
          <w:color w:val="0000FF"/>
        </w:rPr>
        <w:t>【超敏反应性疾病的临床特征】</w:t>
      </w:r>
      <w:r>
        <w:rPr>
          <w:b w:val="0"/>
        </w:rPr>
        <w:t>：</w:t>
      </w:r>
      <w:r>
        <w:rPr>
          <w:color w:val="007F00"/>
        </w:rPr>
        <w:t>突发性、复发性、可逆性、间歇性、特异性</w:t>
      </w:r>
    </w:p>
    <w:p>
      <w:pPr>
        <w:spacing w:before="0" w:line="478" w:lineRule="exact"/>
        <w:ind w:left="280" w:right="0" w:firstLine="0"/>
        <w:jc w:val="left"/>
        <w:rPr>
          <w:b/>
          <w:sz w:val="31"/>
        </w:rPr>
      </w:pPr>
      <w:r>
        <w:rPr>
          <w:b/>
          <w:color w:val="0000FF"/>
          <w:position w:val="4"/>
          <w:sz w:val="36"/>
        </w:rPr>
        <w:t>★【</w:t>
      </w:r>
      <w:r>
        <w:rPr>
          <w:b/>
          <w:color w:val="0000FF"/>
          <w:sz w:val="31"/>
        </w:rPr>
        <w:t>超敏反应性疾病的治疗】：</w:t>
      </w:r>
    </w:p>
    <w:p>
      <w:pPr>
        <w:pStyle w:val="ListParagraph"/>
        <w:numPr>
          <w:ilvl w:val="0"/>
          <w:numId w:val="21"/>
        </w:numPr>
        <w:tabs>
          <w:tab w:val="left" w:pos="1074"/>
        </w:tabs>
        <w:spacing w:before="55" w:after="0" w:line="240" w:lineRule="auto"/>
        <w:ind w:left="1073" w:right="0" w:hanging="794"/>
        <w:jc w:val="left"/>
        <w:rPr>
          <w:sz w:val="31"/>
        </w:rPr>
      </w:pPr>
      <w:r>
        <w:rPr>
          <w:spacing w:val="-3"/>
          <w:sz w:val="31"/>
        </w:rPr>
        <w:t>首先是</w:t>
      </w:r>
      <w:r>
        <w:rPr>
          <w:color w:val="FF6500"/>
          <w:spacing w:val="-2"/>
          <w:sz w:val="31"/>
        </w:rPr>
        <w:t>找出可疑致敏物质</w:t>
      </w:r>
      <w:r>
        <w:rPr>
          <w:sz w:val="31"/>
        </w:rPr>
        <w:t>，去除并避免再次接触致敏物质</w:t>
      </w:r>
    </w:p>
    <w:p>
      <w:pPr>
        <w:pStyle w:val="ListParagraph"/>
        <w:numPr>
          <w:ilvl w:val="0"/>
          <w:numId w:val="21"/>
        </w:numPr>
        <w:tabs>
          <w:tab w:val="left" w:pos="1074"/>
        </w:tabs>
        <w:spacing w:before="70" w:after="0" w:line="240" w:lineRule="auto"/>
        <w:ind w:left="1073" w:right="0" w:hanging="794"/>
        <w:jc w:val="left"/>
        <w:rPr>
          <w:sz w:val="31"/>
        </w:rPr>
      </w:pPr>
      <w:r>
        <w:rPr>
          <w:spacing w:val="-4"/>
          <w:sz w:val="31"/>
        </w:rPr>
        <w:t>给予</w:t>
      </w:r>
      <w:r>
        <w:rPr>
          <w:color w:val="FF6500"/>
          <w:spacing w:val="-2"/>
          <w:sz w:val="31"/>
        </w:rPr>
        <w:t>抗组胺药</w:t>
      </w:r>
      <w:r>
        <w:rPr>
          <w:sz w:val="31"/>
        </w:rPr>
        <w:t>抑制炎症活性介质的释放，减少各种变态症状。</w:t>
      </w:r>
    </w:p>
    <w:p>
      <w:pPr>
        <w:pStyle w:val="BodyText"/>
        <w:spacing w:line="283" w:lineRule="auto"/>
        <w:ind w:right="1178"/>
      </w:pPr>
      <w:r>
        <w:t>（</w:t>
      </w:r>
      <w:r>
        <w:rPr>
          <w:rFonts w:ascii="Arial" w:eastAsia="Arial"/>
        </w:rPr>
        <w:t>3</w:t>
      </w:r>
      <w:r>
        <w:t>）</w:t>
      </w:r>
      <w:r>
        <w:rPr>
          <w:rFonts w:ascii="Arial" w:eastAsia="Arial"/>
          <w:color w:val="FF6500"/>
        </w:rPr>
        <w:t>10%</w:t>
      </w:r>
      <w:r>
        <w:rPr>
          <w:color w:val="FF6500"/>
          <w:spacing w:val="8"/>
        </w:rPr>
        <w:t>葡萄糖酸钙加维生素</w:t>
      </w:r>
      <w:r>
        <w:rPr>
          <w:rFonts w:ascii="Arial" w:eastAsia="Arial"/>
          <w:color w:val="FF6500"/>
        </w:rPr>
        <w:t xml:space="preserve">C </w:t>
      </w:r>
      <w:r>
        <w:rPr>
          <w:color w:val="FF6500"/>
          <w:spacing w:val="-2"/>
        </w:rPr>
        <w:t>静脉注射</w:t>
      </w:r>
      <w:r>
        <w:rPr>
          <w:spacing w:val="-1"/>
        </w:rPr>
        <w:t>可增加血管致密性，减少血管的渗出，减轻炎症</w:t>
      </w:r>
      <w:r>
        <w:t>反应。</w:t>
      </w:r>
    </w:p>
    <w:p>
      <w:pPr>
        <w:pStyle w:val="ListParagraph"/>
        <w:numPr>
          <w:ilvl w:val="0"/>
          <w:numId w:val="20"/>
        </w:numPr>
        <w:tabs>
          <w:tab w:val="left" w:pos="1074"/>
        </w:tabs>
        <w:spacing w:before="0" w:after="0" w:line="396" w:lineRule="exact"/>
        <w:ind w:left="1073" w:right="0" w:hanging="794"/>
        <w:jc w:val="left"/>
        <w:rPr>
          <w:sz w:val="31"/>
        </w:rPr>
      </w:pPr>
      <w:r>
        <w:rPr>
          <w:color w:val="FF6500"/>
          <w:spacing w:val="-2"/>
          <w:sz w:val="31"/>
        </w:rPr>
        <w:t>肾上腺皮质激素</w:t>
      </w:r>
      <w:r>
        <w:rPr>
          <w:rFonts w:ascii="Arial" w:eastAsia="Arial"/>
          <w:color w:val="FF6500"/>
          <w:sz w:val="31"/>
        </w:rPr>
        <w:t>/</w:t>
      </w:r>
      <w:r>
        <w:rPr>
          <w:color w:val="FF6500"/>
          <w:sz w:val="31"/>
        </w:rPr>
        <w:t>糖皮质激素</w:t>
      </w:r>
    </w:p>
    <w:p>
      <w:pPr>
        <w:pStyle w:val="ListParagraph"/>
        <w:numPr>
          <w:ilvl w:val="0"/>
          <w:numId w:val="20"/>
        </w:numPr>
        <w:tabs>
          <w:tab w:val="left" w:pos="1074"/>
        </w:tabs>
        <w:spacing w:before="71" w:after="0" w:line="240" w:lineRule="auto"/>
        <w:ind w:left="1073" w:right="0" w:hanging="794"/>
        <w:jc w:val="left"/>
        <w:rPr>
          <w:sz w:val="31"/>
        </w:rPr>
      </w:pPr>
      <w:r>
        <w:rPr>
          <w:spacing w:val="-2"/>
          <w:sz w:val="31"/>
        </w:rPr>
        <w:t>病情严重者应用</w:t>
      </w:r>
      <w:r>
        <w:rPr>
          <w:color w:val="FF6500"/>
          <w:sz w:val="31"/>
        </w:rPr>
        <w:t>肾上腺素</w:t>
      </w:r>
    </w:p>
    <w:p>
      <w:pPr>
        <w:spacing w:after="0" w:line="240" w:lineRule="auto"/>
        <w:jc w:val="left"/>
        <w:rPr>
          <w:sz w:val="31"/>
        </w:rPr>
        <w:sectPr>
          <w:footerReference w:type="default" r:id="rId32"/>
          <w:pgSz w:w="17860" w:h="25260"/>
          <w:pgMar w:top="1780" w:right="1480" w:bottom="2000" w:left="2420" w:header="0" w:footer="1795"/>
          <w:pgNumType w:start="8"/>
          <w:cols w:space="708"/>
        </w:sectPr>
      </w:pPr>
    </w:p>
    <w:p>
      <w:pPr>
        <w:pStyle w:val="ListParagraph"/>
        <w:numPr>
          <w:ilvl w:val="0"/>
          <w:numId w:val="20"/>
        </w:numPr>
        <w:tabs>
          <w:tab w:val="left" w:pos="1074"/>
        </w:tabs>
        <w:spacing w:before="89" w:after="0" w:line="240" w:lineRule="auto"/>
        <w:ind w:left="1073" w:right="0" w:hanging="794"/>
        <w:jc w:val="left"/>
        <w:rPr>
          <w:rFonts w:ascii="Arial" w:eastAsia="Arial"/>
          <w:sz w:val="31"/>
        </w:rPr>
      </w:pPr>
      <w:r>
        <w:rPr>
          <w:color w:val="FF6500"/>
          <w:spacing w:val="-2"/>
          <w:sz w:val="31"/>
        </w:rPr>
        <w:t>支持疗法</w:t>
      </w:r>
      <w:r>
        <w:rPr>
          <w:spacing w:val="2"/>
          <w:sz w:val="31"/>
        </w:rPr>
        <w:t>：高蛋白、高营养的食物、大量的维生素</w:t>
      </w:r>
      <w:r>
        <w:rPr>
          <w:rFonts w:ascii="Arial" w:eastAsia="Arial"/>
          <w:sz w:val="31"/>
        </w:rPr>
        <w:t>C</w:t>
      </w:r>
    </w:p>
    <w:p>
      <w:pPr>
        <w:pStyle w:val="ListParagraph"/>
        <w:numPr>
          <w:ilvl w:val="0"/>
          <w:numId w:val="20"/>
        </w:numPr>
        <w:tabs>
          <w:tab w:val="left" w:pos="1074"/>
        </w:tabs>
        <w:spacing w:before="72" w:after="0" w:line="240" w:lineRule="auto"/>
        <w:ind w:left="1073" w:right="0" w:hanging="794"/>
        <w:jc w:val="left"/>
        <w:rPr>
          <w:sz w:val="31"/>
        </w:rPr>
      </w:pPr>
      <w:r>
        <w:rPr>
          <w:color w:val="FF6500"/>
          <w:sz w:val="31"/>
        </w:rPr>
        <w:t>局部对症治疗</w:t>
      </w:r>
    </w:p>
    <w:p>
      <w:pPr>
        <w:pStyle w:val="ListParagraph"/>
        <w:numPr>
          <w:ilvl w:val="0"/>
          <w:numId w:val="20"/>
        </w:numPr>
        <w:tabs>
          <w:tab w:val="left" w:pos="1074"/>
        </w:tabs>
        <w:spacing w:before="70" w:after="0" w:line="396" w:lineRule="exact"/>
        <w:ind w:left="1073" w:right="0" w:hanging="794"/>
        <w:jc w:val="left"/>
        <w:rPr>
          <w:sz w:val="31"/>
        </w:rPr>
      </w:pPr>
      <w:r>
        <w:rPr>
          <w:color w:val="FF6500"/>
          <w:sz w:val="31"/>
        </w:rPr>
        <w:t>中医中药治疗</w:t>
      </w:r>
    </w:p>
    <w:p>
      <w:pPr>
        <w:pStyle w:val="Heading3"/>
      </w:pPr>
      <w:r>
        <w:drawing>
          <wp:anchor distT="0" distB="0" distL="0" distR="0" simplePos="0" relativeHeight="251682816" behindDoc="1" locked="0" layoutInCell="1" allowOverlap="1">
            <wp:simplePos x="0" y="0"/>
            <wp:positionH relativeFrom="page">
              <wp:posOffset>1704975</wp:posOffset>
            </wp:positionH>
            <wp:positionV relativeFrom="paragraph">
              <wp:posOffset>304867</wp:posOffset>
            </wp:positionV>
            <wp:extent cx="5610225" cy="291973"/>
            <wp:effectExtent l="0" t="0" r="0" b="0"/>
            <wp:wrapNone/>
            <wp:docPr id="4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2.png"/>
                    <pic:cNvPicPr/>
                  </pic:nvPicPr>
                  <pic:blipFill>
                    <a:blip xmlns:r="http://schemas.openxmlformats.org/officeDocument/2006/relationships" r:embed="rId33" cstate="print"/>
                    <a:stretch>
                      <a:fillRect/>
                    </a:stretch>
                  </pic:blipFill>
                  <pic:spPr>
                    <a:xfrm>
                      <a:off x="0" y="0"/>
                      <a:ext cx="5610225" cy="291973"/>
                    </a:xfrm>
                    <a:prstGeom prst="rect">
                      <a:avLst/>
                    </a:prstGeom>
                  </pic:spPr>
                </pic:pic>
              </a:graphicData>
            </a:graphic>
          </wp:anchor>
        </w:drawing>
      </w:r>
      <w:r>
        <w:rPr>
          <w:color w:val="FF0000"/>
        </w:rPr>
        <w:t>二、★★药物变态反应性口炎</w:t>
      </w:r>
    </w:p>
    <w:p>
      <w:pPr>
        <w:spacing w:before="80" w:line="283" w:lineRule="auto"/>
        <w:ind w:left="280" w:right="1197" w:firstLine="14"/>
        <w:jc w:val="both"/>
        <w:rPr>
          <w:sz w:val="31"/>
        </w:rPr>
      </w:pPr>
      <w:r>
        <w:drawing>
          <wp:anchor distT="0" distB="0" distL="0" distR="0" simplePos="0" relativeHeight="251683840" behindDoc="1" locked="0" layoutInCell="1" allowOverlap="1">
            <wp:simplePos x="0" y="0"/>
            <wp:positionH relativeFrom="page">
              <wp:posOffset>2311400</wp:posOffset>
            </wp:positionH>
            <wp:positionV relativeFrom="paragraph">
              <wp:posOffset>841629</wp:posOffset>
            </wp:positionV>
            <wp:extent cx="2819400" cy="38100"/>
            <wp:effectExtent l="0" t="0" r="0" b="0"/>
            <wp:wrapNone/>
            <wp:docPr id="4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3.png"/>
                    <pic:cNvPicPr/>
                  </pic:nvPicPr>
                  <pic:blipFill>
                    <a:blip xmlns:r="http://schemas.openxmlformats.org/officeDocument/2006/relationships" r:embed="rId34" cstate="print"/>
                    <a:stretch>
                      <a:fillRect/>
                    </a:stretch>
                  </pic:blipFill>
                  <pic:spPr>
                    <a:xfrm>
                      <a:off x="0" y="0"/>
                      <a:ext cx="2819400" cy="38100"/>
                    </a:xfrm>
                    <a:prstGeom prst="rect">
                      <a:avLst/>
                    </a:prstGeom>
                  </pic:spPr>
                </pic:pic>
              </a:graphicData>
            </a:graphic>
          </wp:anchor>
        </w:drawing>
      </w:r>
      <w:r>
        <w:rPr>
          <w:b/>
          <w:color w:val="FF0065"/>
          <w:sz w:val="31"/>
        </w:rPr>
        <w:t>药物变态反应性</w:t>
      </w:r>
      <w:r>
        <w:rPr>
          <w:rFonts w:ascii="Book Antiqua" w:eastAsia="Book Antiqua"/>
          <w:b/>
          <w:color w:val="FF0065"/>
          <w:spacing w:val="-6"/>
          <w:sz w:val="31"/>
        </w:rPr>
        <w:t>/</w:t>
      </w:r>
      <w:r>
        <w:rPr>
          <w:b/>
          <w:color w:val="FF0065"/>
          <w:spacing w:val="-17"/>
          <w:sz w:val="31"/>
        </w:rPr>
        <w:t xml:space="preserve">超敏性口炎 </w:t>
      </w:r>
      <w:r>
        <w:rPr>
          <w:rFonts w:ascii="Book Antiqua" w:eastAsia="Book Antiqua"/>
          <w:b/>
          <w:color w:val="FF0065"/>
          <w:sz w:val="31"/>
        </w:rPr>
        <w:t>allergic medicamentosus stomatitis</w:t>
      </w:r>
      <w:r>
        <w:rPr>
          <w:b/>
          <w:color w:val="FF0065"/>
          <w:sz w:val="31"/>
        </w:rPr>
        <w:t>：</w:t>
      </w:r>
      <w:r>
        <w:rPr>
          <w:rFonts w:ascii="Book Antiqua" w:eastAsia="Book Antiqua"/>
          <w:b/>
          <w:color w:val="FF0065"/>
          <w:sz w:val="31"/>
        </w:rPr>
        <w:t xml:space="preserve">I </w:t>
      </w:r>
      <w:r>
        <w:rPr>
          <w:b/>
          <w:color w:val="FF0065"/>
          <w:spacing w:val="1"/>
          <w:sz w:val="31"/>
        </w:rPr>
        <w:t>型，</w:t>
      </w:r>
      <w:r>
        <w:rPr>
          <w:spacing w:val="-2"/>
          <w:sz w:val="31"/>
        </w:rPr>
        <w:t>是药物通过口服、</w:t>
      </w:r>
      <w:r>
        <w:rPr>
          <w:spacing w:val="-13"/>
          <w:sz w:val="31"/>
        </w:rPr>
        <w:t>注射、吸入、敷贴或局部涂搽、含漱等不同途径</w:t>
      </w:r>
      <w:r>
        <w:rPr>
          <w:color w:val="FF6500"/>
          <w:spacing w:val="-2"/>
          <w:sz w:val="31"/>
        </w:rPr>
        <w:t>进入机体内</w:t>
      </w:r>
      <w:r>
        <w:rPr>
          <w:spacing w:val="-20"/>
          <w:sz w:val="31"/>
        </w:rPr>
        <w:t>，使</w:t>
      </w:r>
      <w:r>
        <w:rPr>
          <w:color w:val="FF6500"/>
          <w:spacing w:val="-3"/>
          <w:sz w:val="31"/>
        </w:rPr>
        <w:t>超敏体质者</w:t>
      </w:r>
      <w:r>
        <w:rPr>
          <w:spacing w:val="-2"/>
          <w:sz w:val="31"/>
        </w:rPr>
        <w:t>发生超敏反应而引起的</w:t>
      </w:r>
      <w:r>
        <w:rPr>
          <w:color w:val="FF6500"/>
          <w:sz w:val="31"/>
        </w:rPr>
        <w:t>黏膜及皮肤的变态反应性疾病。</w:t>
      </w:r>
    </w:p>
    <w:p>
      <w:pPr>
        <w:pStyle w:val="Heading4"/>
        <w:spacing w:line="410" w:lineRule="exact"/>
      </w:pPr>
      <w:r>
        <w:rPr>
          <w:color w:val="FF0000"/>
          <w:position w:val="4"/>
          <w:sz w:val="36"/>
        </w:rPr>
        <w:t>★</w:t>
      </w:r>
      <w:r>
        <w:rPr>
          <w:color w:val="0000FF"/>
        </w:rPr>
        <w:t>【临床表现】</w:t>
      </w:r>
    </w:p>
    <w:p>
      <w:pPr>
        <w:pStyle w:val="BodyText"/>
        <w:spacing w:before="56" w:line="283" w:lineRule="auto"/>
        <w:ind w:right="5835"/>
      </w:pPr>
      <w:r>
        <w:drawing>
          <wp:anchor distT="0" distB="0" distL="0" distR="0" simplePos="0" relativeHeight="251684864" behindDoc="1" locked="0" layoutInCell="1" allowOverlap="1">
            <wp:simplePos x="0" y="0"/>
            <wp:positionH relativeFrom="page">
              <wp:posOffset>2959100</wp:posOffset>
            </wp:positionH>
            <wp:positionV relativeFrom="paragraph">
              <wp:posOffset>231393</wp:posOffset>
            </wp:positionV>
            <wp:extent cx="1943100" cy="38100"/>
            <wp:effectExtent l="0" t="0" r="0" b="0"/>
            <wp:wrapNone/>
            <wp:docPr id="4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4.png"/>
                    <pic:cNvPicPr/>
                  </pic:nvPicPr>
                  <pic:blipFill>
                    <a:blip xmlns:r="http://schemas.openxmlformats.org/officeDocument/2006/relationships" r:embed="rId35" cstate="print"/>
                    <a:stretch>
                      <a:fillRect/>
                    </a:stretch>
                  </pic:blipFill>
                  <pic:spPr>
                    <a:xfrm>
                      <a:off x="0" y="0"/>
                      <a:ext cx="1943100" cy="38100"/>
                    </a:xfrm>
                    <a:prstGeom prst="rect">
                      <a:avLst/>
                    </a:prstGeom>
                  </pic:spPr>
                </pic:pic>
              </a:graphicData>
            </a:graphic>
          </wp:anchor>
        </w:drawing>
      </w:r>
      <w:r>
        <w:drawing>
          <wp:anchor distT="0" distB="0" distL="0" distR="0" simplePos="0" relativeHeight="251685888" behindDoc="1" locked="0" layoutInCell="1" allowOverlap="1">
            <wp:simplePos x="0" y="0"/>
            <wp:positionH relativeFrom="page">
              <wp:posOffset>2705100</wp:posOffset>
            </wp:positionH>
            <wp:positionV relativeFrom="paragraph">
              <wp:posOffset>526668</wp:posOffset>
            </wp:positionV>
            <wp:extent cx="673100" cy="38100"/>
            <wp:effectExtent l="0" t="0" r="0" b="0"/>
            <wp:wrapNone/>
            <wp:docPr id="5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5.png"/>
                    <pic:cNvPicPr/>
                  </pic:nvPicPr>
                  <pic:blipFill>
                    <a:blip xmlns:r="http://schemas.openxmlformats.org/officeDocument/2006/relationships" r:embed="rId36" cstate="print"/>
                    <a:stretch>
                      <a:fillRect/>
                    </a:stretch>
                  </pic:blipFill>
                  <pic:spPr>
                    <a:xfrm>
                      <a:off x="0" y="0"/>
                      <a:ext cx="673100" cy="38100"/>
                    </a:xfrm>
                    <a:prstGeom prst="rect">
                      <a:avLst/>
                    </a:prstGeom>
                  </pic:spPr>
                </pic:pic>
              </a:graphicData>
            </a:graphic>
          </wp:anchor>
        </w:drawing>
      </w:r>
      <w:r>
        <w:rPr>
          <w:spacing w:val="-11"/>
        </w:rPr>
        <w:t xml:space="preserve">初次：潜伏期 </w:t>
      </w:r>
      <w:r>
        <w:rPr>
          <w:rFonts w:ascii="Arial" w:eastAsia="Arial"/>
          <w:color w:val="007F00"/>
        </w:rPr>
        <w:t xml:space="preserve">4~20 </w:t>
      </w:r>
      <w:r>
        <w:rPr>
          <w:color w:val="007F00"/>
          <w:spacing w:val="-15"/>
        </w:rPr>
        <w:t xml:space="preserve">天，平均 </w:t>
      </w:r>
      <w:r>
        <w:rPr>
          <w:rFonts w:ascii="Arial" w:eastAsia="Arial"/>
          <w:color w:val="007F00"/>
        </w:rPr>
        <w:t xml:space="preserve">7~ 8 </w:t>
      </w:r>
      <w:r>
        <w:rPr>
          <w:color w:val="007F00"/>
        </w:rPr>
        <w:t>天</w:t>
      </w:r>
      <w:r>
        <w:rPr>
          <w:spacing w:val="-2"/>
        </w:rPr>
        <w:t>，才发生变态反应。</w:t>
      </w:r>
      <w:r>
        <w:rPr>
          <w:spacing w:val="-1"/>
        </w:rPr>
        <w:t>再次用药：</w:t>
      </w:r>
      <w:r>
        <w:rPr>
          <w:rFonts w:ascii="Arial" w:eastAsia="Arial"/>
          <w:color w:val="007F00"/>
          <w:spacing w:val="-3"/>
        </w:rPr>
        <w:t xml:space="preserve">10 </w:t>
      </w:r>
      <w:r>
        <w:rPr>
          <w:color w:val="007F00"/>
          <w:spacing w:val="-2"/>
        </w:rPr>
        <w:t>小时</w:t>
      </w:r>
      <w:r>
        <w:t>发生药物变态反应。</w:t>
      </w:r>
    </w:p>
    <w:p>
      <w:pPr>
        <w:spacing w:before="0" w:line="283" w:lineRule="auto"/>
        <w:ind w:left="280" w:right="7974" w:firstLine="0"/>
        <w:jc w:val="left"/>
        <w:rPr>
          <w:b/>
          <w:sz w:val="31"/>
        </w:rPr>
      </w:pPr>
      <w:r>
        <w:rPr>
          <w:sz w:val="31"/>
        </w:rPr>
        <w:t>前驱症状：全身不适、头痛、咽痛及低热</w:t>
      </w:r>
      <w:r>
        <w:rPr>
          <w:b/>
          <w:color w:val="FF00FF"/>
          <w:sz w:val="31"/>
        </w:rPr>
        <w:t>口腔粘膜病损</w:t>
      </w:r>
    </w:p>
    <w:p>
      <w:pPr>
        <w:pStyle w:val="BodyText"/>
        <w:spacing w:before="0" w:line="397" w:lineRule="exact"/>
      </w:pPr>
      <w:r>
        <w:t xml:space="preserve">①多见于唇及颊、舌前 </w:t>
      </w:r>
      <w:r>
        <w:rPr>
          <w:rFonts w:ascii="Arial" w:eastAsia="Arial" w:hAnsi="Arial"/>
        </w:rPr>
        <w:t>2/3</w:t>
      </w:r>
      <w:r>
        <w:t>；</w:t>
      </w:r>
    </w:p>
    <w:p>
      <w:pPr>
        <w:pStyle w:val="BodyText"/>
        <w:spacing w:before="70" w:line="283" w:lineRule="auto"/>
        <w:ind w:right="1004"/>
      </w:pPr>
      <w:r>
        <w:t>②初起时，黏膜有烧灼感，明显充血、水肿，有时出现红斑、水疱（</w:t>
      </w:r>
      <w:r>
        <w:rPr>
          <w:spacing w:val="-2"/>
        </w:rPr>
        <w:t>单个水疱以舌背中部为</w:t>
      </w:r>
      <w:r>
        <w:t>好发部位</w:t>
      </w:r>
      <w:r>
        <w:rPr>
          <w:spacing w:val="-163"/>
        </w:rPr>
        <w:t>）</w:t>
      </w:r>
      <w:r>
        <w:t>。水疱破溃后形成糜烂或溃疡，病变面积大，外形不规则，表面有渗出物，形成 假膜。</w:t>
      </w:r>
    </w:p>
    <w:p>
      <w:pPr>
        <w:pStyle w:val="BodyText"/>
        <w:spacing w:before="0" w:line="395" w:lineRule="exact"/>
      </w:pPr>
      <w:r>
        <w:t>③口唇溃烂、张口受限。</w:t>
      </w:r>
    </w:p>
    <w:p>
      <w:pPr>
        <w:pStyle w:val="BodyText"/>
        <w:spacing w:before="70" w:line="283" w:lineRule="auto"/>
        <w:ind w:right="8609"/>
        <w:rPr>
          <w:b/>
        </w:rPr>
      </w:pPr>
      <w:r>
        <w:t>④唾液增多、局部淋巴结肿大压痛。</w:t>
      </w:r>
      <w:r>
        <w:rPr>
          <w:b/>
          <w:color w:val="FF00FF"/>
        </w:rPr>
        <w:t>皮肤病损</w:t>
      </w:r>
    </w:p>
    <w:p>
      <w:pPr>
        <w:pStyle w:val="BodyText"/>
        <w:spacing w:before="0" w:line="396" w:lineRule="exact"/>
      </w:pPr>
      <w:r>
        <w:t>①好发于口周皮肤、颜面部、四肢下部、手足和躯干。</w:t>
      </w:r>
    </w:p>
    <w:p>
      <w:pPr>
        <w:pStyle w:val="BodyText"/>
      </w:pPr>
      <w:r>
        <w:t>②表现为红斑、丘疹和水疱，以红斑上出现水疱多见。</w:t>
      </w:r>
    </w:p>
    <w:p>
      <w:pPr>
        <w:pStyle w:val="BodyText"/>
      </w:pPr>
      <w:r>
        <w:drawing>
          <wp:anchor distT="0" distB="0" distL="0" distR="0" simplePos="0" relativeHeight="251687936" behindDoc="1" locked="0" layoutInCell="1" allowOverlap="1">
            <wp:simplePos x="0" y="0"/>
            <wp:positionH relativeFrom="page">
              <wp:posOffset>1905000</wp:posOffset>
            </wp:positionH>
            <wp:positionV relativeFrom="paragraph">
              <wp:posOffset>301243</wp:posOffset>
            </wp:positionV>
            <wp:extent cx="2768600" cy="292100"/>
            <wp:effectExtent l="0" t="0" r="0" b="0"/>
            <wp:wrapNone/>
            <wp:docPr id="5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6.png"/>
                    <pic:cNvPicPr/>
                  </pic:nvPicPr>
                  <pic:blipFill>
                    <a:blip xmlns:r="http://schemas.openxmlformats.org/officeDocument/2006/relationships" r:embed="rId37" cstate="print"/>
                    <a:stretch>
                      <a:fillRect/>
                    </a:stretch>
                  </pic:blipFill>
                  <pic:spPr>
                    <a:xfrm>
                      <a:off x="0" y="0"/>
                      <a:ext cx="2768600" cy="292100"/>
                    </a:xfrm>
                    <a:prstGeom prst="rect">
                      <a:avLst/>
                    </a:prstGeom>
                  </pic:spPr>
                </pic:pic>
              </a:graphicData>
            </a:graphic>
          </wp:anchor>
        </w:drawing>
      </w:r>
      <w:r>
        <w:t>③瘙痒不适，疼痛不明显。</w:t>
      </w:r>
    </w:p>
    <w:p>
      <w:pPr>
        <w:spacing w:before="71" w:line="283" w:lineRule="auto"/>
        <w:ind w:left="280" w:right="1114" w:firstLine="0"/>
        <w:jc w:val="left"/>
        <w:rPr>
          <w:rFonts w:ascii="Arial" w:eastAsia="Arial" w:hAnsi="Arial"/>
          <w:sz w:val="31"/>
        </w:rPr>
      </w:pPr>
      <w:r>
        <w:drawing>
          <wp:anchor distT="0" distB="0" distL="0" distR="0" simplePos="0" relativeHeight="251686912" behindDoc="1" locked="0" layoutInCell="1" allowOverlap="1">
            <wp:simplePos x="0" y="0"/>
            <wp:positionH relativeFrom="page">
              <wp:posOffset>7226300</wp:posOffset>
            </wp:positionH>
            <wp:positionV relativeFrom="paragraph">
              <wp:posOffset>245364</wp:posOffset>
            </wp:positionV>
            <wp:extent cx="2425700" cy="38100"/>
            <wp:effectExtent l="0" t="0" r="0" b="0"/>
            <wp:wrapNone/>
            <wp:docPr id="5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7.png"/>
                    <pic:cNvPicPr/>
                  </pic:nvPicPr>
                  <pic:blipFill>
                    <a:blip xmlns:r="http://schemas.openxmlformats.org/officeDocument/2006/relationships" r:embed="rId38" cstate="print"/>
                    <a:stretch>
                      <a:fillRect/>
                    </a:stretch>
                  </pic:blipFill>
                  <pic:spPr>
                    <a:xfrm>
                      <a:off x="0" y="0"/>
                      <a:ext cx="2425700" cy="38100"/>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1704975</wp:posOffset>
            </wp:positionH>
            <wp:positionV relativeFrom="paragraph">
              <wp:posOffset>537464</wp:posOffset>
            </wp:positionV>
            <wp:extent cx="2419350" cy="354710"/>
            <wp:effectExtent l="0" t="0" r="0" b="0"/>
            <wp:wrapNone/>
            <wp:docPr id="5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8.png"/>
                    <pic:cNvPicPr/>
                  </pic:nvPicPr>
                  <pic:blipFill>
                    <a:blip xmlns:r="http://schemas.openxmlformats.org/officeDocument/2006/relationships" r:embed="rId39" cstate="print"/>
                    <a:stretch>
                      <a:fillRect/>
                    </a:stretch>
                  </pic:blipFill>
                  <pic:spPr>
                    <a:xfrm>
                      <a:off x="0" y="0"/>
                      <a:ext cx="2419350" cy="354710"/>
                    </a:xfrm>
                    <a:prstGeom prst="rect">
                      <a:avLst/>
                    </a:prstGeom>
                  </pic:spPr>
                </pic:pic>
              </a:graphicData>
            </a:graphic>
          </wp:anchor>
        </w:drawing>
      </w:r>
      <w:r>
        <w:rPr>
          <w:b/>
          <w:color w:val="FF0000"/>
          <w:sz w:val="31"/>
        </w:rPr>
        <w:t>★</w:t>
      </w:r>
      <w:r>
        <w:rPr>
          <w:b/>
          <w:color w:val="FF0065"/>
          <w:sz w:val="31"/>
        </w:rPr>
        <w:t xml:space="preserve">固定性药疹 </w:t>
      </w:r>
      <w:r>
        <w:rPr>
          <w:rFonts w:ascii="Book Antiqua" w:eastAsia="Book Antiqua" w:hAnsi="Book Antiqua"/>
          <w:b/>
          <w:color w:val="FF0065"/>
          <w:sz w:val="31"/>
        </w:rPr>
        <w:t>fixed drug eruption</w:t>
      </w:r>
      <w:r>
        <w:rPr>
          <w:b/>
          <w:color w:val="FF0065"/>
          <w:sz w:val="31"/>
        </w:rPr>
        <w:t>：</w:t>
      </w:r>
      <w:r>
        <w:rPr>
          <w:sz w:val="31"/>
        </w:rPr>
        <w:t>药物变态反应所致病损，若</w:t>
      </w:r>
      <w:r>
        <w:rPr>
          <w:color w:val="007F00"/>
          <w:sz w:val="31"/>
        </w:rPr>
        <w:t>在同一部位，以同一形式反复发生</w:t>
      </w:r>
      <w:r>
        <w:rPr>
          <w:sz w:val="31"/>
        </w:rPr>
        <w:t>，则称为</w:t>
      </w:r>
      <w:r>
        <w:rPr>
          <w:rFonts w:ascii="Arial" w:eastAsia="Arial" w:hAnsi="Arial"/>
          <w:sz w:val="31"/>
        </w:rPr>
        <w:t>~</w:t>
      </w:r>
    </w:p>
    <w:p>
      <w:pPr>
        <w:spacing w:before="0" w:line="283" w:lineRule="auto"/>
        <w:ind w:left="280" w:right="1035" w:firstLine="14"/>
        <w:jc w:val="left"/>
        <w:rPr>
          <w:sz w:val="31"/>
        </w:rPr>
      </w:pPr>
      <w:r>
        <w:rPr>
          <w:b/>
          <w:color w:val="FF0065"/>
          <w:w w:val="101"/>
          <w:sz w:val="31"/>
        </w:rPr>
        <w:t>莱氏综合征</w:t>
      </w:r>
      <w:r>
        <w:rPr>
          <w:b/>
          <w:color w:val="FF0065"/>
          <w:spacing w:val="-78"/>
          <w:sz w:val="31"/>
        </w:rPr>
        <w:t xml:space="preserve"> </w:t>
      </w:r>
      <w:r>
        <w:rPr>
          <w:rFonts w:ascii="Book Antiqua" w:eastAsia="Book Antiqua"/>
          <w:b/>
          <w:color w:val="FF0065"/>
          <w:w w:val="94"/>
          <w:sz w:val="31"/>
        </w:rPr>
        <w:t>Lyell</w:t>
      </w:r>
      <w:r>
        <w:rPr>
          <w:rFonts w:ascii="Book Antiqua" w:eastAsia="Book Antiqua"/>
          <w:b/>
          <w:color w:val="FF0065"/>
          <w:sz w:val="31"/>
        </w:rPr>
        <w:t xml:space="preserve"> </w:t>
      </w:r>
      <w:r>
        <w:rPr>
          <w:rFonts w:ascii="Book Antiqua" w:eastAsia="Book Antiqua"/>
          <w:b/>
          <w:color w:val="FF0065"/>
          <w:w w:val="95"/>
          <w:sz w:val="31"/>
        </w:rPr>
        <w:t>syndrom</w:t>
      </w:r>
      <w:r>
        <w:rPr>
          <w:rFonts w:ascii="Book Antiqua" w:eastAsia="Book Antiqua"/>
          <w:b/>
          <w:color w:val="FF0065"/>
          <w:spacing w:val="-22"/>
          <w:w w:val="90"/>
          <w:sz w:val="31"/>
        </w:rPr>
        <w:t>e</w:t>
      </w:r>
      <w:r>
        <w:rPr>
          <w:b/>
          <w:color w:val="FF0065"/>
          <w:spacing w:val="-141"/>
          <w:w w:val="101"/>
          <w:sz w:val="31"/>
        </w:rPr>
        <w:t>：</w:t>
      </w:r>
      <w:r>
        <w:rPr>
          <w:color w:val="007F00"/>
          <w:w w:val="102"/>
          <w:sz w:val="31"/>
        </w:rPr>
        <w:t>重型</w:t>
      </w:r>
      <w:r>
        <w:rPr>
          <w:spacing w:val="-12"/>
          <w:w w:val="102"/>
          <w:sz w:val="31"/>
        </w:rPr>
        <w:t>药物超敏反应又称莱氏综合征，</w:t>
      </w:r>
      <w:r>
        <w:rPr>
          <w:color w:val="FF6500"/>
          <w:spacing w:val="-2"/>
          <w:w w:val="102"/>
          <w:sz w:val="31"/>
        </w:rPr>
        <w:t>可发生全身广泛性的大疱，</w:t>
      </w:r>
      <w:r>
        <w:rPr>
          <w:color w:val="FF6500"/>
          <w:spacing w:val="-2"/>
          <w:sz w:val="31"/>
        </w:rPr>
        <w:t>波及全身体窍黏膜和内脏</w:t>
      </w:r>
      <w:r>
        <w:rPr>
          <w:spacing w:val="-2"/>
          <w:sz w:val="31"/>
        </w:rPr>
        <w:t>，称为</w:t>
      </w:r>
      <w:r>
        <w:rPr>
          <w:b/>
          <w:color w:val="FF6500"/>
          <w:spacing w:val="-1"/>
          <w:sz w:val="31"/>
        </w:rPr>
        <w:t>中毒性表皮坏死松解症</w:t>
      </w:r>
      <w:r>
        <w:rPr>
          <w:sz w:val="31"/>
        </w:rPr>
        <w:t>。</w:t>
      </w:r>
    </w:p>
    <w:p>
      <w:pPr>
        <w:pStyle w:val="Heading3"/>
        <w:spacing w:line="387" w:lineRule="exact"/>
        <w:rPr>
          <w:rFonts w:ascii="Book Antiqua" w:eastAsia="Book Antiqua"/>
        </w:rPr>
      </w:pPr>
      <w:r>
        <w:drawing>
          <wp:anchor distT="0" distB="0" distL="0" distR="0" simplePos="0" relativeHeight="251691008" behindDoc="1" locked="0" layoutInCell="1" allowOverlap="1">
            <wp:simplePos x="0" y="0"/>
            <wp:positionH relativeFrom="page">
              <wp:posOffset>1704975</wp:posOffset>
            </wp:positionH>
            <wp:positionV relativeFrom="paragraph">
              <wp:posOffset>254912</wp:posOffset>
            </wp:positionV>
            <wp:extent cx="4340225" cy="291846"/>
            <wp:effectExtent l="0" t="0" r="0" b="0"/>
            <wp:wrapNone/>
            <wp:docPr id="5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9.png"/>
                    <pic:cNvPicPr/>
                  </pic:nvPicPr>
                  <pic:blipFill>
                    <a:blip xmlns:r="http://schemas.openxmlformats.org/officeDocument/2006/relationships" r:embed="rId40" cstate="print"/>
                    <a:stretch>
                      <a:fillRect/>
                    </a:stretch>
                  </pic:blipFill>
                  <pic:spPr>
                    <a:xfrm>
                      <a:off x="0" y="0"/>
                      <a:ext cx="4340225" cy="291846"/>
                    </a:xfrm>
                    <a:prstGeom prst="rect">
                      <a:avLst/>
                    </a:prstGeom>
                  </pic:spPr>
                </pic:pic>
              </a:graphicData>
            </a:graphic>
          </wp:anchor>
        </w:drawing>
      </w:r>
      <w:r>
        <w:rPr>
          <w:color w:val="FF0000"/>
        </w:rPr>
        <w:t>三、变态反应性接触性口炎</w:t>
      </w:r>
      <w:r>
        <w:rPr>
          <w:rFonts w:ascii="Book Antiqua" w:eastAsia="Book Antiqua"/>
          <w:color w:val="FF0000"/>
        </w:rPr>
        <w:t xml:space="preserve">(IV </w:t>
      </w:r>
      <w:r>
        <w:rPr>
          <w:color w:val="FF0000"/>
        </w:rPr>
        <w:t>型</w:t>
      </w:r>
      <w:r>
        <w:rPr>
          <w:rFonts w:ascii="Book Antiqua" w:eastAsia="Book Antiqua"/>
          <w:color w:val="FF0000"/>
        </w:rPr>
        <w:t>)</w:t>
      </w:r>
    </w:p>
    <w:p>
      <w:pPr>
        <w:spacing w:before="79" w:line="283" w:lineRule="auto"/>
        <w:ind w:left="280" w:right="1202" w:firstLine="14"/>
        <w:jc w:val="both"/>
        <w:rPr>
          <w:sz w:val="31"/>
        </w:rPr>
      </w:pPr>
      <w:r>
        <w:drawing>
          <wp:anchor distT="0" distB="0" distL="0" distR="0" simplePos="0" relativeHeight="251689984" behindDoc="1" locked="0" layoutInCell="1" allowOverlap="1">
            <wp:simplePos x="0" y="0"/>
            <wp:positionH relativeFrom="page">
              <wp:posOffset>7416800</wp:posOffset>
            </wp:positionH>
            <wp:positionV relativeFrom="paragraph">
              <wp:posOffset>250062</wp:posOffset>
            </wp:positionV>
            <wp:extent cx="1231900" cy="38100"/>
            <wp:effectExtent l="0" t="0" r="0" b="0"/>
            <wp:wrapNone/>
            <wp:docPr id="6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0.png"/>
                    <pic:cNvPicPr/>
                  </pic:nvPicPr>
                  <pic:blipFill>
                    <a:blip xmlns:r="http://schemas.openxmlformats.org/officeDocument/2006/relationships" r:embed="rId41" cstate="print"/>
                    <a:stretch>
                      <a:fillRect/>
                    </a:stretch>
                  </pic:blipFill>
                  <pic:spPr>
                    <a:xfrm>
                      <a:off x="0" y="0"/>
                      <a:ext cx="1231900" cy="38100"/>
                    </a:xfrm>
                    <a:prstGeom prst="rect">
                      <a:avLst/>
                    </a:prstGeom>
                  </pic:spPr>
                </pic:pic>
              </a:graphicData>
            </a:graphic>
          </wp:anchor>
        </w:drawing>
      </w:r>
      <w:r>
        <w:rPr>
          <w:b/>
          <w:color w:val="FF0065"/>
          <w:spacing w:val="7"/>
          <w:sz w:val="31"/>
        </w:rPr>
        <w:t>变态反应性接触性口炎</w:t>
      </w:r>
      <w:r>
        <w:rPr>
          <w:rFonts w:ascii="Book Antiqua" w:eastAsia="Book Antiqua"/>
          <w:b/>
          <w:color w:val="FF0065"/>
          <w:sz w:val="31"/>
        </w:rPr>
        <w:t xml:space="preserve">allergic contact stomatitis </w:t>
      </w:r>
      <w:r>
        <w:rPr>
          <w:b/>
          <w:color w:val="FF0065"/>
          <w:sz w:val="31"/>
        </w:rPr>
        <w:t>：</w:t>
      </w:r>
      <w:r>
        <w:rPr>
          <w:spacing w:val="-2"/>
          <w:sz w:val="31"/>
        </w:rPr>
        <w:t>超敏体质者的</w:t>
      </w:r>
      <w:r>
        <w:rPr>
          <w:color w:val="FF6500"/>
          <w:spacing w:val="-2"/>
          <w:sz w:val="31"/>
        </w:rPr>
        <w:t>口腔局部黏膜</w:t>
      </w:r>
      <w:r>
        <w:rPr>
          <w:sz w:val="31"/>
        </w:rPr>
        <w:t>与</w:t>
      </w:r>
      <w:r>
        <w:rPr>
          <w:color w:val="FF6500"/>
          <w:spacing w:val="-3"/>
          <w:sz w:val="31"/>
        </w:rPr>
        <w:t>变应原接</w:t>
      </w:r>
      <w:r>
        <w:rPr>
          <w:color w:val="FF6500"/>
          <w:spacing w:val="-2"/>
          <w:sz w:val="31"/>
        </w:rPr>
        <w:t>触后</w:t>
      </w:r>
      <w:r>
        <w:rPr>
          <w:spacing w:val="-8"/>
          <w:sz w:val="31"/>
        </w:rPr>
        <w:t>，发生超敏反应而引发的一种</w:t>
      </w:r>
      <w:r>
        <w:rPr>
          <w:color w:val="FF6500"/>
          <w:spacing w:val="-2"/>
          <w:sz w:val="31"/>
        </w:rPr>
        <w:t>口腔黏膜炎症性疾病</w:t>
      </w:r>
      <w:r>
        <w:rPr>
          <w:spacing w:val="-13"/>
          <w:sz w:val="31"/>
        </w:rPr>
        <w:t>。如接触银汞合金中的汞、修复材料</w:t>
      </w:r>
      <w:r>
        <w:rPr>
          <w:spacing w:val="2"/>
          <w:sz w:val="31"/>
        </w:rPr>
        <w:t>中的甲基丙烯酸甲酯、抗生素软膏，它属于</w:t>
      </w:r>
      <w:r>
        <w:rPr>
          <w:rFonts w:ascii="Arial" w:eastAsia="Arial"/>
          <w:sz w:val="31"/>
        </w:rPr>
        <w:t xml:space="preserve">IV </w:t>
      </w:r>
      <w:r>
        <w:rPr>
          <w:sz w:val="31"/>
        </w:rPr>
        <w:t>型超敏反应。</w:t>
      </w:r>
    </w:p>
    <w:p>
      <w:pPr>
        <w:pStyle w:val="Heading3"/>
        <w:spacing w:line="386" w:lineRule="exact"/>
        <w:jc w:val="both"/>
      </w:pPr>
      <w:r>
        <w:drawing>
          <wp:anchor distT="0" distB="0" distL="0" distR="0" simplePos="0" relativeHeight="251692032" behindDoc="1" locked="0" layoutInCell="1" allowOverlap="1">
            <wp:simplePos x="0" y="0"/>
            <wp:positionH relativeFrom="page">
              <wp:posOffset>1704975</wp:posOffset>
            </wp:positionH>
            <wp:positionV relativeFrom="paragraph">
              <wp:posOffset>250035</wp:posOffset>
            </wp:positionV>
            <wp:extent cx="3336925" cy="291846"/>
            <wp:effectExtent l="0" t="0" r="0" b="0"/>
            <wp:wrapNone/>
            <wp:docPr id="6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1.png"/>
                    <pic:cNvPicPr/>
                  </pic:nvPicPr>
                  <pic:blipFill>
                    <a:blip xmlns:r="http://schemas.openxmlformats.org/officeDocument/2006/relationships" r:embed="rId42" cstate="print"/>
                    <a:stretch>
                      <a:fillRect/>
                    </a:stretch>
                  </pic:blipFill>
                  <pic:spPr>
                    <a:xfrm>
                      <a:off x="0" y="0"/>
                      <a:ext cx="3336925" cy="291846"/>
                    </a:xfrm>
                    <a:prstGeom prst="rect">
                      <a:avLst/>
                    </a:prstGeom>
                  </pic:spPr>
                </pic:pic>
              </a:graphicData>
            </a:graphic>
          </wp:anchor>
        </w:drawing>
      </w:r>
      <w:r>
        <w:rPr>
          <w:color w:val="FF0000"/>
        </w:rPr>
        <w:t>四、血管神经性水肿（</w:t>
      </w:r>
      <w:r>
        <w:rPr>
          <w:rFonts w:ascii="Book Antiqua" w:eastAsia="Book Antiqua"/>
          <w:color w:val="FF0000"/>
        </w:rPr>
        <w:t xml:space="preserve">I </w:t>
      </w:r>
      <w:r>
        <w:rPr>
          <w:color w:val="FF0000"/>
        </w:rPr>
        <w:t>型）</w:t>
      </w:r>
    </w:p>
    <w:p>
      <w:pPr>
        <w:spacing w:before="79" w:line="283" w:lineRule="auto"/>
        <w:ind w:left="280" w:right="1158" w:firstLine="14"/>
        <w:jc w:val="both"/>
        <w:rPr>
          <w:sz w:val="31"/>
        </w:rPr>
      </w:pPr>
      <w:r>
        <w:rPr>
          <w:b/>
          <w:color w:val="FF0065"/>
          <w:sz w:val="31"/>
        </w:rPr>
        <w:t xml:space="preserve">血管神经性水肿 </w:t>
      </w:r>
      <w:r>
        <w:rPr>
          <w:rFonts w:ascii="Book Antiqua" w:eastAsia="Book Antiqua"/>
          <w:b/>
          <w:color w:val="FF0065"/>
          <w:sz w:val="31"/>
        </w:rPr>
        <w:t>angioneurotic edema</w:t>
      </w:r>
      <w:r>
        <w:rPr>
          <w:b/>
          <w:color w:val="FF0065"/>
          <w:sz w:val="31"/>
        </w:rPr>
        <w:t>：</w:t>
      </w:r>
      <w:r>
        <w:rPr>
          <w:sz w:val="31"/>
        </w:rPr>
        <w:t>又称</w:t>
      </w:r>
      <w:r>
        <w:rPr>
          <w:color w:val="FF6500"/>
          <w:sz w:val="31"/>
        </w:rPr>
        <w:t>巨型荨麻疹，亦称奎英克水肿</w:t>
      </w:r>
      <w:r>
        <w:rPr>
          <w:sz w:val="31"/>
        </w:rPr>
        <w:t>。为一种</w:t>
      </w:r>
      <w:r>
        <w:rPr>
          <w:color w:val="FF6500"/>
          <w:sz w:val="31"/>
        </w:rPr>
        <w:t>急性局部反应型</w:t>
      </w:r>
      <w:r>
        <w:rPr>
          <w:sz w:val="31"/>
        </w:rPr>
        <w:t>的粘膜皮肤水肿。为</w:t>
      </w:r>
      <w:r>
        <w:rPr>
          <w:rFonts w:ascii="Arial" w:eastAsia="Arial"/>
          <w:sz w:val="31"/>
        </w:rPr>
        <w:t xml:space="preserve">I </w:t>
      </w:r>
      <w:r>
        <w:rPr>
          <w:sz w:val="31"/>
        </w:rPr>
        <w:t>型超敏反应性疾病，特点是</w:t>
      </w:r>
      <w:r>
        <w:rPr>
          <w:color w:val="FF6500"/>
          <w:sz w:val="31"/>
        </w:rPr>
        <w:t>突然发作局限性水肿，但消退亦较迅速。</w:t>
      </w:r>
    </w:p>
    <w:p>
      <w:pPr>
        <w:spacing w:before="0" w:line="395" w:lineRule="exact"/>
        <w:ind w:left="280" w:right="0" w:firstLine="0"/>
        <w:jc w:val="left"/>
        <w:rPr>
          <w:b/>
          <w:sz w:val="31"/>
        </w:rPr>
      </w:pPr>
      <w:r>
        <w:rPr>
          <w:b/>
          <w:color w:val="0000FF"/>
          <w:sz w:val="31"/>
        </w:rPr>
        <w:t>病变好发部位：</w:t>
      </w:r>
      <w:r>
        <w:rPr>
          <w:b/>
          <w:color w:val="007F00"/>
          <w:sz w:val="31"/>
        </w:rPr>
        <w:t>头面部疏松结缔组织处，上唇较下唇好发，下眼睑较上眼睑好发。</w:t>
      </w:r>
    </w:p>
    <w:p>
      <w:pPr>
        <w:pStyle w:val="Heading3"/>
        <w:spacing w:line="461" w:lineRule="exact"/>
        <w:jc w:val="both"/>
        <w:rPr>
          <w:rFonts w:ascii="Book Antiqua" w:eastAsia="Book Antiqua" w:hAnsi="Book Antiqua"/>
        </w:rPr>
      </w:pPr>
      <w:r>
        <w:drawing>
          <wp:anchor distT="0" distB="0" distL="0" distR="0" simplePos="0" relativeHeight="251694080" behindDoc="1" locked="0" layoutInCell="1" allowOverlap="1">
            <wp:simplePos x="0" y="0"/>
            <wp:positionH relativeFrom="page">
              <wp:posOffset>1704975</wp:posOffset>
            </wp:positionH>
            <wp:positionV relativeFrom="paragraph">
              <wp:posOffset>296612</wp:posOffset>
            </wp:positionV>
            <wp:extent cx="3336925" cy="304546"/>
            <wp:effectExtent l="0" t="0" r="0" b="0"/>
            <wp:wrapNone/>
            <wp:docPr id="6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2.png"/>
                    <pic:cNvPicPr/>
                  </pic:nvPicPr>
                  <pic:blipFill>
                    <a:blip xmlns:r="http://schemas.openxmlformats.org/officeDocument/2006/relationships" r:embed="rId43" cstate="print"/>
                    <a:stretch>
                      <a:fillRect/>
                    </a:stretch>
                  </pic:blipFill>
                  <pic:spPr>
                    <a:xfrm>
                      <a:off x="0" y="0"/>
                      <a:ext cx="3336925" cy="304546"/>
                    </a:xfrm>
                    <a:prstGeom prst="rect">
                      <a:avLst/>
                    </a:prstGeom>
                  </pic:spPr>
                </pic:pic>
              </a:graphicData>
            </a:graphic>
          </wp:anchor>
        </w:drawing>
      </w:r>
      <w:r>
        <w:rPr>
          <w:color w:val="FF0000"/>
        </w:rPr>
        <w:t>五、★★多形性红斑</w:t>
      </w:r>
      <w:r>
        <w:rPr>
          <w:rFonts w:ascii="Book Antiqua" w:eastAsia="Book Antiqua" w:hAnsi="Book Antiqua"/>
          <w:color w:val="FF0000"/>
        </w:rPr>
        <w:t xml:space="preserve">(III </w:t>
      </w:r>
      <w:r>
        <w:rPr>
          <w:color w:val="FF0000"/>
        </w:rPr>
        <w:t xml:space="preserve">或 </w:t>
      </w:r>
      <w:r>
        <w:rPr>
          <w:rFonts w:ascii="Book Antiqua" w:eastAsia="Book Antiqua" w:hAnsi="Book Antiqua"/>
          <w:color w:val="FF0000"/>
        </w:rPr>
        <w:t xml:space="preserve">IV </w:t>
      </w:r>
      <w:r>
        <w:rPr>
          <w:color w:val="FF0000"/>
        </w:rPr>
        <w:t>型</w:t>
      </w:r>
      <w:r>
        <w:rPr>
          <w:rFonts w:ascii="Book Antiqua" w:eastAsia="Book Antiqua" w:hAnsi="Book Antiqua"/>
          <w:color w:val="FF0000"/>
        </w:rPr>
        <w:t>)</w:t>
      </w:r>
    </w:p>
    <w:p>
      <w:pPr>
        <w:spacing w:before="79" w:line="283" w:lineRule="auto"/>
        <w:ind w:left="280" w:right="1207" w:firstLine="14"/>
        <w:jc w:val="both"/>
        <w:rPr>
          <w:sz w:val="31"/>
        </w:rPr>
      </w:pPr>
      <w:r>
        <w:drawing>
          <wp:anchor distT="0" distB="0" distL="0" distR="0" simplePos="0" relativeHeight="251693056" behindDoc="1" locked="0" layoutInCell="1" allowOverlap="1">
            <wp:simplePos x="0" y="0"/>
            <wp:positionH relativeFrom="page">
              <wp:posOffset>5613400</wp:posOffset>
            </wp:positionH>
            <wp:positionV relativeFrom="paragraph">
              <wp:posOffset>254635</wp:posOffset>
            </wp:positionV>
            <wp:extent cx="1625600" cy="38100"/>
            <wp:effectExtent l="0" t="0" r="0" b="0"/>
            <wp:wrapNone/>
            <wp:docPr id="67"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3.png"/>
                    <pic:cNvPicPr/>
                  </pic:nvPicPr>
                  <pic:blipFill>
                    <a:blip xmlns:r="http://schemas.openxmlformats.org/officeDocument/2006/relationships" r:embed="rId44" cstate="print"/>
                    <a:stretch>
                      <a:fillRect/>
                    </a:stretch>
                  </pic:blipFill>
                  <pic:spPr>
                    <a:xfrm>
                      <a:off x="0" y="0"/>
                      <a:ext cx="1625600" cy="38100"/>
                    </a:xfrm>
                    <a:prstGeom prst="rect">
                      <a:avLst/>
                    </a:prstGeom>
                  </pic:spPr>
                </pic:pic>
              </a:graphicData>
            </a:graphic>
          </wp:anchor>
        </w:drawing>
      </w:r>
      <w:r>
        <w:rPr>
          <w:b/>
          <w:color w:val="FF0065"/>
          <w:w w:val="101"/>
          <w:sz w:val="31"/>
        </w:rPr>
        <w:t>多形性红斑</w:t>
      </w:r>
      <w:r>
        <w:rPr>
          <w:b/>
          <w:color w:val="FF0065"/>
          <w:spacing w:val="-1"/>
          <w:w w:val="101"/>
          <w:sz w:val="31"/>
        </w:rPr>
        <w:t>（</w:t>
      </w:r>
      <w:r>
        <w:rPr>
          <w:rFonts w:ascii="Book Antiqua" w:eastAsia="Book Antiqua"/>
          <w:b/>
          <w:color w:val="FF0065"/>
          <w:w w:val="96"/>
          <w:sz w:val="31"/>
        </w:rPr>
        <w:t>erythema</w:t>
      </w:r>
      <w:r>
        <w:rPr>
          <w:rFonts w:ascii="Book Antiqua" w:eastAsia="Book Antiqua"/>
          <w:b/>
          <w:color w:val="FF0065"/>
          <w:spacing w:val="-1"/>
          <w:sz w:val="31"/>
        </w:rPr>
        <w:t xml:space="preserve">    </w:t>
      </w:r>
      <w:r>
        <w:rPr>
          <w:rFonts w:ascii="Book Antiqua" w:eastAsia="Book Antiqua"/>
          <w:b/>
          <w:color w:val="FF0065"/>
          <w:w w:val="94"/>
          <w:sz w:val="31"/>
        </w:rPr>
        <w:t>multiform</w:t>
      </w:r>
      <w:r>
        <w:rPr>
          <w:rFonts w:ascii="Book Antiqua" w:eastAsia="Book Antiqua"/>
          <w:b/>
          <w:color w:val="FF0065"/>
          <w:spacing w:val="-12"/>
          <w:w w:val="94"/>
          <w:sz w:val="31"/>
        </w:rPr>
        <w:t>e</w:t>
      </w:r>
      <w:r>
        <w:rPr>
          <w:b/>
          <w:color w:val="FF0065"/>
          <w:spacing w:val="-141"/>
          <w:w w:val="101"/>
          <w:sz w:val="31"/>
        </w:rPr>
        <w:t>）</w:t>
      </w:r>
      <w:r>
        <w:rPr>
          <w:spacing w:val="-2"/>
          <w:w w:val="102"/>
          <w:sz w:val="31"/>
        </w:rPr>
        <w:t>：又称</w:t>
      </w:r>
      <w:r>
        <w:rPr>
          <w:color w:val="FF6500"/>
          <w:spacing w:val="-2"/>
          <w:w w:val="102"/>
          <w:sz w:val="31"/>
        </w:rPr>
        <w:t>多形性渗出性红斑</w:t>
      </w:r>
      <w:r>
        <w:rPr>
          <w:spacing w:val="-2"/>
          <w:w w:val="102"/>
          <w:sz w:val="31"/>
        </w:rPr>
        <w:t>，是皮肤粘膜的一种</w:t>
      </w:r>
      <w:r>
        <w:rPr>
          <w:b/>
          <w:color w:val="007F00"/>
          <w:spacing w:val="1"/>
          <w:w w:val="101"/>
          <w:sz w:val="31"/>
        </w:rPr>
        <w:t>急性</w:t>
      </w:r>
      <w:r>
        <w:rPr>
          <w:b/>
          <w:color w:val="FF00FF"/>
          <w:w w:val="101"/>
          <w:sz w:val="31"/>
        </w:rPr>
        <w:t>渗</w:t>
      </w:r>
      <w:r>
        <w:rPr>
          <w:b/>
          <w:color w:val="FF00FF"/>
          <w:sz w:val="31"/>
        </w:rPr>
        <w:t>出性</w:t>
      </w:r>
      <w:r>
        <w:rPr>
          <w:b/>
          <w:color w:val="0000FF"/>
          <w:sz w:val="31"/>
        </w:rPr>
        <w:t>炎症性</w:t>
      </w:r>
      <w:r>
        <w:rPr>
          <w:color w:val="FF6500"/>
          <w:spacing w:val="-2"/>
          <w:sz w:val="31"/>
        </w:rPr>
        <w:t>疾病</w:t>
      </w:r>
      <w:r>
        <w:rPr>
          <w:spacing w:val="-40"/>
          <w:sz w:val="31"/>
        </w:rPr>
        <w:t>。</w:t>
      </w:r>
      <w:r>
        <w:rPr>
          <w:color w:val="FF6500"/>
          <w:spacing w:val="-5"/>
          <w:sz w:val="31"/>
        </w:rPr>
        <w:t>发病急，具有自限性和复发性</w:t>
      </w:r>
      <w:r>
        <w:rPr>
          <w:spacing w:val="-11"/>
          <w:sz w:val="31"/>
        </w:rPr>
        <w:t>；皮肤和粘膜可同时发病或单独发病；</w:t>
      </w:r>
      <w:r>
        <w:rPr>
          <w:color w:val="FF6500"/>
          <w:spacing w:val="-7"/>
          <w:sz w:val="31"/>
        </w:rPr>
        <w:t>病损</w:t>
      </w:r>
      <w:r>
        <w:rPr>
          <w:color w:val="FF6500"/>
          <w:spacing w:val="-2"/>
          <w:sz w:val="31"/>
        </w:rPr>
        <w:t>表现为多种形式：</w:t>
      </w:r>
      <w:r>
        <w:rPr>
          <w:sz w:val="31"/>
        </w:rPr>
        <w:t>红斑、丘疹、疱疹、糜烂及结节。</w:t>
      </w:r>
    </w:p>
    <w:p>
      <w:pPr>
        <w:pStyle w:val="BodyText"/>
        <w:spacing w:before="0" w:line="410" w:lineRule="exact"/>
      </w:pPr>
      <w:r>
        <w:rPr>
          <w:b/>
          <w:color w:val="FF0000"/>
          <w:position w:val="4"/>
          <w:sz w:val="36"/>
        </w:rPr>
        <w:t>★</w:t>
      </w:r>
      <w:r>
        <w:rPr>
          <w:b/>
          <w:color w:val="0000FF"/>
        </w:rPr>
        <w:t>【临床表现】</w:t>
      </w:r>
      <w:r>
        <w:t>青壮年多见、起病急骤，病程２</w:t>
      </w:r>
      <w:r>
        <w:rPr>
          <w:rFonts w:ascii="Arial" w:eastAsia="Arial" w:hAnsi="Arial"/>
        </w:rPr>
        <w:t>~</w:t>
      </w:r>
      <w:r>
        <w:t>４周，有自限性及复发性，春秋季发病。</w:t>
      </w:r>
    </w:p>
    <w:p>
      <w:pPr>
        <w:pStyle w:val="BodyText"/>
        <w:spacing w:before="57" w:line="283" w:lineRule="auto"/>
        <w:ind w:right="1178"/>
      </w:pPr>
      <w:r>
        <w:rPr>
          <w:rFonts w:ascii="Book Antiqua" w:eastAsia="Book Antiqua"/>
          <w:b/>
          <w:color w:val="FF0000"/>
        </w:rPr>
        <w:t>1</w:t>
      </w:r>
      <w:r>
        <w:rPr>
          <w:b/>
          <w:color w:val="FF0000"/>
        </w:rPr>
        <w:t>、轻型：</w:t>
      </w:r>
      <w:r>
        <w:t>一般</w:t>
      </w:r>
      <w:r>
        <w:rPr>
          <w:color w:val="0000FF"/>
        </w:rPr>
        <w:t>无或有轻度的全身症状</w:t>
      </w:r>
      <w:r>
        <w:t>，头痛、低热、乏力、关节痛等全身不适。病损只限于粘膜和皮肤</w:t>
      </w:r>
    </w:p>
    <w:p>
      <w:pPr>
        <w:pStyle w:val="ListParagraph"/>
        <w:numPr>
          <w:ilvl w:val="0"/>
          <w:numId w:val="19"/>
        </w:numPr>
        <w:tabs>
          <w:tab w:val="left" w:pos="1074"/>
        </w:tabs>
        <w:spacing w:before="0" w:after="0" w:line="396" w:lineRule="exact"/>
        <w:ind w:left="1073" w:right="0" w:hanging="794"/>
        <w:jc w:val="left"/>
        <w:rPr>
          <w:sz w:val="31"/>
        </w:rPr>
      </w:pPr>
      <w:r>
        <w:rPr>
          <w:color w:val="FF6500"/>
          <w:sz w:val="31"/>
        </w:rPr>
        <w:t>口腔粘膜病损：</w:t>
      </w:r>
    </w:p>
    <w:p>
      <w:pPr>
        <w:pStyle w:val="BodyText"/>
      </w:pPr>
      <w:r>
        <w:t>①口腔粘膜病损分布广泛。</w:t>
      </w:r>
    </w:p>
    <w:p>
      <w:pPr>
        <w:spacing w:after="0"/>
        <w:sectPr>
          <w:footerReference w:type="default" r:id="rId45"/>
          <w:pgSz w:w="17860" w:h="25260"/>
          <w:pgMar w:top="1820" w:right="1480" w:bottom="2020" w:left="2420" w:header="0" w:footer="1795"/>
          <w:pgNumType w:start="9"/>
          <w:cols w:space="708"/>
        </w:sectPr>
      </w:pPr>
    </w:p>
    <w:p>
      <w:pPr>
        <w:pStyle w:val="BodyText"/>
        <w:spacing w:before="49"/>
      </w:pPr>
      <w:r>
        <w:t>②粘膜充血水肿，红斑及水疱，疱破后形成大面积糜烂，上有厚的假膜</w:t>
      </w:r>
    </w:p>
    <w:p>
      <w:pPr>
        <w:pStyle w:val="BodyText"/>
        <w:spacing w:before="72"/>
      </w:pPr>
      <w:r>
        <w:t>③病损易出血，形成厚的血痂</w:t>
      </w:r>
    </w:p>
    <w:p>
      <w:pPr>
        <w:pStyle w:val="BodyText"/>
        <w:spacing w:before="70"/>
      </w:pPr>
      <w:r>
        <w:t>④疼痛明显，影响进食</w:t>
      </w:r>
    </w:p>
    <w:p>
      <w:pPr>
        <w:pStyle w:val="BodyText"/>
      </w:pPr>
      <w:r>
        <w:t>⑤口臭明显，淋巴结肿大</w:t>
      </w:r>
    </w:p>
    <w:p>
      <w:pPr>
        <w:pStyle w:val="ListParagraph"/>
        <w:numPr>
          <w:ilvl w:val="0"/>
          <w:numId w:val="19"/>
        </w:numPr>
        <w:tabs>
          <w:tab w:val="left" w:pos="1074"/>
        </w:tabs>
        <w:spacing w:before="71" w:after="0" w:line="240" w:lineRule="auto"/>
        <w:ind w:left="1073" w:right="0" w:hanging="794"/>
        <w:jc w:val="left"/>
        <w:rPr>
          <w:sz w:val="31"/>
        </w:rPr>
      </w:pPr>
      <w:r>
        <w:rPr>
          <w:color w:val="FF6500"/>
          <w:sz w:val="31"/>
        </w:rPr>
        <w:t>皮肤病损：</w:t>
      </w:r>
    </w:p>
    <w:p>
      <w:pPr>
        <w:pStyle w:val="BodyText"/>
      </w:pPr>
      <w:r>
        <w:t>①皮肤病损常</w:t>
      </w:r>
      <w:r>
        <w:rPr>
          <w:color w:val="0000FF"/>
        </w:rPr>
        <w:t>对称分布</w:t>
      </w:r>
      <w:r>
        <w:t>，好发于手背、足背、手掌、四肢伸侧、躯干。</w:t>
      </w:r>
    </w:p>
    <w:p>
      <w:pPr>
        <w:pStyle w:val="BodyText"/>
      </w:pPr>
      <w:r>
        <w:drawing>
          <wp:anchor distT="0" distB="0" distL="0" distR="0" simplePos="0" relativeHeight="251695104" behindDoc="1" locked="0" layoutInCell="1" allowOverlap="1">
            <wp:simplePos x="0" y="0"/>
            <wp:positionH relativeFrom="page">
              <wp:posOffset>1714500</wp:posOffset>
            </wp:positionH>
            <wp:positionV relativeFrom="paragraph">
              <wp:posOffset>314578</wp:posOffset>
            </wp:positionV>
            <wp:extent cx="1930400" cy="266700"/>
            <wp:effectExtent l="0" t="0" r="0" b="0"/>
            <wp:wrapNone/>
            <wp:docPr id="6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4.png"/>
                    <pic:cNvPicPr/>
                  </pic:nvPicPr>
                  <pic:blipFill>
                    <a:blip xmlns:r="http://schemas.openxmlformats.org/officeDocument/2006/relationships" r:embed="rId46" cstate="print"/>
                    <a:stretch>
                      <a:fillRect/>
                    </a:stretch>
                  </pic:blipFill>
                  <pic:spPr>
                    <a:xfrm>
                      <a:off x="0" y="0"/>
                      <a:ext cx="1930400" cy="266700"/>
                    </a:xfrm>
                    <a:prstGeom prst="rect">
                      <a:avLst/>
                    </a:prstGeom>
                  </pic:spPr>
                </pic:pic>
              </a:graphicData>
            </a:graphic>
          </wp:anchor>
        </w:drawing>
      </w:r>
      <w:r>
        <w:t>②皮肤典型病损为虹膜状红斑</w:t>
      </w:r>
    </w:p>
    <w:p>
      <w:pPr>
        <w:spacing w:before="70" w:line="283" w:lineRule="auto"/>
        <w:ind w:left="280" w:right="1194" w:firstLine="0"/>
        <w:jc w:val="left"/>
        <w:rPr>
          <w:sz w:val="31"/>
        </w:rPr>
      </w:pPr>
      <w:r>
        <w:rPr>
          <w:b/>
          <w:color w:val="FF0065"/>
          <w:sz w:val="31"/>
        </w:rPr>
        <w:t xml:space="preserve">虹膜状红斑 </w:t>
      </w:r>
      <w:r>
        <w:rPr>
          <w:rFonts w:ascii="Book Antiqua" w:eastAsia="Book Antiqua"/>
          <w:b/>
          <w:color w:val="FF0065"/>
          <w:sz w:val="31"/>
        </w:rPr>
        <w:t>iris lesion</w:t>
      </w:r>
      <w:r>
        <w:rPr>
          <w:b/>
          <w:color w:val="FF0065"/>
          <w:sz w:val="31"/>
        </w:rPr>
        <w:t>：</w:t>
      </w:r>
      <w:r>
        <w:rPr>
          <w:sz w:val="31"/>
        </w:rPr>
        <w:t>为多形性红斑的典型表现，为直径</w:t>
      </w:r>
      <w:r>
        <w:rPr>
          <w:rFonts w:ascii="Times New Roman" w:eastAsia="Times New Roman"/>
          <w:sz w:val="31"/>
        </w:rPr>
        <w:t xml:space="preserve">0.5cm </w:t>
      </w:r>
      <w:r>
        <w:rPr>
          <w:sz w:val="31"/>
        </w:rPr>
        <w:t>左右的圆形红斑，中心有栗粒大小的水疱，又称靶形红斑，</w:t>
      </w:r>
      <w:r>
        <w:rPr>
          <w:color w:val="0000FF"/>
          <w:sz w:val="31"/>
        </w:rPr>
        <w:t>多见于腕部、踝部及手背</w:t>
      </w:r>
      <w:r>
        <w:rPr>
          <w:sz w:val="31"/>
        </w:rPr>
        <w:t>。</w:t>
      </w:r>
    </w:p>
    <w:p>
      <w:pPr>
        <w:pStyle w:val="BodyText"/>
        <w:spacing w:before="0" w:line="396" w:lineRule="exact"/>
      </w:pPr>
      <w:r>
        <w:t>③自觉瘙痒感，无明显疼痛</w:t>
      </w:r>
    </w:p>
    <w:p>
      <w:pPr>
        <w:pStyle w:val="BodyText"/>
        <w:spacing w:line="283" w:lineRule="auto"/>
        <w:ind w:right="1180"/>
      </w:pPr>
      <w:r>
        <w:rPr>
          <w:rFonts w:ascii="Book Antiqua" w:eastAsia="Book Antiqua" w:hAnsi="Book Antiqua"/>
          <w:b/>
          <w:color w:val="FF0000"/>
        </w:rPr>
        <w:t>2</w:t>
      </w:r>
      <w:r>
        <w:rPr>
          <w:b/>
          <w:color w:val="FF0000"/>
        </w:rPr>
        <w:t>、重型：</w:t>
      </w:r>
      <w:r>
        <w:t>常有</w:t>
      </w:r>
      <w:r>
        <w:rPr>
          <w:color w:val="0000FF"/>
        </w:rPr>
        <w:t>严重的全身症状</w:t>
      </w:r>
      <w:r>
        <w:t>，</w:t>
      </w:r>
      <w:r>
        <w:rPr>
          <w:color w:val="0000FF"/>
        </w:rPr>
        <w:t xml:space="preserve">高热 </w:t>
      </w:r>
      <w:r>
        <w:rPr>
          <w:rFonts w:ascii="Times New Roman" w:eastAsia="Times New Roman" w:hAnsi="Times New Roman"/>
        </w:rPr>
        <w:t>39-40</w:t>
      </w:r>
      <w:r>
        <w:t>℃</w:t>
      </w:r>
      <w:r>
        <w:rPr>
          <w:rFonts w:ascii="Times New Roman" w:eastAsia="Times New Roman" w:hAnsi="Times New Roman"/>
        </w:rPr>
        <w:t>,</w:t>
      </w:r>
      <w:r>
        <w:t>全身无力、肌肉疼痛、头痛关节痛、咳嗽、鼻炎、咽炎、结膜炎。</w:t>
      </w:r>
    </w:p>
    <w:p>
      <w:pPr>
        <w:pStyle w:val="ListParagraph"/>
        <w:numPr>
          <w:ilvl w:val="0"/>
          <w:numId w:val="18"/>
        </w:numPr>
        <w:tabs>
          <w:tab w:val="left" w:pos="1074"/>
        </w:tabs>
        <w:spacing w:before="0" w:after="0" w:line="397" w:lineRule="exact"/>
        <w:ind w:left="1073" w:right="0" w:hanging="794"/>
        <w:jc w:val="left"/>
        <w:rPr>
          <w:sz w:val="31"/>
        </w:rPr>
      </w:pPr>
      <w:r>
        <w:rPr>
          <w:color w:val="FF6500"/>
          <w:spacing w:val="-3"/>
          <w:sz w:val="31"/>
        </w:rPr>
        <w:t>皮肤病损：</w:t>
      </w:r>
      <w:r>
        <w:rPr>
          <w:color w:val="0000FF"/>
          <w:spacing w:val="-2"/>
          <w:sz w:val="31"/>
        </w:rPr>
        <w:t>红斑、大疱、丘疹、结节</w:t>
      </w:r>
      <w:r>
        <w:rPr>
          <w:spacing w:val="-2"/>
          <w:sz w:val="31"/>
        </w:rPr>
        <w:t>等，疱破后形成</w:t>
      </w:r>
      <w:r>
        <w:rPr>
          <w:color w:val="0000FF"/>
          <w:spacing w:val="-2"/>
          <w:sz w:val="31"/>
        </w:rPr>
        <w:t>大面积糜烂面</w:t>
      </w:r>
      <w:r>
        <w:rPr>
          <w:spacing w:val="-1"/>
          <w:sz w:val="31"/>
        </w:rPr>
        <w:t>。患者</w:t>
      </w:r>
      <w:r>
        <w:rPr>
          <w:color w:val="0000FF"/>
          <w:spacing w:val="-2"/>
          <w:sz w:val="31"/>
        </w:rPr>
        <w:t>疼痛明显</w:t>
      </w:r>
      <w:r>
        <w:rPr>
          <w:sz w:val="31"/>
        </w:rPr>
        <w:t>。</w:t>
      </w:r>
    </w:p>
    <w:p>
      <w:pPr>
        <w:pStyle w:val="ListParagraph"/>
        <w:numPr>
          <w:ilvl w:val="0"/>
          <w:numId w:val="18"/>
        </w:numPr>
        <w:tabs>
          <w:tab w:val="left" w:pos="1074"/>
        </w:tabs>
        <w:spacing w:before="71" w:after="0" w:line="283" w:lineRule="auto"/>
        <w:ind w:left="280" w:right="1004" w:firstLine="0"/>
        <w:jc w:val="left"/>
        <w:rPr>
          <w:sz w:val="31"/>
        </w:rPr>
      </w:pPr>
      <w:r>
        <w:drawing>
          <wp:anchor distT="0" distB="0" distL="0" distR="0" simplePos="0" relativeHeight="251696128" behindDoc="1" locked="0" layoutInCell="1" allowOverlap="1">
            <wp:simplePos x="0" y="0"/>
            <wp:positionH relativeFrom="page">
              <wp:posOffset>1704975</wp:posOffset>
            </wp:positionH>
            <wp:positionV relativeFrom="paragraph">
              <wp:posOffset>595883</wp:posOffset>
            </wp:positionV>
            <wp:extent cx="3400425" cy="291846"/>
            <wp:effectExtent l="0" t="0" r="0" b="0"/>
            <wp:wrapNone/>
            <wp:docPr id="7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png"/>
                    <pic:cNvPicPr/>
                  </pic:nvPicPr>
                  <pic:blipFill>
                    <a:blip xmlns:r="http://schemas.openxmlformats.org/officeDocument/2006/relationships" r:embed="rId47" cstate="print"/>
                    <a:stretch>
                      <a:fillRect/>
                    </a:stretch>
                  </pic:blipFill>
                  <pic:spPr>
                    <a:xfrm>
                      <a:off x="0" y="0"/>
                      <a:ext cx="3400425" cy="291846"/>
                    </a:xfrm>
                    <a:prstGeom prst="rect">
                      <a:avLst/>
                    </a:prstGeom>
                  </pic:spPr>
                </pic:pic>
              </a:graphicData>
            </a:graphic>
          </wp:anchor>
        </w:drawing>
      </w:r>
      <w:r>
        <w:drawing>
          <wp:anchor distT="0" distB="0" distL="0" distR="0" simplePos="0" relativeHeight="251697152" behindDoc="1" locked="0" layoutInCell="1" allowOverlap="1">
            <wp:simplePos x="0" y="0"/>
            <wp:positionH relativeFrom="page">
              <wp:posOffset>3708400</wp:posOffset>
            </wp:positionH>
            <wp:positionV relativeFrom="paragraph">
              <wp:posOffset>1132458</wp:posOffset>
            </wp:positionV>
            <wp:extent cx="2235200" cy="38100"/>
            <wp:effectExtent l="0" t="0" r="0" b="0"/>
            <wp:wrapNone/>
            <wp:docPr id="7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6.png"/>
                    <pic:cNvPicPr/>
                  </pic:nvPicPr>
                  <pic:blipFill>
                    <a:blip xmlns:r="http://schemas.openxmlformats.org/officeDocument/2006/relationships" r:embed="rId48" cstate="print"/>
                    <a:stretch>
                      <a:fillRect/>
                    </a:stretch>
                  </pic:blipFill>
                  <pic:spPr>
                    <a:xfrm>
                      <a:off x="0" y="0"/>
                      <a:ext cx="2235200" cy="38100"/>
                    </a:xfrm>
                    <a:prstGeom prst="rect">
                      <a:avLst/>
                    </a:prstGeom>
                  </pic:spPr>
                </pic:pic>
              </a:graphicData>
            </a:graphic>
          </wp:anchor>
        </w:drawing>
      </w:r>
      <w:r>
        <w:rPr>
          <w:color w:val="FF6500"/>
          <w:spacing w:val="-2"/>
          <w:sz w:val="31"/>
        </w:rPr>
        <w:t>粘膜病损：</w:t>
      </w:r>
      <w:r>
        <w:rPr>
          <w:sz w:val="31"/>
        </w:rPr>
        <w:t xml:space="preserve">口腔表现与轻型者相同，眼睛、鼻腔等多部位也出现粘膜糜烂及炎症，以 </w:t>
      </w:r>
      <w:r>
        <w:rPr>
          <w:spacing w:val="-1"/>
          <w:sz w:val="31"/>
        </w:rPr>
        <w:t>眼睛病变为重。由于身体多腔孔受累，所以也称多窍糜烂性外胚层综合征，斯－约综合征。</w:t>
      </w:r>
      <w:r>
        <w:rPr>
          <w:b/>
          <w:color w:val="FF0065"/>
          <w:spacing w:val="3"/>
          <w:sz w:val="31"/>
        </w:rPr>
        <w:t>斯</w:t>
      </w:r>
      <w:r>
        <w:rPr>
          <w:rFonts w:ascii="Book Antiqua" w:eastAsia="Book Antiqua"/>
          <w:b/>
          <w:color w:val="FF0065"/>
          <w:spacing w:val="-5"/>
          <w:sz w:val="31"/>
        </w:rPr>
        <w:t>-</w:t>
      </w:r>
      <w:r>
        <w:rPr>
          <w:b/>
          <w:color w:val="FF0065"/>
          <w:spacing w:val="-16"/>
          <w:sz w:val="31"/>
        </w:rPr>
        <w:t xml:space="preserve">约综合征 </w:t>
      </w:r>
      <w:r>
        <w:rPr>
          <w:rFonts w:ascii="Book Antiqua" w:eastAsia="Book Antiqua"/>
          <w:b/>
          <w:color w:val="FF0065"/>
          <w:sz w:val="31"/>
        </w:rPr>
        <w:t>Steven-Johnson</w:t>
      </w:r>
      <w:r>
        <w:rPr>
          <w:rFonts w:ascii="Book Antiqua" w:eastAsia="Book Antiqua"/>
          <w:b/>
          <w:color w:val="FF0065"/>
          <w:spacing w:val="2"/>
          <w:sz w:val="31"/>
        </w:rPr>
        <w:t xml:space="preserve"> </w:t>
      </w:r>
      <w:r>
        <w:rPr>
          <w:rFonts w:ascii="Book Antiqua" w:eastAsia="Book Antiqua"/>
          <w:b/>
          <w:color w:val="FF0065"/>
          <w:spacing w:val="-7"/>
          <w:sz w:val="31"/>
        </w:rPr>
        <w:t>syndrome</w:t>
      </w:r>
      <w:r>
        <w:rPr>
          <w:b/>
          <w:color w:val="FF0065"/>
          <w:spacing w:val="-7"/>
          <w:sz w:val="31"/>
        </w:rPr>
        <w:t>：</w:t>
      </w:r>
      <w:r>
        <w:rPr>
          <w:spacing w:val="-5"/>
          <w:sz w:val="31"/>
        </w:rPr>
        <w:t>为多形性红斑的重型，</w:t>
      </w:r>
      <w:r>
        <w:rPr>
          <w:color w:val="007F00"/>
          <w:spacing w:val="-6"/>
          <w:sz w:val="31"/>
        </w:rPr>
        <w:t>有严重的全身表现，</w:t>
      </w:r>
      <w:r>
        <w:rPr>
          <w:sz w:val="31"/>
        </w:rPr>
        <w:t>病变累</w:t>
      </w:r>
      <w:r>
        <w:rPr>
          <w:spacing w:val="-2"/>
          <w:sz w:val="31"/>
        </w:rPr>
        <w:t>及身体各腔孔，被称为</w:t>
      </w:r>
      <w:r>
        <w:rPr>
          <w:b/>
          <w:color w:val="FF0065"/>
          <w:spacing w:val="-1"/>
          <w:sz w:val="31"/>
        </w:rPr>
        <w:t>多窍糜烂性外胚层综合征</w:t>
      </w:r>
      <w:r>
        <w:rPr>
          <w:sz w:val="31"/>
        </w:rPr>
        <w:t>。</w:t>
      </w:r>
    </w:p>
    <w:p>
      <w:pPr>
        <w:pStyle w:val="BodyText"/>
        <w:spacing w:before="0" w:line="394" w:lineRule="exact"/>
      </w:pPr>
      <w:r>
        <w:t xml:space="preserve">轻型者一般 </w:t>
      </w:r>
      <w:r>
        <w:rPr>
          <w:rFonts w:ascii="Times New Roman" w:eastAsia="Times New Roman" w:hAnsi="Times New Roman"/>
        </w:rPr>
        <w:t xml:space="preserve">2—3 </w:t>
      </w:r>
      <w:r>
        <w:t>周可以痊愈。但重型者或有继发感染时，病期可延长至</w:t>
      </w:r>
      <w:r>
        <w:rPr>
          <w:rFonts w:ascii="Times New Roman" w:eastAsia="Times New Roman" w:hAnsi="Times New Roman"/>
        </w:rPr>
        <w:t xml:space="preserve">4—6 </w:t>
      </w:r>
      <w:r>
        <w:t>周。</w:t>
      </w:r>
    </w:p>
    <w:p>
      <w:pPr>
        <w:pStyle w:val="Heading1"/>
      </w:pPr>
      <w:r>
        <w:rPr>
          <w:color w:val="FF0065"/>
        </w:rPr>
        <w:t>第四章 口腔黏膜溃疡类疾病</w:t>
      </w:r>
    </w:p>
    <w:p>
      <w:pPr>
        <w:pStyle w:val="Heading3"/>
        <w:spacing w:before="260" w:line="240" w:lineRule="auto"/>
        <w:rPr>
          <w:rFonts w:ascii="Book Antiqua" w:eastAsia="Book Antiqua" w:hAnsi="Book Antiqua"/>
        </w:rPr>
      </w:pPr>
      <w:r>
        <w:rPr>
          <w:color w:val="FF0000"/>
        </w:rPr>
        <w:t xml:space="preserve">一、★★复发性阿弗他溃疡 </w:t>
      </w:r>
      <w:r>
        <w:rPr>
          <w:rFonts w:ascii="Book Antiqua" w:eastAsia="Book Antiqua" w:hAnsi="Book Antiqua"/>
          <w:color w:val="FF0000"/>
        </w:rPr>
        <w:t>RAU</w:t>
      </w:r>
    </w:p>
    <w:p>
      <w:pPr>
        <w:pStyle w:val="Heading4"/>
        <w:spacing w:before="4"/>
      </w:pPr>
      <w:r>
        <w:rPr>
          <w:color w:val="FF0000"/>
          <w:position w:val="4"/>
          <w:sz w:val="36"/>
        </w:rPr>
        <w:t>★</w:t>
      </w:r>
      <w:r>
        <w:rPr>
          <w:color w:val="0000FF"/>
        </w:rPr>
        <w:t>【临床表现】：</w:t>
      </w:r>
      <w:r>
        <w:rPr>
          <w:color w:val="007F00"/>
        </w:rPr>
        <w:t>复发性、周期性、自限性、灼痛感明显</w:t>
      </w:r>
    </w:p>
    <w:p>
      <w:pPr>
        <w:pStyle w:val="BodyText"/>
        <w:spacing w:before="57"/>
      </w:pPr>
      <w:r>
        <w:t>①圆形或椭圆形溃疡</w:t>
      </w:r>
    </w:p>
    <w:p>
      <w:pPr>
        <w:pStyle w:val="BodyText"/>
      </w:pPr>
      <w:r>
        <w:t>②黄、红、凹、痛的临床特征</w:t>
      </w:r>
    </w:p>
    <w:p>
      <w:pPr>
        <w:pStyle w:val="BodyText"/>
      </w:pPr>
      <w:r>
        <w:t>③长短不一的“发作期（前驱期-溃疡期)-愈合期-间歇期”周期规律</w:t>
      </w:r>
    </w:p>
    <w:p>
      <w:pPr>
        <w:pStyle w:val="BodyText"/>
      </w:pPr>
      <w:r>
        <w:t>④自限性</w:t>
      </w:r>
    </w:p>
    <w:p>
      <w:pPr>
        <w:pStyle w:val="BodyText"/>
        <w:spacing w:line="396" w:lineRule="exact"/>
      </w:pPr>
      <w:r>
        <w:t>⑤反复发作</w:t>
      </w:r>
    </w:p>
    <w:p>
      <w:pPr>
        <w:spacing w:before="0" w:line="460" w:lineRule="exact"/>
        <w:ind w:left="280" w:right="0" w:firstLine="0"/>
        <w:jc w:val="left"/>
        <w:rPr>
          <w:b/>
          <w:sz w:val="36"/>
        </w:rPr>
      </w:pPr>
      <w:r>
        <w:drawing>
          <wp:anchor distT="0" distB="0" distL="0" distR="0" simplePos="0" relativeHeight="251698176" behindDoc="1" locked="0" layoutInCell="1" allowOverlap="1">
            <wp:simplePos x="0" y="0"/>
            <wp:positionH relativeFrom="page">
              <wp:posOffset>1600200</wp:posOffset>
            </wp:positionH>
            <wp:positionV relativeFrom="paragraph">
              <wp:posOffset>296295</wp:posOffset>
            </wp:positionV>
            <wp:extent cx="8145650" cy="3952494"/>
            <wp:effectExtent l="0" t="0" r="0" b="0"/>
            <wp:wrapNone/>
            <wp:docPr id="7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7.png"/>
                    <pic:cNvPicPr/>
                  </pic:nvPicPr>
                  <pic:blipFill>
                    <a:blip xmlns:r="http://schemas.openxmlformats.org/officeDocument/2006/relationships" r:embed="rId49" cstate="print"/>
                    <a:stretch>
                      <a:fillRect/>
                    </a:stretch>
                  </pic:blipFill>
                  <pic:spPr>
                    <a:xfrm>
                      <a:off x="0" y="0"/>
                      <a:ext cx="8145650" cy="3952494"/>
                    </a:xfrm>
                    <a:prstGeom prst="rect">
                      <a:avLst/>
                    </a:prstGeom>
                  </pic:spPr>
                </pic:pic>
              </a:graphicData>
            </a:graphic>
          </wp:anchor>
        </w:drawing>
      </w:r>
      <w:r>
        <w:rPr>
          <w:b/>
          <w:color w:val="FF0065"/>
          <w:sz w:val="36"/>
        </w:rPr>
        <w:t>轻型、重型与疱疹样复发性阿弗他溃疡的鉴别</w:t>
      </w:r>
    </w:p>
    <w:p>
      <w:pPr>
        <w:pStyle w:val="BodyText"/>
        <w:spacing w:before="3"/>
        <w:ind w:left="0"/>
        <w:rPr>
          <w:b/>
          <w:sz w:val="10"/>
        </w:rPr>
      </w:pPr>
    </w:p>
    <w:tbl>
      <w:tblPr>
        <w:tblStyle w:val="TableNormal0"/>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5"/>
        <w:gridCol w:w="2572"/>
        <w:gridCol w:w="947"/>
        <w:gridCol w:w="533"/>
        <w:gridCol w:w="1469"/>
        <w:gridCol w:w="1900"/>
        <w:gridCol w:w="1673"/>
        <w:gridCol w:w="1604"/>
        <w:gridCol w:w="988"/>
      </w:tblGrid>
      <w:tr>
        <w:tblPrEx>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2"/>
          <w:jc w:val="left"/>
        </w:trPr>
        <w:tc>
          <w:tcPr>
            <w:tcW w:w="885" w:type="dxa"/>
            <w:vMerge w:val="restart"/>
          </w:tcPr>
          <w:p>
            <w:pPr>
              <w:pStyle w:val="TableParagraph"/>
              <w:rPr>
                <w:rFonts w:ascii="Times New Roman"/>
                <w:sz w:val="32"/>
              </w:rPr>
            </w:pPr>
          </w:p>
        </w:tc>
        <w:tc>
          <w:tcPr>
            <w:tcW w:w="2572" w:type="dxa"/>
          </w:tcPr>
          <w:p>
            <w:pPr>
              <w:pStyle w:val="TableParagraph"/>
              <w:spacing w:line="359" w:lineRule="exact"/>
              <w:ind w:left="201"/>
              <w:rPr>
                <w:sz w:val="31"/>
              </w:rPr>
            </w:pPr>
            <w:r>
              <w:rPr>
                <w:sz w:val="31"/>
              </w:rPr>
              <w:t>好发部位</w:t>
            </w:r>
          </w:p>
        </w:tc>
        <w:tc>
          <w:tcPr>
            <w:tcW w:w="947" w:type="dxa"/>
          </w:tcPr>
          <w:p>
            <w:pPr>
              <w:pStyle w:val="TableParagraph"/>
              <w:spacing w:line="359" w:lineRule="exact"/>
              <w:ind w:left="153"/>
              <w:rPr>
                <w:sz w:val="31"/>
              </w:rPr>
            </w:pPr>
            <w:r>
              <w:rPr>
                <w:sz w:val="31"/>
              </w:rPr>
              <w:t>大小</w:t>
            </w:r>
          </w:p>
        </w:tc>
        <w:tc>
          <w:tcPr>
            <w:tcW w:w="533" w:type="dxa"/>
          </w:tcPr>
          <w:p>
            <w:pPr>
              <w:pStyle w:val="TableParagraph"/>
              <w:rPr>
                <w:rFonts w:ascii="Times New Roman"/>
                <w:sz w:val="30"/>
              </w:rPr>
            </w:pPr>
          </w:p>
        </w:tc>
        <w:tc>
          <w:tcPr>
            <w:tcW w:w="1469" w:type="dxa"/>
          </w:tcPr>
          <w:p>
            <w:pPr>
              <w:pStyle w:val="TableParagraph"/>
              <w:spacing w:line="359" w:lineRule="exact"/>
              <w:ind w:left="160"/>
              <w:rPr>
                <w:sz w:val="31"/>
              </w:rPr>
            </w:pPr>
            <w:r>
              <w:rPr>
                <w:sz w:val="31"/>
              </w:rPr>
              <w:t>数目</w:t>
            </w:r>
          </w:p>
        </w:tc>
        <w:tc>
          <w:tcPr>
            <w:tcW w:w="1900" w:type="dxa"/>
          </w:tcPr>
          <w:p>
            <w:pPr>
              <w:pStyle w:val="TableParagraph"/>
              <w:spacing w:line="359" w:lineRule="exact"/>
              <w:ind w:left="121"/>
              <w:rPr>
                <w:sz w:val="31"/>
              </w:rPr>
            </w:pPr>
            <w:r>
              <w:rPr>
                <w:sz w:val="31"/>
              </w:rPr>
              <w:t>表现</w:t>
            </w:r>
          </w:p>
        </w:tc>
        <w:tc>
          <w:tcPr>
            <w:tcW w:w="1673" w:type="dxa"/>
          </w:tcPr>
          <w:p>
            <w:pPr>
              <w:pStyle w:val="TableParagraph"/>
              <w:spacing w:line="359" w:lineRule="exact"/>
              <w:ind w:left="194"/>
              <w:rPr>
                <w:sz w:val="31"/>
              </w:rPr>
            </w:pPr>
            <w:r>
              <w:rPr>
                <w:sz w:val="31"/>
              </w:rPr>
              <w:t>全身症状</w:t>
            </w:r>
          </w:p>
        </w:tc>
        <w:tc>
          <w:tcPr>
            <w:tcW w:w="1604" w:type="dxa"/>
          </w:tcPr>
          <w:p>
            <w:pPr>
              <w:pStyle w:val="TableParagraph"/>
              <w:spacing w:line="359" w:lineRule="exact"/>
              <w:ind w:left="209"/>
              <w:rPr>
                <w:sz w:val="31"/>
              </w:rPr>
            </w:pPr>
            <w:r>
              <w:rPr>
                <w:sz w:val="31"/>
              </w:rPr>
              <w:t>持 续 时</w:t>
            </w:r>
          </w:p>
        </w:tc>
        <w:tc>
          <w:tcPr>
            <w:tcW w:w="988" w:type="dxa"/>
          </w:tcPr>
          <w:p>
            <w:pPr>
              <w:pStyle w:val="TableParagraph"/>
              <w:spacing w:line="359" w:lineRule="exact"/>
              <w:ind w:left="158"/>
              <w:rPr>
                <w:sz w:val="31"/>
              </w:rPr>
            </w:pPr>
            <w:r>
              <w:rPr>
                <w:sz w:val="31"/>
              </w:rPr>
              <w:t>形 成</w:t>
            </w:r>
          </w:p>
        </w:tc>
      </w:tr>
      <w:tr>
        <w:tblPrEx>
          <w:tblW w:w="0" w:type="auto"/>
          <w:jc w:val="left"/>
          <w:tblInd w:w="238" w:type="dxa"/>
          <w:tblLayout w:type="fixed"/>
          <w:tblCellMar>
            <w:top w:w="0" w:type="dxa"/>
            <w:left w:w="0" w:type="dxa"/>
            <w:bottom w:w="0" w:type="dxa"/>
            <w:right w:w="0" w:type="dxa"/>
          </w:tblCellMar>
          <w:tblLook w:val="01E0"/>
        </w:tblPrEx>
        <w:trPr>
          <w:trHeight w:val="470"/>
          <w:jc w:val="left"/>
        </w:trPr>
        <w:tc>
          <w:tcPr>
            <w:tcW w:w="885" w:type="dxa"/>
            <w:vMerge/>
            <w:tcBorders>
              <w:top w:val="nil"/>
            </w:tcBorders>
          </w:tcPr>
          <w:p>
            <w:pPr>
              <w:rPr>
                <w:sz w:val="2"/>
                <w:szCs w:val="2"/>
              </w:rPr>
            </w:pPr>
          </w:p>
        </w:tc>
        <w:tc>
          <w:tcPr>
            <w:tcW w:w="2572" w:type="dxa"/>
          </w:tcPr>
          <w:p>
            <w:pPr>
              <w:pStyle w:val="TableParagraph"/>
              <w:rPr>
                <w:rFonts w:ascii="Times New Roman"/>
                <w:sz w:val="32"/>
              </w:rPr>
            </w:pPr>
          </w:p>
        </w:tc>
        <w:tc>
          <w:tcPr>
            <w:tcW w:w="947" w:type="dxa"/>
          </w:tcPr>
          <w:p>
            <w:pPr>
              <w:pStyle w:val="TableParagraph"/>
              <w:rPr>
                <w:rFonts w:ascii="Times New Roman"/>
                <w:sz w:val="32"/>
              </w:rPr>
            </w:pPr>
          </w:p>
        </w:tc>
        <w:tc>
          <w:tcPr>
            <w:tcW w:w="533" w:type="dxa"/>
          </w:tcPr>
          <w:p>
            <w:pPr>
              <w:pStyle w:val="TableParagraph"/>
              <w:rPr>
                <w:rFonts w:ascii="Times New Roman"/>
                <w:sz w:val="32"/>
              </w:rPr>
            </w:pPr>
          </w:p>
        </w:tc>
        <w:tc>
          <w:tcPr>
            <w:tcW w:w="1469" w:type="dxa"/>
          </w:tcPr>
          <w:p>
            <w:pPr>
              <w:pStyle w:val="TableParagraph"/>
              <w:rPr>
                <w:rFonts w:ascii="Times New Roman"/>
                <w:sz w:val="32"/>
              </w:rPr>
            </w:pPr>
          </w:p>
        </w:tc>
        <w:tc>
          <w:tcPr>
            <w:tcW w:w="1900" w:type="dxa"/>
          </w:tcPr>
          <w:p>
            <w:pPr>
              <w:pStyle w:val="TableParagraph"/>
              <w:rPr>
                <w:rFonts w:ascii="Times New Roman"/>
                <w:sz w:val="32"/>
              </w:rPr>
            </w:pPr>
          </w:p>
        </w:tc>
        <w:tc>
          <w:tcPr>
            <w:tcW w:w="1673" w:type="dxa"/>
          </w:tcPr>
          <w:p>
            <w:pPr>
              <w:pStyle w:val="TableParagraph"/>
              <w:rPr>
                <w:rFonts w:ascii="Times New Roman"/>
                <w:sz w:val="32"/>
              </w:rPr>
            </w:pPr>
          </w:p>
        </w:tc>
        <w:tc>
          <w:tcPr>
            <w:tcW w:w="1604" w:type="dxa"/>
          </w:tcPr>
          <w:p>
            <w:pPr>
              <w:pStyle w:val="TableParagraph"/>
              <w:spacing w:before="38"/>
              <w:ind w:left="209"/>
              <w:rPr>
                <w:sz w:val="31"/>
              </w:rPr>
            </w:pPr>
            <w:r>
              <w:rPr>
                <w:w w:val="102"/>
                <w:sz w:val="31"/>
              </w:rPr>
              <w:t>间</w:t>
            </w:r>
          </w:p>
        </w:tc>
        <w:tc>
          <w:tcPr>
            <w:tcW w:w="988" w:type="dxa"/>
          </w:tcPr>
          <w:p>
            <w:pPr>
              <w:pStyle w:val="TableParagraph"/>
              <w:spacing w:before="38"/>
              <w:ind w:left="158"/>
              <w:rPr>
                <w:sz w:val="31"/>
              </w:rPr>
            </w:pPr>
            <w:r>
              <w:rPr>
                <w:sz w:val="31"/>
              </w:rPr>
              <w:t>瘢痕</w:t>
            </w:r>
          </w:p>
        </w:tc>
      </w:tr>
      <w:tr>
        <w:tblPrEx>
          <w:tblW w:w="0" w:type="auto"/>
          <w:jc w:val="left"/>
          <w:tblInd w:w="238" w:type="dxa"/>
          <w:tblLayout w:type="fixed"/>
          <w:tblCellMar>
            <w:top w:w="0" w:type="dxa"/>
            <w:left w:w="0" w:type="dxa"/>
            <w:bottom w:w="0" w:type="dxa"/>
            <w:right w:w="0" w:type="dxa"/>
          </w:tblCellMar>
          <w:tblLook w:val="01E0"/>
        </w:tblPrEx>
        <w:trPr>
          <w:trHeight w:val="475"/>
          <w:jc w:val="left"/>
        </w:trPr>
        <w:tc>
          <w:tcPr>
            <w:tcW w:w="885" w:type="dxa"/>
          </w:tcPr>
          <w:p>
            <w:pPr>
              <w:pStyle w:val="TableParagraph"/>
              <w:spacing w:before="70"/>
              <w:ind w:left="50"/>
              <w:rPr>
                <w:rFonts w:ascii="Times New Roman"/>
                <w:sz w:val="31"/>
              </w:rPr>
            </w:pPr>
            <w:r>
              <w:rPr>
                <w:rFonts w:ascii="Times New Roman"/>
                <w:sz w:val="31"/>
              </w:rPr>
              <w:t>MiR</w:t>
            </w:r>
          </w:p>
        </w:tc>
        <w:tc>
          <w:tcPr>
            <w:tcW w:w="2572" w:type="dxa"/>
          </w:tcPr>
          <w:p>
            <w:pPr>
              <w:pStyle w:val="TableParagraph"/>
              <w:spacing w:before="49"/>
              <w:ind w:left="201"/>
              <w:rPr>
                <w:sz w:val="31"/>
              </w:rPr>
            </w:pPr>
            <w:r>
              <w:rPr>
                <w:sz w:val="31"/>
              </w:rPr>
              <w:t>唇、颊、舌、软</w:t>
            </w:r>
          </w:p>
        </w:tc>
        <w:tc>
          <w:tcPr>
            <w:tcW w:w="947" w:type="dxa"/>
          </w:tcPr>
          <w:p>
            <w:pPr>
              <w:pStyle w:val="TableParagraph"/>
              <w:spacing w:before="49"/>
              <w:ind w:left="153"/>
              <w:rPr>
                <w:sz w:val="31"/>
              </w:rPr>
            </w:pPr>
            <w:r>
              <w:rPr>
                <w:sz w:val="31"/>
              </w:rPr>
              <w:t>直 径</w:t>
            </w:r>
          </w:p>
        </w:tc>
        <w:tc>
          <w:tcPr>
            <w:tcW w:w="533" w:type="dxa"/>
          </w:tcPr>
          <w:p>
            <w:pPr>
              <w:pStyle w:val="TableParagraph"/>
              <w:spacing w:before="49"/>
              <w:ind w:left="56"/>
              <w:rPr>
                <w:sz w:val="31"/>
              </w:rPr>
            </w:pPr>
            <w:r>
              <w:rPr>
                <w:w w:val="102"/>
                <w:sz w:val="31"/>
              </w:rPr>
              <w:t>＜</w:t>
            </w:r>
          </w:p>
        </w:tc>
        <w:tc>
          <w:tcPr>
            <w:tcW w:w="1469" w:type="dxa"/>
          </w:tcPr>
          <w:p>
            <w:pPr>
              <w:pStyle w:val="TableParagraph"/>
              <w:spacing w:before="49"/>
              <w:ind w:left="160"/>
              <w:rPr>
                <w:sz w:val="31"/>
              </w:rPr>
            </w:pPr>
            <w:r>
              <w:rPr>
                <w:sz w:val="31"/>
              </w:rPr>
              <w:t>3-5 个，</w:t>
            </w:r>
          </w:p>
        </w:tc>
        <w:tc>
          <w:tcPr>
            <w:tcW w:w="1900" w:type="dxa"/>
          </w:tcPr>
          <w:p>
            <w:pPr>
              <w:pStyle w:val="TableParagraph"/>
              <w:spacing w:before="49"/>
              <w:ind w:left="121"/>
              <w:rPr>
                <w:sz w:val="31"/>
              </w:rPr>
            </w:pPr>
            <w:r>
              <w:rPr>
                <w:sz w:val="31"/>
              </w:rPr>
              <w:t>“黄、红、</w:t>
            </w:r>
          </w:p>
        </w:tc>
        <w:tc>
          <w:tcPr>
            <w:tcW w:w="1673" w:type="dxa"/>
          </w:tcPr>
          <w:p>
            <w:pPr>
              <w:pStyle w:val="TableParagraph"/>
              <w:spacing w:before="49"/>
              <w:ind w:left="194"/>
              <w:rPr>
                <w:sz w:val="31"/>
              </w:rPr>
            </w:pPr>
            <w:r>
              <w:rPr>
                <w:sz w:val="31"/>
              </w:rPr>
              <w:t>一般无</w:t>
            </w:r>
          </w:p>
        </w:tc>
        <w:tc>
          <w:tcPr>
            <w:tcW w:w="1604" w:type="dxa"/>
          </w:tcPr>
          <w:p>
            <w:pPr>
              <w:pStyle w:val="TableParagraph"/>
              <w:spacing w:before="49"/>
              <w:ind w:left="209"/>
              <w:rPr>
                <w:sz w:val="31"/>
              </w:rPr>
            </w:pPr>
            <w:r>
              <w:rPr>
                <w:rFonts w:ascii="Times New Roman" w:eastAsia="Times New Roman"/>
                <w:sz w:val="31"/>
              </w:rPr>
              <w:t xml:space="preserve">10-14 </w:t>
            </w:r>
            <w:r>
              <w:rPr>
                <w:sz w:val="31"/>
              </w:rPr>
              <w:t>天</w:t>
            </w:r>
          </w:p>
        </w:tc>
        <w:tc>
          <w:tcPr>
            <w:tcW w:w="988" w:type="dxa"/>
          </w:tcPr>
          <w:p>
            <w:pPr>
              <w:pStyle w:val="TableParagraph"/>
              <w:spacing w:before="49"/>
              <w:ind w:left="158"/>
              <w:rPr>
                <w:sz w:val="31"/>
              </w:rPr>
            </w:pPr>
            <w:r>
              <w:rPr>
                <w:w w:val="102"/>
                <w:sz w:val="31"/>
              </w:rPr>
              <w:t>否</w:t>
            </w:r>
          </w:p>
        </w:tc>
      </w:tr>
      <w:tr>
        <w:tblPrEx>
          <w:tblW w:w="0" w:type="auto"/>
          <w:jc w:val="left"/>
          <w:tblInd w:w="238" w:type="dxa"/>
          <w:tblLayout w:type="fixed"/>
          <w:tblCellMar>
            <w:top w:w="0" w:type="dxa"/>
            <w:left w:w="0" w:type="dxa"/>
            <w:bottom w:w="0" w:type="dxa"/>
            <w:right w:w="0" w:type="dxa"/>
          </w:tblCellMar>
          <w:tblLook w:val="01E0"/>
        </w:tblPrEx>
        <w:trPr>
          <w:trHeight w:val="472"/>
          <w:jc w:val="left"/>
        </w:trPr>
        <w:tc>
          <w:tcPr>
            <w:tcW w:w="885" w:type="dxa"/>
          </w:tcPr>
          <w:p>
            <w:pPr>
              <w:pStyle w:val="TableParagraph"/>
              <w:spacing w:before="62"/>
              <w:ind w:left="50"/>
              <w:rPr>
                <w:rFonts w:ascii="Times New Roman"/>
                <w:sz w:val="31"/>
              </w:rPr>
            </w:pPr>
            <w:r>
              <w:rPr>
                <w:rFonts w:ascii="Times New Roman"/>
                <w:sz w:val="31"/>
              </w:rPr>
              <w:t>AU</w:t>
            </w:r>
          </w:p>
        </w:tc>
        <w:tc>
          <w:tcPr>
            <w:tcW w:w="2572" w:type="dxa"/>
          </w:tcPr>
          <w:p>
            <w:pPr>
              <w:pStyle w:val="TableParagraph"/>
              <w:spacing w:before="42"/>
              <w:ind w:left="201"/>
              <w:rPr>
                <w:sz w:val="31"/>
              </w:rPr>
            </w:pPr>
            <w:r>
              <w:rPr>
                <w:sz w:val="31"/>
              </w:rPr>
              <w:t>腭等无角化或</w:t>
            </w:r>
          </w:p>
        </w:tc>
        <w:tc>
          <w:tcPr>
            <w:tcW w:w="947" w:type="dxa"/>
          </w:tcPr>
          <w:p>
            <w:pPr>
              <w:pStyle w:val="TableParagraph"/>
              <w:spacing w:before="62"/>
              <w:ind w:left="153"/>
              <w:rPr>
                <w:rFonts w:ascii="Times New Roman"/>
                <w:sz w:val="31"/>
              </w:rPr>
            </w:pPr>
            <w:r>
              <w:rPr>
                <w:rFonts w:ascii="Times New Roman"/>
                <w:sz w:val="31"/>
              </w:rPr>
              <w:t>5mm,</w:t>
            </w:r>
          </w:p>
        </w:tc>
        <w:tc>
          <w:tcPr>
            <w:tcW w:w="533" w:type="dxa"/>
          </w:tcPr>
          <w:p>
            <w:pPr>
              <w:pStyle w:val="TableParagraph"/>
              <w:spacing w:before="42"/>
              <w:ind w:left="52"/>
              <w:rPr>
                <w:sz w:val="31"/>
              </w:rPr>
            </w:pPr>
            <w:r>
              <w:rPr>
                <w:w w:val="102"/>
                <w:sz w:val="31"/>
              </w:rPr>
              <w:t>圆</w:t>
            </w:r>
          </w:p>
        </w:tc>
        <w:tc>
          <w:tcPr>
            <w:tcW w:w="1469" w:type="dxa"/>
          </w:tcPr>
          <w:p>
            <w:pPr>
              <w:pStyle w:val="TableParagraph"/>
              <w:spacing w:before="42"/>
              <w:ind w:left="160"/>
              <w:rPr>
                <w:sz w:val="31"/>
              </w:rPr>
            </w:pPr>
            <w:r>
              <w:rPr>
                <w:sz w:val="31"/>
              </w:rPr>
              <w:t>散 在分</w:t>
            </w:r>
          </w:p>
        </w:tc>
        <w:tc>
          <w:tcPr>
            <w:tcW w:w="1900" w:type="dxa"/>
          </w:tcPr>
          <w:p>
            <w:pPr>
              <w:pStyle w:val="TableParagraph"/>
              <w:spacing w:before="42"/>
              <w:ind w:left="121"/>
              <w:rPr>
                <w:sz w:val="31"/>
              </w:rPr>
            </w:pPr>
            <w:r>
              <w:rPr>
                <w:sz w:val="31"/>
              </w:rPr>
              <w:t>凹、痛”</w:t>
            </w:r>
          </w:p>
        </w:tc>
        <w:tc>
          <w:tcPr>
            <w:tcW w:w="1673" w:type="dxa"/>
          </w:tcPr>
          <w:p>
            <w:pPr>
              <w:pStyle w:val="TableParagraph"/>
              <w:rPr>
                <w:rFonts w:ascii="Times New Roman"/>
                <w:sz w:val="32"/>
              </w:rPr>
            </w:pPr>
          </w:p>
        </w:tc>
        <w:tc>
          <w:tcPr>
            <w:tcW w:w="1604" w:type="dxa"/>
          </w:tcPr>
          <w:p>
            <w:pPr>
              <w:pStyle w:val="TableParagraph"/>
              <w:rPr>
                <w:rFonts w:ascii="Times New Roman"/>
                <w:sz w:val="32"/>
              </w:rPr>
            </w:pPr>
          </w:p>
        </w:tc>
        <w:tc>
          <w:tcPr>
            <w:tcW w:w="988" w:type="dxa"/>
          </w:tcPr>
          <w:p>
            <w:pPr>
              <w:pStyle w:val="TableParagraph"/>
              <w:rPr>
                <w:rFonts w:ascii="Times New Roman"/>
                <w:sz w:val="32"/>
              </w:rPr>
            </w:pP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885" w:type="dxa"/>
          </w:tcPr>
          <w:p>
            <w:pPr>
              <w:pStyle w:val="TableParagraph"/>
              <w:rPr>
                <w:rFonts w:ascii="Times New Roman"/>
                <w:sz w:val="32"/>
              </w:rPr>
            </w:pPr>
          </w:p>
        </w:tc>
        <w:tc>
          <w:tcPr>
            <w:tcW w:w="2572" w:type="dxa"/>
          </w:tcPr>
          <w:p>
            <w:pPr>
              <w:pStyle w:val="TableParagraph"/>
              <w:spacing w:before="37"/>
              <w:ind w:left="201"/>
              <w:rPr>
                <w:sz w:val="31"/>
              </w:rPr>
            </w:pPr>
            <w:r>
              <w:rPr>
                <w:sz w:val="31"/>
              </w:rPr>
              <w:t>角化较差的黏</w:t>
            </w:r>
          </w:p>
        </w:tc>
        <w:tc>
          <w:tcPr>
            <w:tcW w:w="947" w:type="dxa"/>
          </w:tcPr>
          <w:p>
            <w:pPr>
              <w:pStyle w:val="TableParagraph"/>
              <w:spacing w:before="37"/>
              <w:ind w:left="153"/>
              <w:rPr>
                <w:sz w:val="31"/>
              </w:rPr>
            </w:pPr>
            <w:r>
              <w:rPr>
                <w:sz w:val="31"/>
              </w:rPr>
              <w:t>形 或</w:t>
            </w:r>
          </w:p>
        </w:tc>
        <w:tc>
          <w:tcPr>
            <w:tcW w:w="533" w:type="dxa"/>
          </w:tcPr>
          <w:p>
            <w:pPr>
              <w:pStyle w:val="TableParagraph"/>
              <w:spacing w:before="37"/>
              <w:ind w:left="56"/>
              <w:rPr>
                <w:sz w:val="31"/>
              </w:rPr>
            </w:pPr>
            <w:r>
              <w:rPr>
                <w:w w:val="102"/>
                <w:sz w:val="31"/>
              </w:rPr>
              <w:t>椭</w:t>
            </w:r>
          </w:p>
        </w:tc>
        <w:tc>
          <w:tcPr>
            <w:tcW w:w="1469" w:type="dxa"/>
          </w:tcPr>
          <w:p>
            <w:pPr>
              <w:pStyle w:val="TableParagraph"/>
              <w:spacing w:before="37"/>
              <w:ind w:left="160"/>
              <w:rPr>
                <w:sz w:val="31"/>
              </w:rPr>
            </w:pPr>
            <w:r>
              <w:rPr>
                <w:w w:val="102"/>
                <w:sz w:val="31"/>
              </w:rPr>
              <w:t>布</w:t>
            </w:r>
          </w:p>
        </w:tc>
        <w:tc>
          <w:tcPr>
            <w:tcW w:w="1900" w:type="dxa"/>
          </w:tcPr>
          <w:p>
            <w:pPr>
              <w:pStyle w:val="TableParagraph"/>
              <w:rPr>
                <w:rFonts w:ascii="Times New Roman"/>
                <w:sz w:val="32"/>
              </w:rPr>
            </w:pPr>
          </w:p>
        </w:tc>
        <w:tc>
          <w:tcPr>
            <w:tcW w:w="1673" w:type="dxa"/>
          </w:tcPr>
          <w:p>
            <w:pPr>
              <w:pStyle w:val="TableParagraph"/>
              <w:rPr>
                <w:rFonts w:ascii="Times New Roman"/>
                <w:sz w:val="32"/>
              </w:rPr>
            </w:pPr>
          </w:p>
        </w:tc>
        <w:tc>
          <w:tcPr>
            <w:tcW w:w="1604" w:type="dxa"/>
          </w:tcPr>
          <w:p>
            <w:pPr>
              <w:pStyle w:val="TableParagraph"/>
              <w:rPr>
                <w:rFonts w:ascii="Times New Roman"/>
                <w:sz w:val="32"/>
              </w:rPr>
            </w:pPr>
          </w:p>
        </w:tc>
        <w:tc>
          <w:tcPr>
            <w:tcW w:w="988" w:type="dxa"/>
          </w:tcPr>
          <w:p>
            <w:pPr>
              <w:pStyle w:val="TableParagraph"/>
              <w:rPr>
                <w:rFonts w:ascii="Times New Roman"/>
                <w:sz w:val="32"/>
              </w:rPr>
            </w:pPr>
          </w:p>
        </w:tc>
      </w:tr>
      <w:tr>
        <w:tblPrEx>
          <w:tblW w:w="0" w:type="auto"/>
          <w:jc w:val="left"/>
          <w:tblInd w:w="238" w:type="dxa"/>
          <w:tblLayout w:type="fixed"/>
          <w:tblCellMar>
            <w:top w:w="0" w:type="dxa"/>
            <w:left w:w="0" w:type="dxa"/>
            <w:bottom w:w="0" w:type="dxa"/>
            <w:right w:w="0" w:type="dxa"/>
          </w:tblCellMar>
          <w:tblLook w:val="01E0"/>
        </w:tblPrEx>
        <w:trPr>
          <w:trHeight w:val="470"/>
          <w:jc w:val="left"/>
        </w:trPr>
        <w:tc>
          <w:tcPr>
            <w:tcW w:w="885" w:type="dxa"/>
          </w:tcPr>
          <w:p>
            <w:pPr>
              <w:pStyle w:val="TableParagraph"/>
              <w:rPr>
                <w:rFonts w:ascii="Times New Roman"/>
                <w:sz w:val="32"/>
              </w:rPr>
            </w:pPr>
          </w:p>
        </w:tc>
        <w:tc>
          <w:tcPr>
            <w:tcW w:w="2572" w:type="dxa"/>
          </w:tcPr>
          <w:p>
            <w:pPr>
              <w:pStyle w:val="TableParagraph"/>
              <w:spacing w:before="38"/>
              <w:ind w:left="201"/>
              <w:rPr>
                <w:sz w:val="31"/>
              </w:rPr>
            </w:pPr>
            <w:r>
              <w:rPr>
                <w:w w:val="102"/>
                <w:sz w:val="31"/>
              </w:rPr>
              <w:t>膜</w:t>
            </w:r>
          </w:p>
        </w:tc>
        <w:tc>
          <w:tcPr>
            <w:tcW w:w="947" w:type="dxa"/>
          </w:tcPr>
          <w:p>
            <w:pPr>
              <w:pStyle w:val="TableParagraph"/>
              <w:spacing w:before="38"/>
              <w:ind w:left="153"/>
              <w:rPr>
                <w:sz w:val="31"/>
              </w:rPr>
            </w:pPr>
            <w:r>
              <w:rPr>
                <w:sz w:val="31"/>
              </w:rPr>
              <w:t>圆形</w:t>
            </w:r>
          </w:p>
        </w:tc>
        <w:tc>
          <w:tcPr>
            <w:tcW w:w="533" w:type="dxa"/>
          </w:tcPr>
          <w:p>
            <w:pPr>
              <w:pStyle w:val="TableParagraph"/>
              <w:rPr>
                <w:rFonts w:ascii="Times New Roman"/>
                <w:sz w:val="32"/>
              </w:rPr>
            </w:pPr>
          </w:p>
        </w:tc>
        <w:tc>
          <w:tcPr>
            <w:tcW w:w="1469" w:type="dxa"/>
          </w:tcPr>
          <w:p>
            <w:pPr>
              <w:pStyle w:val="TableParagraph"/>
              <w:rPr>
                <w:rFonts w:ascii="Times New Roman"/>
                <w:sz w:val="32"/>
              </w:rPr>
            </w:pPr>
          </w:p>
        </w:tc>
        <w:tc>
          <w:tcPr>
            <w:tcW w:w="1900" w:type="dxa"/>
          </w:tcPr>
          <w:p>
            <w:pPr>
              <w:pStyle w:val="TableParagraph"/>
              <w:rPr>
                <w:rFonts w:ascii="Times New Roman"/>
                <w:sz w:val="32"/>
              </w:rPr>
            </w:pPr>
          </w:p>
        </w:tc>
        <w:tc>
          <w:tcPr>
            <w:tcW w:w="1673" w:type="dxa"/>
          </w:tcPr>
          <w:p>
            <w:pPr>
              <w:pStyle w:val="TableParagraph"/>
              <w:rPr>
                <w:rFonts w:ascii="Times New Roman"/>
                <w:sz w:val="32"/>
              </w:rPr>
            </w:pPr>
          </w:p>
        </w:tc>
        <w:tc>
          <w:tcPr>
            <w:tcW w:w="1604" w:type="dxa"/>
          </w:tcPr>
          <w:p>
            <w:pPr>
              <w:pStyle w:val="TableParagraph"/>
              <w:rPr>
                <w:rFonts w:ascii="Times New Roman"/>
                <w:sz w:val="32"/>
              </w:rPr>
            </w:pPr>
          </w:p>
        </w:tc>
        <w:tc>
          <w:tcPr>
            <w:tcW w:w="988" w:type="dxa"/>
          </w:tcPr>
          <w:p>
            <w:pPr>
              <w:pStyle w:val="TableParagraph"/>
              <w:rPr>
                <w:rFonts w:ascii="Times New Roman"/>
                <w:sz w:val="32"/>
              </w:rPr>
            </w:pPr>
          </w:p>
        </w:tc>
      </w:tr>
      <w:tr>
        <w:tblPrEx>
          <w:tblW w:w="0" w:type="auto"/>
          <w:jc w:val="left"/>
          <w:tblInd w:w="238" w:type="dxa"/>
          <w:tblLayout w:type="fixed"/>
          <w:tblCellMar>
            <w:top w:w="0" w:type="dxa"/>
            <w:left w:w="0" w:type="dxa"/>
            <w:bottom w:w="0" w:type="dxa"/>
            <w:right w:w="0" w:type="dxa"/>
          </w:tblCellMar>
          <w:tblLook w:val="01E0"/>
        </w:tblPrEx>
        <w:trPr>
          <w:trHeight w:val="403"/>
          <w:jc w:val="left"/>
        </w:trPr>
        <w:tc>
          <w:tcPr>
            <w:tcW w:w="885" w:type="dxa"/>
          </w:tcPr>
          <w:p>
            <w:pPr>
              <w:pStyle w:val="TableParagraph"/>
              <w:spacing w:before="70" w:line="314" w:lineRule="exact"/>
              <w:ind w:left="50"/>
              <w:rPr>
                <w:rFonts w:ascii="Times New Roman"/>
                <w:sz w:val="31"/>
              </w:rPr>
            </w:pPr>
            <w:r>
              <w:rPr>
                <w:rFonts w:ascii="Times New Roman"/>
                <w:sz w:val="31"/>
              </w:rPr>
              <w:t>MaR</w:t>
            </w:r>
          </w:p>
        </w:tc>
        <w:tc>
          <w:tcPr>
            <w:tcW w:w="2572" w:type="dxa"/>
          </w:tcPr>
          <w:p>
            <w:pPr>
              <w:pStyle w:val="TableParagraph"/>
              <w:spacing w:before="49" w:line="335" w:lineRule="exact"/>
              <w:ind w:left="201"/>
              <w:rPr>
                <w:sz w:val="31"/>
              </w:rPr>
            </w:pPr>
            <w:r>
              <w:rPr>
                <w:sz w:val="31"/>
              </w:rPr>
              <w:t>初始好发于口</w:t>
            </w:r>
          </w:p>
        </w:tc>
        <w:tc>
          <w:tcPr>
            <w:tcW w:w="947" w:type="dxa"/>
          </w:tcPr>
          <w:p>
            <w:pPr>
              <w:pStyle w:val="TableParagraph"/>
              <w:spacing w:before="49" w:line="335" w:lineRule="exact"/>
              <w:ind w:left="153"/>
              <w:rPr>
                <w:sz w:val="31"/>
              </w:rPr>
            </w:pPr>
            <w:r>
              <w:rPr>
                <w:sz w:val="31"/>
              </w:rPr>
              <w:t>直 径</w:t>
            </w:r>
          </w:p>
        </w:tc>
        <w:tc>
          <w:tcPr>
            <w:tcW w:w="533" w:type="dxa"/>
          </w:tcPr>
          <w:p>
            <w:pPr>
              <w:pStyle w:val="TableParagraph"/>
              <w:spacing w:before="49" w:line="335" w:lineRule="exact"/>
              <w:ind w:left="56"/>
              <w:rPr>
                <w:sz w:val="31"/>
              </w:rPr>
            </w:pPr>
            <w:r>
              <w:rPr>
                <w:w w:val="102"/>
                <w:sz w:val="31"/>
              </w:rPr>
              <w:t>＞</w:t>
            </w:r>
          </w:p>
        </w:tc>
        <w:tc>
          <w:tcPr>
            <w:tcW w:w="1469" w:type="dxa"/>
          </w:tcPr>
          <w:p>
            <w:pPr>
              <w:pStyle w:val="TableParagraph"/>
              <w:spacing w:before="49" w:line="335" w:lineRule="exact"/>
              <w:ind w:left="160"/>
              <w:rPr>
                <w:sz w:val="31"/>
              </w:rPr>
            </w:pPr>
            <w:r>
              <w:rPr>
                <w:rFonts w:ascii="Times New Roman" w:eastAsia="Times New Roman"/>
                <w:sz w:val="31"/>
              </w:rPr>
              <w:t xml:space="preserve">1-2 </w:t>
            </w:r>
            <w:r>
              <w:rPr>
                <w:sz w:val="31"/>
              </w:rPr>
              <w:t>个</w:t>
            </w:r>
          </w:p>
        </w:tc>
        <w:tc>
          <w:tcPr>
            <w:tcW w:w="1900" w:type="dxa"/>
          </w:tcPr>
          <w:p>
            <w:pPr>
              <w:pStyle w:val="TableParagraph"/>
              <w:spacing w:before="49" w:line="335" w:lineRule="exact"/>
              <w:ind w:left="121"/>
              <w:rPr>
                <w:sz w:val="31"/>
              </w:rPr>
            </w:pPr>
            <w:r>
              <w:rPr>
                <w:sz w:val="31"/>
              </w:rPr>
              <w:t>深达粘膜下</w:t>
            </w:r>
          </w:p>
        </w:tc>
        <w:tc>
          <w:tcPr>
            <w:tcW w:w="1673" w:type="dxa"/>
          </w:tcPr>
          <w:p>
            <w:pPr>
              <w:pStyle w:val="TableParagraph"/>
              <w:spacing w:before="49" w:line="335" w:lineRule="exact"/>
              <w:ind w:left="194"/>
              <w:rPr>
                <w:sz w:val="31"/>
              </w:rPr>
            </w:pPr>
            <w:r>
              <w:rPr>
                <w:sz w:val="31"/>
              </w:rPr>
              <w:t>低热、乏</w:t>
            </w:r>
          </w:p>
        </w:tc>
        <w:tc>
          <w:tcPr>
            <w:tcW w:w="1604" w:type="dxa"/>
          </w:tcPr>
          <w:p>
            <w:pPr>
              <w:pStyle w:val="TableParagraph"/>
              <w:spacing w:before="49" w:line="335" w:lineRule="exact"/>
              <w:ind w:left="209"/>
              <w:rPr>
                <w:rFonts w:ascii="Times New Roman" w:eastAsia="Times New Roman"/>
                <w:sz w:val="31"/>
              </w:rPr>
            </w:pPr>
            <w:r>
              <w:rPr>
                <w:sz w:val="31"/>
              </w:rPr>
              <w:t xml:space="preserve">可达 </w:t>
            </w:r>
            <w:r>
              <w:rPr>
                <w:rFonts w:ascii="Times New Roman" w:eastAsia="Times New Roman"/>
                <w:sz w:val="31"/>
              </w:rPr>
              <w:t>1-2</w:t>
            </w:r>
          </w:p>
        </w:tc>
        <w:tc>
          <w:tcPr>
            <w:tcW w:w="988" w:type="dxa"/>
          </w:tcPr>
          <w:p>
            <w:pPr>
              <w:pStyle w:val="TableParagraph"/>
              <w:spacing w:before="49" w:line="335" w:lineRule="exact"/>
              <w:ind w:left="158"/>
              <w:rPr>
                <w:sz w:val="31"/>
              </w:rPr>
            </w:pPr>
            <w:r>
              <w:rPr>
                <w:w w:val="102"/>
                <w:sz w:val="31"/>
              </w:rPr>
              <w:t>是</w:t>
            </w:r>
          </w:p>
        </w:tc>
      </w:tr>
      <w:tr>
        <w:tblPrEx>
          <w:tblW w:w="0" w:type="auto"/>
          <w:jc w:val="left"/>
          <w:tblInd w:w="238" w:type="dxa"/>
          <w:tblLayout w:type="fixed"/>
          <w:tblCellMar>
            <w:top w:w="0" w:type="dxa"/>
            <w:left w:w="0" w:type="dxa"/>
            <w:bottom w:w="0" w:type="dxa"/>
            <w:right w:w="0" w:type="dxa"/>
          </w:tblCellMar>
          <w:tblLook w:val="01E0"/>
        </w:tblPrEx>
        <w:trPr>
          <w:trHeight w:val="544"/>
          <w:jc w:val="left"/>
        </w:trPr>
        <w:tc>
          <w:tcPr>
            <w:tcW w:w="885" w:type="dxa"/>
          </w:tcPr>
          <w:p>
            <w:pPr>
              <w:pStyle w:val="TableParagraph"/>
              <w:spacing w:before="134"/>
              <w:ind w:left="50"/>
              <w:rPr>
                <w:rFonts w:ascii="Times New Roman"/>
                <w:sz w:val="31"/>
              </w:rPr>
            </w:pPr>
            <w:r>
              <w:rPr>
                <w:rFonts w:ascii="Times New Roman"/>
                <w:sz w:val="31"/>
              </w:rPr>
              <w:t>AU</w:t>
            </w:r>
          </w:p>
        </w:tc>
        <w:tc>
          <w:tcPr>
            <w:tcW w:w="2572" w:type="dxa"/>
          </w:tcPr>
          <w:p>
            <w:pPr>
              <w:pStyle w:val="TableParagraph"/>
              <w:spacing w:before="114"/>
              <w:ind w:left="201"/>
              <w:rPr>
                <w:sz w:val="31"/>
              </w:rPr>
            </w:pPr>
            <w:r>
              <w:rPr>
                <w:sz w:val="31"/>
              </w:rPr>
              <w:t>角，其后有向口</w:t>
            </w:r>
          </w:p>
        </w:tc>
        <w:tc>
          <w:tcPr>
            <w:tcW w:w="1480" w:type="dxa"/>
            <w:gridSpan w:val="2"/>
          </w:tcPr>
          <w:p>
            <w:pPr>
              <w:pStyle w:val="TableParagraph"/>
              <w:spacing w:before="114"/>
              <w:ind w:left="153"/>
              <w:rPr>
                <w:sz w:val="31"/>
              </w:rPr>
            </w:pPr>
            <w:r>
              <w:rPr>
                <w:rFonts w:ascii="Times New Roman" w:eastAsia="Times New Roman"/>
                <w:sz w:val="31"/>
              </w:rPr>
              <w:t>10mm</w:t>
            </w:r>
            <w:r>
              <w:rPr>
                <w:sz w:val="31"/>
              </w:rPr>
              <w:t>大</w:t>
            </w:r>
          </w:p>
        </w:tc>
        <w:tc>
          <w:tcPr>
            <w:tcW w:w="1469" w:type="dxa"/>
          </w:tcPr>
          <w:p>
            <w:pPr>
              <w:pStyle w:val="TableParagraph"/>
              <w:rPr>
                <w:rFonts w:ascii="Times New Roman"/>
                <w:sz w:val="32"/>
              </w:rPr>
            </w:pPr>
          </w:p>
        </w:tc>
        <w:tc>
          <w:tcPr>
            <w:tcW w:w="1900" w:type="dxa"/>
          </w:tcPr>
          <w:p>
            <w:pPr>
              <w:pStyle w:val="TableParagraph"/>
              <w:spacing w:before="114"/>
              <w:ind w:left="121"/>
              <w:rPr>
                <w:sz w:val="31"/>
              </w:rPr>
            </w:pPr>
            <w:r>
              <w:rPr>
                <w:sz w:val="31"/>
              </w:rPr>
              <w:t>层，疼痛剧</w:t>
            </w:r>
          </w:p>
        </w:tc>
        <w:tc>
          <w:tcPr>
            <w:tcW w:w="1673" w:type="dxa"/>
          </w:tcPr>
          <w:p>
            <w:pPr>
              <w:pStyle w:val="TableParagraph"/>
              <w:spacing w:before="114"/>
              <w:ind w:left="194"/>
              <w:rPr>
                <w:sz w:val="31"/>
              </w:rPr>
            </w:pPr>
            <w:r>
              <w:rPr>
                <w:sz w:val="31"/>
              </w:rPr>
              <w:t>力、淋巴</w:t>
            </w:r>
          </w:p>
        </w:tc>
        <w:tc>
          <w:tcPr>
            <w:tcW w:w="1604" w:type="dxa"/>
          </w:tcPr>
          <w:p>
            <w:pPr>
              <w:pStyle w:val="TableParagraph"/>
              <w:spacing w:before="114"/>
              <w:ind w:left="209"/>
              <w:rPr>
                <w:sz w:val="31"/>
              </w:rPr>
            </w:pPr>
            <w:r>
              <w:rPr>
                <w:sz w:val="31"/>
              </w:rPr>
              <w:t>个 月 或</w:t>
            </w:r>
          </w:p>
        </w:tc>
        <w:tc>
          <w:tcPr>
            <w:tcW w:w="988" w:type="dxa"/>
          </w:tcPr>
          <w:p>
            <w:pPr>
              <w:pStyle w:val="TableParagraph"/>
              <w:rPr>
                <w:rFonts w:ascii="Times New Roman"/>
                <w:sz w:val="32"/>
              </w:rPr>
            </w:pP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885" w:type="dxa"/>
          </w:tcPr>
          <w:p>
            <w:pPr>
              <w:pStyle w:val="TableParagraph"/>
              <w:rPr>
                <w:rFonts w:ascii="Times New Roman"/>
                <w:sz w:val="32"/>
              </w:rPr>
            </w:pPr>
          </w:p>
        </w:tc>
        <w:tc>
          <w:tcPr>
            <w:tcW w:w="2572" w:type="dxa"/>
          </w:tcPr>
          <w:p>
            <w:pPr>
              <w:pStyle w:val="TableParagraph"/>
              <w:spacing w:before="37"/>
              <w:ind w:left="201"/>
              <w:rPr>
                <w:sz w:val="31"/>
              </w:rPr>
            </w:pPr>
            <w:r>
              <w:rPr>
                <w:sz w:val="31"/>
              </w:rPr>
              <w:t>腔后部移行的</w:t>
            </w:r>
          </w:p>
        </w:tc>
        <w:tc>
          <w:tcPr>
            <w:tcW w:w="1480" w:type="dxa"/>
            <w:gridSpan w:val="2"/>
          </w:tcPr>
          <w:p>
            <w:pPr>
              <w:pStyle w:val="TableParagraph"/>
              <w:spacing w:before="37"/>
              <w:ind w:left="153"/>
              <w:rPr>
                <w:sz w:val="31"/>
              </w:rPr>
            </w:pPr>
            <w:r>
              <w:rPr>
                <w:sz w:val="31"/>
              </w:rPr>
              <w:t>而深，似</w:t>
            </w:r>
          </w:p>
        </w:tc>
        <w:tc>
          <w:tcPr>
            <w:tcW w:w="1469" w:type="dxa"/>
          </w:tcPr>
          <w:p>
            <w:pPr>
              <w:pStyle w:val="TableParagraph"/>
              <w:rPr>
                <w:rFonts w:ascii="Times New Roman"/>
                <w:sz w:val="32"/>
              </w:rPr>
            </w:pPr>
          </w:p>
        </w:tc>
        <w:tc>
          <w:tcPr>
            <w:tcW w:w="1900" w:type="dxa"/>
          </w:tcPr>
          <w:p>
            <w:pPr>
              <w:pStyle w:val="TableParagraph"/>
              <w:spacing w:before="37"/>
              <w:ind w:left="121"/>
              <w:rPr>
                <w:sz w:val="31"/>
              </w:rPr>
            </w:pPr>
            <w:r>
              <w:rPr>
                <w:w w:val="102"/>
                <w:sz w:val="31"/>
              </w:rPr>
              <w:t>烈</w:t>
            </w:r>
          </w:p>
        </w:tc>
        <w:tc>
          <w:tcPr>
            <w:tcW w:w="1673" w:type="dxa"/>
          </w:tcPr>
          <w:p>
            <w:pPr>
              <w:pStyle w:val="TableParagraph"/>
              <w:spacing w:before="37"/>
              <w:ind w:left="194"/>
              <w:rPr>
                <w:sz w:val="31"/>
              </w:rPr>
            </w:pPr>
            <w:r>
              <w:rPr>
                <w:sz w:val="31"/>
              </w:rPr>
              <w:t>结肿痛</w:t>
            </w:r>
          </w:p>
        </w:tc>
        <w:tc>
          <w:tcPr>
            <w:tcW w:w="1604" w:type="dxa"/>
          </w:tcPr>
          <w:p>
            <w:pPr>
              <w:pStyle w:val="TableParagraph"/>
              <w:spacing w:before="37"/>
              <w:ind w:left="209"/>
              <w:rPr>
                <w:sz w:val="31"/>
              </w:rPr>
            </w:pPr>
            <w:r>
              <w:rPr>
                <w:sz w:val="31"/>
              </w:rPr>
              <w:t>更长</w:t>
            </w:r>
          </w:p>
        </w:tc>
        <w:tc>
          <w:tcPr>
            <w:tcW w:w="988" w:type="dxa"/>
          </w:tcPr>
          <w:p>
            <w:pPr>
              <w:pStyle w:val="TableParagraph"/>
              <w:rPr>
                <w:rFonts w:ascii="Times New Roman"/>
                <w:sz w:val="32"/>
              </w:rPr>
            </w:pPr>
          </w:p>
        </w:tc>
      </w:tr>
      <w:tr>
        <w:tblPrEx>
          <w:tblW w:w="0" w:type="auto"/>
          <w:jc w:val="left"/>
          <w:tblInd w:w="238" w:type="dxa"/>
          <w:tblLayout w:type="fixed"/>
          <w:tblCellMar>
            <w:top w:w="0" w:type="dxa"/>
            <w:left w:w="0" w:type="dxa"/>
            <w:bottom w:w="0" w:type="dxa"/>
            <w:right w:w="0" w:type="dxa"/>
          </w:tblCellMar>
          <w:tblLook w:val="01E0"/>
        </w:tblPrEx>
        <w:trPr>
          <w:trHeight w:val="487"/>
          <w:jc w:val="left"/>
        </w:trPr>
        <w:tc>
          <w:tcPr>
            <w:tcW w:w="885" w:type="dxa"/>
          </w:tcPr>
          <w:p>
            <w:pPr>
              <w:pStyle w:val="TableParagraph"/>
              <w:rPr>
                <w:rFonts w:ascii="Times New Roman"/>
                <w:sz w:val="32"/>
              </w:rPr>
            </w:pPr>
          </w:p>
        </w:tc>
        <w:tc>
          <w:tcPr>
            <w:tcW w:w="2572" w:type="dxa"/>
          </w:tcPr>
          <w:p>
            <w:pPr>
              <w:pStyle w:val="TableParagraph"/>
              <w:spacing w:before="38"/>
              <w:ind w:left="201"/>
              <w:rPr>
                <w:sz w:val="31"/>
              </w:rPr>
            </w:pPr>
            <w:r>
              <w:rPr>
                <w:sz w:val="31"/>
              </w:rPr>
              <w:t>发病趋势</w:t>
            </w:r>
          </w:p>
        </w:tc>
        <w:tc>
          <w:tcPr>
            <w:tcW w:w="1480" w:type="dxa"/>
            <w:gridSpan w:val="2"/>
          </w:tcPr>
          <w:p>
            <w:pPr>
              <w:pStyle w:val="TableParagraph"/>
              <w:spacing w:before="38"/>
              <w:ind w:left="153"/>
              <w:rPr>
                <w:sz w:val="31"/>
              </w:rPr>
            </w:pPr>
            <w:r>
              <w:rPr>
                <w:sz w:val="31"/>
              </w:rPr>
              <w:t>弹坑</w:t>
            </w:r>
          </w:p>
        </w:tc>
        <w:tc>
          <w:tcPr>
            <w:tcW w:w="1469" w:type="dxa"/>
          </w:tcPr>
          <w:p>
            <w:pPr>
              <w:pStyle w:val="TableParagraph"/>
              <w:rPr>
                <w:rFonts w:ascii="Times New Roman"/>
                <w:sz w:val="32"/>
              </w:rPr>
            </w:pPr>
          </w:p>
        </w:tc>
        <w:tc>
          <w:tcPr>
            <w:tcW w:w="1900" w:type="dxa"/>
          </w:tcPr>
          <w:p>
            <w:pPr>
              <w:pStyle w:val="TableParagraph"/>
              <w:rPr>
                <w:rFonts w:ascii="Times New Roman"/>
                <w:sz w:val="32"/>
              </w:rPr>
            </w:pPr>
          </w:p>
        </w:tc>
        <w:tc>
          <w:tcPr>
            <w:tcW w:w="1673" w:type="dxa"/>
          </w:tcPr>
          <w:p>
            <w:pPr>
              <w:pStyle w:val="TableParagraph"/>
              <w:rPr>
                <w:rFonts w:ascii="Times New Roman"/>
                <w:sz w:val="32"/>
              </w:rPr>
            </w:pPr>
          </w:p>
        </w:tc>
        <w:tc>
          <w:tcPr>
            <w:tcW w:w="1604" w:type="dxa"/>
          </w:tcPr>
          <w:p>
            <w:pPr>
              <w:pStyle w:val="TableParagraph"/>
              <w:rPr>
                <w:rFonts w:ascii="Times New Roman"/>
                <w:sz w:val="32"/>
              </w:rPr>
            </w:pPr>
          </w:p>
        </w:tc>
        <w:tc>
          <w:tcPr>
            <w:tcW w:w="988" w:type="dxa"/>
          </w:tcPr>
          <w:p>
            <w:pPr>
              <w:pStyle w:val="TableParagraph"/>
              <w:rPr>
                <w:rFonts w:ascii="Times New Roman"/>
                <w:sz w:val="32"/>
              </w:rPr>
            </w:pPr>
          </w:p>
        </w:tc>
      </w:tr>
      <w:tr>
        <w:tblPrEx>
          <w:tblW w:w="0" w:type="auto"/>
          <w:jc w:val="left"/>
          <w:tblInd w:w="238" w:type="dxa"/>
          <w:tblLayout w:type="fixed"/>
          <w:tblCellMar>
            <w:top w:w="0" w:type="dxa"/>
            <w:left w:w="0" w:type="dxa"/>
            <w:bottom w:w="0" w:type="dxa"/>
            <w:right w:w="0" w:type="dxa"/>
          </w:tblCellMar>
          <w:tblLook w:val="01E0"/>
        </w:tblPrEx>
        <w:trPr>
          <w:trHeight w:val="963"/>
          <w:jc w:val="left"/>
        </w:trPr>
        <w:tc>
          <w:tcPr>
            <w:tcW w:w="885" w:type="dxa"/>
          </w:tcPr>
          <w:p>
            <w:pPr>
              <w:pStyle w:val="TableParagraph"/>
              <w:spacing w:before="86"/>
              <w:ind w:left="50"/>
              <w:rPr>
                <w:rFonts w:ascii="Times New Roman"/>
                <w:sz w:val="31"/>
              </w:rPr>
            </w:pPr>
            <w:r>
              <w:rPr>
                <w:rFonts w:ascii="Times New Roman"/>
                <w:sz w:val="31"/>
              </w:rPr>
              <w:t>HU</w:t>
            </w:r>
          </w:p>
        </w:tc>
        <w:tc>
          <w:tcPr>
            <w:tcW w:w="2572" w:type="dxa"/>
          </w:tcPr>
          <w:p>
            <w:pPr>
              <w:pStyle w:val="TableParagraph"/>
              <w:spacing w:before="65"/>
              <w:ind w:left="201"/>
              <w:rPr>
                <w:sz w:val="31"/>
              </w:rPr>
            </w:pPr>
            <w:r>
              <w:rPr>
                <w:sz w:val="31"/>
              </w:rPr>
              <w:t>同轻型</w:t>
            </w:r>
          </w:p>
        </w:tc>
        <w:tc>
          <w:tcPr>
            <w:tcW w:w="1480" w:type="dxa"/>
            <w:gridSpan w:val="2"/>
          </w:tcPr>
          <w:p>
            <w:pPr>
              <w:pStyle w:val="TableParagraph"/>
              <w:spacing w:before="65"/>
              <w:ind w:left="153"/>
              <w:rPr>
                <w:sz w:val="31"/>
              </w:rPr>
            </w:pPr>
            <w:r>
              <w:rPr>
                <w:sz w:val="31"/>
              </w:rPr>
              <w:t>直 径 约</w:t>
            </w:r>
          </w:p>
          <w:p>
            <w:pPr>
              <w:pStyle w:val="TableParagraph"/>
              <w:spacing w:before="92"/>
              <w:ind w:left="153"/>
              <w:rPr>
                <w:rFonts w:ascii="Times New Roman"/>
                <w:sz w:val="31"/>
              </w:rPr>
            </w:pPr>
            <w:r>
              <w:rPr>
                <w:rFonts w:ascii="Times New Roman"/>
                <w:sz w:val="31"/>
              </w:rPr>
              <w:t>2mm</w:t>
            </w:r>
          </w:p>
        </w:tc>
        <w:tc>
          <w:tcPr>
            <w:tcW w:w="1469" w:type="dxa"/>
          </w:tcPr>
          <w:p>
            <w:pPr>
              <w:pStyle w:val="TableParagraph"/>
              <w:spacing w:before="65"/>
              <w:ind w:left="160"/>
              <w:rPr>
                <w:sz w:val="31"/>
              </w:rPr>
            </w:pPr>
            <w:r>
              <w:rPr>
                <w:sz w:val="31"/>
              </w:rPr>
              <w:t>＞10 个</w:t>
            </w:r>
          </w:p>
        </w:tc>
        <w:tc>
          <w:tcPr>
            <w:tcW w:w="1900" w:type="dxa"/>
          </w:tcPr>
          <w:p>
            <w:pPr>
              <w:pStyle w:val="TableParagraph"/>
              <w:spacing w:before="1" w:line="468" w:lineRule="exact"/>
              <w:ind w:left="121" w:right="194"/>
              <w:rPr>
                <w:sz w:val="31"/>
              </w:rPr>
            </w:pPr>
            <w:r>
              <w:rPr>
                <w:sz w:val="31"/>
              </w:rPr>
              <w:t>相邻溃疡可融合，疼痛</w:t>
            </w:r>
          </w:p>
        </w:tc>
        <w:tc>
          <w:tcPr>
            <w:tcW w:w="1673" w:type="dxa"/>
          </w:tcPr>
          <w:p>
            <w:pPr>
              <w:pStyle w:val="TableParagraph"/>
              <w:spacing w:before="1" w:line="468" w:lineRule="exact"/>
              <w:ind w:left="194" w:right="209"/>
              <w:rPr>
                <w:sz w:val="31"/>
              </w:rPr>
            </w:pPr>
            <w:r>
              <w:rPr>
                <w:sz w:val="31"/>
              </w:rPr>
              <w:t>低热、乏力、淋巴</w:t>
            </w:r>
          </w:p>
        </w:tc>
        <w:tc>
          <w:tcPr>
            <w:tcW w:w="1604" w:type="dxa"/>
          </w:tcPr>
          <w:p>
            <w:pPr>
              <w:pStyle w:val="TableParagraph"/>
              <w:spacing w:before="65"/>
              <w:ind w:left="209"/>
              <w:rPr>
                <w:sz w:val="31"/>
              </w:rPr>
            </w:pPr>
            <w:r>
              <w:rPr>
                <w:rFonts w:ascii="Times New Roman" w:eastAsia="Times New Roman"/>
                <w:sz w:val="31"/>
              </w:rPr>
              <w:t xml:space="preserve">10-14 </w:t>
            </w:r>
            <w:r>
              <w:rPr>
                <w:sz w:val="31"/>
              </w:rPr>
              <w:t>天</w:t>
            </w:r>
          </w:p>
        </w:tc>
        <w:tc>
          <w:tcPr>
            <w:tcW w:w="988" w:type="dxa"/>
          </w:tcPr>
          <w:p>
            <w:pPr>
              <w:pStyle w:val="TableParagraph"/>
              <w:spacing w:before="65"/>
              <w:ind w:left="158"/>
              <w:rPr>
                <w:sz w:val="31"/>
              </w:rPr>
            </w:pPr>
            <w:r>
              <w:rPr>
                <w:w w:val="102"/>
                <w:sz w:val="31"/>
              </w:rPr>
              <w:t>否</w:t>
            </w:r>
          </w:p>
        </w:tc>
      </w:tr>
      <w:tr>
        <w:tblPrEx>
          <w:tblW w:w="0" w:type="auto"/>
          <w:jc w:val="left"/>
          <w:tblInd w:w="238" w:type="dxa"/>
          <w:tblLayout w:type="fixed"/>
          <w:tblCellMar>
            <w:top w:w="0" w:type="dxa"/>
            <w:left w:w="0" w:type="dxa"/>
            <w:bottom w:w="0" w:type="dxa"/>
            <w:right w:w="0" w:type="dxa"/>
          </w:tblCellMar>
          <w:tblLook w:val="01E0"/>
        </w:tblPrEx>
        <w:trPr>
          <w:trHeight w:val="392"/>
          <w:jc w:val="left"/>
        </w:trPr>
        <w:tc>
          <w:tcPr>
            <w:tcW w:w="885" w:type="dxa"/>
          </w:tcPr>
          <w:p>
            <w:pPr>
              <w:pStyle w:val="TableParagraph"/>
              <w:rPr>
                <w:rFonts w:ascii="Times New Roman"/>
                <w:sz w:val="30"/>
              </w:rPr>
            </w:pPr>
          </w:p>
        </w:tc>
        <w:tc>
          <w:tcPr>
            <w:tcW w:w="2572" w:type="dxa"/>
          </w:tcPr>
          <w:p>
            <w:pPr>
              <w:pStyle w:val="TableParagraph"/>
              <w:rPr>
                <w:rFonts w:ascii="Times New Roman"/>
                <w:sz w:val="30"/>
              </w:rPr>
            </w:pPr>
          </w:p>
        </w:tc>
        <w:tc>
          <w:tcPr>
            <w:tcW w:w="1480" w:type="dxa"/>
            <w:gridSpan w:val="2"/>
          </w:tcPr>
          <w:p>
            <w:pPr>
              <w:pStyle w:val="TableParagraph"/>
              <w:rPr>
                <w:rFonts w:ascii="Times New Roman"/>
                <w:sz w:val="30"/>
              </w:rPr>
            </w:pPr>
          </w:p>
        </w:tc>
        <w:tc>
          <w:tcPr>
            <w:tcW w:w="1469" w:type="dxa"/>
          </w:tcPr>
          <w:p>
            <w:pPr>
              <w:pStyle w:val="TableParagraph"/>
              <w:rPr>
                <w:rFonts w:ascii="Times New Roman"/>
                <w:sz w:val="30"/>
              </w:rPr>
            </w:pPr>
          </w:p>
        </w:tc>
        <w:tc>
          <w:tcPr>
            <w:tcW w:w="1900" w:type="dxa"/>
          </w:tcPr>
          <w:p>
            <w:pPr>
              <w:pStyle w:val="TableParagraph"/>
              <w:spacing w:before="37" w:line="335" w:lineRule="exact"/>
              <w:ind w:left="121"/>
              <w:rPr>
                <w:sz w:val="31"/>
              </w:rPr>
            </w:pPr>
            <w:r>
              <w:rPr>
                <w:sz w:val="31"/>
              </w:rPr>
              <w:t>最重</w:t>
            </w:r>
          </w:p>
        </w:tc>
        <w:tc>
          <w:tcPr>
            <w:tcW w:w="1673" w:type="dxa"/>
          </w:tcPr>
          <w:p>
            <w:pPr>
              <w:pStyle w:val="TableParagraph"/>
              <w:spacing w:before="37" w:line="335" w:lineRule="exact"/>
              <w:ind w:left="194"/>
              <w:rPr>
                <w:sz w:val="31"/>
              </w:rPr>
            </w:pPr>
            <w:r>
              <w:rPr>
                <w:sz w:val="31"/>
              </w:rPr>
              <w:t>结肿痛</w:t>
            </w:r>
          </w:p>
        </w:tc>
        <w:tc>
          <w:tcPr>
            <w:tcW w:w="1604" w:type="dxa"/>
          </w:tcPr>
          <w:p>
            <w:pPr>
              <w:pStyle w:val="TableParagraph"/>
              <w:rPr>
                <w:rFonts w:ascii="Times New Roman"/>
                <w:sz w:val="30"/>
              </w:rPr>
            </w:pPr>
          </w:p>
        </w:tc>
        <w:tc>
          <w:tcPr>
            <w:tcW w:w="988" w:type="dxa"/>
          </w:tcPr>
          <w:p>
            <w:pPr>
              <w:pStyle w:val="TableParagraph"/>
              <w:rPr>
                <w:rFonts w:ascii="Times New Roman"/>
                <w:sz w:val="30"/>
              </w:rPr>
            </w:pPr>
          </w:p>
        </w:tc>
      </w:tr>
    </w:tbl>
    <w:p>
      <w:pPr>
        <w:pStyle w:val="Heading4"/>
        <w:spacing w:before="167"/>
      </w:pPr>
      <w:r>
        <w:rPr>
          <w:color w:val="0000FF"/>
        </w:rPr>
        <w:t>【治疗】</w:t>
      </w:r>
    </w:p>
    <w:p>
      <w:pPr>
        <w:pStyle w:val="BodyText"/>
        <w:spacing w:line="283" w:lineRule="auto"/>
        <w:ind w:right="6082"/>
      </w:pPr>
      <w:r>
        <w:rPr>
          <w:color w:val="FF6500"/>
        </w:rPr>
        <w:t>治疗目的：</w:t>
      </w:r>
      <w:r>
        <w:t>减轻疼痛、促进溃疡愈合、延长复发间歇期</w:t>
      </w:r>
      <w:r>
        <w:rPr>
          <w:color w:val="FF6500"/>
        </w:rPr>
        <w:t>治疗原则：</w:t>
      </w:r>
    </w:p>
    <w:p>
      <w:pPr>
        <w:spacing w:after="0" w:line="283" w:lineRule="auto"/>
        <w:sectPr>
          <w:footerReference w:type="default" r:id="rId50"/>
          <w:pgSz w:w="17860" w:h="25260"/>
          <w:pgMar w:top="1860" w:right="1480" w:bottom="2000" w:left="2420" w:header="0" w:footer="1795"/>
          <w:pgNumType w:start="10"/>
          <w:cols w:space="708"/>
        </w:sectPr>
      </w:pPr>
    </w:p>
    <w:p>
      <w:pPr>
        <w:pStyle w:val="ListParagraph"/>
        <w:numPr>
          <w:ilvl w:val="0"/>
          <w:numId w:val="17"/>
        </w:numPr>
        <w:tabs>
          <w:tab w:val="left" w:pos="756"/>
        </w:tabs>
        <w:spacing w:before="49" w:after="0" w:line="240" w:lineRule="auto"/>
        <w:ind w:left="755" w:right="0" w:hanging="476"/>
        <w:jc w:val="left"/>
        <w:rPr>
          <w:sz w:val="31"/>
        </w:rPr>
      </w:pPr>
      <w:r>
        <w:rPr>
          <w:sz w:val="31"/>
        </w:rPr>
        <w:t>寻找诱因并加以控制</w:t>
      </w:r>
    </w:p>
    <w:p>
      <w:pPr>
        <w:pStyle w:val="ListParagraph"/>
        <w:numPr>
          <w:ilvl w:val="0"/>
          <w:numId w:val="17"/>
        </w:numPr>
        <w:tabs>
          <w:tab w:val="left" w:pos="756"/>
        </w:tabs>
        <w:spacing w:before="72" w:after="0" w:line="283" w:lineRule="auto"/>
        <w:ind w:left="280" w:right="1194" w:firstLine="0"/>
        <w:jc w:val="left"/>
        <w:rPr>
          <w:sz w:val="31"/>
        </w:rPr>
      </w:pPr>
      <w:r>
        <w:rPr>
          <w:color w:val="7F007F"/>
          <w:spacing w:val="-2"/>
          <w:sz w:val="31"/>
        </w:rPr>
        <w:t>优先选择局部治疗</w:t>
      </w:r>
      <w:r>
        <w:rPr>
          <w:spacing w:val="-3"/>
          <w:sz w:val="31"/>
        </w:rPr>
        <w:t>，其中局部应用</w:t>
      </w:r>
      <w:r>
        <w:rPr>
          <w:color w:val="7F007F"/>
          <w:spacing w:val="-2"/>
          <w:sz w:val="31"/>
        </w:rPr>
        <w:t>糖皮质激素</w:t>
      </w:r>
      <w:r>
        <w:rPr>
          <w:spacing w:val="5"/>
          <w:sz w:val="31"/>
        </w:rPr>
        <w:t xml:space="preserve">已成为治疗 </w:t>
      </w:r>
      <w:r>
        <w:rPr>
          <w:sz w:val="31"/>
        </w:rPr>
        <w:t>RAU</w:t>
      </w:r>
      <w:r>
        <w:rPr>
          <w:spacing w:val="-1"/>
          <w:sz w:val="31"/>
        </w:rPr>
        <w:t xml:space="preserve"> 的一线药物。对于症状较</w:t>
      </w:r>
      <w:r>
        <w:rPr>
          <w:color w:val="7F007F"/>
          <w:spacing w:val="-2"/>
          <w:sz w:val="31"/>
        </w:rPr>
        <w:t>重及复发频繁</w:t>
      </w:r>
      <w:r>
        <w:rPr>
          <w:spacing w:val="-2"/>
          <w:sz w:val="31"/>
        </w:rPr>
        <w:t>的患者，采取</w:t>
      </w:r>
      <w:r>
        <w:rPr>
          <w:color w:val="7F007F"/>
          <w:spacing w:val="-2"/>
          <w:sz w:val="31"/>
        </w:rPr>
        <w:t>局部和全身联合用药</w:t>
      </w:r>
      <w:r>
        <w:rPr>
          <w:sz w:val="31"/>
        </w:rPr>
        <w:t>；</w:t>
      </w:r>
    </w:p>
    <w:p>
      <w:pPr>
        <w:pStyle w:val="ListParagraph"/>
        <w:numPr>
          <w:ilvl w:val="0"/>
          <w:numId w:val="17"/>
        </w:numPr>
        <w:tabs>
          <w:tab w:val="left" w:pos="756"/>
        </w:tabs>
        <w:spacing w:before="0" w:after="0" w:line="283" w:lineRule="auto"/>
        <w:ind w:left="280" w:right="9083" w:firstLine="0"/>
        <w:jc w:val="left"/>
        <w:rPr>
          <w:sz w:val="31"/>
        </w:rPr>
      </w:pPr>
      <w:r>
        <w:rPr>
          <w:spacing w:val="-2"/>
          <w:sz w:val="31"/>
        </w:rPr>
        <w:t>加强心理疏导，缓解紧张情绪</w:t>
      </w:r>
      <w:r>
        <w:rPr>
          <w:color w:val="FF6500"/>
          <w:sz w:val="31"/>
        </w:rPr>
        <w:t>治疗方法：</w:t>
      </w:r>
    </w:p>
    <w:p>
      <w:pPr>
        <w:pStyle w:val="Heading4"/>
        <w:numPr>
          <w:ilvl w:val="0"/>
          <w:numId w:val="16"/>
        </w:numPr>
        <w:tabs>
          <w:tab w:val="left" w:pos="1074"/>
        </w:tabs>
        <w:spacing w:before="0" w:after="0" w:line="396" w:lineRule="exact"/>
        <w:ind w:left="1073" w:right="0" w:hanging="794"/>
        <w:jc w:val="left"/>
      </w:pPr>
      <w:r>
        <w:rPr>
          <w:color w:val="7F007F"/>
        </w:rPr>
        <w:t>局部治疗：消炎、止痛、防止继发感染、促进愈合</w:t>
      </w:r>
    </w:p>
    <w:p>
      <w:pPr>
        <w:pStyle w:val="BodyText"/>
        <w:spacing w:before="69" w:line="283" w:lineRule="auto"/>
        <w:ind w:right="4577"/>
      </w:pPr>
      <w:r>
        <w:rPr>
          <w:rFonts w:ascii="Arial" w:eastAsia="Arial"/>
        </w:rPr>
        <w:t>A</w:t>
      </w:r>
      <w:r>
        <w:rPr>
          <w:spacing w:val="-1"/>
        </w:rPr>
        <w:t xml:space="preserve">、消炎类药物：膜剂、软膏、含漱剂、含片、散剂、超声雾化剂 </w:t>
      </w:r>
      <w:r>
        <w:rPr>
          <w:rFonts w:ascii="Arial" w:eastAsia="Arial"/>
        </w:rPr>
        <w:t>B</w:t>
      </w:r>
      <w:r>
        <w:t>、止痛类药物：如利多卡因凝胶、喷剂</w:t>
      </w:r>
    </w:p>
    <w:p>
      <w:pPr>
        <w:pStyle w:val="BodyText"/>
        <w:spacing w:before="0" w:line="283" w:lineRule="auto"/>
        <w:ind w:right="6811"/>
      </w:pPr>
      <w:r>
        <w:rPr>
          <w:rFonts w:ascii="Arial" w:eastAsia="Arial"/>
        </w:rPr>
        <w:t>C</w:t>
      </w:r>
      <w:r>
        <w:t>、促进愈合类药物：如重组人表皮生长因子凝胶</w:t>
      </w:r>
      <w:r>
        <w:rPr>
          <w:rFonts w:ascii="Arial" w:eastAsia="Arial"/>
        </w:rPr>
        <w:t>D</w:t>
      </w:r>
      <w:r>
        <w:t>、糖皮质激素类药物</w:t>
      </w:r>
    </w:p>
    <w:p>
      <w:pPr>
        <w:pStyle w:val="BodyText"/>
        <w:spacing w:before="0" w:line="396" w:lineRule="exact"/>
      </w:pPr>
      <w:r>
        <w:rPr>
          <w:rFonts w:ascii="Arial" w:eastAsia="Arial"/>
        </w:rPr>
        <w:t>E</w:t>
      </w:r>
      <w:r>
        <w:t>、局部封闭：对经久不愈或疼痛明显的</w:t>
      </w:r>
      <w:r>
        <w:rPr>
          <w:rFonts w:ascii="Arial" w:eastAsia="Arial"/>
        </w:rPr>
        <w:t>MaRAU</w:t>
      </w:r>
      <w:r>
        <w:t>，可作溃疡下封闭注射</w:t>
      </w:r>
    </w:p>
    <w:p>
      <w:pPr>
        <w:pStyle w:val="ListParagraph"/>
        <w:numPr>
          <w:ilvl w:val="0"/>
          <w:numId w:val="16"/>
        </w:numPr>
        <w:tabs>
          <w:tab w:val="left" w:pos="1074"/>
        </w:tabs>
        <w:spacing w:before="69" w:after="0" w:line="283" w:lineRule="auto"/>
        <w:ind w:left="280" w:right="1183" w:firstLine="0"/>
        <w:jc w:val="left"/>
        <w:rPr>
          <w:sz w:val="31"/>
        </w:rPr>
      </w:pPr>
      <w:r>
        <w:rPr>
          <w:b/>
          <w:color w:val="7F007F"/>
          <w:spacing w:val="-2"/>
          <w:sz w:val="31"/>
        </w:rPr>
        <w:t>全身用药：对因治疗、减少复发、争取缓解。</w:t>
      </w:r>
      <w:r>
        <w:rPr>
          <w:spacing w:val="-1"/>
          <w:sz w:val="31"/>
        </w:rPr>
        <w:t>包括糖皮质激素、免疫抑制剂、免疫增</w:t>
      </w:r>
      <w:r>
        <w:rPr>
          <w:sz w:val="31"/>
        </w:rPr>
        <w:t>强剂等</w:t>
      </w:r>
    </w:p>
    <w:p>
      <w:pPr>
        <w:pStyle w:val="Heading4"/>
        <w:numPr>
          <w:ilvl w:val="0"/>
          <w:numId w:val="16"/>
        </w:numPr>
        <w:tabs>
          <w:tab w:val="left" w:pos="1074"/>
        </w:tabs>
        <w:spacing w:before="0" w:after="0" w:line="396" w:lineRule="exact"/>
        <w:ind w:left="1073" w:right="0" w:hanging="794"/>
        <w:jc w:val="left"/>
      </w:pPr>
      <w:r>
        <w:rPr>
          <w:color w:val="7F007F"/>
        </w:rPr>
        <w:t>中医中药治疗、物理治疗、心理治疗</w:t>
      </w:r>
    </w:p>
    <w:p>
      <w:pPr>
        <w:spacing w:before="0" w:line="486" w:lineRule="exact"/>
        <w:ind w:left="280" w:right="0" w:firstLine="0"/>
        <w:jc w:val="left"/>
        <w:rPr>
          <w:b/>
          <w:sz w:val="36"/>
        </w:rPr>
      </w:pPr>
      <w:r>
        <w:pict>
          <v:group id="_x0000_s1059" style="width:642pt;height:122pt;margin-top:22.81pt;margin-left:126pt;mso-position-horizontal-relative:page;position:absolute;z-index:251699200" coordorigin="2520,456" coordsize="12840,2440">
            <v:shape id="_x0000_s1060" type="#_x0000_t75" style="width:12840;height:2440;left:2520;position:absolute;top:456" stroked="f">
              <v:imagedata r:id="rId51" o:title=""/>
            </v:shape>
            <v:shape id="_x0000_s1061" type="#_x0000_t202" style="width:1288;height:1286;left:2700;position:absolute;top:1074" filled="f" stroked="f">
              <v:textbox inset="0,0,0,0">
                <w:txbxContent>
                  <w:p>
                    <w:pPr>
                      <w:spacing w:before="0" w:line="359" w:lineRule="exact"/>
                      <w:ind w:left="0" w:right="0" w:firstLine="0"/>
                      <w:jc w:val="left"/>
                      <w:rPr>
                        <w:sz w:val="31"/>
                      </w:rPr>
                    </w:pPr>
                    <w:r>
                      <w:rPr>
                        <w:sz w:val="31"/>
                      </w:rPr>
                      <w:t>好发年龄</w:t>
                    </w:r>
                  </w:p>
                  <w:p>
                    <w:pPr>
                      <w:spacing w:before="6" w:line="486" w:lineRule="exact"/>
                      <w:ind w:left="0" w:right="18" w:firstLine="0"/>
                      <w:jc w:val="left"/>
                      <w:rPr>
                        <w:sz w:val="31"/>
                      </w:rPr>
                    </w:pPr>
                    <w:r>
                      <w:rPr>
                        <w:spacing w:val="-5"/>
                        <w:sz w:val="31"/>
                      </w:rPr>
                      <w:t>发病情况病损特点</w:t>
                    </w:r>
                  </w:p>
                </w:txbxContent>
              </v:textbox>
            </v:shape>
            <v:shape id="_x0000_s1062" type="#_x0000_t202" style="width:10714;height:2245;left:4482;position:absolute;top:583" filled="f" stroked="f">
              <v:textbox inset="0,0,0,0">
                <w:txbxContent>
                  <w:p>
                    <w:pPr>
                      <w:tabs>
                        <w:tab w:val="left" w:pos="5941"/>
                      </w:tabs>
                      <w:spacing w:before="0" w:line="368" w:lineRule="exact"/>
                      <w:ind w:left="0" w:right="0" w:firstLine="0"/>
                      <w:jc w:val="left"/>
                      <w:rPr>
                        <w:rFonts w:ascii="Arial" w:eastAsia="Arial"/>
                        <w:sz w:val="31"/>
                      </w:rPr>
                    </w:pPr>
                    <w:r>
                      <w:rPr>
                        <w:sz w:val="31"/>
                      </w:rPr>
                      <w:t>急性疱疹性龈口炎</w:t>
                      <w:tab/>
                      <w:t>疱疹</w:t>
                    </w:r>
                    <w:r>
                      <w:rPr>
                        <w:spacing w:val="75"/>
                        <w:sz w:val="31"/>
                      </w:rPr>
                      <w:t>性</w:t>
                    </w:r>
                    <w:r>
                      <w:rPr>
                        <w:rFonts w:ascii="Arial" w:eastAsia="Arial"/>
                        <w:sz w:val="31"/>
                      </w:rPr>
                      <w:t>RAU</w:t>
                    </w:r>
                  </w:p>
                  <w:p>
                    <w:pPr>
                      <w:tabs>
                        <w:tab w:val="left" w:pos="5941"/>
                      </w:tabs>
                      <w:spacing w:before="85"/>
                      <w:ind w:left="0" w:right="0" w:firstLine="0"/>
                      <w:jc w:val="left"/>
                      <w:rPr>
                        <w:sz w:val="31"/>
                      </w:rPr>
                    </w:pPr>
                    <w:r>
                      <w:rPr>
                        <w:sz w:val="31"/>
                      </w:rPr>
                      <w:t>婴幼儿</w:t>
                      <w:tab/>
                      <w:t>成人</w:t>
                    </w:r>
                  </w:p>
                  <w:p>
                    <w:pPr>
                      <w:tabs>
                        <w:tab w:val="left" w:pos="5941"/>
                      </w:tabs>
                      <w:spacing w:before="85"/>
                      <w:ind w:left="0" w:right="0" w:firstLine="0"/>
                      <w:jc w:val="left"/>
                      <w:rPr>
                        <w:sz w:val="31"/>
                      </w:rPr>
                    </w:pPr>
                    <w:r>
                      <w:rPr>
                        <w:sz w:val="31"/>
                      </w:rPr>
                      <w:t>急性发作，全身反应较重</w:t>
                      <w:tab/>
                      <w:t>反复发作，全身反应较轻</w:t>
                    </w:r>
                  </w:p>
                  <w:p>
                    <w:pPr>
                      <w:tabs>
                        <w:tab w:val="left" w:pos="5941"/>
                      </w:tabs>
                      <w:spacing w:before="16" w:line="470" w:lineRule="atLeast"/>
                      <w:ind w:left="0" w:right="18" w:firstLine="0"/>
                      <w:jc w:val="left"/>
                      <w:rPr>
                        <w:sz w:val="31"/>
                      </w:rPr>
                    </w:pPr>
                    <w:r>
                      <w:rPr>
                        <w:sz w:val="31"/>
                      </w:rPr>
                      <w:t>成簇小水疱，疱破后成为大片浅表溃疡；</w:t>
                      <w:tab/>
                      <w:t>散在小溃疡，无发疱期；损害仅</w:t>
                    </w:r>
                    <w:r>
                      <w:rPr>
                        <w:spacing w:val="-18"/>
                        <w:sz w:val="31"/>
                      </w:rPr>
                      <w:t>限</w:t>
                    </w:r>
                    <w:r>
                      <w:rPr>
                        <w:sz w:val="31"/>
                      </w:rPr>
                      <w:t>损害遍及口腔黏膜各处；可伴皮肤损害</w:t>
                      <w:tab/>
                      <w:t>于口腔的非角化黏膜；无皮肤损</w:t>
                    </w:r>
                    <w:r>
                      <w:rPr>
                        <w:spacing w:val="-18"/>
                        <w:sz w:val="31"/>
                      </w:rPr>
                      <w:t>害</w:t>
                    </w:r>
                  </w:p>
                </w:txbxContent>
              </v:textbox>
            </v:shape>
          </v:group>
        </w:pict>
      </w:r>
      <w:r>
        <w:rPr>
          <w:b/>
          <w:color w:val="0000FF"/>
          <w:position w:val="-3"/>
          <w:sz w:val="31"/>
        </w:rPr>
        <w:t>【鉴别诊断】：</w:t>
      </w:r>
      <w:r>
        <w:rPr>
          <w:b/>
          <w:color w:val="FF0000"/>
          <w:sz w:val="36"/>
        </w:rPr>
        <w:t xml:space="preserve">急性疱疹性龈口炎与疱疹性 </w:t>
      </w:r>
      <w:r>
        <w:rPr>
          <w:rFonts w:ascii="Times New Roman" w:eastAsia="Times New Roman"/>
          <w:b/>
          <w:color w:val="FF0000"/>
          <w:sz w:val="36"/>
        </w:rPr>
        <w:t xml:space="preserve">RAU </w:t>
      </w:r>
      <w:r>
        <w:rPr>
          <w:b/>
          <w:color w:val="FF0000"/>
          <w:sz w:val="36"/>
        </w:rPr>
        <w:t>鉴别</w:t>
      </w: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0"/>
        <w:ind w:left="0"/>
        <w:rPr>
          <w:b/>
          <w:sz w:val="20"/>
        </w:rPr>
      </w:pPr>
    </w:p>
    <w:p>
      <w:pPr>
        <w:pStyle w:val="BodyText"/>
        <w:spacing w:before="3"/>
        <w:ind w:left="0"/>
        <w:rPr>
          <w:b/>
          <w:sz w:val="23"/>
        </w:rPr>
      </w:pPr>
    </w:p>
    <w:p>
      <w:pPr>
        <w:pStyle w:val="Heading3"/>
        <w:spacing w:before="49" w:line="240" w:lineRule="auto"/>
      </w:pPr>
      <w:r>
        <w:drawing>
          <wp:anchor distT="0" distB="0" distL="0" distR="0" simplePos="0" relativeHeight="251700224" behindDoc="1" locked="0" layoutInCell="1" allowOverlap="1">
            <wp:simplePos x="0" y="0"/>
            <wp:positionH relativeFrom="page">
              <wp:posOffset>1704975</wp:posOffset>
            </wp:positionH>
            <wp:positionV relativeFrom="paragraph">
              <wp:posOffset>328675</wp:posOffset>
            </wp:positionV>
            <wp:extent cx="2740025" cy="291719"/>
            <wp:effectExtent l="0" t="0" r="0" b="0"/>
            <wp:wrapNone/>
            <wp:docPr id="7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9.png"/>
                    <pic:cNvPicPr/>
                  </pic:nvPicPr>
                  <pic:blipFill>
                    <a:blip xmlns:r="http://schemas.openxmlformats.org/officeDocument/2006/relationships" r:embed="rId52" cstate="print"/>
                    <a:stretch>
                      <a:fillRect/>
                    </a:stretch>
                  </pic:blipFill>
                  <pic:spPr>
                    <a:xfrm>
                      <a:off x="0" y="0"/>
                      <a:ext cx="2740025" cy="291719"/>
                    </a:xfrm>
                    <a:prstGeom prst="rect">
                      <a:avLst/>
                    </a:prstGeom>
                  </pic:spPr>
                </pic:pic>
              </a:graphicData>
            </a:graphic>
          </wp:anchor>
        </w:drawing>
      </w:r>
      <w:r>
        <w:rPr>
          <w:color w:val="FF0000"/>
        </w:rPr>
        <w:t>二、白塞病</w:t>
      </w:r>
    </w:p>
    <w:p>
      <w:pPr>
        <w:spacing w:before="80" w:line="283" w:lineRule="auto"/>
        <w:ind w:left="280" w:right="1190" w:firstLine="14"/>
        <w:jc w:val="left"/>
        <w:rPr>
          <w:sz w:val="31"/>
        </w:rPr>
      </w:pPr>
      <w:r>
        <w:rPr>
          <w:b/>
          <w:color w:val="FF0065"/>
          <w:w w:val="101"/>
          <w:sz w:val="31"/>
        </w:rPr>
        <w:t>白塞病</w:t>
      </w:r>
      <w:r>
        <w:rPr>
          <w:b/>
          <w:color w:val="FF0065"/>
          <w:spacing w:val="-78"/>
          <w:sz w:val="31"/>
        </w:rPr>
        <w:t xml:space="preserve"> </w:t>
      </w:r>
      <w:r>
        <w:rPr>
          <w:rFonts w:ascii="Times New Roman" w:eastAsia="Times New Roman" w:hAnsi="Times New Roman"/>
          <w:b/>
          <w:color w:val="FF0065"/>
          <w:w w:val="102"/>
          <w:sz w:val="31"/>
        </w:rPr>
        <w:t>B</w:t>
      </w:r>
      <w:r>
        <w:rPr>
          <w:rFonts w:ascii="Times New Roman" w:eastAsia="Times New Roman" w:hAnsi="Times New Roman"/>
          <w:b/>
          <w:color w:val="FF0065"/>
          <w:spacing w:val="-5"/>
          <w:w w:val="102"/>
          <w:sz w:val="31"/>
        </w:rPr>
        <w:t>D</w:t>
      </w:r>
      <w:r>
        <w:rPr>
          <w:b/>
          <w:color w:val="FF0065"/>
          <w:w w:val="101"/>
          <w:sz w:val="31"/>
        </w:rPr>
        <w:t>（</w:t>
      </w:r>
      <w:r>
        <w:rPr>
          <w:rFonts w:ascii="Times New Roman" w:eastAsia="Times New Roman" w:hAnsi="Times New Roman"/>
          <w:b/>
          <w:color w:val="FF0065"/>
          <w:w w:val="102"/>
          <w:sz w:val="31"/>
        </w:rPr>
        <w:t>Behc</w:t>
      </w:r>
      <w:r>
        <w:rPr>
          <w:rFonts w:ascii="Times New Roman" w:eastAsia="Times New Roman" w:hAnsi="Times New Roman"/>
          <w:b/>
          <w:color w:val="FF0065"/>
          <w:spacing w:val="-7"/>
          <w:w w:val="102"/>
          <w:sz w:val="31"/>
        </w:rPr>
        <w:t>e</w:t>
      </w:r>
      <w:r>
        <w:rPr>
          <w:b/>
          <w:color w:val="FF0065"/>
          <w:spacing w:val="3"/>
          <w:w w:val="101"/>
          <w:sz w:val="31"/>
        </w:rPr>
        <w:t>’</w:t>
      </w:r>
      <w:r>
        <w:rPr>
          <w:rFonts w:ascii="Times New Roman" w:eastAsia="Times New Roman" w:hAnsi="Times New Roman"/>
          <w:b/>
          <w:color w:val="FF0065"/>
          <w:w w:val="102"/>
          <w:sz w:val="31"/>
        </w:rPr>
        <w:t>s</w:t>
      </w:r>
      <w:r>
        <w:rPr>
          <w:rFonts w:ascii="Times New Roman" w:eastAsia="Times New Roman" w:hAnsi="Times New Roman"/>
          <w:b/>
          <w:color w:val="FF0065"/>
          <w:sz w:val="31"/>
        </w:rPr>
        <w:t xml:space="preserve"> </w:t>
      </w:r>
      <w:r>
        <w:rPr>
          <w:rFonts w:ascii="Times New Roman" w:eastAsia="Times New Roman" w:hAnsi="Times New Roman"/>
          <w:b/>
          <w:color w:val="FF0065"/>
          <w:w w:val="102"/>
          <w:sz w:val="31"/>
        </w:rPr>
        <w:t>diseas</w:t>
      </w:r>
      <w:r>
        <w:rPr>
          <w:rFonts w:ascii="Times New Roman" w:eastAsia="Times New Roman" w:hAnsi="Times New Roman"/>
          <w:b/>
          <w:color w:val="FF0065"/>
          <w:spacing w:val="25"/>
          <w:w w:val="102"/>
          <w:sz w:val="31"/>
        </w:rPr>
        <w:t>e</w:t>
      </w:r>
      <w:r>
        <w:rPr>
          <w:b/>
          <w:color w:val="FF0065"/>
          <w:spacing w:val="-144"/>
          <w:w w:val="101"/>
          <w:sz w:val="31"/>
        </w:rPr>
        <w:t>）</w:t>
      </w:r>
      <w:r>
        <w:rPr>
          <w:b/>
          <w:color w:val="FF0065"/>
          <w:w w:val="101"/>
          <w:sz w:val="31"/>
        </w:rPr>
        <w:t>：</w:t>
      </w:r>
      <w:r>
        <w:rPr>
          <w:spacing w:val="-2"/>
          <w:w w:val="102"/>
          <w:sz w:val="31"/>
        </w:rPr>
        <w:t>细小血管炎为病理基础的</w:t>
      </w:r>
      <w:r>
        <w:rPr>
          <w:color w:val="0000FF"/>
          <w:spacing w:val="-1"/>
          <w:w w:val="102"/>
          <w:sz w:val="31"/>
        </w:rPr>
        <w:t>慢性进行性、复发性、系统损害</w:t>
      </w:r>
      <w:r>
        <w:rPr>
          <w:color w:val="0000FF"/>
          <w:spacing w:val="-1"/>
          <w:sz w:val="31"/>
        </w:rPr>
        <w:t>性疾病。</w:t>
      </w:r>
      <w:r>
        <w:rPr>
          <w:spacing w:val="1"/>
          <w:sz w:val="31"/>
        </w:rPr>
        <w:t>口腔、眼、生殖器、皮肤病损为主要特征。口腔溃疡的发病率达</w:t>
      </w:r>
      <w:r>
        <w:rPr>
          <w:sz w:val="31"/>
        </w:rPr>
        <w:t>100%.</w:t>
      </w:r>
    </w:p>
    <w:p>
      <w:pPr>
        <w:pStyle w:val="Heading4"/>
        <w:spacing w:line="411" w:lineRule="exact"/>
      </w:pPr>
      <w:r>
        <w:rPr>
          <w:color w:val="0000FF"/>
          <w:position w:val="4"/>
          <w:sz w:val="36"/>
        </w:rPr>
        <w:t>★</w:t>
      </w:r>
      <w:r>
        <w:rPr>
          <w:color w:val="0000FF"/>
        </w:rPr>
        <w:t>【临床表现】</w:t>
      </w:r>
    </w:p>
    <w:p>
      <w:pPr>
        <w:pStyle w:val="BodyText"/>
        <w:spacing w:before="56"/>
      </w:pPr>
      <w:r>
        <w:rPr>
          <w:rFonts w:ascii="Arial" w:eastAsia="Arial"/>
          <w:color w:val="FF6500"/>
        </w:rPr>
        <w:t>1</w:t>
      </w:r>
      <w:r>
        <w:rPr>
          <w:color w:val="FF6500"/>
        </w:rPr>
        <w:t>、常见病损和体征</w:t>
      </w:r>
    </w:p>
    <w:p>
      <w:pPr>
        <w:pStyle w:val="ListParagraph"/>
        <w:numPr>
          <w:ilvl w:val="0"/>
          <w:numId w:val="15"/>
        </w:numPr>
        <w:tabs>
          <w:tab w:val="left" w:pos="1074"/>
        </w:tabs>
        <w:spacing w:before="71" w:after="0" w:line="240" w:lineRule="auto"/>
        <w:ind w:left="1073" w:right="0" w:hanging="794"/>
        <w:jc w:val="left"/>
        <w:rPr>
          <w:sz w:val="31"/>
        </w:rPr>
      </w:pPr>
      <w:r>
        <w:rPr>
          <w:b/>
          <w:color w:val="007F00"/>
          <w:sz w:val="31"/>
        </w:rPr>
        <w:t>口腔溃疡：</w:t>
      </w:r>
      <w:r>
        <w:rPr>
          <w:spacing w:val="75"/>
          <w:sz w:val="31"/>
        </w:rPr>
        <w:t>与</w:t>
      </w:r>
      <w:r>
        <w:rPr>
          <w:rFonts w:ascii="Arial" w:eastAsia="Arial"/>
          <w:sz w:val="31"/>
        </w:rPr>
        <w:t>RAU</w:t>
      </w:r>
      <w:r>
        <w:rPr>
          <w:rFonts w:ascii="Arial" w:eastAsia="Arial"/>
          <w:spacing w:val="-12"/>
          <w:sz w:val="31"/>
        </w:rPr>
        <w:t xml:space="preserve"> </w:t>
      </w:r>
      <w:r>
        <w:rPr>
          <w:spacing w:val="14"/>
          <w:sz w:val="31"/>
        </w:rPr>
        <w:t>类似，多为</w:t>
      </w:r>
      <w:r>
        <w:rPr>
          <w:rFonts w:ascii="Arial" w:eastAsia="Arial"/>
          <w:sz w:val="31"/>
        </w:rPr>
        <w:t>BD</w:t>
      </w:r>
      <w:r>
        <w:rPr>
          <w:rFonts w:ascii="Arial" w:eastAsia="Arial"/>
          <w:spacing w:val="-10"/>
          <w:sz w:val="31"/>
        </w:rPr>
        <w:t xml:space="preserve"> </w:t>
      </w:r>
      <w:r>
        <w:rPr>
          <w:sz w:val="31"/>
        </w:rPr>
        <w:t>的首发和必发症状</w:t>
      </w:r>
    </w:p>
    <w:p>
      <w:pPr>
        <w:pStyle w:val="ListParagraph"/>
        <w:numPr>
          <w:ilvl w:val="0"/>
          <w:numId w:val="15"/>
        </w:numPr>
        <w:tabs>
          <w:tab w:val="left" w:pos="1074"/>
        </w:tabs>
        <w:spacing w:before="71" w:after="0" w:line="283" w:lineRule="auto"/>
        <w:ind w:left="280" w:right="1101" w:firstLine="0"/>
        <w:jc w:val="left"/>
        <w:rPr>
          <w:sz w:val="31"/>
        </w:rPr>
      </w:pPr>
      <w:r>
        <w:rPr>
          <w:b/>
          <w:color w:val="007F00"/>
          <w:spacing w:val="-2"/>
          <w:sz w:val="31"/>
        </w:rPr>
        <w:t>生殖器溃疡：</w:t>
      </w:r>
      <w:r>
        <w:rPr>
          <w:rFonts w:ascii="Arial" w:eastAsia="Arial"/>
          <w:spacing w:val="-9"/>
          <w:sz w:val="31"/>
        </w:rPr>
        <w:t>75%</w:t>
      </w:r>
      <w:r>
        <w:rPr>
          <w:rFonts w:ascii="Arial" w:eastAsia="Arial"/>
          <w:spacing w:val="3"/>
          <w:sz w:val="31"/>
        </w:rPr>
        <w:t xml:space="preserve"> </w:t>
      </w:r>
      <w:r>
        <w:rPr>
          <w:spacing w:val="-1"/>
          <w:sz w:val="31"/>
        </w:rPr>
        <w:t>间歇期大于口腔溃疡、溃疡大而深；疼痛剧烈、愈合慢，可留有瘢</w:t>
      </w:r>
      <w:r>
        <w:rPr>
          <w:sz w:val="31"/>
        </w:rPr>
        <w:t>痕。</w:t>
      </w:r>
    </w:p>
    <w:p>
      <w:pPr>
        <w:pStyle w:val="ListParagraph"/>
        <w:numPr>
          <w:ilvl w:val="0"/>
          <w:numId w:val="15"/>
        </w:numPr>
        <w:tabs>
          <w:tab w:val="left" w:pos="1074"/>
        </w:tabs>
        <w:spacing w:before="0" w:after="0" w:line="396" w:lineRule="exact"/>
        <w:ind w:left="1073" w:right="0" w:hanging="794"/>
        <w:jc w:val="left"/>
        <w:rPr>
          <w:sz w:val="31"/>
        </w:rPr>
      </w:pPr>
      <w:r>
        <w:rPr>
          <w:b/>
          <w:color w:val="007F00"/>
          <w:sz w:val="31"/>
        </w:rPr>
        <w:t>皮肤损害：</w:t>
      </w:r>
      <w:r>
        <w:rPr>
          <w:color w:val="7F007F"/>
          <w:sz w:val="31"/>
        </w:rPr>
        <w:t>结节性红斑、毛囊炎、针刺反应。</w:t>
      </w:r>
    </w:p>
    <w:p>
      <w:pPr>
        <w:pStyle w:val="BodyText"/>
        <w:spacing w:line="283" w:lineRule="auto"/>
        <w:ind w:right="1211"/>
      </w:pPr>
      <w:r>
        <w:rPr>
          <w:spacing w:val="-1"/>
          <w:w w:val="102"/>
        </w:rPr>
        <w:t>①结节性红斑：</w:t>
      </w:r>
      <w:r>
        <w:rPr>
          <w:rFonts w:ascii="Arial" w:eastAsia="Arial" w:hAnsi="Arial"/>
          <w:w w:val="93"/>
        </w:rPr>
        <w:t>65</w:t>
      </w:r>
      <w:r>
        <w:rPr>
          <w:rFonts w:ascii="Arial" w:eastAsia="Arial" w:hAnsi="Arial"/>
          <w:spacing w:val="-2"/>
          <w:w w:val="93"/>
        </w:rPr>
        <w:t>%</w:t>
      </w:r>
      <w:r>
        <w:rPr>
          <w:spacing w:val="-13"/>
          <w:w w:val="102"/>
        </w:rPr>
        <w:t>，多发生在四肢，，尤其下肢多见红斑多发，直径</w:t>
      </w:r>
      <w:r>
        <w:rPr>
          <w:spacing w:val="-13"/>
        </w:rPr>
        <w:t xml:space="preserve"> </w:t>
      </w:r>
      <w:r>
        <w:rPr>
          <w:rFonts w:ascii="Arial" w:eastAsia="Arial" w:hAnsi="Arial"/>
          <w:w w:val="93"/>
        </w:rPr>
        <w:t>1-2c</w:t>
      </w:r>
      <w:r>
        <w:rPr>
          <w:rFonts w:ascii="Arial" w:eastAsia="Arial" w:hAnsi="Arial"/>
          <w:spacing w:val="-6"/>
          <w:w w:val="93"/>
        </w:rPr>
        <w:t>m</w:t>
      </w:r>
      <w:r>
        <w:rPr>
          <w:spacing w:val="-3"/>
          <w:w w:val="102"/>
        </w:rPr>
        <w:t>，中等硬度，</w:t>
      </w:r>
      <w:r>
        <w:rPr>
          <w:spacing w:val="-2"/>
        </w:rPr>
        <w:t>触痛。</w:t>
      </w:r>
      <w:r>
        <w:rPr>
          <w:rFonts w:ascii="Arial" w:eastAsia="Arial" w:hAnsi="Arial"/>
        </w:rPr>
        <w:t>30%</w:t>
      </w:r>
      <w:r>
        <w:rPr>
          <w:spacing w:val="-12"/>
        </w:rPr>
        <w:t xml:space="preserve">的新发病损有 </w:t>
      </w:r>
      <w:r>
        <w:rPr>
          <w:rFonts w:ascii="Arial" w:eastAsia="Arial" w:hAnsi="Arial"/>
        </w:rPr>
        <w:t xml:space="preserve">1cm </w:t>
      </w:r>
      <w:r>
        <w:t>宽的红晕，具有诊断意义；一周后自愈，无瘢痕</w:t>
      </w:r>
    </w:p>
    <w:p>
      <w:pPr>
        <w:pStyle w:val="BodyText"/>
        <w:spacing w:before="0" w:line="396" w:lineRule="exact"/>
      </w:pPr>
      <w:r>
        <w:drawing>
          <wp:anchor distT="0" distB="0" distL="0" distR="0" simplePos="0" relativeHeight="251702272" behindDoc="1" locked="0" layoutInCell="1" allowOverlap="1">
            <wp:simplePos x="0" y="0"/>
            <wp:positionH relativeFrom="page">
              <wp:posOffset>2108200</wp:posOffset>
            </wp:positionH>
            <wp:positionV relativeFrom="paragraph">
              <wp:posOffset>257706</wp:posOffset>
            </wp:positionV>
            <wp:extent cx="2578100" cy="292100"/>
            <wp:effectExtent l="0" t="0" r="0" b="0"/>
            <wp:wrapNone/>
            <wp:docPr id="7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0.png"/>
                    <pic:cNvPicPr/>
                  </pic:nvPicPr>
                  <pic:blipFill>
                    <a:blip xmlns:r="http://schemas.openxmlformats.org/officeDocument/2006/relationships" r:embed="rId53" cstate="print"/>
                    <a:stretch>
                      <a:fillRect/>
                    </a:stretch>
                  </pic:blipFill>
                  <pic:spPr>
                    <a:xfrm>
                      <a:off x="0" y="0"/>
                      <a:ext cx="2578100" cy="292100"/>
                    </a:xfrm>
                    <a:prstGeom prst="rect">
                      <a:avLst/>
                    </a:prstGeom>
                  </pic:spPr>
                </pic:pic>
              </a:graphicData>
            </a:graphic>
          </wp:anchor>
        </w:drawing>
      </w:r>
      <w:r>
        <w:t>②毛囊炎</w:t>
      </w:r>
    </w:p>
    <w:p>
      <w:pPr>
        <w:pStyle w:val="BodyText"/>
        <w:spacing w:before="70" w:line="283" w:lineRule="auto"/>
        <w:ind w:right="1188"/>
      </w:pPr>
      <w:r>
        <w:drawing>
          <wp:anchor distT="0" distB="0" distL="0" distR="0" simplePos="0" relativeHeight="251701248" behindDoc="1" locked="0" layoutInCell="1" allowOverlap="1">
            <wp:simplePos x="0" y="0"/>
            <wp:positionH relativeFrom="page">
              <wp:posOffset>5245100</wp:posOffset>
            </wp:positionH>
            <wp:positionV relativeFrom="paragraph">
              <wp:posOffset>247141</wp:posOffset>
            </wp:positionV>
            <wp:extent cx="2413000" cy="38100"/>
            <wp:effectExtent l="0" t="0" r="0" b="0"/>
            <wp:wrapNone/>
            <wp:docPr id="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1.png"/>
                    <pic:cNvPicPr/>
                  </pic:nvPicPr>
                  <pic:blipFill>
                    <a:blip xmlns:r="http://schemas.openxmlformats.org/officeDocument/2006/relationships" r:embed="rId54" cstate="print"/>
                    <a:stretch>
                      <a:fillRect/>
                    </a:stretch>
                  </pic:blipFill>
                  <pic:spPr>
                    <a:xfrm>
                      <a:off x="0" y="0"/>
                      <a:ext cx="2413000" cy="38100"/>
                    </a:xfrm>
                    <a:prstGeom prst="rect">
                      <a:avLst/>
                    </a:prstGeom>
                  </pic:spPr>
                </pic:pic>
              </a:graphicData>
            </a:graphic>
          </wp:anchor>
        </w:drawing>
      </w:r>
      <w:r>
        <w:t>③</w:t>
      </w:r>
      <w:r>
        <w:rPr>
          <w:b/>
          <w:color w:val="FF0000"/>
        </w:rPr>
        <w:t>★</w:t>
      </w:r>
      <w:r>
        <w:rPr>
          <w:color w:val="FF0000"/>
        </w:rPr>
        <w:t>针刺反应</w:t>
      </w:r>
      <w:r>
        <w:rPr>
          <w:rFonts w:ascii="Arial" w:eastAsia="Arial" w:hAnsi="Arial"/>
          <w:color w:val="FF0000"/>
        </w:rPr>
        <w:t>skin pricked reaction</w:t>
      </w:r>
      <w:r>
        <w:rPr>
          <w:color w:val="FF0000"/>
        </w:rPr>
        <w:t>：</w:t>
      </w:r>
      <w:r>
        <w:t>具有</w:t>
      </w:r>
      <w:r>
        <w:rPr>
          <w:color w:val="7F007F"/>
        </w:rPr>
        <w:t>诊断意义的</w:t>
      </w:r>
      <w:r>
        <w:rPr>
          <w:rFonts w:ascii="Arial" w:eastAsia="Arial" w:hAnsi="Arial"/>
          <w:color w:val="7F007F"/>
        </w:rPr>
        <w:t xml:space="preserve">BD </w:t>
      </w:r>
      <w:r>
        <w:rPr>
          <w:color w:val="7F007F"/>
        </w:rPr>
        <w:t>特征性表现</w:t>
      </w:r>
      <w:r>
        <w:t>，指患者接受肌肉注射后，</w:t>
      </w:r>
      <w:r>
        <w:rPr>
          <w:color w:val="7F007F"/>
        </w:rPr>
        <w:t>进针处可出现红疹和小脓点，或静脉注射后出现血栓性静脉炎。</w:t>
      </w:r>
    </w:p>
    <w:p>
      <w:pPr>
        <w:pStyle w:val="BodyText"/>
        <w:spacing w:before="0" w:line="283" w:lineRule="auto"/>
        <w:ind w:right="1210"/>
      </w:pPr>
      <w:r>
        <w:rPr>
          <w:spacing w:val="-2"/>
        </w:rPr>
        <w:t>④其他：痤疮样皮疹：</w:t>
      </w:r>
      <w:r>
        <w:rPr>
          <w:rFonts w:ascii="Arial" w:eastAsia="Arial" w:hAnsi="Arial"/>
          <w:spacing w:val="-17"/>
        </w:rPr>
        <w:t>40%</w:t>
      </w:r>
      <w:r>
        <w:rPr>
          <w:spacing w:val="-11"/>
        </w:rPr>
        <w:t>，头及胸背部；脓疱性结节；还可看到多形性红斑样损害、</w:t>
      </w:r>
      <w:r>
        <w:rPr>
          <w:rFonts w:ascii="Arial" w:eastAsia="Arial" w:hAnsi="Arial"/>
          <w:spacing w:val="-4"/>
        </w:rPr>
        <w:t xml:space="preserve">sweet </w:t>
      </w:r>
      <w:r>
        <w:t>病样皮损</w:t>
      </w:r>
    </w:p>
    <w:p>
      <w:pPr>
        <w:pStyle w:val="ListParagraph"/>
        <w:numPr>
          <w:ilvl w:val="0"/>
          <w:numId w:val="15"/>
        </w:numPr>
        <w:tabs>
          <w:tab w:val="left" w:pos="1074"/>
        </w:tabs>
        <w:spacing w:before="0" w:after="0" w:line="397" w:lineRule="exact"/>
        <w:ind w:left="1073" w:right="0" w:hanging="794"/>
        <w:jc w:val="left"/>
        <w:rPr>
          <w:sz w:val="31"/>
        </w:rPr>
      </w:pPr>
      <w:r>
        <w:rPr>
          <w:b/>
          <w:color w:val="007F00"/>
          <w:sz w:val="31"/>
        </w:rPr>
        <w:t>眼部病变：</w:t>
      </w:r>
      <w:r>
        <w:rPr>
          <w:sz w:val="31"/>
        </w:rPr>
        <w:t>最常见的是葡萄膜炎</w:t>
      </w:r>
    </w:p>
    <w:p>
      <w:pPr>
        <w:pStyle w:val="BodyText"/>
        <w:spacing w:before="70"/>
      </w:pPr>
      <w:r>
        <w:rPr>
          <w:rFonts w:ascii="Arial" w:eastAsia="Arial"/>
          <w:color w:val="FF6500"/>
        </w:rPr>
        <w:t>2</w:t>
      </w:r>
      <w:r>
        <w:rPr>
          <w:color w:val="FF6500"/>
        </w:rPr>
        <w:t>、少见病损和体征</w:t>
      </w:r>
    </w:p>
    <w:p>
      <w:pPr>
        <w:pStyle w:val="BodyText"/>
      </w:pPr>
      <w:r>
        <w:t>①关节炎：累及大关节，膝关节最多见，红肿热痛，关节腔积液。</w:t>
      </w:r>
    </w:p>
    <w:p>
      <w:pPr>
        <w:pStyle w:val="BodyText"/>
        <w:spacing w:before="70"/>
      </w:pPr>
      <w:r>
        <w:t>②心血管系统：血管系统，静脉、动脉、心脏</w:t>
      </w:r>
    </w:p>
    <w:p>
      <w:pPr>
        <w:pStyle w:val="BodyText"/>
      </w:pPr>
      <w:r>
        <w:t>③消化系统：发热、腹痛、恶心、呕吐、消化道出血</w:t>
      </w:r>
    </w:p>
    <w:p>
      <w:pPr>
        <w:pStyle w:val="BodyText"/>
      </w:pPr>
      <w:r>
        <w:t>④神经系统：头晕、头痛，意识感觉障碍</w:t>
      </w:r>
    </w:p>
    <w:p>
      <w:pPr>
        <w:pStyle w:val="BodyText"/>
      </w:pPr>
      <w:r>
        <w:t>⑤呼吸系统：肺部病变，胸痛、咳嗽</w:t>
      </w:r>
    </w:p>
    <w:p>
      <w:pPr>
        <w:pStyle w:val="BodyText"/>
      </w:pPr>
      <w:r>
        <w:t>⑥泌尿系统：肾炎</w:t>
      </w:r>
    </w:p>
    <w:p>
      <w:pPr>
        <w:spacing w:after="0"/>
        <w:sectPr>
          <w:footerReference w:type="default" r:id="rId55"/>
          <w:pgSz w:w="17860" w:h="25260"/>
          <w:pgMar w:top="1860" w:right="1480" w:bottom="2000" w:left="2420" w:header="0" w:footer="1795"/>
          <w:pgNumType w:start="11"/>
          <w:cols w:space="708"/>
        </w:sectPr>
      </w:pPr>
    </w:p>
    <w:p>
      <w:pPr>
        <w:pStyle w:val="BodyText"/>
        <w:spacing w:before="49"/>
      </w:pPr>
      <w:r>
        <w:rPr>
          <w:b/>
          <w:color w:val="FF0000"/>
        </w:rPr>
        <w:t>★★</w:t>
      </w:r>
      <w:r>
        <w:rPr>
          <w:color w:val="0000FF"/>
        </w:rPr>
        <w:t>【诊断】：</w:t>
      </w:r>
      <w:r>
        <w:t>临床症状＋体征</w:t>
      </w:r>
    </w:p>
    <w:p>
      <w:pPr>
        <w:pStyle w:val="BodyText"/>
        <w:spacing w:before="72"/>
      </w:pPr>
      <w:r>
        <w:rPr>
          <w:rFonts w:ascii="Arial" w:eastAsia="Arial"/>
        </w:rPr>
        <w:t xml:space="preserve">1990 </w:t>
      </w:r>
      <w:r>
        <w:t xml:space="preserve">年 </w:t>
      </w:r>
      <w:r>
        <w:rPr>
          <w:rFonts w:ascii="Arial" w:eastAsia="Arial"/>
        </w:rPr>
        <w:t xml:space="preserve">BD </w:t>
      </w:r>
      <w:r>
        <w:t>国际研讨会诊断标准：复发性口腔溃疡＋以下任意两项。</w:t>
      </w:r>
    </w:p>
    <w:p>
      <w:pPr>
        <w:pStyle w:val="BodyText"/>
        <w:spacing w:before="70" w:line="396" w:lineRule="exact"/>
      </w:pPr>
      <w:r>
        <w:rPr>
          <w:color w:val="007F00"/>
        </w:rPr>
        <w:t>①复发性生殖器溃疡；②眼疾；③皮肤损害（结节性红斑等）④皮肤针刺反应阳性。</w:t>
      </w:r>
    </w:p>
    <w:p>
      <w:pPr>
        <w:pStyle w:val="Heading3"/>
      </w:pPr>
      <w:r>
        <w:rPr>
          <w:color w:val="FF0000"/>
        </w:rPr>
        <w:t>三、创伤性血疱和创伤性溃疡</w:t>
      </w:r>
    </w:p>
    <w:p>
      <w:pPr>
        <w:pStyle w:val="BodyText"/>
        <w:spacing w:before="80"/>
      </w:pPr>
      <w:r>
        <w:rPr>
          <w:color w:val="007F00"/>
        </w:rPr>
        <w:t>——指物理性、机械性、化学性刺激引起的病因明确的粘膜病损。</w:t>
      </w:r>
    </w:p>
    <w:p>
      <w:pPr>
        <w:pStyle w:val="BodyText"/>
        <w:spacing w:before="70"/>
      </w:pPr>
      <w:r>
        <w:rPr>
          <w:color w:val="FF6500"/>
        </w:rPr>
        <w:t>（一）创伤性血疱</w:t>
      </w:r>
    </w:p>
    <w:p>
      <w:pPr>
        <w:pStyle w:val="BodyText"/>
        <w:spacing w:line="283" w:lineRule="auto"/>
        <w:ind w:right="11777"/>
      </w:pPr>
      <w:r>
        <w:rPr>
          <w:color w:val="0000FF"/>
        </w:rPr>
        <w:t>【临床表现】</w:t>
      </w:r>
      <w:r>
        <w:rPr>
          <w:color w:val="FF00FF"/>
        </w:rPr>
        <w:t>急食擦伤：</w:t>
      </w:r>
    </w:p>
    <w:p>
      <w:pPr>
        <w:pStyle w:val="BodyText"/>
        <w:spacing w:before="0" w:line="396" w:lineRule="exact"/>
      </w:pPr>
      <w:r>
        <w:t>部位：咀嚼一侧的软腭、舌腭弓</w:t>
      </w:r>
    </w:p>
    <w:p>
      <w:pPr>
        <w:pStyle w:val="BodyText"/>
        <w:spacing w:line="283" w:lineRule="auto"/>
        <w:ind w:right="6390"/>
      </w:pPr>
      <w:r>
        <w:t>表现：异物感，疱壁薄、易破裂，疱破后，疼痛明显</w:t>
      </w:r>
      <w:r>
        <w:rPr>
          <w:color w:val="FF00FF"/>
        </w:rPr>
        <w:t>咬伤：</w:t>
      </w:r>
    </w:p>
    <w:p>
      <w:pPr>
        <w:pStyle w:val="BodyText"/>
        <w:spacing w:before="0" w:line="283" w:lineRule="auto"/>
        <w:ind w:right="9241"/>
      </w:pPr>
      <w:r>
        <w:t>部位：口角区或两颊咬合线附近表现：疱小，可伴溃疡和糜烂</w:t>
      </w:r>
    </w:p>
    <w:p>
      <w:pPr>
        <w:pStyle w:val="BodyText"/>
        <w:spacing w:before="0" w:line="397" w:lineRule="exact"/>
      </w:pPr>
      <w:r>
        <w:rPr>
          <w:color w:val="FF6500"/>
        </w:rPr>
        <w:t>（二）创伤性溃疡</w:t>
      </w:r>
    </w:p>
    <w:p>
      <w:pPr>
        <w:pStyle w:val="Heading4"/>
        <w:spacing w:before="70"/>
      </w:pPr>
      <w:r>
        <w:drawing>
          <wp:anchor distT="0" distB="0" distL="0" distR="0" simplePos="0" relativeHeight="251703296" behindDoc="1" locked="0" layoutInCell="1" allowOverlap="1">
            <wp:simplePos x="0" y="0"/>
            <wp:positionH relativeFrom="page">
              <wp:posOffset>1704975</wp:posOffset>
            </wp:positionH>
            <wp:positionV relativeFrom="paragraph">
              <wp:posOffset>298068</wp:posOffset>
            </wp:positionV>
            <wp:extent cx="2495550" cy="291338"/>
            <wp:effectExtent l="0" t="0" r="0" b="0"/>
            <wp:wrapNone/>
            <wp:docPr id="8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2.png"/>
                    <pic:cNvPicPr/>
                  </pic:nvPicPr>
                  <pic:blipFill>
                    <a:blip xmlns:r="http://schemas.openxmlformats.org/officeDocument/2006/relationships" r:embed="rId56" cstate="print"/>
                    <a:stretch>
                      <a:fillRect/>
                    </a:stretch>
                  </pic:blipFill>
                  <pic:spPr>
                    <a:xfrm>
                      <a:off x="0" y="0"/>
                      <a:ext cx="2495550" cy="291338"/>
                    </a:xfrm>
                    <a:prstGeom prst="rect">
                      <a:avLst/>
                    </a:prstGeom>
                  </pic:spPr>
                </pic:pic>
              </a:graphicData>
            </a:graphic>
          </wp:anchor>
        </w:drawing>
      </w:r>
      <w:r>
        <w:rPr>
          <w:color w:val="0000FF"/>
        </w:rPr>
        <w:t>【临床表现】</w:t>
      </w:r>
    </w:p>
    <w:p>
      <w:pPr>
        <w:spacing w:before="70" w:line="283" w:lineRule="auto"/>
        <w:ind w:left="280" w:right="1226" w:firstLine="14"/>
        <w:jc w:val="both"/>
        <w:rPr>
          <w:b/>
          <w:sz w:val="31"/>
        </w:rPr>
      </w:pPr>
      <w:r>
        <w:drawing>
          <wp:anchor distT="0" distB="0" distL="0" distR="0" simplePos="0" relativeHeight="251704320" behindDoc="1" locked="0" layoutInCell="1" allowOverlap="1">
            <wp:simplePos x="0" y="0"/>
            <wp:positionH relativeFrom="page">
              <wp:posOffset>1704975</wp:posOffset>
            </wp:positionH>
            <wp:positionV relativeFrom="paragraph">
              <wp:posOffset>597789</wp:posOffset>
            </wp:positionV>
            <wp:extent cx="1495425" cy="291465"/>
            <wp:effectExtent l="0" t="0" r="0" b="0"/>
            <wp:wrapNone/>
            <wp:docPr id="8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3.png"/>
                    <pic:cNvPicPr/>
                  </pic:nvPicPr>
                  <pic:blipFill>
                    <a:blip xmlns:r="http://schemas.openxmlformats.org/officeDocument/2006/relationships" r:embed="rId57" cstate="print"/>
                    <a:stretch>
                      <a:fillRect/>
                    </a:stretch>
                  </pic:blipFill>
                  <pic:spPr>
                    <a:xfrm>
                      <a:off x="0" y="0"/>
                      <a:ext cx="1495425" cy="291465"/>
                    </a:xfrm>
                    <a:prstGeom prst="rect">
                      <a:avLst/>
                    </a:prstGeom>
                  </pic:spPr>
                </pic:pic>
              </a:graphicData>
            </a:graphic>
          </wp:anchor>
        </w:drawing>
      </w:r>
      <w:r>
        <w:drawing>
          <wp:anchor distT="0" distB="0" distL="0" distR="0" simplePos="0" relativeHeight="251705344" behindDoc="1" locked="0" layoutInCell="1" allowOverlap="1">
            <wp:simplePos x="0" y="0"/>
            <wp:positionH relativeFrom="page">
              <wp:posOffset>1704975</wp:posOffset>
            </wp:positionH>
            <wp:positionV relativeFrom="paragraph">
              <wp:posOffset>1194816</wp:posOffset>
            </wp:positionV>
            <wp:extent cx="1936750" cy="291083"/>
            <wp:effectExtent l="0" t="0" r="0" b="0"/>
            <wp:wrapNone/>
            <wp:docPr id="8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4.png"/>
                    <pic:cNvPicPr/>
                  </pic:nvPicPr>
                  <pic:blipFill>
                    <a:blip xmlns:r="http://schemas.openxmlformats.org/officeDocument/2006/relationships" r:embed="rId58" cstate="print"/>
                    <a:stretch>
                      <a:fillRect/>
                    </a:stretch>
                  </pic:blipFill>
                  <pic:spPr>
                    <a:xfrm>
                      <a:off x="0" y="0"/>
                      <a:ext cx="1936750" cy="291083"/>
                    </a:xfrm>
                    <a:prstGeom prst="rect">
                      <a:avLst/>
                    </a:prstGeom>
                  </pic:spPr>
                </pic:pic>
              </a:graphicData>
            </a:graphic>
          </wp:anchor>
        </w:drawing>
      </w:r>
      <w:r>
        <w:rPr>
          <w:rFonts w:ascii="Book Antiqua" w:eastAsia="Book Antiqua"/>
          <w:b/>
          <w:color w:val="FF0065"/>
          <w:sz w:val="31"/>
        </w:rPr>
        <w:t>1.</w:t>
      </w:r>
      <w:r>
        <w:rPr>
          <w:b/>
          <w:color w:val="FF0065"/>
          <w:spacing w:val="3"/>
          <w:sz w:val="31"/>
        </w:rPr>
        <w:t>褥疮性溃疡</w:t>
      </w:r>
      <w:r>
        <w:rPr>
          <w:rFonts w:ascii="Book Antiqua" w:eastAsia="Book Antiqua"/>
          <w:b/>
          <w:color w:val="FF0065"/>
          <w:sz w:val="31"/>
        </w:rPr>
        <w:t>/</w:t>
      </w:r>
      <w:r>
        <w:rPr>
          <w:b/>
          <w:color w:val="FF0065"/>
          <w:spacing w:val="1"/>
          <w:sz w:val="31"/>
        </w:rPr>
        <w:t xml:space="preserve">压疮性溃疡： </w:t>
      </w:r>
      <w:r>
        <w:rPr>
          <w:sz w:val="31"/>
        </w:rPr>
        <w:t>由持久的非自伤性机械性刺激造成，多见于老年人，残根残冠</w:t>
      </w:r>
      <w:r>
        <w:rPr>
          <w:spacing w:val="-2"/>
          <w:sz w:val="31"/>
        </w:rPr>
        <w:t>或不良修复体长期损伤黏膜，</w:t>
      </w:r>
      <w:r>
        <w:rPr>
          <w:color w:val="FF00FF"/>
          <w:sz w:val="31"/>
        </w:rPr>
        <w:t xml:space="preserve">溃疡深及黏膜下层，边缘轻度隆起，色泽灰白，疼痛不明显 </w:t>
      </w:r>
      <w:r>
        <w:rPr>
          <w:color w:val="FF0065"/>
          <w:sz w:val="31"/>
        </w:rPr>
        <w:t xml:space="preserve"> </w:t>
      </w:r>
      <w:r>
        <w:rPr>
          <w:rFonts w:ascii="Book Antiqua" w:eastAsia="Book Antiqua"/>
          <w:b/>
          <w:color w:val="FF0065"/>
          <w:sz w:val="31"/>
        </w:rPr>
        <w:t>2</w:t>
      </w:r>
      <w:r>
        <w:rPr>
          <w:b/>
          <w:color w:val="FF0065"/>
          <w:spacing w:val="3"/>
          <w:sz w:val="31"/>
        </w:rPr>
        <w:t>、</w:t>
      </w:r>
      <w:r>
        <w:rPr>
          <w:rFonts w:ascii="Book Antiqua" w:eastAsia="Book Antiqua"/>
          <w:b/>
          <w:color w:val="FF0065"/>
          <w:sz w:val="31"/>
        </w:rPr>
        <w:t>Bednar</w:t>
      </w:r>
      <w:r>
        <w:rPr>
          <w:rFonts w:ascii="Book Antiqua" w:eastAsia="Book Antiqua"/>
          <w:b/>
          <w:color w:val="FF0065"/>
          <w:spacing w:val="31"/>
          <w:sz w:val="31"/>
        </w:rPr>
        <w:t xml:space="preserve"> </w:t>
      </w:r>
      <w:r>
        <w:rPr>
          <w:b/>
          <w:color w:val="FF0065"/>
          <w:spacing w:val="10"/>
          <w:sz w:val="31"/>
        </w:rPr>
        <w:t>溃疡</w:t>
      </w:r>
      <w:r>
        <w:rPr>
          <w:sz w:val="31"/>
        </w:rPr>
        <w:t>：由婴儿吮吸拇指或过硬的橡皮奶头引起。固定发生于</w:t>
      </w:r>
      <w:r>
        <w:rPr>
          <w:b/>
          <w:color w:val="FF98CB"/>
          <w:sz w:val="31"/>
        </w:rPr>
        <w:t>硬腭、双侧翼钩处黏膜表面</w:t>
      </w:r>
      <w:r>
        <w:rPr>
          <w:b/>
          <w:sz w:val="31"/>
        </w:rPr>
        <w:t>，</w:t>
      </w:r>
      <w:r>
        <w:rPr>
          <w:b/>
          <w:color w:val="FF98CB"/>
          <w:sz w:val="31"/>
        </w:rPr>
        <w:t>双侧对称性分布。溃疡浅表，患儿哭闹不安，拒食。</w:t>
      </w:r>
    </w:p>
    <w:p>
      <w:pPr>
        <w:spacing w:before="0" w:line="283" w:lineRule="auto"/>
        <w:ind w:left="280" w:right="1183" w:firstLine="14"/>
        <w:jc w:val="both"/>
        <w:rPr>
          <w:b/>
          <w:sz w:val="31"/>
        </w:rPr>
      </w:pPr>
      <w:r>
        <w:rPr>
          <w:rFonts w:ascii="Book Antiqua" w:eastAsia="Book Antiqua"/>
          <w:b/>
          <w:color w:val="FF0065"/>
          <w:sz w:val="31"/>
        </w:rPr>
        <w:t>3</w:t>
      </w:r>
      <w:r>
        <w:rPr>
          <w:b/>
          <w:color w:val="FF0065"/>
          <w:sz w:val="31"/>
        </w:rPr>
        <w:t>、</w:t>
      </w:r>
      <w:r>
        <w:rPr>
          <w:rFonts w:ascii="Book Antiqua" w:eastAsia="Book Antiqua"/>
          <w:b/>
          <w:color w:val="FF0065"/>
          <w:sz w:val="31"/>
        </w:rPr>
        <w:t>Riga-Fede</w:t>
      </w:r>
      <w:r>
        <w:rPr>
          <w:rFonts w:ascii="Book Antiqua" w:eastAsia="Book Antiqua"/>
          <w:b/>
          <w:color w:val="FF0065"/>
          <w:spacing w:val="77"/>
          <w:sz w:val="31"/>
        </w:rPr>
        <w:t xml:space="preserve"> </w:t>
      </w:r>
      <w:r>
        <w:rPr>
          <w:b/>
          <w:color w:val="FF0065"/>
          <w:spacing w:val="5"/>
          <w:sz w:val="31"/>
        </w:rPr>
        <w:t>溃疡：</w:t>
      </w:r>
      <w:r>
        <w:rPr>
          <w:spacing w:val="-2"/>
          <w:sz w:val="31"/>
        </w:rPr>
        <w:t>专指发生于</w:t>
      </w:r>
      <w:r>
        <w:rPr>
          <w:b/>
          <w:color w:val="FF98CB"/>
          <w:sz w:val="31"/>
        </w:rPr>
        <w:t>儿童舌腹的溃疡</w:t>
      </w:r>
      <w:r>
        <w:rPr>
          <w:spacing w:val="-1"/>
          <w:sz w:val="31"/>
        </w:rPr>
        <w:t>。因过短的舌系带和过锐的新萌中切牙长</w:t>
      </w:r>
      <w:r>
        <w:rPr>
          <w:spacing w:val="-2"/>
          <w:sz w:val="31"/>
        </w:rPr>
        <w:t>期摩擦引起，</w:t>
      </w:r>
      <w:r>
        <w:rPr>
          <w:b/>
          <w:color w:val="FF98CB"/>
          <w:sz w:val="31"/>
        </w:rPr>
        <w:t>舌系带处充血、肿胀、溃疡。</w:t>
      </w:r>
    </w:p>
    <w:p>
      <w:pPr>
        <w:pStyle w:val="ListParagraph"/>
        <w:numPr>
          <w:ilvl w:val="0"/>
          <w:numId w:val="14"/>
        </w:numPr>
        <w:tabs>
          <w:tab w:val="left" w:pos="520"/>
        </w:tabs>
        <w:spacing w:before="0" w:after="0" w:line="396" w:lineRule="exact"/>
        <w:ind w:left="519" w:right="0" w:hanging="240"/>
        <w:jc w:val="left"/>
        <w:rPr>
          <w:sz w:val="31"/>
        </w:rPr>
      </w:pPr>
      <w:r>
        <w:rPr>
          <w:color w:val="007F00"/>
          <w:spacing w:val="-2"/>
          <w:sz w:val="31"/>
        </w:rPr>
        <w:t>自伤性溃疡：</w:t>
      </w:r>
      <w:r>
        <w:rPr>
          <w:sz w:val="31"/>
        </w:rPr>
        <w:t>外形不规则，深在，长期不愈，疼痛不明显</w:t>
      </w:r>
    </w:p>
    <w:p>
      <w:pPr>
        <w:pStyle w:val="ListParagraph"/>
        <w:numPr>
          <w:ilvl w:val="0"/>
          <w:numId w:val="14"/>
        </w:numPr>
        <w:tabs>
          <w:tab w:val="left" w:pos="520"/>
        </w:tabs>
        <w:spacing w:before="68" w:after="0" w:line="240" w:lineRule="auto"/>
        <w:ind w:left="519" w:right="0" w:hanging="240"/>
        <w:jc w:val="left"/>
        <w:rPr>
          <w:sz w:val="31"/>
        </w:rPr>
      </w:pPr>
      <w:r>
        <w:rPr>
          <w:color w:val="007F00"/>
          <w:spacing w:val="-2"/>
          <w:sz w:val="31"/>
        </w:rPr>
        <w:t>化学灼伤性溃疡：</w:t>
      </w:r>
      <w:r>
        <w:rPr>
          <w:sz w:val="31"/>
        </w:rPr>
        <w:t>易碎的白色薄膜，溃疡表浅，疼痛明显</w:t>
      </w:r>
    </w:p>
    <w:p>
      <w:pPr>
        <w:pStyle w:val="ListParagraph"/>
        <w:numPr>
          <w:ilvl w:val="0"/>
          <w:numId w:val="14"/>
        </w:numPr>
        <w:tabs>
          <w:tab w:val="left" w:pos="520"/>
        </w:tabs>
        <w:spacing w:before="71" w:after="0" w:line="240" w:lineRule="auto"/>
        <w:ind w:left="519" w:right="0" w:hanging="240"/>
        <w:jc w:val="left"/>
        <w:rPr>
          <w:sz w:val="31"/>
        </w:rPr>
      </w:pPr>
      <w:r>
        <w:rPr>
          <w:color w:val="007F00"/>
          <w:spacing w:val="-2"/>
          <w:sz w:val="31"/>
        </w:rPr>
        <w:t>热灼伤性溃疡：</w:t>
      </w:r>
      <w:r>
        <w:rPr>
          <w:sz w:val="31"/>
        </w:rPr>
        <w:t>疱，疼痛明显</w:t>
      </w:r>
    </w:p>
    <w:p>
      <w:pPr>
        <w:spacing w:before="72" w:line="396" w:lineRule="exact"/>
        <w:ind w:left="280" w:right="0" w:firstLine="0"/>
        <w:jc w:val="left"/>
        <w:rPr>
          <w:b/>
          <w:sz w:val="31"/>
        </w:rPr>
      </w:pPr>
      <w:r>
        <w:rPr>
          <w:b/>
          <w:color w:val="0000FF"/>
          <w:sz w:val="31"/>
        </w:rPr>
        <w:t>【治疗】</w:t>
      </w:r>
      <w:r>
        <w:rPr>
          <w:b/>
          <w:color w:val="007F00"/>
          <w:sz w:val="31"/>
        </w:rPr>
        <w:t>①去除不良刺激②改变不良习惯③局部用药④全身用药</w:t>
      </w:r>
    </w:p>
    <w:p>
      <w:pPr>
        <w:pStyle w:val="Heading3"/>
        <w:jc w:val="both"/>
        <w:rPr>
          <w:rFonts w:ascii="Book Antiqua" w:eastAsia="Book Antiqua"/>
        </w:rPr>
      </w:pPr>
      <w:r>
        <w:rPr>
          <w:color w:val="FF0000"/>
        </w:rPr>
        <w:t xml:space="preserve">四、放射性口炎 </w:t>
      </w:r>
      <w:r>
        <w:rPr>
          <w:rFonts w:ascii="Book Antiqua" w:eastAsia="Book Antiqua"/>
          <w:color w:val="FF0000"/>
        </w:rPr>
        <w:t>radiation stomatitis</w:t>
      </w:r>
    </w:p>
    <w:p>
      <w:pPr>
        <w:pStyle w:val="Heading4"/>
        <w:spacing w:before="79"/>
      </w:pPr>
      <w:r>
        <w:rPr>
          <w:color w:val="0000FF"/>
        </w:rPr>
        <w:t>【临床表现】</w:t>
      </w:r>
    </w:p>
    <w:p>
      <w:pPr>
        <w:pStyle w:val="BodyText"/>
      </w:pPr>
      <w:r>
        <w:rPr>
          <w:rFonts w:ascii="Arial" w:eastAsia="Arial"/>
        </w:rPr>
        <w:t>1</w:t>
      </w:r>
      <w:r>
        <w:t>、急性放射形口炎：发红；水肿；假膜；灼热疼痛；腺体萎缩；口干；溃疡</w:t>
      </w:r>
    </w:p>
    <w:p>
      <w:pPr>
        <w:pStyle w:val="BodyText"/>
        <w:spacing w:line="396" w:lineRule="exact"/>
      </w:pPr>
      <w:r>
        <w:rPr>
          <w:rFonts w:ascii="Arial" w:eastAsia="Arial"/>
        </w:rPr>
        <w:t>2</w:t>
      </w:r>
      <w:r>
        <w:t>、慢性放射性口炎：腺体、舌乳头萎缩；味觉异常；伴白念感染</w:t>
      </w:r>
    </w:p>
    <w:p>
      <w:pPr>
        <w:pStyle w:val="Heading3"/>
      </w:pPr>
      <w:r>
        <w:rPr>
          <w:color w:val="FF0000"/>
        </w:rPr>
        <w:t>五、赖特尔综合征</w:t>
      </w:r>
    </w:p>
    <w:p>
      <w:pPr>
        <w:spacing w:before="79" w:line="283" w:lineRule="auto"/>
        <w:ind w:left="280" w:right="1292" w:firstLine="0"/>
        <w:jc w:val="left"/>
        <w:rPr>
          <w:b/>
          <w:sz w:val="31"/>
        </w:rPr>
      </w:pPr>
      <w:r>
        <w:rPr>
          <w:color w:val="FF6500"/>
          <w:sz w:val="31"/>
        </w:rPr>
        <w:t>关节炎、尿道炎和结膜炎三联征</w:t>
      </w:r>
      <w:r>
        <w:rPr>
          <w:sz w:val="31"/>
        </w:rPr>
        <w:t>，</w:t>
      </w:r>
      <w:r>
        <w:rPr>
          <w:b/>
          <w:color w:val="7F007F"/>
          <w:sz w:val="31"/>
        </w:rPr>
        <w:t>突发严重的急性大关节炎和韧带肌腱附着点炎症是该病最突出的症状</w:t>
      </w:r>
    </w:p>
    <w:p>
      <w:pPr>
        <w:spacing w:before="0" w:line="396" w:lineRule="exact"/>
        <w:ind w:left="280" w:right="0" w:firstLine="0"/>
        <w:jc w:val="left"/>
        <w:rPr>
          <w:sz w:val="31"/>
        </w:rPr>
      </w:pPr>
      <w:r>
        <w:rPr>
          <w:b/>
          <w:color w:val="0000FF"/>
          <w:sz w:val="31"/>
        </w:rPr>
        <w:t>【临床症状】</w:t>
      </w:r>
      <w:r>
        <w:rPr>
          <w:sz w:val="31"/>
        </w:rPr>
        <w:t>多见于年轻男性</w:t>
      </w:r>
    </w:p>
    <w:p>
      <w:pPr>
        <w:pStyle w:val="BodyText"/>
      </w:pPr>
      <w:r>
        <w:rPr>
          <w:color w:val="FF6500"/>
        </w:rPr>
        <w:t>（一）主要症状</w:t>
      </w:r>
    </w:p>
    <w:p>
      <w:pPr>
        <w:pStyle w:val="ListParagraph"/>
        <w:numPr>
          <w:ilvl w:val="0"/>
          <w:numId w:val="13"/>
        </w:numPr>
        <w:tabs>
          <w:tab w:val="left" w:pos="520"/>
        </w:tabs>
        <w:spacing w:before="71" w:after="0" w:line="283" w:lineRule="auto"/>
        <w:ind w:left="280" w:right="1124" w:firstLine="0"/>
        <w:jc w:val="left"/>
        <w:rPr>
          <w:sz w:val="31"/>
        </w:rPr>
      </w:pPr>
      <w:r>
        <w:rPr>
          <w:color w:val="FF00FF"/>
          <w:spacing w:val="-4"/>
          <w:sz w:val="31"/>
        </w:rPr>
        <w:t>尿道炎：</w:t>
      </w:r>
      <w:r>
        <w:rPr>
          <w:spacing w:val="-3"/>
          <w:sz w:val="31"/>
        </w:rPr>
        <w:t>最常见的首发症状。</w:t>
      </w:r>
      <w:r>
        <w:rPr>
          <w:color w:val="7F007F"/>
          <w:spacing w:val="-1"/>
          <w:sz w:val="31"/>
        </w:rPr>
        <w:t>尿频尿痛，尿道口粘膜充血、水肿、红斑、溃疡，脓性分泌</w:t>
      </w:r>
      <w:r>
        <w:rPr>
          <w:color w:val="7F007F"/>
          <w:sz w:val="31"/>
        </w:rPr>
        <w:t>物</w:t>
      </w:r>
    </w:p>
    <w:p>
      <w:pPr>
        <w:pStyle w:val="ListParagraph"/>
        <w:numPr>
          <w:ilvl w:val="0"/>
          <w:numId w:val="13"/>
        </w:numPr>
        <w:tabs>
          <w:tab w:val="left" w:pos="520"/>
        </w:tabs>
        <w:spacing w:before="0" w:after="0" w:line="397" w:lineRule="exact"/>
        <w:ind w:left="519" w:right="0" w:hanging="240"/>
        <w:jc w:val="left"/>
        <w:rPr>
          <w:sz w:val="31"/>
        </w:rPr>
      </w:pPr>
      <w:r>
        <w:rPr>
          <w:color w:val="FF00FF"/>
          <w:spacing w:val="-2"/>
          <w:sz w:val="31"/>
        </w:rPr>
        <w:t>结膜炎：</w:t>
      </w:r>
      <w:r>
        <w:rPr>
          <w:sz w:val="31"/>
        </w:rPr>
        <w:t>轻度灼热、发痒、砂粒感</w:t>
      </w:r>
    </w:p>
    <w:p>
      <w:pPr>
        <w:pStyle w:val="ListParagraph"/>
        <w:numPr>
          <w:ilvl w:val="0"/>
          <w:numId w:val="13"/>
        </w:numPr>
        <w:tabs>
          <w:tab w:val="left" w:pos="520"/>
        </w:tabs>
        <w:spacing w:before="71" w:after="0" w:line="240" w:lineRule="auto"/>
        <w:ind w:left="519" w:right="0" w:hanging="240"/>
        <w:jc w:val="left"/>
        <w:rPr>
          <w:sz w:val="31"/>
        </w:rPr>
      </w:pPr>
      <w:r>
        <w:rPr>
          <w:color w:val="FF00FF"/>
          <w:spacing w:val="-1"/>
          <w:sz w:val="31"/>
        </w:rPr>
        <w:t>关节炎：</w:t>
      </w:r>
      <w:r>
        <w:rPr>
          <w:rFonts w:ascii="Arial" w:eastAsia="Arial"/>
          <w:spacing w:val="-3"/>
          <w:sz w:val="31"/>
        </w:rPr>
        <w:t>100%</w:t>
      </w:r>
      <w:r>
        <w:rPr>
          <w:spacing w:val="-2"/>
          <w:sz w:val="31"/>
        </w:rPr>
        <w:t>，下肢大关节为主，膝关节最多见，香肠指</w:t>
      </w:r>
    </w:p>
    <w:p>
      <w:pPr>
        <w:pStyle w:val="Heading4"/>
        <w:spacing w:before="71"/>
      </w:pPr>
      <w:r>
        <w:rPr>
          <w:color w:val="FF6500"/>
        </w:rPr>
        <w:t>（二）其他症状</w:t>
      </w:r>
    </w:p>
    <w:p>
      <w:pPr>
        <w:pStyle w:val="ListParagraph"/>
        <w:numPr>
          <w:ilvl w:val="0"/>
          <w:numId w:val="12"/>
        </w:numPr>
        <w:tabs>
          <w:tab w:val="left" w:pos="520"/>
        </w:tabs>
        <w:spacing w:before="70" w:after="0" w:line="240" w:lineRule="auto"/>
        <w:ind w:left="519" w:right="0" w:hanging="240"/>
        <w:jc w:val="left"/>
        <w:rPr>
          <w:sz w:val="31"/>
        </w:rPr>
      </w:pPr>
      <w:r>
        <w:rPr>
          <w:color w:val="FF00FF"/>
          <w:spacing w:val="-2"/>
          <w:sz w:val="31"/>
        </w:rPr>
        <w:t>口腔溃疡：</w:t>
      </w:r>
      <w:r>
        <w:rPr>
          <w:sz w:val="31"/>
        </w:rPr>
        <w:t>无痛性溃疡</w:t>
      </w:r>
    </w:p>
    <w:p>
      <w:pPr>
        <w:pStyle w:val="BodyText"/>
        <w:spacing w:line="283" w:lineRule="auto"/>
        <w:ind w:right="8609"/>
      </w:pPr>
      <w:r>
        <w:t>硬腭：浅表性溃疡，呈剥脱性红斑状颊、软腭、舌根：溃疡周界清晰</w:t>
      </w:r>
    </w:p>
    <w:p>
      <w:pPr>
        <w:pStyle w:val="ListParagraph"/>
        <w:numPr>
          <w:ilvl w:val="0"/>
          <w:numId w:val="12"/>
        </w:numPr>
        <w:tabs>
          <w:tab w:val="left" w:pos="520"/>
        </w:tabs>
        <w:spacing w:before="0" w:after="0" w:line="396" w:lineRule="exact"/>
        <w:ind w:left="519" w:right="0" w:hanging="240"/>
        <w:jc w:val="left"/>
        <w:rPr>
          <w:sz w:val="31"/>
        </w:rPr>
      </w:pPr>
      <w:r>
        <w:rPr>
          <w:color w:val="FF00FF"/>
          <w:spacing w:val="-2"/>
          <w:sz w:val="31"/>
        </w:rPr>
        <w:t>龟头炎：</w:t>
      </w:r>
      <w:r>
        <w:rPr>
          <w:sz w:val="31"/>
        </w:rPr>
        <w:t>浅表性溃疡，呈漩涡状排列，表现为红疹或干燥的结痂，无痛</w:t>
      </w:r>
    </w:p>
    <w:p>
      <w:pPr>
        <w:pStyle w:val="ListParagraph"/>
        <w:numPr>
          <w:ilvl w:val="0"/>
          <w:numId w:val="12"/>
        </w:numPr>
        <w:tabs>
          <w:tab w:val="left" w:pos="520"/>
        </w:tabs>
        <w:spacing w:before="71" w:after="0" w:line="240" w:lineRule="auto"/>
        <w:ind w:left="519" w:right="0" w:hanging="240"/>
        <w:jc w:val="left"/>
        <w:rPr>
          <w:sz w:val="31"/>
        </w:rPr>
      </w:pPr>
      <w:r>
        <w:rPr>
          <w:color w:val="FF00FF"/>
          <w:spacing w:val="-2"/>
          <w:sz w:val="31"/>
        </w:rPr>
        <w:t>脓溢性皮肤角化病：</w:t>
      </w:r>
      <w:r>
        <w:rPr>
          <w:sz w:val="31"/>
        </w:rPr>
        <w:t>躯干、四肢，粟粒大密集的小脓疱，表面覆有鳞屑，痒，不留瘢痕</w:t>
      </w:r>
    </w:p>
    <w:p>
      <w:pPr>
        <w:spacing w:after="0" w:line="240"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9" w:history="1">
        <w:r>
          <w:rPr>
            <w:rFonts w:ascii="SimSun" w:eastAsia="SimSun" w:hAnsi="SimSun" w:cs="SimSun"/>
            <w:b/>
            <w:bCs/>
            <w:color w:val="0000EE"/>
            <w:sz w:val="30"/>
            <w:szCs w:val="30"/>
            <w:u w:val="single" w:color="0000EE"/>
          </w:rPr>
          <w:t>https://d.book118.com/926022022243010031</w:t>
        </w:r>
      </w:hyperlink>
    </w:p>
    <w:p>
      <w:pPr>
        <w:spacing w:after="0" w:line="240" w:lineRule="auto"/>
        <w:jc w:val="left"/>
        <w:rPr>
          <w:sz w:val="31"/>
        </w:rPr>
      </w:pPr>
    </w:p>
    <w:sectPr>
      <w:footerReference w:type="default" r:id="rId60"/>
      <w:pgSz w:w="17860" w:h="25260"/>
      <w:pgMar w:top="1860" w:right="1480" w:bottom="2020" w:left="2420" w:header="0" w:footer="1795"/>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Book Antiqua">
    <w:altName w:val="Book Antiqua"/>
    <w:charset w:val="00"/>
    <w:family w:val="roman"/>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49" type="#_x0000_t202" style="width:19.7pt;height:18.25pt;margin-top:1159.92pt;margin-left:436.81pt;mso-position-horizontal-relative:page;mso-position-vertical-relative:page;position:absolute;z-index:-251658240"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0" type="#_x0000_t202" style="width:19.7pt;height:18.25pt;margin-top:1159.92pt;margin-left:436.81pt;mso-position-horizontal-relative:page;mso-position-vertical-relative:page;position:absolute;z-index:-251657216"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1" type="#_x0000_t202" style="width:19.7pt;height:18.25pt;margin-top:1159.92pt;margin-left:436.81pt;mso-position-horizontal-relative:page;mso-position-vertical-relative:page;position:absolute;z-index:-251656192"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20</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2" type="#_x0000_t202" style="width:19.7pt;height:18.25pt;margin-top:1159.92pt;margin-left:436.81pt;mso-position-horizontal-relative:page;mso-position-vertical-relative:page;position:absolute;z-index:-251655168"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20</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3" type="#_x0000_t202" style="width:19.7pt;height:18.25pt;margin-top:1159.92pt;margin-left:436.81pt;mso-position-horizontal-relative:page;mso-position-vertical-relative:page;position:absolute;z-index:-251654144"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4" type="#_x0000_t202" style="width:19.7pt;height:18.25pt;margin-top:1159.92pt;margin-left:436.81pt;mso-position-horizontal-relative:page;mso-position-vertical-relative:page;position:absolute;z-index:-251653120"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5" type="#_x0000_t202" style="width:19.7pt;height:18.25pt;margin-top:1159.92pt;margin-left:436.81pt;mso-position-horizontal-relative:page;mso-position-vertical-relative:page;position:absolute;z-index:-251652096"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6" type="#_x0000_t202" style="width:19.7pt;height:18.25pt;margin-top:1159.92pt;margin-left:436.81pt;mso-position-horizontal-relative:page;mso-position-vertical-relative:page;position:absolute;z-index:-251651072"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7" type="#_x0000_t202" style="width:19.7pt;height:18.25pt;margin-top:1159.92pt;margin-left:436.81pt;mso-position-horizontal-relative:page;mso-position-vertical-relative:page;position:absolute;z-index:-251650048"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8" type="#_x0000_t202" style="width:19.7pt;height:18.25pt;margin-top:1159.92pt;margin-left:436.81pt;mso-position-horizontal-relative:page;mso-position-vertical-relative:page;position:absolute;z-index:-251649024"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width:19.7pt;height:18.25pt;margin-top:1159.92pt;margin-left:436.81pt;mso-position-horizontal-relative:page;mso-position-vertical-relative:page;position:absolute;z-index:-251648000"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0" type="#_x0000_t202" style="width:19.7pt;height:18.25pt;margin-top:1159.92pt;margin-left:436.81pt;mso-position-horizontal-relative:page;mso-position-vertical-relative:page;position:absolute;z-index:-251646976" filled="f" stroked="f">
          <v:textbox inset="0,0,0,0">
            <w:txbxContent>
              <w:p>
                <w:pPr>
                  <w:spacing w:before="32"/>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12</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EEA3E"/>
    <w:multiLevelType w:val="hybridMultilevel"/>
    <w:tmpl w:val="00000000"/>
    <w:lvl w:ilvl="0">
      <w:start w:val="1"/>
      <w:numFmt w:val="decimal"/>
      <w:lvlText w:val="（%1）"/>
      <w:lvlJc w:val="left"/>
      <w:pPr>
        <w:ind w:left="1073" w:hanging="793"/>
        <w:jc w:val="left"/>
      </w:pPr>
      <w:rPr>
        <w:rFonts w:ascii="幼圆" w:eastAsia="幼圆" w:hAnsi="幼圆" w:cs="幼圆" w:hint="default"/>
        <w:color w:val="FF00FF"/>
        <w:spacing w:val="-1"/>
        <w:w w:val="102"/>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1">
    <w:nsid w:val="0531E150"/>
    <w:multiLevelType w:val="hybridMultilevel"/>
    <w:tmpl w:val="00000000"/>
    <w:lvl w:ilvl="0">
      <w:start w:val="1"/>
      <w:numFmt w:val="decimal"/>
      <w:lvlText w:val="%1."/>
      <w:lvlJc w:val="left"/>
      <w:pPr>
        <w:ind w:left="755" w:hanging="475"/>
        <w:jc w:val="left"/>
      </w:pPr>
      <w:rPr>
        <w:rFonts w:ascii="宋体" w:eastAsia="宋体" w:hAnsi="宋体" w:cs="宋体" w:hint="default"/>
        <w:w w:val="102"/>
        <w:sz w:val="31"/>
        <w:szCs w:val="31"/>
      </w:rPr>
    </w:lvl>
    <w:lvl w:ilvl="1">
      <w:start w:val="0"/>
      <w:numFmt w:val="bullet"/>
      <w:lvlText w:val="•"/>
      <w:lvlJc w:val="left"/>
      <w:pPr>
        <w:ind w:left="2079" w:hanging="475"/>
      </w:pPr>
      <w:rPr>
        <w:rFonts w:hint="default"/>
      </w:rPr>
    </w:lvl>
    <w:lvl w:ilvl="2">
      <w:start w:val="0"/>
      <w:numFmt w:val="bullet"/>
      <w:lvlText w:val="•"/>
      <w:lvlJc w:val="left"/>
      <w:pPr>
        <w:ind w:left="3399" w:hanging="475"/>
      </w:pPr>
      <w:rPr>
        <w:rFonts w:hint="default"/>
      </w:rPr>
    </w:lvl>
    <w:lvl w:ilvl="3">
      <w:start w:val="0"/>
      <w:numFmt w:val="bullet"/>
      <w:lvlText w:val="•"/>
      <w:lvlJc w:val="left"/>
      <w:pPr>
        <w:ind w:left="4719" w:hanging="475"/>
      </w:pPr>
      <w:rPr>
        <w:rFonts w:hint="default"/>
      </w:rPr>
    </w:lvl>
    <w:lvl w:ilvl="4">
      <w:start w:val="0"/>
      <w:numFmt w:val="bullet"/>
      <w:lvlText w:val="•"/>
      <w:lvlJc w:val="left"/>
      <w:pPr>
        <w:ind w:left="6039" w:hanging="475"/>
      </w:pPr>
      <w:rPr>
        <w:rFonts w:hint="default"/>
      </w:rPr>
    </w:lvl>
    <w:lvl w:ilvl="5">
      <w:start w:val="0"/>
      <w:numFmt w:val="bullet"/>
      <w:lvlText w:val="•"/>
      <w:lvlJc w:val="left"/>
      <w:pPr>
        <w:ind w:left="7359" w:hanging="475"/>
      </w:pPr>
      <w:rPr>
        <w:rFonts w:hint="default"/>
      </w:rPr>
    </w:lvl>
    <w:lvl w:ilvl="6">
      <w:start w:val="0"/>
      <w:numFmt w:val="bullet"/>
      <w:lvlText w:val="•"/>
      <w:lvlJc w:val="left"/>
      <w:pPr>
        <w:ind w:left="8679" w:hanging="475"/>
      </w:pPr>
      <w:rPr>
        <w:rFonts w:hint="default"/>
      </w:rPr>
    </w:lvl>
    <w:lvl w:ilvl="7">
      <w:start w:val="0"/>
      <w:numFmt w:val="bullet"/>
      <w:lvlText w:val="•"/>
      <w:lvlJc w:val="left"/>
      <w:pPr>
        <w:ind w:left="9999" w:hanging="475"/>
      </w:pPr>
      <w:rPr>
        <w:rFonts w:hint="default"/>
      </w:rPr>
    </w:lvl>
    <w:lvl w:ilvl="8">
      <w:start w:val="0"/>
      <w:numFmt w:val="bullet"/>
      <w:lvlText w:val="•"/>
      <w:lvlJc w:val="left"/>
      <w:pPr>
        <w:ind w:left="11319" w:hanging="475"/>
      </w:pPr>
      <w:rPr>
        <w:rFonts w:hint="default"/>
      </w:rPr>
    </w:lvl>
  </w:abstractNum>
  <w:abstractNum w:abstractNumId="2">
    <w:nsid w:val="0F1DF1AB"/>
    <w:multiLevelType w:val="hybridMultilevel"/>
    <w:tmpl w:val="00000000"/>
    <w:lvl w:ilvl="0">
      <w:start w:val="1"/>
      <w:numFmt w:val="decimal"/>
      <w:lvlText w:val="（%1）"/>
      <w:lvlJc w:val="left"/>
      <w:pPr>
        <w:ind w:left="280" w:hanging="793"/>
        <w:jc w:val="left"/>
      </w:pPr>
      <w:rPr>
        <w:rFonts w:ascii="宋体" w:eastAsia="宋体" w:hAnsi="宋体" w:cs="宋体" w:hint="default"/>
        <w:spacing w:val="-1"/>
        <w:w w:val="91"/>
        <w:sz w:val="29"/>
        <w:szCs w:val="29"/>
      </w:rPr>
    </w:lvl>
    <w:lvl w:ilvl="1">
      <w:start w:val="0"/>
      <w:numFmt w:val="bullet"/>
      <w:lvlText w:val="•"/>
      <w:lvlJc w:val="left"/>
      <w:pPr>
        <w:ind w:left="1647"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383" w:hanging="793"/>
      </w:pPr>
      <w:rPr>
        <w:rFonts w:hint="default"/>
      </w:rPr>
    </w:lvl>
    <w:lvl w:ilvl="4">
      <w:start w:val="0"/>
      <w:numFmt w:val="bullet"/>
      <w:lvlText w:val="•"/>
      <w:lvlJc w:val="left"/>
      <w:pPr>
        <w:ind w:left="5751" w:hanging="793"/>
      </w:pPr>
      <w:rPr>
        <w:rFonts w:hint="default"/>
      </w:rPr>
    </w:lvl>
    <w:lvl w:ilvl="5">
      <w:start w:val="0"/>
      <w:numFmt w:val="bullet"/>
      <w:lvlText w:val="•"/>
      <w:lvlJc w:val="left"/>
      <w:pPr>
        <w:ind w:left="7119" w:hanging="793"/>
      </w:pPr>
      <w:rPr>
        <w:rFonts w:hint="default"/>
      </w:rPr>
    </w:lvl>
    <w:lvl w:ilvl="6">
      <w:start w:val="0"/>
      <w:numFmt w:val="bullet"/>
      <w:lvlText w:val="•"/>
      <w:lvlJc w:val="left"/>
      <w:pPr>
        <w:ind w:left="8487" w:hanging="793"/>
      </w:pPr>
      <w:rPr>
        <w:rFonts w:hint="default"/>
      </w:rPr>
    </w:lvl>
    <w:lvl w:ilvl="7">
      <w:start w:val="0"/>
      <w:numFmt w:val="bullet"/>
      <w:lvlText w:val="•"/>
      <w:lvlJc w:val="left"/>
      <w:pPr>
        <w:ind w:left="9855" w:hanging="793"/>
      </w:pPr>
      <w:rPr>
        <w:rFonts w:hint="default"/>
      </w:rPr>
    </w:lvl>
    <w:lvl w:ilvl="8">
      <w:start w:val="0"/>
      <w:numFmt w:val="bullet"/>
      <w:lvlText w:val="•"/>
      <w:lvlJc w:val="left"/>
      <w:pPr>
        <w:ind w:left="11223" w:hanging="793"/>
      </w:pPr>
      <w:rPr>
        <w:rFonts w:hint="default"/>
      </w:rPr>
    </w:lvl>
  </w:abstractNum>
  <w:abstractNum w:abstractNumId="3">
    <w:nsid w:val="104E2AB6"/>
    <w:multiLevelType w:val="hybridMultilevel"/>
    <w:tmpl w:val="00000000"/>
    <w:lvl w:ilvl="0">
      <w:start w:val="1"/>
      <w:numFmt w:val="decimal"/>
      <w:lvlText w:val="（%1）"/>
      <w:lvlJc w:val="left"/>
      <w:pPr>
        <w:ind w:left="1073" w:hanging="793"/>
        <w:jc w:val="left"/>
      </w:pPr>
      <w:rPr>
        <w:rFonts w:ascii="宋体" w:eastAsia="宋体" w:hAnsi="宋体" w:cs="宋体" w:hint="default"/>
        <w:spacing w:val="-1"/>
        <w:w w:val="9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4">
    <w:nsid w:val="107012FA"/>
    <w:multiLevelType w:val="hybridMultilevel"/>
    <w:tmpl w:val="00000000"/>
    <w:lvl w:ilvl="0">
      <w:start w:val="1"/>
      <w:numFmt w:val="decimal"/>
      <w:lvlText w:val="（%1）"/>
      <w:lvlJc w:val="left"/>
      <w:pPr>
        <w:ind w:left="1073" w:hanging="793"/>
        <w:jc w:val="left"/>
      </w:pPr>
      <w:rPr>
        <w:rFonts w:ascii="宋体" w:eastAsia="宋体" w:hAnsi="宋体" w:cs="宋体" w:hint="default"/>
        <w:b/>
        <w:bCs/>
        <w:color w:val="007F00"/>
        <w:spacing w:val="-4"/>
        <w:w w:val="10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5">
    <w:nsid w:val="18249F9C"/>
    <w:multiLevelType w:val="hybridMultilevel"/>
    <w:tmpl w:val="00000000"/>
    <w:lvl w:ilvl="0">
      <w:start w:val="1"/>
      <w:numFmt w:val="decimal"/>
      <w:lvlText w:val="%1."/>
      <w:lvlJc w:val="left"/>
      <w:pPr>
        <w:ind w:left="519" w:hanging="239"/>
        <w:jc w:val="left"/>
      </w:pPr>
      <w:rPr>
        <w:rFonts w:ascii="Arial" w:eastAsia="Arial" w:hAnsi="Arial" w:cs="Arial" w:hint="default"/>
        <w:color w:val="FF00FF"/>
        <w:w w:val="91"/>
        <w:sz w:val="29"/>
        <w:szCs w:val="29"/>
      </w:rPr>
    </w:lvl>
    <w:lvl w:ilvl="1">
      <w:start w:val="0"/>
      <w:numFmt w:val="bullet"/>
      <w:lvlText w:val="•"/>
      <w:lvlJc w:val="left"/>
      <w:pPr>
        <w:ind w:left="1863" w:hanging="239"/>
      </w:pPr>
      <w:rPr>
        <w:rFonts w:hint="default"/>
      </w:rPr>
    </w:lvl>
    <w:lvl w:ilvl="2">
      <w:start w:val="0"/>
      <w:numFmt w:val="bullet"/>
      <w:lvlText w:val="•"/>
      <w:lvlJc w:val="left"/>
      <w:pPr>
        <w:ind w:left="3207" w:hanging="239"/>
      </w:pPr>
      <w:rPr>
        <w:rFonts w:hint="default"/>
      </w:rPr>
    </w:lvl>
    <w:lvl w:ilvl="3">
      <w:start w:val="0"/>
      <w:numFmt w:val="bullet"/>
      <w:lvlText w:val="•"/>
      <w:lvlJc w:val="left"/>
      <w:pPr>
        <w:ind w:left="4551" w:hanging="239"/>
      </w:pPr>
      <w:rPr>
        <w:rFonts w:hint="default"/>
      </w:rPr>
    </w:lvl>
    <w:lvl w:ilvl="4">
      <w:start w:val="0"/>
      <w:numFmt w:val="bullet"/>
      <w:lvlText w:val="•"/>
      <w:lvlJc w:val="left"/>
      <w:pPr>
        <w:ind w:left="5895" w:hanging="239"/>
      </w:pPr>
      <w:rPr>
        <w:rFonts w:hint="default"/>
      </w:rPr>
    </w:lvl>
    <w:lvl w:ilvl="5">
      <w:start w:val="0"/>
      <w:numFmt w:val="bullet"/>
      <w:lvlText w:val="•"/>
      <w:lvlJc w:val="left"/>
      <w:pPr>
        <w:ind w:left="7239" w:hanging="239"/>
      </w:pPr>
      <w:rPr>
        <w:rFonts w:hint="default"/>
      </w:rPr>
    </w:lvl>
    <w:lvl w:ilvl="6">
      <w:start w:val="0"/>
      <w:numFmt w:val="bullet"/>
      <w:lvlText w:val="•"/>
      <w:lvlJc w:val="left"/>
      <w:pPr>
        <w:ind w:left="8583" w:hanging="239"/>
      </w:pPr>
      <w:rPr>
        <w:rFonts w:hint="default"/>
      </w:rPr>
    </w:lvl>
    <w:lvl w:ilvl="7">
      <w:start w:val="0"/>
      <w:numFmt w:val="bullet"/>
      <w:lvlText w:val="•"/>
      <w:lvlJc w:val="left"/>
      <w:pPr>
        <w:ind w:left="9927" w:hanging="239"/>
      </w:pPr>
      <w:rPr>
        <w:rFonts w:hint="default"/>
      </w:rPr>
    </w:lvl>
    <w:lvl w:ilvl="8">
      <w:start w:val="0"/>
      <w:numFmt w:val="bullet"/>
      <w:lvlText w:val="•"/>
      <w:lvlJc w:val="left"/>
      <w:pPr>
        <w:ind w:left="11271" w:hanging="239"/>
      </w:pPr>
      <w:rPr>
        <w:rFonts w:hint="default"/>
      </w:rPr>
    </w:lvl>
  </w:abstractNum>
  <w:abstractNum w:abstractNumId="6">
    <w:nsid w:val="1DEBA88E"/>
    <w:multiLevelType w:val="hybridMultilevel"/>
    <w:tmpl w:val="00000000"/>
    <w:lvl w:ilvl="0">
      <w:start w:val="1"/>
      <w:numFmt w:val="decimal"/>
      <w:lvlText w:val="（%1）"/>
      <w:lvlJc w:val="left"/>
      <w:pPr>
        <w:ind w:left="280" w:hanging="793"/>
        <w:jc w:val="left"/>
      </w:pPr>
      <w:rPr>
        <w:rFonts w:ascii="宋体" w:eastAsia="宋体" w:hAnsi="宋体" w:cs="宋体" w:hint="default"/>
        <w:color w:val="FF6500"/>
        <w:spacing w:val="-47"/>
        <w:w w:val="91"/>
        <w:sz w:val="29"/>
        <w:szCs w:val="29"/>
      </w:rPr>
    </w:lvl>
    <w:lvl w:ilvl="1">
      <w:start w:val="0"/>
      <w:numFmt w:val="bullet"/>
      <w:lvlText w:val="•"/>
      <w:lvlJc w:val="left"/>
      <w:pPr>
        <w:ind w:left="1647"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383" w:hanging="793"/>
      </w:pPr>
      <w:rPr>
        <w:rFonts w:hint="default"/>
      </w:rPr>
    </w:lvl>
    <w:lvl w:ilvl="4">
      <w:start w:val="0"/>
      <w:numFmt w:val="bullet"/>
      <w:lvlText w:val="•"/>
      <w:lvlJc w:val="left"/>
      <w:pPr>
        <w:ind w:left="5751" w:hanging="793"/>
      </w:pPr>
      <w:rPr>
        <w:rFonts w:hint="default"/>
      </w:rPr>
    </w:lvl>
    <w:lvl w:ilvl="5">
      <w:start w:val="0"/>
      <w:numFmt w:val="bullet"/>
      <w:lvlText w:val="•"/>
      <w:lvlJc w:val="left"/>
      <w:pPr>
        <w:ind w:left="7119" w:hanging="793"/>
      </w:pPr>
      <w:rPr>
        <w:rFonts w:hint="default"/>
      </w:rPr>
    </w:lvl>
    <w:lvl w:ilvl="6">
      <w:start w:val="0"/>
      <w:numFmt w:val="bullet"/>
      <w:lvlText w:val="•"/>
      <w:lvlJc w:val="left"/>
      <w:pPr>
        <w:ind w:left="8487" w:hanging="793"/>
      </w:pPr>
      <w:rPr>
        <w:rFonts w:hint="default"/>
      </w:rPr>
    </w:lvl>
    <w:lvl w:ilvl="7">
      <w:start w:val="0"/>
      <w:numFmt w:val="bullet"/>
      <w:lvlText w:val="•"/>
      <w:lvlJc w:val="left"/>
      <w:pPr>
        <w:ind w:left="9855" w:hanging="793"/>
      </w:pPr>
      <w:rPr>
        <w:rFonts w:hint="default"/>
      </w:rPr>
    </w:lvl>
    <w:lvl w:ilvl="8">
      <w:start w:val="0"/>
      <w:numFmt w:val="bullet"/>
      <w:lvlText w:val="•"/>
      <w:lvlJc w:val="left"/>
      <w:pPr>
        <w:ind w:left="11223" w:hanging="793"/>
      </w:pPr>
      <w:rPr>
        <w:rFonts w:hint="default"/>
      </w:rPr>
    </w:lvl>
  </w:abstractNum>
  <w:abstractNum w:abstractNumId="7">
    <w:nsid w:val="1F0BC247"/>
    <w:multiLevelType w:val="hybridMultilevel"/>
    <w:tmpl w:val="00000000"/>
    <w:lvl w:ilvl="0">
      <w:start w:val="1"/>
      <w:numFmt w:val="decimal"/>
      <w:lvlText w:val="（%1）"/>
      <w:lvlJc w:val="left"/>
      <w:pPr>
        <w:ind w:left="1073" w:hanging="793"/>
        <w:jc w:val="left"/>
      </w:pPr>
      <w:rPr>
        <w:rFonts w:ascii="宋体" w:eastAsia="宋体" w:hAnsi="宋体" w:cs="宋体" w:hint="default"/>
        <w:color w:val="FF6500"/>
        <w:spacing w:val="-1"/>
        <w:w w:val="102"/>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8">
    <w:nsid w:val="1FC903DD"/>
    <w:multiLevelType w:val="hybridMultilevel"/>
    <w:tmpl w:val="00000000"/>
    <w:lvl w:ilvl="0">
      <w:start w:val="1"/>
      <w:numFmt w:val="decimal"/>
      <w:lvlText w:val="（%1）"/>
      <w:lvlJc w:val="left"/>
      <w:pPr>
        <w:ind w:left="280" w:hanging="793"/>
        <w:jc w:val="left"/>
      </w:pPr>
      <w:rPr>
        <w:rFonts w:ascii="幼圆" w:eastAsia="幼圆" w:hAnsi="幼圆" w:cs="幼圆" w:hint="default"/>
        <w:b/>
        <w:bCs/>
        <w:color w:val="0000FF"/>
        <w:spacing w:val="-90"/>
        <w:w w:val="101"/>
        <w:sz w:val="29"/>
        <w:szCs w:val="29"/>
      </w:rPr>
    </w:lvl>
    <w:lvl w:ilvl="1">
      <w:start w:val="0"/>
      <w:numFmt w:val="bullet"/>
      <w:lvlText w:val="•"/>
      <w:lvlJc w:val="left"/>
      <w:pPr>
        <w:ind w:left="1647"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383" w:hanging="793"/>
      </w:pPr>
      <w:rPr>
        <w:rFonts w:hint="default"/>
      </w:rPr>
    </w:lvl>
    <w:lvl w:ilvl="4">
      <w:start w:val="0"/>
      <w:numFmt w:val="bullet"/>
      <w:lvlText w:val="•"/>
      <w:lvlJc w:val="left"/>
      <w:pPr>
        <w:ind w:left="5751" w:hanging="793"/>
      </w:pPr>
      <w:rPr>
        <w:rFonts w:hint="default"/>
      </w:rPr>
    </w:lvl>
    <w:lvl w:ilvl="5">
      <w:start w:val="0"/>
      <w:numFmt w:val="bullet"/>
      <w:lvlText w:val="•"/>
      <w:lvlJc w:val="left"/>
      <w:pPr>
        <w:ind w:left="7119" w:hanging="793"/>
      </w:pPr>
      <w:rPr>
        <w:rFonts w:hint="default"/>
      </w:rPr>
    </w:lvl>
    <w:lvl w:ilvl="6">
      <w:start w:val="0"/>
      <w:numFmt w:val="bullet"/>
      <w:lvlText w:val="•"/>
      <w:lvlJc w:val="left"/>
      <w:pPr>
        <w:ind w:left="8487" w:hanging="793"/>
      </w:pPr>
      <w:rPr>
        <w:rFonts w:hint="default"/>
      </w:rPr>
    </w:lvl>
    <w:lvl w:ilvl="7">
      <w:start w:val="0"/>
      <w:numFmt w:val="bullet"/>
      <w:lvlText w:val="•"/>
      <w:lvlJc w:val="left"/>
      <w:pPr>
        <w:ind w:left="9855" w:hanging="793"/>
      </w:pPr>
      <w:rPr>
        <w:rFonts w:hint="default"/>
      </w:rPr>
    </w:lvl>
    <w:lvl w:ilvl="8">
      <w:start w:val="0"/>
      <w:numFmt w:val="bullet"/>
      <w:lvlText w:val="•"/>
      <w:lvlJc w:val="left"/>
      <w:pPr>
        <w:ind w:left="11223" w:hanging="793"/>
      </w:pPr>
      <w:rPr>
        <w:rFonts w:hint="default"/>
      </w:rPr>
    </w:lvl>
  </w:abstractNum>
  <w:abstractNum w:abstractNumId="9">
    <w:nsid w:val="27F8BEAD"/>
    <w:multiLevelType w:val="hybridMultilevel"/>
    <w:tmpl w:val="00000000"/>
    <w:lvl w:ilvl="0">
      <w:start w:val="1"/>
      <w:numFmt w:val="decimal"/>
      <w:lvlText w:val="%1."/>
      <w:lvlJc w:val="left"/>
      <w:pPr>
        <w:ind w:left="280" w:hanging="239"/>
        <w:jc w:val="left"/>
      </w:pPr>
      <w:rPr>
        <w:rFonts w:ascii="Arial" w:eastAsia="Arial" w:hAnsi="Arial" w:cs="Arial" w:hint="default"/>
        <w:color w:val="FF00FF"/>
        <w:w w:val="91"/>
        <w:sz w:val="29"/>
        <w:szCs w:val="29"/>
      </w:rPr>
    </w:lvl>
    <w:lvl w:ilvl="1">
      <w:start w:val="0"/>
      <w:numFmt w:val="bullet"/>
      <w:lvlText w:val="•"/>
      <w:lvlJc w:val="left"/>
      <w:pPr>
        <w:ind w:left="1647" w:hanging="239"/>
      </w:pPr>
      <w:rPr>
        <w:rFonts w:hint="default"/>
      </w:rPr>
    </w:lvl>
    <w:lvl w:ilvl="2">
      <w:start w:val="0"/>
      <w:numFmt w:val="bullet"/>
      <w:lvlText w:val="•"/>
      <w:lvlJc w:val="left"/>
      <w:pPr>
        <w:ind w:left="3015" w:hanging="239"/>
      </w:pPr>
      <w:rPr>
        <w:rFonts w:hint="default"/>
      </w:rPr>
    </w:lvl>
    <w:lvl w:ilvl="3">
      <w:start w:val="0"/>
      <w:numFmt w:val="bullet"/>
      <w:lvlText w:val="•"/>
      <w:lvlJc w:val="left"/>
      <w:pPr>
        <w:ind w:left="4383" w:hanging="239"/>
      </w:pPr>
      <w:rPr>
        <w:rFonts w:hint="default"/>
      </w:rPr>
    </w:lvl>
    <w:lvl w:ilvl="4">
      <w:start w:val="0"/>
      <w:numFmt w:val="bullet"/>
      <w:lvlText w:val="•"/>
      <w:lvlJc w:val="left"/>
      <w:pPr>
        <w:ind w:left="5751" w:hanging="239"/>
      </w:pPr>
      <w:rPr>
        <w:rFonts w:hint="default"/>
      </w:rPr>
    </w:lvl>
    <w:lvl w:ilvl="5">
      <w:start w:val="0"/>
      <w:numFmt w:val="bullet"/>
      <w:lvlText w:val="•"/>
      <w:lvlJc w:val="left"/>
      <w:pPr>
        <w:ind w:left="7119" w:hanging="239"/>
      </w:pPr>
      <w:rPr>
        <w:rFonts w:hint="default"/>
      </w:rPr>
    </w:lvl>
    <w:lvl w:ilvl="6">
      <w:start w:val="0"/>
      <w:numFmt w:val="bullet"/>
      <w:lvlText w:val="•"/>
      <w:lvlJc w:val="left"/>
      <w:pPr>
        <w:ind w:left="8487" w:hanging="239"/>
      </w:pPr>
      <w:rPr>
        <w:rFonts w:hint="default"/>
      </w:rPr>
    </w:lvl>
    <w:lvl w:ilvl="7">
      <w:start w:val="0"/>
      <w:numFmt w:val="bullet"/>
      <w:lvlText w:val="•"/>
      <w:lvlJc w:val="left"/>
      <w:pPr>
        <w:ind w:left="9855" w:hanging="239"/>
      </w:pPr>
      <w:rPr>
        <w:rFonts w:hint="default"/>
      </w:rPr>
    </w:lvl>
    <w:lvl w:ilvl="8">
      <w:start w:val="0"/>
      <w:numFmt w:val="bullet"/>
      <w:lvlText w:val="•"/>
      <w:lvlJc w:val="left"/>
      <w:pPr>
        <w:ind w:left="11223" w:hanging="239"/>
      </w:pPr>
      <w:rPr>
        <w:rFonts w:hint="default"/>
      </w:rPr>
    </w:lvl>
  </w:abstractNum>
  <w:abstractNum w:abstractNumId="10">
    <w:nsid w:val="284BF657"/>
    <w:multiLevelType w:val="hybridMultilevel"/>
    <w:tmpl w:val="00000000"/>
    <w:lvl w:ilvl="0">
      <w:start w:val="1"/>
      <w:numFmt w:val="decimal"/>
      <w:lvlText w:val="（%1）"/>
      <w:lvlJc w:val="left"/>
      <w:pPr>
        <w:ind w:left="1073" w:hanging="793"/>
        <w:jc w:val="left"/>
      </w:pPr>
      <w:rPr>
        <w:rFonts w:ascii="宋体" w:eastAsia="宋体" w:hAnsi="宋体" w:cs="宋体" w:hint="default"/>
        <w:spacing w:val="-1"/>
        <w:w w:val="102"/>
        <w:sz w:val="29"/>
        <w:szCs w:val="29"/>
      </w:rPr>
    </w:lvl>
    <w:lvl w:ilvl="1">
      <w:start w:val="0"/>
      <w:numFmt w:val="bullet"/>
      <w:lvlText w:val="•"/>
      <w:lvlJc w:val="left"/>
      <w:pPr>
        <w:ind w:left="1416" w:hanging="793"/>
      </w:pPr>
      <w:rPr>
        <w:rFonts w:hint="default"/>
      </w:rPr>
    </w:lvl>
    <w:lvl w:ilvl="2">
      <w:start w:val="0"/>
      <w:numFmt w:val="bullet"/>
      <w:lvlText w:val="•"/>
      <w:lvlJc w:val="left"/>
      <w:pPr>
        <w:ind w:left="1753" w:hanging="793"/>
      </w:pPr>
      <w:rPr>
        <w:rFonts w:hint="default"/>
      </w:rPr>
    </w:lvl>
    <w:lvl w:ilvl="3">
      <w:start w:val="0"/>
      <w:numFmt w:val="bullet"/>
      <w:lvlText w:val="•"/>
      <w:lvlJc w:val="left"/>
      <w:pPr>
        <w:ind w:left="2090" w:hanging="793"/>
      </w:pPr>
      <w:rPr>
        <w:rFonts w:hint="default"/>
      </w:rPr>
    </w:lvl>
    <w:lvl w:ilvl="4">
      <w:start w:val="0"/>
      <w:numFmt w:val="bullet"/>
      <w:lvlText w:val="•"/>
      <w:lvlJc w:val="left"/>
      <w:pPr>
        <w:ind w:left="2427" w:hanging="793"/>
      </w:pPr>
      <w:rPr>
        <w:rFonts w:hint="default"/>
      </w:rPr>
    </w:lvl>
    <w:lvl w:ilvl="5">
      <w:start w:val="0"/>
      <w:numFmt w:val="bullet"/>
      <w:lvlText w:val="•"/>
      <w:lvlJc w:val="left"/>
      <w:pPr>
        <w:ind w:left="2764" w:hanging="793"/>
      </w:pPr>
      <w:rPr>
        <w:rFonts w:hint="default"/>
      </w:rPr>
    </w:lvl>
    <w:lvl w:ilvl="6">
      <w:start w:val="0"/>
      <w:numFmt w:val="bullet"/>
      <w:lvlText w:val="•"/>
      <w:lvlJc w:val="left"/>
      <w:pPr>
        <w:ind w:left="3101" w:hanging="793"/>
      </w:pPr>
      <w:rPr>
        <w:rFonts w:hint="default"/>
      </w:rPr>
    </w:lvl>
    <w:lvl w:ilvl="7">
      <w:start w:val="0"/>
      <w:numFmt w:val="bullet"/>
      <w:lvlText w:val="•"/>
      <w:lvlJc w:val="left"/>
      <w:pPr>
        <w:ind w:left="3438" w:hanging="793"/>
      </w:pPr>
      <w:rPr>
        <w:rFonts w:hint="default"/>
      </w:rPr>
    </w:lvl>
    <w:lvl w:ilvl="8">
      <w:start w:val="0"/>
      <w:numFmt w:val="bullet"/>
      <w:lvlText w:val="•"/>
      <w:lvlJc w:val="left"/>
      <w:pPr>
        <w:ind w:left="3775" w:hanging="793"/>
      </w:pPr>
      <w:rPr>
        <w:rFonts w:hint="default"/>
      </w:rPr>
    </w:lvl>
  </w:abstractNum>
  <w:abstractNum w:abstractNumId="11">
    <w:nsid w:val="349708EF"/>
    <w:multiLevelType w:val="hybridMultilevel"/>
    <w:tmpl w:val="00000000"/>
    <w:lvl w:ilvl="0">
      <w:start w:val="4"/>
      <w:numFmt w:val="decimal"/>
      <w:lvlText w:val="%1."/>
      <w:lvlJc w:val="left"/>
      <w:pPr>
        <w:ind w:left="519" w:hanging="239"/>
        <w:jc w:val="left"/>
      </w:pPr>
      <w:rPr>
        <w:rFonts w:ascii="Arial" w:eastAsia="Arial" w:hAnsi="Arial" w:cs="Arial" w:hint="default"/>
        <w:color w:val="007F00"/>
        <w:w w:val="91"/>
        <w:sz w:val="29"/>
        <w:szCs w:val="29"/>
      </w:rPr>
    </w:lvl>
    <w:lvl w:ilvl="1">
      <w:start w:val="0"/>
      <w:numFmt w:val="bullet"/>
      <w:lvlText w:val="•"/>
      <w:lvlJc w:val="left"/>
      <w:pPr>
        <w:ind w:left="1863" w:hanging="239"/>
      </w:pPr>
      <w:rPr>
        <w:rFonts w:hint="default"/>
      </w:rPr>
    </w:lvl>
    <w:lvl w:ilvl="2">
      <w:start w:val="0"/>
      <w:numFmt w:val="bullet"/>
      <w:lvlText w:val="•"/>
      <w:lvlJc w:val="left"/>
      <w:pPr>
        <w:ind w:left="3207" w:hanging="239"/>
      </w:pPr>
      <w:rPr>
        <w:rFonts w:hint="default"/>
      </w:rPr>
    </w:lvl>
    <w:lvl w:ilvl="3">
      <w:start w:val="0"/>
      <w:numFmt w:val="bullet"/>
      <w:lvlText w:val="•"/>
      <w:lvlJc w:val="left"/>
      <w:pPr>
        <w:ind w:left="4551" w:hanging="239"/>
      </w:pPr>
      <w:rPr>
        <w:rFonts w:hint="default"/>
      </w:rPr>
    </w:lvl>
    <w:lvl w:ilvl="4">
      <w:start w:val="0"/>
      <w:numFmt w:val="bullet"/>
      <w:lvlText w:val="•"/>
      <w:lvlJc w:val="left"/>
      <w:pPr>
        <w:ind w:left="5895" w:hanging="239"/>
      </w:pPr>
      <w:rPr>
        <w:rFonts w:hint="default"/>
      </w:rPr>
    </w:lvl>
    <w:lvl w:ilvl="5">
      <w:start w:val="0"/>
      <w:numFmt w:val="bullet"/>
      <w:lvlText w:val="•"/>
      <w:lvlJc w:val="left"/>
      <w:pPr>
        <w:ind w:left="7239" w:hanging="239"/>
      </w:pPr>
      <w:rPr>
        <w:rFonts w:hint="default"/>
      </w:rPr>
    </w:lvl>
    <w:lvl w:ilvl="6">
      <w:start w:val="0"/>
      <w:numFmt w:val="bullet"/>
      <w:lvlText w:val="•"/>
      <w:lvlJc w:val="left"/>
      <w:pPr>
        <w:ind w:left="8583" w:hanging="239"/>
      </w:pPr>
      <w:rPr>
        <w:rFonts w:hint="default"/>
      </w:rPr>
    </w:lvl>
    <w:lvl w:ilvl="7">
      <w:start w:val="0"/>
      <w:numFmt w:val="bullet"/>
      <w:lvlText w:val="•"/>
      <w:lvlJc w:val="left"/>
      <w:pPr>
        <w:ind w:left="9927" w:hanging="239"/>
      </w:pPr>
      <w:rPr>
        <w:rFonts w:hint="default"/>
      </w:rPr>
    </w:lvl>
    <w:lvl w:ilvl="8">
      <w:start w:val="0"/>
      <w:numFmt w:val="bullet"/>
      <w:lvlText w:val="•"/>
      <w:lvlJc w:val="left"/>
      <w:pPr>
        <w:ind w:left="11271" w:hanging="239"/>
      </w:pPr>
      <w:rPr>
        <w:rFonts w:hint="default"/>
      </w:rPr>
    </w:lvl>
  </w:abstractNum>
  <w:abstractNum w:abstractNumId="12">
    <w:nsid w:val="379BDE52"/>
    <w:multiLevelType w:val="hybridMultilevel"/>
    <w:tmpl w:val="00000000"/>
    <w:lvl w:ilvl="0">
      <w:start w:val="1"/>
      <w:numFmt w:val="decimal"/>
      <w:lvlText w:val="%1）"/>
      <w:lvlJc w:val="left"/>
      <w:pPr>
        <w:ind w:left="757" w:hanging="477"/>
        <w:jc w:val="left"/>
      </w:pPr>
      <w:rPr>
        <w:rFonts w:ascii="Arial" w:eastAsia="Arial" w:hAnsi="Arial" w:cs="Arial" w:hint="default"/>
        <w:w w:val="91"/>
        <w:sz w:val="29"/>
        <w:szCs w:val="29"/>
      </w:rPr>
    </w:lvl>
    <w:lvl w:ilvl="1">
      <w:start w:val="0"/>
      <w:numFmt w:val="bullet"/>
      <w:lvlText w:val="•"/>
      <w:lvlJc w:val="left"/>
      <w:pPr>
        <w:ind w:left="2079" w:hanging="477"/>
      </w:pPr>
      <w:rPr>
        <w:rFonts w:hint="default"/>
      </w:rPr>
    </w:lvl>
    <w:lvl w:ilvl="2">
      <w:start w:val="0"/>
      <w:numFmt w:val="bullet"/>
      <w:lvlText w:val="•"/>
      <w:lvlJc w:val="left"/>
      <w:pPr>
        <w:ind w:left="3399" w:hanging="477"/>
      </w:pPr>
      <w:rPr>
        <w:rFonts w:hint="default"/>
      </w:rPr>
    </w:lvl>
    <w:lvl w:ilvl="3">
      <w:start w:val="0"/>
      <w:numFmt w:val="bullet"/>
      <w:lvlText w:val="•"/>
      <w:lvlJc w:val="left"/>
      <w:pPr>
        <w:ind w:left="4719" w:hanging="477"/>
      </w:pPr>
      <w:rPr>
        <w:rFonts w:hint="default"/>
      </w:rPr>
    </w:lvl>
    <w:lvl w:ilvl="4">
      <w:start w:val="0"/>
      <w:numFmt w:val="bullet"/>
      <w:lvlText w:val="•"/>
      <w:lvlJc w:val="left"/>
      <w:pPr>
        <w:ind w:left="6039" w:hanging="477"/>
      </w:pPr>
      <w:rPr>
        <w:rFonts w:hint="default"/>
      </w:rPr>
    </w:lvl>
    <w:lvl w:ilvl="5">
      <w:start w:val="0"/>
      <w:numFmt w:val="bullet"/>
      <w:lvlText w:val="•"/>
      <w:lvlJc w:val="left"/>
      <w:pPr>
        <w:ind w:left="7359" w:hanging="477"/>
      </w:pPr>
      <w:rPr>
        <w:rFonts w:hint="default"/>
      </w:rPr>
    </w:lvl>
    <w:lvl w:ilvl="6">
      <w:start w:val="0"/>
      <w:numFmt w:val="bullet"/>
      <w:lvlText w:val="•"/>
      <w:lvlJc w:val="left"/>
      <w:pPr>
        <w:ind w:left="8679" w:hanging="477"/>
      </w:pPr>
      <w:rPr>
        <w:rFonts w:hint="default"/>
      </w:rPr>
    </w:lvl>
    <w:lvl w:ilvl="7">
      <w:start w:val="0"/>
      <w:numFmt w:val="bullet"/>
      <w:lvlText w:val="•"/>
      <w:lvlJc w:val="left"/>
      <w:pPr>
        <w:ind w:left="9999" w:hanging="477"/>
      </w:pPr>
      <w:rPr>
        <w:rFonts w:hint="default"/>
      </w:rPr>
    </w:lvl>
    <w:lvl w:ilvl="8">
      <w:start w:val="0"/>
      <w:numFmt w:val="bullet"/>
      <w:lvlText w:val="•"/>
      <w:lvlJc w:val="left"/>
      <w:pPr>
        <w:ind w:left="11319" w:hanging="477"/>
      </w:pPr>
      <w:rPr>
        <w:rFonts w:hint="default"/>
      </w:rPr>
    </w:lvl>
  </w:abstractNum>
  <w:abstractNum w:abstractNumId="13">
    <w:nsid w:val="38582DB1"/>
    <w:multiLevelType w:val="hybridMultilevel"/>
    <w:tmpl w:val="00000000"/>
    <w:lvl w:ilvl="0">
      <w:start w:val="1"/>
      <w:numFmt w:val="decimal"/>
      <w:lvlText w:val="（%1）"/>
      <w:lvlJc w:val="left"/>
      <w:pPr>
        <w:ind w:left="1073" w:hanging="793"/>
        <w:jc w:val="left"/>
      </w:pPr>
      <w:rPr>
        <w:rFonts w:ascii="宋体" w:eastAsia="宋体" w:hAnsi="宋体" w:cs="宋体" w:hint="default"/>
        <w:color w:val="FF00FF"/>
        <w:spacing w:val="-1"/>
        <w:w w:val="9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14">
    <w:nsid w:val="4BA73E5D"/>
    <w:multiLevelType w:val="hybridMultilevel"/>
    <w:tmpl w:val="00000000"/>
    <w:lvl w:ilvl="0">
      <w:start w:val="1"/>
      <w:numFmt w:val="decimal"/>
      <w:lvlText w:val="（%1）"/>
      <w:lvlJc w:val="left"/>
      <w:pPr>
        <w:ind w:left="1073" w:hanging="793"/>
        <w:jc w:val="left"/>
      </w:pPr>
      <w:rPr>
        <w:rFonts w:ascii="宋体" w:eastAsia="宋体" w:hAnsi="宋体" w:cs="宋体" w:hint="default"/>
        <w:b/>
        <w:bCs/>
        <w:color w:val="7F007F"/>
        <w:spacing w:val="-4"/>
        <w:w w:val="10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15">
    <w:nsid w:val="4BA89685"/>
    <w:multiLevelType w:val="hybridMultilevel"/>
    <w:tmpl w:val="00000000"/>
    <w:lvl w:ilvl="0">
      <w:start w:val="2"/>
      <w:numFmt w:val="decimal"/>
      <w:lvlText w:val="%1）"/>
      <w:lvlJc w:val="left"/>
      <w:pPr>
        <w:ind w:left="757" w:hanging="477"/>
        <w:jc w:val="left"/>
      </w:pPr>
      <w:rPr>
        <w:rFonts w:hint="default"/>
        <w:w w:val="102"/>
      </w:rPr>
    </w:lvl>
    <w:lvl w:ilvl="1">
      <w:start w:val="0"/>
      <w:numFmt w:val="bullet"/>
      <w:lvlText w:val="•"/>
      <w:lvlJc w:val="left"/>
      <w:pPr>
        <w:ind w:left="2079" w:hanging="477"/>
      </w:pPr>
      <w:rPr>
        <w:rFonts w:hint="default"/>
      </w:rPr>
    </w:lvl>
    <w:lvl w:ilvl="2">
      <w:start w:val="0"/>
      <w:numFmt w:val="bullet"/>
      <w:lvlText w:val="•"/>
      <w:lvlJc w:val="left"/>
      <w:pPr>
        <w:ind w:left="3399" w:hanging="477"/>
      </w:pPr>
      <w:rPr>
        <w:rFonts w:hint="default"/>
      </w:rPr>
    </w:lvl>
    <w:lvl w:ilvl="3">
      <w:start w:val="0"/>
      <w:numFmt w:val="bullet"/>
      <w:lvlText w:val="•"/>
      <w:lvlJc w:val="left"/>
      <w:pPr>
        <w:ind w:left="4719" w:hanging="477"/>
      </w:pPr>
      <w:rPr>
        <w:rFonts w:hint="default"/>
      </w:rPr>
    </w:lvl>
    <w:lvl w:ilvl="4">
      <w:start w:val="0"/>
      <w:numFmt w:val="bullet"/>
      <w:lvlText w:val="•"/>
      <w:lvlJc w:val="left"/>
      <w:pPr>
        <w:ind w:left="6039" w:hanging="477"/>
      </w:pPr>
      <w:rPr>
        <w:rFonts w:hint="default"/>
      </w:rPr>
    </w:lvl>
    <w:lvl w:ilvl="5">
      <w:start w:val="0"/>
      <w:numFmt w:val="bullet"/>
      <w:lvlText w:val="•"/>
      <w:lvlJc w:val="left"/>
      <w:pPr>
        <w:ind w:left="7359" w:hanging="477"/>
      </w:pPr>
      <w:rPr>
        <w:rFonts w:hint="default"/>
      </w:rPr>
    </w:lvl>
    <w:lvl w:ilvl="6">
      <w:start w:val="0"/>
      <w:numFmt w:val="bullet"/>
      <w:lvlText w:val="•"/>
      <w:lvlJc w:val="left"/>
      <w:pPr>
        <w:ind w:left="8679" w:hanging="477"/>
      </w:pPr>
      <w:rPr>
        <w:rFonts w:hint="default"/>
      </w:rPr>
    </w:lvl>
    <w:lvl w:ilvl="7">
      <w:start w:val="0"/>
      <w:numFmt w:val="bullet"/>
      <w:lvlText w:val="•"/>
      <w:lvlJc w:val="left"/>
      <w:pPr>
        <w:ind w:left="9999" w:hanging="477"/>
      </w:pPr>
      <w:rPr>
        <w:rFonts w:hint="default"/>
      </w:rPr>
    </w:lvl>
    <w:lvl w:ilvl="8">
      <w:start w:val="0"/>
      <w:numFmt w:val="bullet"/>
      <w:lvlText w:val="•"/>
      <w:lvlJc w:val="left"/>
      <w:pPr>
        <w:ind w:left="11319" w:hanging="477"/>
      </w:pPr>
      <w:rPr>
        <w:rFonts w:hint="default"/>
      </w:rPr>
    </w:lvl>
  </w:abstractNum>
  <w:abstractNum w:abstractNumId="16">
    <w:nsid w:val="4D1F5968"/>
    <w:multiLevelType w:val="hybridMultilevel"/>
    <w:tmpl w:val="00000000"/>
    <w:lvl w:ilvl="0">
      <w:start w:val="1"/>
      <w:numFmt w:val="decimal"/>
      <w:lvlText w:val="（%1）"/>
      <w:lvlJc w:val="left"/>
      <w:pPr>
        <w:ind w:left="280" w:hanging="793"/>
        <w:jc w:val="left"/>
      </w:pPr>
      <w:rPr>
        <w:rFonts w:ascii="宋体" w:eastAsia="宋体" w:hAnsi="宋体" w:cs="宋体" w:hint="default"/>
        <w:spacing w:val="-1"/>
        <w:w w:val="82"/>
        <w:sz w:val="29"/>
        <w:szCs w:val="29"/>
      </w:rPr>
    </w:lvl>
    <w:lvl w:ilvl="1">
      <w:start w:val="0"/>
      <w:numFmt w:val="bullet"/>
      <w:lvlText w:val="•"/>
      <w:lvlJc w:val="left"/>
      <w:pPr>
        <w:ind w:left="1647"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383" w:hanging="793"/>
      </w:pPr>
      <w:rPr>
        <w:rFonts w:hint="default"/>
      </w:rPr>
    </w:lvl>
    <w:lvl w:ilvl="4">
      <w:start w:val="0"/>
      <w:numFmt w:val="bullet"/>
      <w:lvlText w:val="•"/>
      <w:lvlJc w:val="left"/>
      <w:pPr>
        <w:ind w:left="5751" w:hanging="793"/>
      </w:pPr>
      <w:rPr>
        <w:rFonts w:hint="default"/>
      </w:rPr>
    </w:lvl>
    <w:lvl w:ilvl="5">
      <w:start w:val="0"/>
      <w:numFmt w:val="bullet"/>
      <w:lvlText w:val="•"/>
      <w:lvlJc w:val="left"/>
      <w:pPr>
        <w:ind w:left="7119" w:hanging="793"/>
      </w:pPr>
      <w:rPr>
        <w:rFonts w:hint="default"/>
      </w:rPr>
    </w:lvl>
    <w:lvl w:ilvl="6">
      <w:start w:val="0"/>
      <w:numFmt w:val="bullet"/>
      <w:lvlText w:val="•"/>
      <w:lvlJc w:val="left"/>
      <w:pPr>
        <w:ind w:left="8487" w:hanging="793"/>
      </w:pPr>
      <w:rPr>
        <w:rFonts w:hint="default"/>
      </w:rPr>
    </w:lvl>
    <w:lvl w:ilvl="7">
      <w:start w:val="0"/>
      <w:numFmt w:val="bullet"/>
      <w:lvlText w:val="•"/>
      <w:lvlJc w:val="left"/>
      <w:pPr>
        <w:ind w:left="9855" w:hanging="793"/>
      </w:pPr>
      <w:rPr>
        <w:rFonts w:hint="default"/>
      </w:rPr>
    </w:lvl>
    <w:lvl w:ilvl="8">
      <w:start w:val="0"/>
      <w:numFmt w:val="bullet"/>
      <w:lvlText w:val="•"/>
      <w:lvlJc w:val="left"/>
      <w:pPr>
        <w:ind w:left="11223" w:hanging="793"/>
      </w:pPr>
      <w:rPr>
        <w:rFonts w:hint="default"/>
      </w:rPr>
    </w:lvl>
  </w:abstractNum>
  <w:abstractNum w:abstractNumId="17">
    <w:nsid w:val="4DD7567C"/>
    <w:multiLevelType w:val="hybridMultilevel"/>
    <w:tmpl w:val="00000000"/>
    <w:lvl w:ilvl="0">
      <w:start w:val="1"/>
      <w:numFmt w:val="decimal"/>
      <w:lvlText w:val="（%1）"/>
      <w:lvlJc w:val="left"/>
      <w:pPr>
        <w:ind w:left="280" w:hanging="793"/>
        <w:jc w:val="left"/>
      </w:pPr>
      <w:rPr>
        <w:rFonts w:ascii="宋体" w:eastAsia="宋体" w:hAnsi="宋体" w:cs="宋体" w:hint="default"/>
        <w:spacing w:val="-1"/>
        <w:w w:val="91"/>
        <w:sz w:val="29"/>
        <w:szCs w:val="29"/>
      </w:rPr>
    </w:lvl>
    <w:lvl w:ilvl="1">
      <w:start w:val="0"/>
      <w:numFmt w:val="bullet"/>
      <w:lvlText w:val="•"/>
      <w:lvlJc w:val="left"/>
      <w:pPr>
        <w:ind w:left="1647"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383" w:hanging="793"/>
      </w:pPr>
      <w:rPr>
        <w:rFonts w:hint="default"/>
      </w:rPr>
    </w:lvl>
    <w:lvl w:ilvl="4">
      <w:start w:val="0"/>
      <w:numFmt w:val="bullet"/>
      <w:lvlText w:val="•"/>
      <w:lvlJc w:val="left"/>
      <w:pPr>
        <w:ind w:left="5751" w:hanging="793"/>
      </w:pPr>
      <w:rPr>
        <w:rFonts w:hint="default"/>
      </w:rPr>
    </w:lvl>
    <w:lvl w:ilvl="5">
      <w:start w:val="0"/>
      <w:numFmt w:val="bullet"/>
      <w:lvlText w:val="•"/>
      <w:lvlJc w:val="left"/>
      <w:pPr>
        <w:ind w:left="7119" w:hanging="793"/>
      </w:pPr>
      <w:rPr>
        <w:rFonts w:hint="default"/>
      </w:rPr>
    </w:lvl>
    <w:lvl w:ilvl="6">
      <w:start w:val="0"/>
      <w:numFmt w:val="bullet"/>
      <w:lvlText w:val="•"/>
      <w:lvlJc w:val="left"/>
      <w:pPr>
        <w:ind w:left="8487" w:hanging="793"/>
      </w:pPr>
      <w:rPr>
        <w:rFonts w:hint="default"/>
      </w:rPr>
    </w:lvl>
    <w:lvl w:ilvl="7">
      <w:start w:val="0"/>
      <w:numFmt w:val="bullet"/>
      <w:lvlText w:val="•"/>
      <w:lvlJc w:val="left"/>
      <w:pPr>
        <w:ind w:left="9855" w:hanging="793"/>
      </w:pPr>
      <w:rPr>
        <w:rFonts w:hint="default"/>
      </w:rPr>
    </w:lvl>
    <w:lvl w:ilvl="8">
      <w:start w:val="0"/>
      <w:numFmt w:val="bullet"/>
      <w:lvlText w:val="•"/>
      <w:lvlJc w:val="left"/>
      <w:pPr>
        <w:ind w:left="11223" w:hanging="793"/>
      </w:pPr>
      <w:rPr>
        <w:rFonts w:hint="default"/>
      </w:rPr>
    </w:lvl>
  </w:abstractNum>
  <w:abstractNum w:abstractNumId="18">
    <w:nsid w:val="4EED0341"/>
    <w:multiLevelType w:val="hybridMultilevel"/>
    <w:tmpl w:val="00000000"/>
    <w:lvl w:ilvl="0">
      <w:start w:val="1"/>
      <w:numFmt w:val="decimal"/>
      <w:lvlText w:val="（%1）"/>
      <w:lvlJc w:val="left"/>
      <w:pPr>
        <w:ind w:left="1073" w:hanging="793"/>
        <w:jc w:val="left"/>
      </w:pPr>
      <w:rPr>
        <w:rFonts w:ascii="宋体" w:eastAsia="宋体" w:hAnsi="宋体" w:cs="宋体" w:hint="default"/>
        <w:spacing w:val="-1"/>
        <w:w w:val="82"/>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19">
    <w:nsid w:val="56658ED3"/>
    <w:multiLevelType w:val="hybridMultilevel"/>
    <w:tmpl w:val="00000000"/>
    <w:lvl w:ilvl="0">
      <w:start w:val="1"/>
      <w:numFmt w:val="decimal"/>
      <w:lvlText w:val="（%1）"/>
      <w:lvlJc w:val="left"/>
      <w:pPr>
        <w:ind w:left="1073" w:hanging="793"/>
        <w:jc w:val="left"/>
      </w:pPr>
      <w:rPr>
        <w:rFonts w:ascii="宋体" w:eastAsia="宋体" w:hAnsi="宋体" w:cs="宋体" w:hint="default"/>
        <w:b/>
        <w:bCs/>
        <w:color w:val="FF6500"/>
        <w:spacing w:val="-4"/>
        <w:w w:val="9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20">
    <w:nsid w:val="56D906FA"/>
    <w:multiLevelType w:val="hybridMultilevel"/>
    <w:tmpl w:val="00000000"/>
    <w:lvl w:ilvl="0">
      <w:start w:val="2"/>
      <w:numFmt w:val="decimal"/>
      <w:lvlText w:val="（%1）"/>
      <w:lvlJc w:val="left"/>
      <w:pPr>
        <w:ind w:left="280" w:hanging="793"/>
        <w:jc w:val="left"/>
      </w:pPr>
      <w:rPr>
        <w:rFonts w:ascii="宋体" w:eastAsia="宋体" w:hAnsi="宋体" w:cs="宋体" w:hint="default"/>
        <w:b/>
        <w:bCs/>
        <w:color w:val="FF00FF"/>
        <w:spacing w:val="-40"/>
        <w:w w:val="101"/>
        <w:sz w:val="29"/>
        <w:szCs w:val="29"/>
      </w:rPr>
    </w:lvl>
    <w:lvl w:ilvl="1">
      <w:start w:val="0"/>
      <w:numFmt w:val="bullet"/>
      <w:lvlText w:val="•"/>
      <w:lvlJc w:val="left"/>
      <w:pPr>
        <w:ind w:left="1647"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383" w:hanging="793"/>
      </w:pPr>
      <w:rPr>
        <w:rFonts w:hint="default"/>
      </w:rPr>
    </w:lvl>
    <w:lvl w:ilvl="4">
      <w:start w:val="0"/>
      <w:numFmt w:val="bullet"/>
      <w:lvlText w:val="•"/>
      <w:lvlJc w:val="left"/>
      <w:pPr>
        <w:ind w:left="5751" w:hanging="793"/>
      </w:pPr>
      <w:rPr>
        <w:rFonts w:hint="default"/>
      </w:rPr>
    </w:lvl>
    <w:lvl w:ilvl="5">
      <w:start w:val="0"/>
      <w:numFmt w:val="bullet"/>
      <w:lvlText w:val="•"/>
      <w:lvlJc w:val="left"/>
      <w:pPr>
        <w:ind w:left="7119" w:hanging="793"/>
      </w:pPr>
      <w:rPr>
        <w:rFonts w:hint="default"/>
      </w:rPr>
    </w:lvl>
    <w:lvl w:ilvl="6">
      <w:start w:val="0"/>
      <w:numFmt w:val="bullet"/>
      <w:lvlText w:val="•"/>
      <w:lvlJc w:val="left"/>
      <w:pPr>
        <w:ind w:left="8487" w:hanging="793"/>
      </w:pPr>
      <w:rPr>
        <w:rFonts w:hint="default"/>
      </w:rPr>
    </w:lvl>
    <w:lvl w:ilvl="7">
      <w:start w:val="0"/>
      <w:numFmt w:val="bullet"/>
      <w:lvlText w:val="•"/>
      <w:lvlJc w:val="left"/>
      <w:pPr>
        <w:ind w:left="9855" w:hanging="793"/>
      </w:pPr>
      <w:rPr>
        <w:rFonts w:hint="default"/>
      </w:rPr>
    </w:lvl>
    <w:lvl w:ilvl="8">
      <w:start w:val="0"/>
      <w:numFmt w:val="bullet"/>
      <w:lvlText w:val="•"/>
      <w:lvlJc w:val="left"/>
      <w:pPr>
        <w:ind w:left="11223" w:hanging="793"/>
      </w:pPr>
      <w:rPr>
        <w:rFonts w:hint="default"/>
      </w:rPr>
    </w:lvl>
  </w:abstractNum>
  <w:abstractNum w:abstractNumId="21">
    <w:nsid w:val="5D36D9CC"/>
    <w:multiLevelType w:val="hybridMultilevel"/>
    <w:tmpl w:val="00000000"/>
    <w:lvl w:ilvl="0">
      <w:start w:val="1"/>
      <w:numFmt w:val="decimal"/>
      <w:lvlText w:val="%1）"/>
      <w:lvlJc w:val="left"/>
      <w:pPr>
        <w:ind w:left="757" w:hanging="477"/>
        <w:jc w:val="left"/>
      </w:pPr>
      <w:rPr>
        <w:rFonts w:ascii="Arial" w:eastAsia="Arial" w:hAnsi="Arial" w:cs="Arial" w:hint="default"/>
        <w:w w:val="91"/>
        <w:sz w:val="29"/>
        <w:szCs w:val="29"/>
      </w:rPr>
    </w:lvl>
    <w:lvl w:ilvl="1">
      <w:start w:val="0"/>
      <w:numFmt w:val="bullet"/>
      <w:lvlText w:val="•"/>
      <w:lvlJc w:val="left"/>
      <w:pPr>
        <w:ind w:left="2079" w:hanging="477"/>
      </w:pPr>
      <w:rPr>
        <w:rFonts w:hint="default"/>
      </w:rPr>
    </w:lvl>
    <w:lvl w:ilvl="2">
      <w:start w:val="0"/>
      <w:numFmt w:val="bullet"/>
      <w:lvlText w:val="•"/>
      <w:lvlJc w:val="left"/>
      <w:pPr>
        <w:ind w:left="3399" w:hanging="477"/>
      </w:pPr>
      <w:rPr>
        <w:rFonts w:hint="default"/>
      </w:rPr>
    </w:lvl>
    <w:lvl w:ilvl="3">
      <w:start w:val="0"/>
      <w:numFmt w:val="bullet"/>
      <w:lvlText w:val="•"/>
      <w:lvlJc w:val="left"/>
      <w:pPr>
        <w:ind w:left="4719" w:hanging="477"/>
      </w:pPr>
      <w:rPr>
        <w:rFonts w:hint="default"/>
      </w:rPr>
    </w:lvl>
    <w:lvl w:ilvl="4">
      <w:start w:val="0"/>
      <w:numFmt w:val="bullet"/>
      <w:lvlText w:val="•"/>
      <w:lvlJc w:val="left"/>
      <w:pPr>
        <w:ind w:left="6039" w:hanging="477"/>
      </w:pPr>
      <w:rPr>
        <w:rFonts w:hint="default"/>
      </w:rPr>
    </w:lvl>
    <w:lvl w:ilvl="5">
      <w:start w:val="0"/>
      <w:numFmt w:val="bullet"/>
      <w:lvlText w:val="•"/>
      <w:lvlJc w:val="left"/>
      <w:pPr>
        <w:ind w:left="7359" w:hanging="477"/>
      </w:pPr>
      <w:rPr>
        <w:rFonts w:hint="default"/>
      </w:rPr>
    </w:lvl>
    <w:lvl w:ilvl="6">
      <w:start w:val="0"/>
      <w:numFmt w:val="bullet"/>
      <w:lvlText w:val="•"/>
      <w:lvlJc w:val="left"/>
      <w:pPr>
        <w:ind w:left="8679" w:hanging="477"/>
      </w:pPr>
      <w:rPr>
        <w:rFonts w:hint="default"/>
      </w:rPr>
    </w:lvl>
    <w:lvl w:ilvl="7">
      <w:start w:val="0"/>
      <w:numFmt w:val="bullet"/>
      <w:lvlText w:val="•"/>
      <w:lvlJc w:val="left"/>
      <w:pPr>
        <w:ind w:left="9999" w:hanging="477"/>
      </w:pPr>
      <w:rPr>
        <w:rFonts w:hint="default"/>
      </w:rPr>
    </w:lvl>
    <w:lvl w:ilvl="8">
      <w:start w:val="0"/>
      <w:numFmt w:val="bullet"/>
      <w:lvlText w:val="•"/>
      <w:lvlJc w:val="left"/>
      <w:pPr>
        <w:ind w:left="11319" w:hanging="477"/>
      </w:pPr>
      <w:rPr>
        <w:rFonts w:hint="default"/>
      </w:rPr>
    </w:lvl>
  </w:abstractNum>
  <w:abstractNum w:abstractNumId="22">
    <w:nsid w:val="61FA1359"/>
    <w:multiLevelType w:val="hybridMultilevel"/>
    <w:tmpl w:val="00000000"/>
    <w:lvl w:ilvl="0">
      <w:start w:val="1"/>
      <w:numFmt w:val="decimal"/>
      <w:lvlText w:val="（%1）"/>
      <w:lvlJc w:val="left"/>
      <w:pPr>
        <w:ind w:left="1073" w:hanging="793"/>
        <w:jc w:val="left"/>
      </w:pPr>
      <w:rPr>
        <w:rFonts w:ascii="宋体" w:eastAsia="宋体" w:hAnsi="宋体" w:cs="宋体" w:hint="default"/>
        <w:color w:val="FF6500"/>
        <w:spacing w:val="-1"/>
        <w:w w:val="9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23">
    <w:nsid w:val="65D7A9B1"/>
    <w:multiLevelType w:val="hybridMultilevel"/>
    <w:tmpl w:val="00000000"/>
    <w:lvl w:ilvl="0">
      <w:start w:val="4"/>
      <w:numFmt w:val="decimal"/>
      <w:lvlText w:val="（%1）"/>
      <w:lvlJc w:val="left"/>
      <w:pPr>
        <w:ind w:left="1073" w:hanging="793"/>
        <w:jc w:val="left"/>
      </w:pPr>
      <w:rPr>
        <w:rFonts w:ascii="宋体" w:eastAsia="宋体" w:hAnsi="宋体" w:cs="宋体" w:hint="default"/>
        <w:spacing w:val="-4"/>
        <w:w w:val="91"/>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24">
    <w:nsid w:val="6BA8046C"/>
    <w:multiLevelType w:val="hybridMultilevel"/>
    <w:tmpl w:val="00000000"/>
    <w:lvl w:ilvl="0">
      <w:start w:val="1"/>
      <w:numFmt w:val="decimal"/>
      <w:lvlText w:val="%1）"/>
      <w:lvlJc w:val="left"/>
      <w:pPr>
        <w:ind w:left="757" w:hanging="477"/>
        <w:jc w:val="left"/>
      </w:pPr>
      <w:rPr>
        <w:rFonts w:ascii="Bookman Old Style" w:eastAsia="Bookman Old Style" w:hAnsi="Bookman Old Style" w:cs="Bookman Old Style" w:hint="default"/>
        <w:w w:val="82"/>
        <w:sz w:val="29"/>
        <w:szCs w:val="29"/>
      </w:rPr>
    </w:lvl>
    <w:lvl w:ilvl="1">
      <w:start w:val="0"/>
      <w:numFmt w:val="bullet"/>
      <w:lvlText w:val="•"/>
      <w:lvlJc w:val="left"/>
      <w:pPr>
        <w:ind w:left="2079" w:hanging="477"/>
      </w:pPr>
      <w:rPr>
        <w:rFonts w:hint="default"/>
      </w:rPr>
    </w:lvl>
    <w:lvl w:ilvl="2">
      <w:start w:val="0"/>
      <w:numFmt w:val="bullet"/>
      <w:lvlText w:val="•"/>
      <w:lvlJc w:val="left"/>
      <w:pPr>
        <w:ind w:left="3399" w:hanging="477"/>
      </w:pPr>
      <w:rPr>
        <w:rFonts w:hint="default"/>
      </w:rPr>
    </w:lvl>
    <w:lvl w:ilvl="3">
      <w:start w:val="0"/>
      <w:numFmt w:val="bullet"/>
      <w:lvlText w:val="•"/>
      <w:lvlJc w:val="left"/>
      <w:pPr>
        <w:ind w:left="4719" w:hanging="477"/>
      </w:pPr>
      <w:rPr>
        <w:rFonts w:hint="default"/>
      </w:rPr>
    </w:lvl>
    <w:lvl w:ilvl="4">
      <w:start w:val="0"/>
      <w:numFmt w:val="bullet"/>
      <w:lvlText w:val="•"/>
      <w:lvlJc w:val="left"/>
      <w:pPr>
        <w:ind w:left="6039" w:hanging="477"/>
      </w:pPr>
      <w:rPr>
        <w:rFonts w:hint="default"/>
      </w:rPr>
    </w:lvl>
    <w:lvl w:ilvl="5">
      <w:start w:val="0"/>
      <w:numFmt w:val="bullet"/>
      <w:lvlText w:val="•"/>
      <w:lvlJc w:val="left"/>
      <w:pPr>
        <w:ind w:left="7359" w:hanging="477"/>
      </w:pPr>
      <w:rPr>
        <w:rFonts w:hint="default"/>
      </w:rPr>
    </w:lvl>
    <w:lvl w:ilvl="6">
      <w:start w:val="0"/>
      <w:numFmt w:val="bullet"/>
      <w:lvlText w:val="•"/>
      <w:lvlJc w:val="left"/>
      <w:pPr>
        <w:ind w:left="8679" w:hanging="477"/>
      </w:pPr>
      <w:rPr>
        <w:rFonts w:hint="default"/>
      </w:rPr>
    </w:lvl>
    <w:lvl w:ilvl="7">
      <w:start w:val="0"/>
      <w:numFmt w:val="bullet"/>
      <w:lvlText w:val="•"/>
      <w:lvlJc w:val="left"/>
      <w:pPr>
        <w:ind w:left="9999" w:hanging="477"/>
      </w:pPr>
      <w:rPr>
        <w:rFonts w:hint="default"/>
      </w:rPr>
    </w:lvl>
    <w:lvl w:ilvl="8">
      <w:start w:val="0"/>
      <w:numFmt w:val="bullet"/>
      <w:lvlText w:val="•"/>
      <w:lvlJc w:val="left"/>
      <w:pPr>
        <w:ind w:left="11319" w:hanging="477"/>
      </w:pPr>
      <w:rPr>
        <w:rFonts w:hint="default"/>
      </w:rPr>
    </w:lvl>
  </w:abstractNum>
  <w:abstractNum w:abstractNumId="25">
    <w:nsid w:val="7C699570"/>
    <w:multiLevelType w:val="hybridMultilevel"/>
    <w:tmpl w:val="00000000"/>
    <w:lvl w:ilvl="0">
      <w:start w:val="1"/>
      <w:numFmt w:val="decimal"/>
      <w:lvlText w:val="（%1）"/>
      <w:lvlJc w:val="left"/>
      <w:pPr>
        <w:ind w:left="1073" w:hanging="793"/>
        <w:jc w:val="left"/>
      </w:pPr>
      <w:rPr>
        <w:rFonts w:ascii="幼圆" w:eastAsia="幼圆" w:hAnsi="幼圆" w:cs="幼圆" w:hint="default"/>
        <w:spacing w:val="-1"/>
        <w:w w:val="102"/>
        <w:sz w:val="29"/>
        <w:szCs w:val="29"/>
      </w:rPr>
    </w:lvl>
    <w:lvl w:ilvl="1">
      <w:start w:val="0"/>
      <w:numFmt w:val="bullet"/>
      <w:lvlText w:val="•"/>
      <w:lvlJc w:val="left"/>
      <w:pPr>
        <w:ind w:left="2367" w:hanging="793"/>
      </w:pPr>
      <w:rPr>
        <w:rFonts w:hint="default"/>
      </w:rPr>
    </w:lvl>
    <w:lvl w:ilvl="2">
      <w:start w:val="0"/>
      <w:numFmt w:val="bullet"/>
      <w:lvlText w:val="•"/>
      <w:lvlJc w:val="left"/>
      <w:pPr>
        <w:ind w:left="3655" w:hanging="793"/>
      </w:pPr>
      <w:rPr>
        <w:rFonts w:hint="default"/>
      </w:rPr>
    </w:lvl>
    <w:lvl w:ilvl="3">
      <w:start w:val="0"/>
      <w:numFmt w:val="bullet"/>
      <w:lvlText w:val="•"/>
      <w:lvlJc w:val="left"/>
      <w:pPr>
        <w:ind w:left="4943" w:hanging="793"/>
      </w:pPr>
      <w:rPr>
        <w:rFonts w:hint="default"/>
      </w:rPr>
    </w:lvl>
    <w:lvl w:ilvl="4">
      <w:start w:val="0"/>
      <w:numFmt w:val="bullet"/>
      <w:lvlText w:val="•"/>
      <w:lvlJc w:val="left"/>
      <w:pPr>
        <w:ind w:left="6231" w:hanging="793"/>
      </w:pPr>
      <w:rPr>
        <w:rFonts w:hint="default"/>
      </w:rPr>
    </w:lvl>
    <w:lvl w:ilvl="5">
      <w:start w:val="0"/>
      <w:numFmt w:val="bullet"/>
      <w:lvlText w:val="•"/>
      <w:lvlJc w:val="left"/>
      <w:pPr>
        <w:ind w:left="7519" w:hanging="793"/>
      </w:pPr>
      <w:rPr>
        <w:rFonts w:hint="default"/>
      </w:rPr>
    </w:lvl>
    <w:lvl w:ilvl="6">
      <w:start w:val="0"/>
      <w:numFmt w:val="bullet"/>
      <w:lvlText w:val="•"/>
      <w:lvlJc w:val="left"/>
      <w:pPr>
        <w:ind w:left="8807" w:hanging="793"/>
      </w:pPr>
      <w:rPr>
        <w:rFonts w:hint="default"/>
      </w:rPr>
    </w:lvl>
    <w:lvl w:ilvl="7">
      <w:start w:val="0"/>
      <w:numFmt w:val="bullet"/>
      <w:lvlText w:val="•"/>
      <w:lvlJc w:val="left"/>
      <w:pPr>
        <w:ind w:left="10095" w:hanging="793"/>
      </w:pPr>
      <w:rPr>
        <w:rFonts w:hint="default"/>
      </w:rPr>
    </w:lvl>
    <w:lvl w:ilvl="8">
      <w:start w:val="0"/>
      <w:numFmt w:val="bullet"/>
      <w:lvlText w:val="•"/>
      <w:lvlJc w:val="left"/>
      <w:pPr>
        <w:ind w:left="11383" w:hanging="793"/>
      </w:pPr>
      <w:rPr>
        <w:rFonts w:hint="default"/>
      </w:rPr>
    </w:lvl>
  </w:abstractNum>
  <w:abstractNum w:abstractNumId="26">
    <w:nsid w:val="7D8DC9E6"/>
    <w:multiLevelType w:val="hybridMultilevel"/>
    <w:tmpl w:val="00000000"/>
    <w:lvl w:ilvl="0">
      <w:start w:val="2"/>
      <w:numFmt w:val="decimal"/>
      <w:lvlText w:val="%1."/>
      <w:lvlJc w:val="left"/>
      <w:pPr>
        <w:ind w:left="280" w:hanging="239"/>
        <w:jc w:val="left"/>
      </w:pPr>
      <w:rPr>
        <w:rFonts w:ascii="Times New Roman" w:eastAsia="Times New Roman" w:hAnsi="Times New Roman" w:cs="Times New Roman" w:hint="default"/>
        <w:color w:val="FF6500"/>
        <w:w w:val="102"/>
        <w:sz w:val="29"/>
        <w:szCs w:val="29"/>
      </w:rPr>
    </w:lvl>
    <w:lvl w:ilvl="1">
      <w:start w:val="0"/>
      <w:numFmt w:val="bullet"/>
      <w:lvlText w:val="•"/>
      <w:lvlJc w:val="left"/>
      <w:pPr>
        <w:ind w:left="1647" w:hanging="239"/>
      </w:pPr>
      <w:rPr>
        <w:rFonts w:hint="default"/>
      </w:rPr>
    </w:lvl>
    <w:lvl w:ilvl="2">
      <w:start w:val="0"/>
      <w:numFmt w:val="bullet"/>
      <w:lvlText w:val="•"/>
      <w:lvlJc w:val="left"/>
      <w:pPr>
        <w:ind w:left="3015" w:hanging="239"/>
      </w:pPr>
      <w:rPr>
        <w:rFonts w:hint="default"/>
      </w:rPr>
    </w:lvl>
    <w:lvl w:ilvl="3">
      <w:start w:val="0"/>
      <w:numFmt w:val="bullet"/>
      <w:lvlText w:val="•"/>
      <w:lvlJc w:val="left"/>
      <w:pPr>
        <w:ind w:left="4383" w:hanging="239"/>
      </w:pPr>
      <w:rPr>
        <w:rFonts w:hint="default"/>
      </w:rPr>
    </w:lvl>
    <w:lvl w:ilvl="4">
      <w:start w:val="0"/>
      <w:numFmt w:val="bullet"/>
      <w:lvlText w:val="•"/>
      <w:lvlJc w:val="left"/>
      <w:pPr>
        <w:ind w:left="5751" w:hanging="239"/>
      </w:pPr>
      <w:rPr>
        <w:rFonts w:hint="default"/>
      </w:rPr>
    </w:lvl>
    <w:lvl w:ilvl="5">
      <w:start w:val="0"/>
      <w:numFmt w:val="bullet"/>
      <w:lvlText w:val="•"/>
      <w:lvlJc w:val="left"/>
      <w:pPr>
        <w:ind w:left="7119" w:hanging="239"/>
      </w:pPr>
      <w:rPr>
        <w:rFonts w:hint="default"/>
      </w:rPr>
    </w:lvl>
    <w:lvl w:ilvl="6">
      <w:start w:val="0"/>
      <w:numFmt w:val="bullet"/>
      <w:lvlText w:val="•"/>
      <w:lvlJc w:val="left"/>
      <w:pPr>
        <w:ind w:left="8487" w:hanging="239"/>
      </w:pPr>
      <w:rPr>
        <w:rFonts w:hint="default"/>
      </w:rPr>
    </w:lvl>
    <w:lvl w:ilvl="7">
      <w:start w:val="0"/>
      <w:numFmt w:val="bullet"/>
      <w:lvlText w:val="•"/>
      <w:lvlJc w:val="left"/>
      <w:pPr>
        <w:ind w:left="9855" w:hanging="239"/>
      </w:pPr>
      <w:rPr>
        <w:rFonts w:hint="default"/>
      </w:rPr>
    </w:lvl>
    <w:lvl w:ilvl="8">
      <w:start w:val="0"/>
      <w:numFmt w:val="bullet"/>
      <w:lvlText w:val="•"/>
      <w:lvlJc w:val="left"/>
      <w:pPr>
        <w:ind w:left="11223" w:hanging="239"/>
      </w:pPr>
      <w:rPr>
        <w:rFonts w:hint="default"/>
      </w:rPr>
    </w:lvl>
  </w:abstractNum>
  <w:num w:numId="1">
    <w:abstractNumId w:val="10"/>
  </w:num>
  <w:num w:numId="2">
    <w:abstractNumId w:val="2"/>
  </w:num>
  <w:num w:numId="3">
    <w:abstractNumId w:val="17"/>
  </w:num>
  <w:num w:numId="4">
    <w:abstractNumId w:val="16"/>
  </w:num>
  <w:num w:numId="5">
    <w:abstractNumId w:val="24"/>
  </w:num>
  <w:num w:numId="6">
    <w:abstractNumId w:val="18"/>
  </w:num>
  <w:num w:numId="7">
    <w:abstractNumId w:val="26"/>
  </w:num>
  <w:num w:numId="8">
    <w:abstractNumId w:val="15"/>
  </w:num>
  <w:num w:numId="9">
    <w:abstractNumId w:val="19"/>
  </w:num>
  <w:num w:numId="10">
    <w:abstractNumId w:val="13"/>
  </w:num>
  <w:num w:numId="11">
    <w:abstractNumId w:val="20"/>
  </w:num>
  <w:num w:numId="12">
    <w:abstractNumId w:val="5"/>
  </w:num>
  <w:num w:numId="13">
    <w:abstractNumId w:val="9"/>
  </w:num>
  <w:num w:numId="14">
    <w:abstractNumId w:val="11"/>
  </w:num>
  <w:num w:numId="15">
    <w:abstractNumId w:val="4"/>
  </w:num>
  <w:num w:numId="16">
    <w:abstractNumId w:val="14"/>
  </w:num>
  <w:num w:numId="17">
    <w:abstractNumId w:val="1"/>
  </w:num>
  <w:num w:numId="18">
    <w:abstractNumId w:val="7"/>
  </w:num>
  <w:num w:numId="19">
    <w:abstractNumId w:val="22"/>
  </w:num>
  <w:num w:numId="20">
    <w:abstractNumId w:val="23"/>
  </w:num>
  <w:num w:numId="21">
    <w:abstractNumId w:val="3"/>
  </w:num>
  <w:num w:numId="22">
    <w:abstractNumId w:val="6"/>
  </w:num>
  <w:num w:numId="23">
    <w:abstractNumId w:val="12"/>
  </w:num>
  <w:num w:numId="24">
    <w:abstractNumId w:val="21"/>
  </w:num>
  <w:num w:numId="25">
    <w:abstractNumId w:val="0"/>
  </w:num>
  <w:num w:numId="26">
    <w:abstractNumId w:val="8"/>
  </w:num>
  <w:num w:numId="2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97"/>
      <w:ind w:left="280"/>
      <w:outlineLvl w:val="0"/>
    </w:pPr>
    <w:rPr>
      <w:rFonts w:ascii="宋体" w:eastAsia="宋体" w:hAnsi="宋体" w:cs="宋体"/>
      <w:b/>
      <w:bCs/>
      <w:sz w:val="45"/>
      <w:szCs w:val="45"/>
    </w:rPr>
  </w:style>
  <w:style w:type="paragraph" w:styleId="Heading2">
    <w:name w:val="heading 2"/>
    <w:basedOn w:val="Normal"/>
    <w:uiPriority w:val="1"/>
    <w:qFormat/>
    <w:pPr>
      <w:spacing w:before="141"/>
      <w:ind w:left="280"/>
      <w:outlineLvl w:val="1"/>
    </w:pPr>
    <w:rPr>
      <w:rFonts w:ascii="宋体" w:eastAsia="宋体" w:hAnsi="宋体" w:cs="宋体"/>
      <w:b/>
      <w:bCs/>
      <w:sz w:val="42"/>
      <w:szCs w:val="42"/>
    </w:rPr>
  </w:style>
  <w:style w:type="paragraph" w:styleId="Heading3">
    <w:name w:val="heading 3"/>
    <w:basedOn w:val="Normal"/>
    <w:uiPriority w:val="1"/>
    <w:qFormat/>
    <w:pPr>
      <w:spacing w:line="460" w:lineRule="exact"/>
      <w:ind w:left="280"/>
      <w:outlineLvl w:val="2"/>
    </w:pPr>
    <w:rPr>
      <w:rFonts w:ascii="宋体" w:eastAsia="宋体" w:hAnsi="宋体" w:cs="宋体"/>
      <w:b/>
      <w:bCs/>
      <w:sz w:val="36"/>
      <w:szCs w:val="36"/>
    </w:rPr>
  </w:style>
  <w:style w:type="paragraph" w:styleId="Heading4">
    <w:name w:val="heading 4"/>
    <w:basedOn w:val="Normal"/>
    <w:uiPriority w:val="1"/>
    <w:qFormat/>
    <w:pPr>
      <w:ind w:left="280"/>
      <w:outlineLvl w:val="3"/>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71"/>
      <w:ind w:left="280"/>
    </w:pPr>
    <w:rPr>
      <w:rFonts w:ascii="宋体" w:eastAsia="宋体" w:hAnsi="宋体" w:cs="宋体"/>
      <w:sz w:val="31"/>
      <w:szCs w:val="31"/>
    </w:rPr>
  </w:style>
  <w:style w:type="paragraph" w:styleId="ListParagraph">
    <w:name w:val="List Paragraph"/>
    <w:basedOn w:val="Normal"/>
    <w:uiPriority w:val="1"/>
    <w:qFormat/>
    <w:pPr>
      <w:spacing w:before="71"/>
      <w:ind w:left="1073" w:hanging="794"/>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6.png"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footer" Target="footer5.xml"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footer" Target="footer6.xml" /><Relationship Id="rId22" Type="http://schemas.openxmlformats.org/officeDocument/2006/relationships/image" Target="media/image13.png" /><Relationship Id="rId23" Type="http://schemas.openxmlformats.org/officeDocument/2006/relationships/footer" Target="footer7.xml" /><Relationship Id="rId24" Type="http://schemas.openxmlformats.org/officeDocument/2006/relationships/image" Target="media/image14.png" /><Relationship Id="rId25" Type="http://schemas.openxmlformats.org/officeDocument/2006/relationships/image" Target="media/image15.png"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footer" Target="footer8.xml"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footer" Target="footer9.xml"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image" Target="media/image36.png" /><Relationship Id="rId49" Type="http://schemas.openxmlformats.org/officeDocument/2006/relationships/image" Target="media/image37.png" /><Relationship Id="rId5" Type="http://schemas.openxmlformats.org/officeDocument/2006/relationships/image" Target="media/image2.png" /><Relationship Id="rId50" Type="http://schemas.openxmlformats.org/officeDocument/2006/relationships/footer" Target="footer10.xml" /><Relationship Id="rId51" Type="http://schemas.openxmlformats.org/officeDocument/2006/relationships/image" Target="media/image38.png" /><Relationship Id="rId52" Type="http://schemas.openxmlformats.org/officeDocument/2006/relationships/image" Target="media/image39.png" /><Relationship Id="rId53" Type="http://schemas.openxmlformats.org/officeDocument/2006/relationships/image" Target="media/image40.png" /><Relationship Id="rId54" Type="http://schemas.openxmlformats.org/officeDocument/2006/relationships/image" Target="media/image41.png" /><Relationship Id="rId55" Type="http://schemas.openxmlformats.org/officeDocument/2006/relationships/footer" Target="footer11.xml" /><Relationship Id="rId56" Type="http://schemas.openxmlformats.org/officeDocument/2006/relationships/image" Target="media/image42.png" /><Relationship Id="rId57" Type="http://schemas.openxmlformats.org/officeDocument/2006/relationships/image" Target="media/image43.png" /><Relationship Id="rId58" Type="http://schemas.openxmlformats.org/officeDocument/2006/relationships/image" Target="media/image44.png" /><Relationship Id="rId59" Type="http://schemas.openxmlformats.org/officeDocument/2006/relationships/hyperlink" Target="https://d.book118.com/926022022243010031" TargetMode="External" /><Relationship Id="rId6" Type="http://schemas.openxmlformats.org/officeDocument/2006/relationships/image" Target="media/image3.png" /><Relationship Id="rId60" Type="http://schemas.openxmlformats.org/officeDocument/2006/relationships/footer" Target="footer12.xml" /><Relationship Id="rId61" Type="http://schemas.openxmlformats.org/officeDocument/2006/relationships/theme" Target="theme/theme1.xml" /><Relationship Id="rId62" Type="http://schemas.openxmlformats.org/officeDocument/2006/relationships/numbering" Target="numbering.xml" /><Relationship Id="rId63" Type="http://schemas.openxmlformats.org/officeDocument/2006/relationships/styles" Target="styles.xml" /><Relationship Id="rId7" Type="http://schemas.openxmlformats.org/officeDocument/2006/relationships/footer" Target="footer1.xml"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2023-12-12T12:34:58Z</dcterms:created>
  <dcterms:modified xsi:type="dcterms:W3CDTF">2023-12-12T12:34:58Z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LastSaved">
    <vt:filetime>2023-12-12T00:00:00Z</vt:filetime>
  </property>
</Properties>
</file>