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30" w:line="274" w:lineRule="auto"/>
        <w:ind w:left="9218" w:right="26" w:hanging="1243"/>
        <w:rPr>
          <w:sz w:val="16"/>
          <w:szCs w:val="16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457527</wp:posOffset>
            </wp:positionH>
            <wp:positionV relativeFrom="page">
              <wp:posOffset>601279</wp:posOffset>
            </wp:positionV>
            <wp:extent cx="1439043" cy="37754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9043" cy="377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10209784</wp:posOffset>
            </wp:positionV>
            <wp:extent cx="419100" cy="4191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98"/>
          <w:spacing w:val="6"/>
        </w:rPr>
        <w:t>证券研究报告</w:t>
      </w:r>
      <w:r>
        <w:rPr>
          <w:color w:val="004098"/>
          <w:spacing w:val="6"/>
        </w:rPr>
        <w:t xml:space="preserve"> </w:t>
      </w:r>
      <w:r>
        <w:rPr>
          <w:rFonts w:ascii="Tahoma" w:eastAsia="Tahoma" w:hAnsi="Tahoma" w:cs="Tahoma"/>
          <w:color w:val="004098"/>
          <w:spacing w:val="6"/>
        </w:rPr>
        <w:t xml:space="preserve">| </w:t>
      </w:r>
      <w:r>
        <w:rPr>
          <w:color w:val="004098"/>
          <w:spacing w:val="6"/>
        </w:rPr>
        <w:t>首次覆盖报告</w:t>
      </w:r>
      <w:r>
        <w:rPr>
          <w:color w:val="004098"/>
          <w:spacing w:val="1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 xml:space="preserve">2024 </w:t>
      </w:r>
      <w:r>
        <w:rPr>
          <w:color w:val="004098"/>
          <w:spacing w:val="-7"/>
          <w:sz w:val="16"/>
          <w:szCs w:val="16"/>
        </w:rPr>
        <w:t>年</w:t>
      </w:r>
      <w:r>
        <w:rPr>
          <w:color w:val="004098"/>
          <w:spacing w:val="-33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 xml:space="preserve">02 </w:t>
      </w:r>
      <w:r>
        <w:rPr>
          <w:color w:val="004098"/>
          <w:spacing w:val="-7"/>
          <w:sz w:val="16"/>
          <w:szCs w:val="16"/>
        </w:rPr>
        <w:t>月</w:t>
      </w:r>
      <w:r>
        <w:rPr>
          <w:color w:val="004098"/>
          <w:spacing w:val="-33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>28</w:t>
      </w:r>
      <w:r>
        <w:rPr>
          <w:rFonts w:ascii="Tahoma" w:eastAsia="Tahoma" w:hAnsi="Tahoma" w:cs="Tahoma"/>
          <w:color w:val="004098"/>
          <w:spacing w:val="26"/>
          <w:w w:val="101"/>
          <w:sz w:val="16"/>
          <w:szCs w:val="16"/>
        </w:rPr>
        <w:t xml:space="preserve"> </w:t>
      </w:r>
      <w:r>
        <w:rPr>
          <w:color w:val="004098"/>
          <w:spacing w:val="-7"/>
          <w:sz w:val="16"/>
          <w:szCs w:val="16"/>
        </w:rPr>
        <w:t>日</w:t>
      </w:r>
    </w:p>
    <w:p>
      <w:pPr>
        <w:spacing w:before="66" w:line="44" w:lineRule="exact"/>
      </w:pPr>
      <w:r>
        <w:pict>
          <v:shape id="_x0000_i1025" style="width:530.3pt;height:2.2pt;mso-position-horizontal-relative:char;mso-position-vertical-relative:line" coordorigin="0,0" coordsize="10605,44" path="m,43l10605,43l10605,l,l,43xe" filled="t" fillcolor="#004098" stroked="f">
            <w10:wrap type="none"/>
          </v:shape>
        </w:pict>
      </w:r>
    </w:p>
    <w:p>
      <w:pPr>
        <w:spacing w:before="71"/>
      </w:pPr>
    </w:p>
    <w:p>
      <w:pPr>
        <w:sectPr>
          <w:pgSz w:w="11907" w:h="16839"/>
          <w:pgMar w:top="946" w:right="650" w:bottom="0" w:left="650" w:header="0" w:footer="0" w:gutter="0"/>
          <w:cols w:num="1" w:space="708" w:equalWidth="0">
            <w:col w:w="10606" w:space="0"/>
          </w:cols>
        </w:sectPr>
      </w:pPr>
    </w:p>
    <w:p>
      <w:pPr>
        <w:pStyle w:val="BodyText"/>
        <w:spacing w:before="2" w:line="228" w:lineRule="auto"/>
        <w:ind w:left="144"/>
        <w:outlineLvl w:val="0"/>
        <w:rPr>
          <w:sz w:val="48"/>
          <w:szCs w:val="48"/>
        </w:rPr>
      </w:pPr>
      <w:r>
        <w:rPr>
          <w:color w:val="004098"/>
          <w:sz w:val="48"/>
          <w:szCs w:val="48"/>
          <w14:textOutline w14:w="8708">
            <w14:solidFill>
              <w14:srgbClr w14:val="004098"/>
            </w14:solidFill>
            <w14:prstDash w14:val="solid"/>
            <w14:miter w14:lim="10"/>
          </w14:textOutline>
        </w:rPr>
        <w:t>倍加洁（</w:t>
      </w:r>
      <w:r>
        <w:rPr>
          <w:rFonts w:ascii="Tahoma" w:eastAsia="Tahoma" w:hAnsi="Tahoma" w:cs="Tahoma"/>
          <w:b/>
          <w:bCs/>
          <w:color w:val="004098"/>
          <w:sz w:val="48"/>
          <w:szCs w:val="48"/>
        </w:rPr>
        <w:t>603059.SH</w:t>
      </w:r>
      <w:r>
        <w:rPr>
          <w:color w:val="004098"/>
          <w:sz w:val="48"/>
          <w:szCs w:val="48"/>
          <w14:textOutline w14:w="8708">
            <w14:solidFill>
              <w14:srgbClr w14:val="004098"/>
            </w14:solidFill>
            <w14:prstDash w14:val="solid"/>
            <w14:miter w14:lim="10"/>
          </w14:textOutline>
        </w:rPr>
        <w:t>）</w:t>
      </w:r>
    </w:p>
    <w:p>
      <w:pPr>
        <w:pStyle w:val="BodyText"/>
        <w:spacing w:before="134" w:line="212" w:lineRule="auto"/>
        <w:ind w:left="200"/>
        <w:rPr>
          <w:sz w:val="36"/>
          <w:szCs w:val="36"/>
        </w:rPr>
      </w:pPr>
      <w:r>
        <w:rPr>
          <w:color w:val="004098"/>
          <w:spacing w:val="-4"/>
          <w:sz w:val="36"/>
          <w:szCs w:val="36"/>
          <w14:textOutline w14:w="6531">
            <w14:solidFill>
              <w14:srgbClr w14:val="004098"/>
            </w14:solidFill>
            <w14:prstDash w14:val="solid"/>
            <w14:miter w14:lim="10"/>
          </w14:textOutline>
        </w:rPr>
        <w:t>口腔护理</w:t>
      </w:r>
      <w:r>
        <w:rPr>
          <w:color w:val="004098"/>
          <w:spacing w:val="-72"/>
          <w:sz w:val="36"/>
          <w:szCs w:val="36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-4"/>
          <w:sz w:val="36"/>
          <w:szCs w:val="36"/>
        </w:rPr>
        <w:t xml:space="preserve">ODM </w:t>
      </w:r>
      <w:r>
        <w:rPr>
          <w:color w:val="004098"/>
          <w:spacing w:val="-4"/>
          <w:sz w:val="36"/>
          <w:szCs w:val="36"/>
          <w14:textOutline w14:w="6531">
            <w14:solidFill>
              <w14:srgbClr w14:val="004098"/>
            </w14:solidFill>
            <w14:prstDash w14:val="solid"/>
            <w14:miter w14:lim="10"/>
          </w14:textOutline>
        </w:rPr>
        <w:t>龙头，内生外延成长可期</w:t>
      </w:r>
    </w:p>
    <w:p>
      <w:pPr>
        <w:pStyle w:val="BodyText"/>
        <w:spacing w:before="227" w:line="249" w:lineRule="auto"/>
        <w:ind w:left="140" w:right="231" w:firstLine="31"/>
        <w:jc w:val="both"/>
      </w:pP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口腔护理</w:t>
      </w:r>
      <w:r>
        <w:rPr>
          <w:color w:val="004098"/>
          <w:spacing w:val="-35"/>
        </w:rPr>
        <w:t xml:space="preserve"> </w:t>
      </w:r>
      <w:r>
        <w:rPr>
          <w:rFonts w:ascii="Tahoma" w:eastAsia="Tahoma" w:hAnsi="Tahoma" w:cs="Tahoma"/>
          <w:b/>
          <w:bCs/>
          <w:color w:val="004098"/>
        </w:rPr>
        <w:t>ODM</w:t>
      </w:r>
      <w:r>
        <w:rPr>
          <w:rFonts w:ascii="Tahoma" w:eastAsia="Tahoma" w:hAnsi="Tahoma" w:cs="Tahoma"/>
          <w:b/>
          <w:bCs/>
          <w:color w:val="004098"/>
          <w:spacing w:val="7"/>
        </w:rPr>
        <w:t xml:space="preserve"> </w:t>
      </w: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龙头，内生外延双轮驱动发展。</w:t>
      </w:r>
      <w:r>
        <w:rPr>
          <w:spacing w:val="7"/>
        </w:rPr>
        <w:t>公司成立于</w:t>
      </w:r>
      <w:r>
        <w:rPr>
          <w:spacing w:val="-25"/>
        </w:rPr>
        <w:t xml:space="preserve"> </w:t>
      </w:r>
      <w:r>
        <w:rPr>
          <w:rFonts w:ascii="Tahoma" w:eastAsia="Tahoma" w:hAnsi="Tahoma" w:cs="Tahoma"/>
          <w:spacing w:val="7"/>
        </w:rPr>
        <w:t xml:space="preserve">1997 </w:t>
      </w:r>
      <w:r>
        <w:rPr>
          <w:spacing w:val="7"/>
        </w:rPr>
        <w:t>年，深</w:t>
      </w:r>
      <w:r>
        <w:t xml:space="preserve"> </w:t>
      </w:r>
      <w:r>
        <w:rPr>
          <w:spacing w:val="14"/>
        </w:rPr>
        <w:t>耕口腔护理行业二十余载，始于牙刷生产制造，</w:t>
      </w:r>
      <w:r>
        <w:rPr>
          <w:spacing w:val="13"/>
        </w:rPr>
        <w:t>逐步延展业务边界，围</w:t>
      </w:r>
      <w:r>
        <w:t xml:space="preserve"> </w:t>
      </w:r>
      <w:r>
        <w:rPr>
          <w:spacing w:val="14"/>
        </w:rPr>
        <w:t>绕口腔护理及个人卫生用品领域布局多元化品类</w:t>
      </w:r>
      <w:r>
        <w:rPr>
          <w:spacing w:val="13"/>
        </w:rPr>
        <w:t>矩阵。公司持续拓宽产</w:t>
      </w:r>
      <w:r>
        <w:t xml:space="preserve"> </w:t>
      </w:r>
      <w:r>
        <w:rPr>
          <w:spacing w:val="11"/>
        </w:rPr>
        <w:t>品品类，</w:t>
      </w:r>
      <w:r>
        <w:rPr>
          <w:rFonts w:ascii="Tahoma" w:eastAsia="Tahoma" w:hAnsi="Tahoma" w:cs="Tahoma"/>
        </w:rPr>
        <w:t>ODM</w:t>
      </w:r>
      <w:r>
        <w:rPr>
          <w:rFonts w:ascii="Tahoma" w:eastAsia="Tahoma" w:hAnsi="Tahoma" w:cs="Tahoma"/>
          <w:spacing w:val="11"/>
        </w:rPr>
        <w:t>+</w:t>
      </w:r>
      <w:r>
        <w:rPr>
          <w:spacing w:val="11"/>
        </w:rPr>
        <w:t>自主品牌、海内外并重共驱发展。</w:t>
      </w:r>
      <w:r>
        <w:rPr>
          <w:spacing w:val="-53"/>
        </w:rPr>
        <w:t xml:space="preserve"> </w:t>
      </w:r>
      <w:r>
        <w:rPr>
          <w:rFonts w:ascii="Tahoma" w:eastAsia="Tahoma" w:hAnsi="Tahoma" w:cs="Tahoma"/>
          <w:spacing w:val="11"/>
        </w:rPr>
        <w:t>2015-202</w:t>
      </w:r>
      <w:r>
        <w:rPr>
          <w:rFonts w:ascii="Tahoma" w:eastAsia="Tahoma" w:hAnsi="Tahoma" w:cs="Tahoma"/>
          <w:spacing w:val="10"/>
        </w:rPr>
        <w:t>2</w:t>
      </w:r>
      <w:r>
        <w:rPr>
          <w:rFonts w:ascii="Tahoma" w:eastAsia="Tahoma" w:hAnsi="Tahoma" w:cs="Tahoma"/>
          <w:spacing w:val="41"/>
        </w:rPr>
        <w:t xml:space="preserve"> </w:t>
      </w:r>
      <w:r>
        <w:rPr>
          <w:spacing w:val="10"/>
        </w:rPr>
        <w:t>年营业总</w:t>
      </w:r>
      <w:r>
        <w:t xml:space="preserve"> </w:t>
      </w:r>
      <w:r>
        <w:rPr>
          <w:spacing w:val="5"/>
        </w:rPr>
        <w:t>收入由</w:t>
      </w:r>
      <w:r>
        <w:rPr>
          <w:spacing w:val="-26"/>
        </w:rPr>
        <w:t xml:space="preserve"> </w:t>
      </w:r>
      <w:r>
        <w:rPr>
          <w:rFonts w:ascii="Tahoma" w:eastAsia="Tahoma" w:hAnsi="Tahoma" w:cs="Tahoma"/>
          <w:spacing w:val="5"/>
        </w:rPr>
        <w:t xml:space="preserve">4.72 </w:t>
      </w:r>
      <w:r>
        <w:rPr>
          <w:spacing w:val="5"/>
        </w:rPr>
        <w:t>亿元提升至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 xml:space="preserve">10.50 </w:t>
      </w:r>
      <w:r>
        <w:rPr>
          <w:spacing w:val="5"/>
        </w:rPr>
        <w:t>亿元（</w:t>
      </w:r>
      <w:r>
        <w:rPr>
          <w:rFonts w:ascii="Tahoma" w:eastAsia="Tahoma" w:hAnsi="Tahoma" w:cs="Tahoma"/>
        </w:rPr>
        <w:t>CAGR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spacing w:val="5"/>
        </w:rPr>
        <w:t>为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>12.1%</w:t>
      </w:r>
      <w:r>
        <w:rPr>
          <w:spacing w:val="12"/>
        </w:rPr>
        <w:t>），</w:t>
      </w:r>
      <w:r>
        <w:rPr>
          <w:spacing w:val="5"/>
        </w:rPr>
        <w:t>归母净利润由</w:t>
      </w:r>
      <w:r>
        <w:t xml:space="preserve"> </w:t>
      </w:r>
      <w:r>
        <w:rPr>
          <w:rFonts w:ascii="Tahoma" w:eastAsia="Tahoma" w:hAnsi="Tahoma" w:cs="Tahoma"/>
          <w:spacing w:val="6"/>
        </w:rPr>
        <w:t>0.51</w:t>
      </w:r>
      <w:r>
        <w:rPr>
          <w:rFonts w:ascii="Tahoma" w:eastAsia="Tahoma" w:hAnsi="Tahoma" w:cs="Tahoma"/>
          <w:spacing w:val="-8"/>
        </w:rPr>
        <w:t xml:space="preserve"> </w:t>
      </w:r>
      <w:r>
        <w:rPr>
          <w:spacing w:val="6"/>
        </w:rPr>
        <w:t>亿元提升至</w:t>
      </w:r>
      <w:r>
        <w:rPr>
          <w:spacing w:val="-37"/>
        </w:rPr>
        <w:t xml:space="preserve"> </w:t>
      </w:r>
      <w:r>
        <w:rPr>
          <w:rFonts w:ascii="Tahoma" w:eastAsia="Tahoma" w:hAnsi="Tahoma" w:cs="Tahoma"/>
          <w:spacing w:val="6"/>
        </w:rPr>
        <w:t>0.97</w:t>
      </w:r>
      <w:r>
        <w:rPr>
          <w:rFonts w:ascii="Tahoma" w:eastAsia="Tahoma" w:hAnsi="Tahoma" w:cs="Tahoma"/>
          <w:spacing w:val="-11"/>
        </w:rPr>
        <w:t xml:space="preserve"> </w:t>
      </w:r>
      <w:r>
        <w:rPr>
          <w:spacing w:val="6"/>
        </w:rPr>
        <w:t>亿元（</w:t>
      </w:r>
      <w:r>
        <w:rPr>
          <w:rFonts w:ascii="Tahoma" w:eastAsia="Tahoma" w:hAnsi="Tahoma" w:cs="Tahoma"/>
        </w:rPr>
        <w:t>CAGR</w:t>
      </w:r>
      <w:r>
        <w:rPr>
          <w:rFonts w:ascii="Tahoma" w:eastAsia="Tahoma" w:hAnsi="Tahoma" w:cs="Tahoma"/>
          <w:spacing w:val="6"/>
        </w:rPr>
        <w:t xml:space="preserve"> </w:t>
      </w:r>
      <w:r>
        <w:rPr>
          <w:spacing w:val="6"/>
        </w:rPr>
        <w:t>为</w:t>
      </w:r>
      <w:r>
        <w:rPr>
          <w:spacing w:val="-38"/>
        </w:rPr>
        <w:t xml:space="preserve"> </w:t>
      </w:r>
      <w:r>
        <w:rPr>
          <w:rFonts w:ascii="Tahoma" w:eastAsia="Tahoma" w:hAnsi="Tahoma" w:cs="Tahoma"/>
          <w:spacing w:val="6"/>
        </w:rPr>
        <w:t>9.7%</w:t>
      </w:r>
      <w:r>
        <w:rPr>
          <w:spacing w:val="-2"/>
        </w:rPr>
        <w:t>）</w:t>
      </w:r>
      <w:r>
        <w:rPr>
          <w:spacing w:val="-56"/>
        </w:rPr>
        <w:t xml:space="preserve"> </w:t>
      </w:r>
      <w:r>
        <w:rPr>
          <w:spacing w:val="-2"/>
        </w:rPr>
        <w:t>，</w:t>
      </w:r>
      <w:r>
        <w:rPr>
          <w:spacing w:val="6"/>
        </w:rPr>
        <w:t>业绩稳健增长。</w:t>
      </w:r>
    </w:p>
    <w:p>
      <w:pPr>
        <w:pStyle w:val="BodyText"/>
        <w:spacing w:before="175" w:line="249" w:lineRule="auto"/>
        <w:ind w:left="141" w:right="231" w:hanging="1"/>
      </w:pP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行业稳健成长，细分赛道持续扩容。</w:t>
      </w:r>
      <w:r>
        <w:rPr>
          <w:color w:val="004098"/>
          <w:spacing w:val="-47"/>
        </w:rPr>
        <w:t xml:space="preserve"> </w:t>
      </w:r>
      <w:r>
        <w:rPr>
          <w:rFonts w:ascii="Tahoma" w:eastAsia="Tahoma" w:hAnsi="Tahoma" w:cs="Tahoma"/>
          <w:spacing w:val="7"/>
          <w:u w:val="single" w:color="auto"/>
        </w:rPr>
        <w:t>1</w:t>
      </w:r>
      <w:r>
        <w:rPr>
          <w:spacing w:val="7"/>
          <w:u w:val="single" w:color="auto"/>
        </w:rPr>
        <w:t>）口腔护理行业：</w:t>
      </w:r>
      <w:r>
        <w:rPr>
          <w:spacing w:val="-43"/>
          <w:u w:val="single" w:color="auto"/>
        </w:rPr>
        <w:t xml:space="preserve"> </w:t>
      </w:r>
      <w:r>
        <w:rPr>
          <w:spacing w:val="7"/>
        </w:rPr>
        <w:t>中国口腔清洁护</w:t>
      </w:r>
      <w:r>
        <w:t xml:space="preserve"> </w:t>
      </w:r>
      <w:r>
        <w:rPr>
          <w:spacing w:val="5"/>
        </w:rPr>
        <w:t>理市场规模稳步扩张，</w:t>
      </w:r>
      <w:r>
        <w:rPr>
          <w:spacing w:val="66"/>
        </w:rPr>
        <w:t xml:space="preserve"> </w:t>
      </w:r>
      <w:r>
        <w:rPr>
          <w:rFonts w:ascii="Tahoma" w:eastAsia="Tahoma" w:hAnsi="Tahoma" w:cs="Tahoma"/>
          <w:spacing w:val="5"/>
        </w:rPr>
        <w:t>2021</w:t>
      </w:r>
      <w:r>
        <w:rPr>
          <w:rFonts w:ascii="Tahoma" w:eastAsia="Tahoma" w:hAnsi="Tahoma" w:cs="Tahoma"/>
          <w:spacing w:val="35"/>
          <w:w w:val="101"/>
        </w:rPr>
        <w:t xml:space="preserve"> </w:t>
      </w:r>
      <w:r>
        <w:rPr>
          <w:spacing w:val="5"/>
        </w:rPr>
        <w:t>年市场规模达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>521.7</w:t>
      </w:r>
      <w:r>
        <w:rPr>
          <w:rFonts w:ascii="Tahoma" w:eastAsia="Tahoma" w:hAnsi="Tahoma" w:cs="Tahoma"/>
          <w:spacing w:val="32"/>
        </w:rPr>
        <w:t xml:space="preserve"> </w:t>
      </w:r>
      <w:r>
        <w:rPr>
          <w:spacing w:val="5"/>
        </w:rPr>
        <w:t>亿元（</w:t>
      </w:r>
      <w:r>
        <w:rPr>
          <w:rFonts w:ascii="Tahoma" w:eastAsia="Tahoma" w:hAnsi="Tahoma" w:cs="Tahoma"/>
          <w:spacing w:val="5"/>
        </w:rPr>
        <w:t>2017-202</w:t>
      </w:r>
      <w:r>
        <w:rPr>
          <w:rFonts w:ascii="Tahoma" w:eastAsia="Tahoma" w:hAnsi="Tahoma" w:cs="Tahoma"/>
          <w:spacing w:val="4"/>
        </w:rPr>
        <w:t>1</w:t>
      </w:r>
      <w:r>
        <w:rPr>
          <w:rFonts w:ascii="Tahoma" w:eastAsia="Tahoma" w:hAnsi="Tahoma" w:cs="Tahoma"/>
          <w:spacing w:val="35"/>
          <w:w w:val="101"/>
        </w:rPr>
        <w:t xml:space="preserve"> </w:t>
      </w:r>
      <w:r>
        <w:rPr>
          <w:spacing w:val="4"/>
        </w:rPr>
        <w:t>年</w:t>
      </w:r>
      <w:r>
        <w:t xml:space="preserve"> </w:t>
      </w:r>
      <w:r>
        <w:rPr>
          <w:rFonts w:ascii="Tahoma" w:eastAsia="Tahoma" w:hAnsi="Tahoma" w:cs="Tahoma"/>
        </w:rPr>
        <w:t>CAGR</w:t>
      </w:r>
      <w:r>
        <w:rPr>
          <w:rFonts w:ascii="Tahoma" w:eastAsia="Tahoma" w:hAnsi="Tahoma" w:cs="Tahoma"/>
          <w:spacing w:val="22"/>
          <w:w w:val="101"/>
        </w:rPr>
        <w:t xml:space="preserve"> </w:t>
      </w:r>
      <w:r>
        <w:rPr>
          <w:spacing w:val="8"/>
        </w:rPr>
        <w:t>为</w:t>
      </w:r>
      <w:r>
        <w:rPr>
          <w:spacing w:val="8"/>
        </w:rPr>
        <w:t xml:space="preserve"> </w:t>
      </w:r>
      <w:r>
        <w:rPr>
          <w:rFonts w:ascii="Tahoma" w:eastAsia="Tahoma" w:hAnsi="Tahoma" w:cs="Tahoma"/>
          <w:spacing w:val="8"/>
        </w:rPr>
        <w:t>7.7%</w:t>
      </w:r>
      <w:r>
        <w:rPr>
          <w:spacing w:val="-28"/>
        </w:rPr>
        <w:t>），</w:t>
      </w:r>
      <w:r>
        <w:rPr>
          <w:spacing w:val="2"/>
        </w:rPr>
        <w:t xml:space="preserve"> </w:t>
      </w:r>
      <w:r>
        <w:rPr>
          <w:spacing w:val="8"/>
        </w:rPr>
        <w:t>未来成长主要源于牙膏牙刷等基础品类高端化升级驱</w:t>
      </w:r>
      <w:r>
        <w:t xml:space="preserve"> </w:t>
      </w:r>
      <w:r>
        <w:rPr>
          <w:spacing w:val="14"/>
        </w:rPr>
        <w:t>动均价提升，以及漱口水等新兴细分赛道涌</w:t>
      </w:r>
      <w:r>
        <w:rPr>
          <w:spacing w:val="13"/>
        </w:rPr>
        <w:t>现推动行业扩容。牙刷生产</w:t>
      </w:r>
      <w:r>
        <w:t xml:space="preserve"> </w:t>
      </w:r>
      <w:r>
        <w:rPr>
          <w:spacing w:val="8"/>
        </w:rPr>
        <w:t>以</w:t>
      </w:r>
      <w:r>
        <w:rPr>
          <w:spacing w:val="8"/>
        </w:rPr>
        <w:t xml:space="preserve"> </w:t>
      </w:r>
      <w:r>
        <w:rPr>
          <w:rFonts w:ascii="Tahoma" w:eastAsia="Tahoma" w:hAnsi="Tahoma" w:cs="Tahoma"/>
        </w:rPr>
        <w:t>ODM</w:t>
      </w:r>
      <w:r>
        <w:rPr>
          <w:rFonts w:ascii="Tahoma" w:eastAsia="Tahoma" w:hAnsi="Tahoma" w:cs="Tahoma"/>
          <w:spacing w:val="37"/>
        </w:rPr>
        <w:t xml:space="preserve"> </w:t>
      </w:r>
      <w:r>
        <w:rPr>
          <w:spacing w:val="8"/>
        </w:rPr>
        <w:t>代工为主，竞争格局分散，区域集中度较高，</w:t>
      </w:r>
      <w:r>
        <w:rPr>
          <w:spacing w:val="67"/>
        </w:rPr>
        <w:t xml:space="preserve"> </w:t>
      </w:r>
      <w:r>
        <w:rPr>
          <w:spacing w:val="8"/>
        </w:rPr>
        <w:t>下游品牌竞争激</w:t>
      </w:r>
      <w:r>
        <w:t xml:space="preserve"> </w:t>
      </w:r>
      <w:r>
        <w:rPr>
          <w:spacing w:val="-3"/>
        </w:rPr>
        <w:t>烈，</w:t>
      </w:r>
      <w:r>
        <w:rPr>
          <w:spacing w:val="-3"/>
        </w:rPr>
        <w:t xml:space="preserve"> </w:t>
      </w:r>
      <w:r>
        <w:rPr>
          <w:rFonts w:ascii="Tahoma" w:eastAsia="Tahoma" w:hAnsi="Tahoma" w:cs="Tahoma"/>
          <w:spacing w:val="-3"/>
        </w:rPr>
        <w:t xml:space="preserve">CR5 </w:t>
      </w:r>
      <w:r>
        <w:rPr>
          <w:spacing w:val="-3"/>
        </w:rPr>
        <w:t>约</w:t>
      </w:r>
      <w:r>
        <w:rPr>
          <w:spacing w:val="-45"/>
        </w:rPr>
        <w:t xml:space="preserve"> </w:t>
      </w:r>
      <w:r>
        <w:rPr>
          <w:rFonts w:ascii="Tahoma" w:eastAsia="Tahoma" w:hAnsi="Tahoma" w:cs="Tahoma"/>
          <w:spacing w:val="-3"/>
        </w:rPr>
        <w:t>30%</w:t>
      </w:r>
      <w:r>
        <w:rPr>
          <w:spacing w:val="-3"/>
        </w:rPr>
        <w:t>；牙膏品牌竞争格局稳定，</w:t>
      </w:r>
      <w:r>
        <w:rPr>
          <w:spacing w:val="37"/>
        </w:rPr>
        <w:t xml:space="preserve"> </w:t>
      </w:r>
      <w:r>
        <w:rPr>
          <w:spacing w:val="-3"/>
        </w:rPr>
        <w:t>民族品牌加速崛起，</w:t>
      </w:r>
      <w:r>
        <w:rPr>
          <w:spacing w:val="65"/>
        </w:rPr>
        <w:t xml:space="preserve"> </w:t>
      </w:r>
      <w:r>
        <w:rPr>
          <w:rFonts w:ascii="Tahoma" w:eastAsia="Tahoma" w:hAnsi="Tahoma" w:cs="Tahoma"/>
          <w:spacing w:val="-3"/>
        </w:rPr>
        <w:t>20</w:t>
      </w:r>
      <w:r>
        <w:rPr>
          <w:rFonts w:ascii="Tahoma" w:eastAsia="Tahoma" w:hAnsi="Tahoma" w:cs="Tahoma"/>
          <w:spacing w:val="-4"/>
        </w:rPr>
        <w:t>21H1</w:t>
      </w:r>
      <w:r>
        <w:rPr>
          <w:rFonts w:ascii="Tahoma" w:eastAsia="Tahoma" w:hAnsi="Tahoma" w:cs="Tahoma"/>
        </w:rPr>
        <w:t xml:space="preserve"> </w:t>
      </w:r>
      <w:r>
        <w:rPr>
          <w:spacing w:val="12"/>
        </w:rPr>
        <w:t>本土企业牙膏产量占比达</w:t>
      </w:r>
      <w:r>
        <w:rPr>
          <w:spacing w:val="12"/>
        </w:rPr>
        <w:t xml:space="preserve"> </w:t>
      </w:r>
      <w:r>
        <w:rPr>
          <w:rFonts w:ascii="Tahoma" w:eastAsia="Tahoma" w:hAnsi="Tahoma" w:cs="Tahoma"/>
          <w:spacing w:val="12"/>
        </w:rPr>
        <w:t>50.4%</w:t>
      </w:r>
      <w:r>
        <w:rPr>
          <w:spacing w:val="12"/>
        </w:rPr>
        <w:t>。</w:t>
      </w:r>
      <w:r>
        <w:rPr>
          <w:spacing w:val="-57"/>
        </w:rPr>
        <w:t xml:space="preserve"> </w:t>
      </w:r>
      <w:r>
        <w:rPr>
          <w:rFonts w:ascii="Tahoma" w:eastAsia="Tahoma" w:hAnsi="Tahoma" w:cs="Tahoma"/>
          <w:spacing w:val="12"/>
          <w:u w:val="single" w:color="auto"/>
        </w:rPr>
        <w:t>2</w:t>
      </w:r>
      <w:r>
        <w:rPr>
          <w:spacing w:val="11"/>
          <w:u w:val="single" w:color="auto"/>
        </w:rPr>
        <w:t>）湿巾行业：</w:t>
      </w:r>
      <w:r>
        <w:rPr>
          <w:spacing w:val="11"/>
        </w:rPr>
        <w:t>全球湿巾市场稳步扩</w:t>
      </w:r>
      <w:r>
        <w:t xml:space="preserve"> </w:t>
      </w:r>
      <w:r>
        <w:rPr>
          <w:spacing w:val="5"/>
        </w:rPr>
        <w:t>容，欧美发达国家为消费主力，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>2019</w:t>
      </w:r>
      <w:r>
        <w:rPr>
          <w:rFonts w:ascii="Tahoma" w:eastAsia="Tahoma" w:hAnsi="Tahoma" w:cs="Tahoma"/>
          <w:spacing w:val="-13"/>
        </w:rPr>
        <w:t xml:space="preserve"> </w:t>
      </w:r>
      <w:r>
        <w:rPr>
          <w:spacing w:val="5"/>
        </w:rPr>
        <w:t>年欧美市场规模合计占比达</w:t>
      </w:r>
      <w:r>
        <w:rPr>
          <w:spacing w:val="-45"/>
        </w:rPr>
        <w:t xml:space="preserve"> </w:t>
      </w:r>
      <w:r>
        <w:rPr>
          <w:rFonts w:ascii="Tahoma" w:eastAsia="Tahoma" w:hAnsi="Tahoma" w:cs="Tahoma"/>
          <w:spacing w:val="5"/>
        </w:rPr>
        <w:t>60%</w:t>
      </w:r>
      <w:r>
        <w:rPr>
          <w:spacing w:val="5"/>
        </w:rPr>
        <w:t>；</w:t>
      </w:r>
      <w:r>
        <w:t xml:space="preserve"> </w:t>
      </w:r>
      <w:r>
        <w:rPr>
          <w:spacing w:val="8"/>
        </w:rPr>
        <w:t>国内仍处早期发展阶段，人均消费水平约为</w:t>
      </w:r>
      <w:r>
        <w:rPr>
          <w:spacing w:val="8"/>
        </w:rPr>
        <w:t xml:space="preserve"> </w:t>
      </w:r>
      <w:r>
        <w:rPr>
          <w:rFonts w:ascii="Tahoma" w:eastAsia="Tahoma" w:hAnsi="Tahoma" w:cs="Tahoma"/>
          <w:spacing w:val="8"/>
        </w:rPr>
        <w:t xml:space="preserve">6 </w:t>
      </w:r>
      <w:r>
        <w:rPr>
          <w:spacing w:val="8"/>
        </w:rPr>
        <w:t>元</w:t>
      </w:r>
      <w:r>
        <w:rPr>
          <w:rFonts w:ascii="Tahoma" w:eastAsia="Tahoma" w:hAnsi="Tahoma" w:cs="Tahoma"/>
          <w:spacing w:val="8"/>
        </w:rPr>
        <w:t>/</w:t>
      </w:r>
      <w:r>
        <w:rPr>
          <w:spacing w:val="8"/>
        </w:rPr>
        <w:t>人（欧美发达国家达百</w:t>
      </w:r>
      <w:r>
        <w:rPr>
          <w:spacing w:val="12"/>
        </w:rPr>
        <w:t xml:space="preserve"> </w:t>
      </w:r>
      <w:r>
        <w:rPr>
          <w:spacing w:val="4"/>
        </w:rPr>
        <w:t>元以上</w:t>
      </w:r>
      <w:r>
        <w:rPr>
          <w:spacing w:val="-5"/>
        </w:rPr>
        <w:t>）</w:t>
      </w:r>
      <w:r>
        <w:rPr>
          <w:spacing w:val="34"/>
        </w:rPr>
        <w:t xml:space="preserve"> </w:t>
      </w:r>
      <w:r>
        <w:rPr>
          <w:spacing w:val="-5"/>
        </w:rPr>
        <w:t>，</w:t>
      </w:r>
      <w:r>
        <w:rPr>
          <w:spacing w:val="4"/>
        </w:rPr>
        <w:t>居民卫生意识强化有望驱动湿巾产品渗透率提升。</w:t>
      </w:r>
    </w:p>
    <w:p>
      <w:pPr>
        <w:pStyle w:val="BodyText"/>
        <w:spacing w:before="189" w:line="248" w:lineRule="auto"/>
        <w:ind w:left="136" w:right="233" w:firstLine="33"/>
        <w:jc w:val="both"/>
      </w:pPr>
      <w:r>
        <w:rPr>
          <w:color w:val="004098"/>
          <w:spacing w:val="-2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内生：</w:t>
      </w:r>
      <w:r>
        <w:rPr>
          <w:color w:val="004098"/>
          <w:spacing w:val="-2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-2"/>
        </w:rPr>
        <w:t xml:space="preserve">ODM  </w:t>
      </w:r>
      <w:r>
        <w:rPr>
          <w:color w:val="004098"/>
          <w:spacing w:val="-2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主业经营稳健，</w:t>
      </w:r>
      <w:r>
        <w:rPr>
          <w:color w:val="004098"/>
          <w:spacing w:val="40"/>
        </w:rPr>
        <w:t xml:space="preserve"> </w:t>
      </w:r>
      <w:r>
        <w:rPr>
          <w:color w:val="004098"/>
          <w:spacing w:val="-2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自主品牌稳步推进。</w:t>
      </w:r>
      <w:r>
        <w:rPr>
          <w:rFonts w:ascii="Tahoma" w:eastAsia="Tahoma" w:hAnsi="Tahoma" w:cs="Tahoma"/>
          <w:spacing w:val="-2"/>
        </w:rPr>
        <w:t xml:space="preserve">ODM  </w:t>
      </w:r>
      <w:r>
        <w:rPr>
          <w:spacing w:val="-2"/>
        </w:rPr>
        <w:t>方面，</w:t>
      </w:r>
      <w:r>
        <w:rPr>
          <w:spacing w:val="-2"/>
        </w:rPr>
        <w:t xml:space="preserve"> </w:t>
      </w:r>
      <w:r>
        <w:rPr>
          <w:spacing w:val="-3"/>
        </w:rPr>
        <w:t>公司客户</w:t>
      </w:r>
      <w:r>
        <w:t xml:space="preserve"> </w:t>
      </w:r>
      <w:r>
        <w:rPr>
          <w:spacing w:val="14"/>
        </w:rPr>
        <w:t>资源优质稳定，持续深化合作，供应份额有望提升；着力</w:t>
      </w:r>
      <w:r>
        <w:rPr>
          <w:spacing w:val="13"/>
        </w:rPr>
        <w:t>提升自动化智</w:t>
      </w:r>
      <w:r>
        <w:t xml:space="preserve"> </w:t>
      </w:r>
      <w:r>
        <w:rPr>
          <w:spacing w:val="2"/>
        </w:rPr>
        <w:t>能化水平，降本增效成果显著，</w:t>
      </w:r>
      <w:r>
        <w:rPr>
          <w:spacing w:val="2"/>
        </w:rPr>
        <w:t xml:space="preserve"> </w:t>
      </w:r>
      <w:r>
        <w:rPr>
          <w:rFonts w:ascii="Tahoma" w:eastAsia="Tahoma" w:hAnsi="Tahoma" w:cs="Tahoma"/>
          <w:spacing w:val="2"/>
        </w:rPr>
        <w:t>2022/2023H1</w:t>
      </w:r>
      <w:r>
        <w:rPr>
          <w:rFonts w:ascii="Tahoma" w:eastAsia="Tahoma" w:hAnsi="Tahoma" w:cs="Tahoma"/>
          <w:spacing w:val="-14"/>
        </w:rPr>
        <w:t xml:space="preserve"> </w:t>
      </w:r>
      <w:r>
        <w:rPr>
          <w:spacing w:val="2"/>
        </w:rPr>
        <w:t>分别减员</w:t>
      </w:r>
      <w:r>
        <w:rPr>
          <w:spacing w:val="-35"/>
        </w:rPr>
        <w:t xml:space="preserve"> </w:t>
      </w:r>
      <w:r>
        <w:rPr>
          <w:rFonts w:ascii="Tahoma" w:eastAsia="Tahoma" w:hAnsi="Tahoma" w:cs="Tahoma"/>
          <w:spacing w:val="2"/>
        </w:rPr>
        <w:t>171/57</w:t>
      </w:r>
      <w:r>
        <w:rPr>
          <w:rFonts w:ascii="Tahoma" w:eastAsia="Tahoma" w:hAnsi="Tahoma" w:cs="Tahoma"/>
          <w:spacing w:val="-24"/>
        </w:rPr>
        <w:t xml:space="preserve"> </w:t>
      </w:r>
      <w:r>
        <w:rPr>
          <w:spacing w:val="2"/>
        </w:rPr>
        <w:t>人，</w:t>
      </w:r>
      <w:r>
        <w:rPr>
          <w:spacing w:val="2"/>
        </w:rPr>
        <w:t xml:space="preserve"> </w:t>
      </w:r>
      <w:r>
        <w:rPr>
          <w:spacing w:val="2"/>
        </w:rPr>
        <w:t>人均</w:t>
      </w:r>
      <w:r>
        <w:t xml:space="preserve"> </w:t>
      </w:r>
      <w:r>
        <w:rPr>
          <w:spacing w:val="5"/>
        </w:rPr>
        <w:t>创收持续提升，</w:t>
      </w:r>
      <w:r>
        <w:rPr>
          <w:spacing w:val="67"/>
        </w:rPr>
        <w:t xml:space="preserve"> </w:t>
      </w:r>
      <w:r>
        <w:rPr>
          <w:rFonts w:ascii="Tahoma" w:eastAsia="Tahoma" w:hAnsi="Tahoma" w:cs="Tahoma"/>
          <w:spacing w:val="5"/>
        </w:rPr>
        <w:t>2023H1</w:t>
      </w:r>
      <w:r>
        <w:rPr>
          <w:rFonts w:ascii="Tahoma" w:eastAsia="Tahoma" w:hAnsi="Tahoma" w:cs="Tahoma"/>
          <w:spacing w:val="35"/>
          <w:w w:val="101"/>
        </w:rPr>
        <w:t xml:space="preserve"> </w:t>
      </w:r>
      <w:r>
        <w:rPr>
          <w:spacing w:val="5"/>
        </w:rPr>
        <w:t>产品平均准期交付率达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>95%</w:t>
      </w:r>
      <w:r>
        <w:rPr>
          <w:spacing w:val="5"/>
        </w:rPr>
        <w:t>，牙刷产品准期交</w:t>
      </w:r>
      <w:r>
        <w:t xml:space="preserve"> </w:t>
      </w:r>
      <w:r>
        <w:rPr>
          <w:spacing w:val="14"/>
        </w:rPr>
        <w:t>付率达历史最高水平。自主品牌方面，公司将发展自主品</w:t>
      </w:r>
      <w:r>
        <w:rPr>
          <w:spacing w:val="13"/>
        </w:rPr>
        <w:t>提升至战略高</w:t>
      </w:r>
      <w:r>
        <w:t xml:space="preserve"> </w:t>
      </w:r>
      <w:r>
        <w:rPr>
          <w:spacing w:val="2"/>
        </w:rPr>
        <w:t>度，</w:t>
      </w:r>
      <w:r>
        <w:rPr>
          <w:spacing w:val="2"/>
        </w:rPr>
        <w:t xml:space="preserve"> </w:t>
      </w:r>
      <w:r>
        <w:rPr>
          <w:rFonts w:ascii="Tahoma" w:eastAsia="Tahoma" w:hAnsi="Tahoma" w:cs="Tahoma"/>
          <w:spacing w:val="2"/>
        </w:rPr>
        <w:t>2022</w:t>
      </w:r>
      <w:r>
        <w:rPr>
          <w:rFonts w:ascii="Tahoma" w:eastAsia="Tahoma" w:hAnsi="Tahoma" w:cs="Tahoma"/>
          <w:spacing w:val="48"/>
        </w:rPr>
        <w:t xml:space="preserve"> </w:t>
      </w:r>
      <w:r>
        <w:rPr>
          <w:spacing w:val="2"/>
        </w:rPr>
        <w:t>年对产品、品牌进行焕新升级，</w:t>
      </w:r>
      <w:r>
        <w:rPr>
          <w:spacing w:val="28"/>
        </w:rPr>
        <w:t xml:space="preserve"> </w:t>
      </w:r>
      <w:r>
        <w:rPr>
          <w:spacing w:val="2"/>
        </w:rPr>
        <w:t>品牌渠道建设稳步推进，业绩</w:t>
      </w:r>
      <w:r>
        <w:t xml:space="preserve"> </w:t>
      </w:r>
      <w:r>
        <w:rPr>
          <w:spacing w:val="7"/>
        </w:rPr>
        <w:t>有望改善。</w:t>
      </w:r>
    </w:p>
    <w:p>
      <w:pPr>
        <w:pStyle w:val="BodyText"/>
        <w:spacing w:before="184" w:line="246" w:lineRule="auto"/>
        <w:ind w:left="145" w:right="230"/>
        <w:jc w:val="both"/>
      </w:pP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外延：</w:t>
      </w:r>
      <w:r>
        <w:rPr>
          <w:color w:val="004098"/>
          <w:spacing w:val="-54"/>
        </w:rPr>
        <w:t xml:space="preserve"> </w:t>
      </w: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成长势能充足，</w:t>
      </w:r>
      <w:r>
        <w:rPr>
          <w:color w:val="004098"/>
          <w:spacing w:val="-57"/>
        </w:rPr>
        <w:t xml:space="preserve"> </w:t>
      </w:r>
      <w:r>
        <w:rPr>
          <w:color w:val="004098"/>
          <w:spacing w:val="7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并购打开业绩空间。</w:t>
      </w:r>
      <w:r>
        <w:rPr>
          <w:color w:val="004098"/>
          <w:spacing w:val="-38"/>
        </w:rPr>
        <w:t xml:space="preserve"> </w:t>
      </w:r>
      <w:r>
        <w:rPr>
          <w:rFonts w:ascii="Tahoma" w:eastAsia="Tahoma" w:hAnsi="Tahoma" w:cs="Tahoma"/>
          <w:spacing w:val="7"/>
          <w:u w:val="single" w:color="auto"/>
        </w:rPr>
        <w:t>1</w:t>
      </w:r>
      <w:r>
        <w:rPr>
          <w:spacing w:val="7"/>
          <w:u w:val="single" w:color="auto"/>
        </w:rPr>
        <w:t>）</w:t>
      </w:r>
      <w:r>
        <w:rPr>
          <w:spacing w:val="6"/>
          <w:u w:val="single" w:color="auto"/>
        </w:rPr>
        <w:t>薇美姿：</w:t>
      </w:r>
      <w:r>
        <w:rPr>
          <w:spacing w:val="71"/>
          <w:u w:val="single" w:color="auto"/>
        </w:rPr>
        <w:t xml:space="preserve"> </w:t>
      </w:r>
      <w:r>
        <w:rPr>
          <w:spacing w:val="6"/>
        </w:rPr>
        <w:t>薇美姿系口腔</w:t>
      </w:r>
      <w:r>
        <w:t xml:space="preserve"> </w:t>
      </w:r>
      <w:r>
        <w:rPr>
          <w:spacing w:val="20"/>
        </w:rPr>
        <w:t>护理龙头品牌商，旗下舒客品牌市场份额排名第四，品牌建设能力突</w:t>
      </w:r>
      <w:r>
        <w:rPr>
          <w:spacing w:val="13"/>
        </w:rPr>
        <w:t xml:space="preserve"> </w:t>
      </w:r>
      <w:r>
        <w:rPr>
          <w:spacing w:val="16"/>
        </w:rPr>
        <w:t>出。倍加洁收购薇美姿落地、持股比例达</w:t>
      </w:r>
      <w:r>
        <w:rPr>
          <w:spacing w:val="16"/>
        </w:rPr>
        <w:t xml:space="preserve"> </w:t>
      </w:r>
      <w:r>
        <w:rPr>
          <w:rFonts w:ascii="Tahoma" w:eastAsia="Tahoma" w:hAnsi="Tahoma" w:cs="Tahoma"/>
          <w:spacing w:val="16"/>
        </w:rPr>
        <w:t>32.2%</w:t>
      </w:r>
      <w:r>
        <w:rPr>
          <w:spacing w:val="16"/>
        </w:rPr>
        <w:t>，有望强化产业链协</w:t>
      </w:r>
      <w:r>
        <w:rPr>
          <w:spacing w:val="3"/>
        </w:rPr>
        <w:t xml:space="preserve"> </w:t>
      </w:r>
      <w:r>
        <w:rPr>
          <w:spacing w:val="4"/>
        </w:rPr>
        <w:t>同；</w:t>
      </w:r>
      <w:r>
        <w:rPr>
          <w:spacing w:val="4"/>
        </w:rPr>
        <w:t xml:space="preserve"> </w:t>
      </w:r>
      <w:r>
        <w:rPr>
          <w:rFonts w:ascii="Tahoma" w:eastAsia="Tahoma" w:hAnsi="Tahoma" w:cs="Tahoma"/>
          <w:spacing w:val="4"/>
          <w:u w:val="single" w:color="auto"/>
        </w:rPr>
        <w:t>2</w:t>
      </w:r>
      <w:r>
        <w:rPr>
          <w:spacing w:val="4"/>
          <w:u w:val="single" w:color="auto"/>
        </w:rPr>
        <w:t>）善恩康：</w:t>
      </w:r>
      <w:r>
        <w:rPr>
          <w:spacing w:val="4"/>
          <w:u w:val="single" w:color="auto"/>
        </w:rPr>
        <w:t xml:space="preserve"> </w:t>
      </w:r>
      <w:r>
        <w:rPr>
          <w:spacing w:val="4"/>
        </w:rPr>
        <w:t>善恩康系国内益生菌原料</w:t>
      </w:r>
      <w:r>
        <w:rPr>
          <w:spacing w:val="3"/>
        </w:rPr>
        <w:t>供应商，菌株库丰富，下游客</w:t>
      </w:r>
      <w:r>
        <w:t xml:space="preserve"> </w:t>
      </w:r>
      <w:r>
        <w:rPr>
          <w:spacing w:val="7"/>
        </w:rPr>
        <w:t>户资源稳定，产能落地有望释放业绩弹性。</w:t>
      </w:r>
    </w:p>
    <w:p>
      <w:pPr>
        <w:pStyle w:val="BodyText"/>
        <w:spacing w:before="185" w:line="247" w:lineRule="auto"/>
        <w:ind w:left="151" w:right="231" w:hanging="9"/>
        <w:jc w:val="both"/>
      </w:pP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盈</w:t>
      </w:r>
      <w:r>
        <w:rPr>
          <w:color w:val="004098"/>
          <w:spacing w:val="-1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利</w:t>
      </w:r>
      <w:r>
        <w:rPr>
          <w:color w:val="004098"/>
          <w:spacing w:val="-12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预</w:t>
      </w:r>
      <w:r>
        <w:rPr>
          <w:color w:val="004098"/>
          <w:spacing w:val="-1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测</w:t>
      </w:r>
      <w:r>
        <w:rPr>
          <w:color w:val="004098"/>
          <w:spacing w:val="-1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与</w:t>
      </w:r>
      <w:r>
        <w:rPr>
          <w:color w:val="004098"/>
          <w:spacing w:val="-17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评</w:t>
      </w:r>
      <w:r>
        <w:rPr>
          <w:color w:val="004098"/>
          <w:spacing w:val="-1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级</w:t>
      </w:r>
      <w:r>
        <w:rPr>
          <w:color w:val="004098"/>
          <w:spacing w:val="-34"/>
        </w:rPr>
        <w:t xml:space="preserve"> </w:t>
      </w:r>
      <w:r>
        <w:rPr>
          <w:color w:val="004098"/>
          <w:spacing w:val="-1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：</w:t>
      </w:r>
      <w:r>
        <w:rPr>
          <w:color w:val="004098"/>
          <w:spacing w:val="-1"/>
        </w:rPr>
        <w:t xml:space="preserve"> </w:t>
      </w:r>
      <w:r>
        <w:rPr>
          <w:spacing w:val="-1"/>
        </w:rPr>
        <w:t>预</w:t>
      </w:r>
      <w:r>
        <w:rPr>
          <w:spacing w:val="-17"/>
        </w:rPr>
        <w:t xml:space="preserve"> </w:t>
      </w:r>
      <w:r>
        <w:rPr>
          <w:spacing w:val="-1"/>
        </w:rPr>
        <w:t>计</w:t>
      </w:r>
      <w:r>
        <w:rPr>
          <w:spacing w:val="86"/>
        </w:rPr>
        <w:t xml:space="preserve"> </w:t>
      </w:r>
      <w:r>
        <w:rPr>
          <w:rFonts w:ascii="Tahoma" w:eastAsia="Tahoma" w:hAnsi="Tahoma" w:cs="Tahoma"/>
          <w:spacing w:val="-1"/>
        </w:rPr>
        <w:t>2023-2025</w:t>
      </w:r>
      <w:r>
        <w:rPr>
          <w:rFonts w:ascii="Tahoma" w:eastAsia="Tahoma" w:hAnsi="Tahoma" w:cs="Tahoma"/>
          <w:spacing w:val="24"/>
        </w:rPr>
        <w:t xml:space="preserve">  </w:t>
      </w:r>
      <w:r>
        <w:rPr>
          <w:spacing w:val="-1"/>
        </w:rPr>
        <w:t>年</w:t>
      </w:r>
      <w:r>
        <w:rPr>
          <w:spacing w:val="-21"/>
        </w:rPr>
        <w:t xml:space="preserve"> </w:t>
      </w:r>
      <w:r>
        <w:rPr>
          <w:spacing w:val="-1"/>
        </w:rPr>
        <w:t>公</w:t>
      </w:r>
      <w:r>
        <w:rPr>
          <w:spacing w:val="-1"/>
        </w:rPr>
        <w:t xml:space="preserve"> </w:t>
      </w:r>
      <w:r>
        <w:rPr>
          <w:spacing w:val="-1"/>
        </w:rPr>
        <w:t>司</w:t>
      </w:r>
      <w:r>
        <w:rPr>
          <w:spacing w:val="-1"/>
        </w:rPr>
        <w:t xml:space="preserve"> </w:t>
      </w:r>
      <w:r>
        <w:rPr>
          <w:spacing w:val="-1"/>
        </w:rPr>
        <w:t>营</w:t>
      </w:r>
      <w:r>
        <w:rPr>
          <w:spacing w:val="-1"/>
        </w:rPr>
        <w:t xml:space="preserve"> </w:t>
      </w:r>
      <w:r>
        <w:rPr>
          <w:spacing w:val="-1"/>
        </w:rPr>
        <w:t>业</w:t>
      </w:r>
      <w:r>
        <w:rPr>
          <w:spacing w:val="-1"/>
        </w:rPr>
        <w:t xml:space="preserve"> </w:t>
      </w:r>
      <w:r>
        <w:rPr>
          <w:spacing w:val="-1"/>
        </w:rPr>
        <w:t>收</w:t>
      </w:r>
      <w:r>
        <w:rPr>
          <w:spacing w:val="-18"/>
        </w:rPr>
        <w:t xml:space="preserve"> </w:t>
      </w:r>
      <w:r>
        <w:rPr>
          <w:spacing w:val="-1"/>
        </w:rPr>
        <w:t>入</w:t>
      </w:r>
      <w:r>
        <w:rPr>
          <w:spacing w:val="-1"/>
        </w:rPr>
        <w:t xml:space="preserve"> </w:t>
      </w:r>
      <w:r>
        <w:rPr>
          <w:spacing w:val="-1"/>
        </w:rPr>
        <w:t>同</w:t>
      </w:r>
      <w:r>
        <w:rPr>
          <w:spacing w:val="-1"/>
        </w:rPr>
        <w:t xml:space="preserve"> </w:t>
      </w:r>
      <w:r>
        <w:rPr>
          <w:spacing w:val="-1"/>
        </w:rPr>
        <w:t>比</w:t>
      </w:r>
      <w:r>
        <w:t xml:space="preserve"> </w:t>
      </w:r>
      <w:r>
        <w:rPr>
          <w:rFonts w:ascii="Tahoma" w:eastAsia="Tahoma" w:hAnsi="Tahoma" w:cs="Tahoma"/>
          <w:spacing w:val="6"/>
        </w:rPr>
        <w:t>+6.1%/+20.4%/+17.9%</w:t>
      </w:r>
      <w:r>
        <w:rPr>
          <w:spacing w:val="6"/>
        </w:rPr>
        <w:t>至</w:t>
      </w:r>
      <w:r>
        <w:rPr>
          <w:spacing w:val="30"/>
        </w:rPr>
        <w:t xml:space="preserve"> </w:t>
      </w:r>
      <w:r>
        <w:rPr>
          <w:rFonts w:ascii="Tahoma" w:eastAsia="Tahoma" w:hAnsi="Tahoma" w:cs="Tahoma"/>
          <w:spacing w:val="6"/>
        </w:rPr>
        <w:t>11.14/13.4</w:t>
      </w:r>
      <w:r>
        <w:rPr>
          <w:rFonts w:ascii="Tahoma" w:eastAsia="Tahoma" w:hAnsi="Tahoma" w:cs="Tahoma"/>
          <w:spacing w:val="5"/>
        </w:rPr>
        <w:t>2/15.82</w:t>
      </w:r>
      <w:r>
        <w:rPr>
          <w:rFonts w:ascii="Tahoma" w:eastAsia="Tahoma" w:hAnsi="Tahoma" w:cs="Tahoma"/>
          <w:spacing w:val="39"/>
        </w:rPr>
        <w:t xml:space="preserve"> </w:t>
      </w:r>
      <w:r>
        <w:rPr>
          <w:spacing w:val="5"/>
        </w:rPr>
        <w:t>亿元，</w:t>
      </w:r>
      <w:r>
        <w:rPr>
          <w:spacing w:val="-53"/>
        </w:rPr>
        <w:t xml:space="preserve"> </w:t>
      </w:r>
      <w:r>
        <w:rPr>
          <w:spacing w:val="5"/>
        </w:rPr>
        <w:t>归母净利润同比</w:t>
      </w:r>
      <w:r>
        <w:t xml:space="preserve"> </w:t>
      </w:r>
      <w:r>
        <w:rPr>
          <w:rFonts w:ascii="Tahoma" w:eastAsia="Tahoma" w:hAnsi="Tahoma" w:cs="Tahoma"/>
          <w:spacing w:val="3"/>
        </w:rPr>
        <w:t>+23.0%/+52.4%/+23.1%</w:t>
      </w:r>
      <w:r>
        <w:rPr>
          <w:rFonts w:ascii="Tahoma" w:eastAsia="Tahoma" w:hAnsi="Tahoma" w:cs="Tahoma"/>
          <w:spacing w:val="30"/>
        </w:rPr>
        <w:t xml:space="preserve"> </w:t>
      </w:r>
      <w:r>
        <w:rPr>
          <w:spacing w:val="3"/>
        </w:rPr>
        <w:t>至</w:t>
      </w:r>
      <w:r>
        <w:rPr>
          <w:spacing w:val="2"/>
        </w:rPr>
        <w:t xml:space="preserve">  </w:t>
      </w:r>
      <w:r>
        <w:rPr>
          <w:rFonts w:ascii="Tahoma" w:eastAsia="Tahoma" w:hAnsi="Tahoma" w:cs="Tahoma"/>
          <w:spacing w:val="3"/>
        </w:rPr>
        <w:t>1.</w:t>
      </w:r>
      <w:r>
        <w:rPr>
          <w:rFonts w:ascii="Tahoma" w:eastAsia="Tahoma" w:hAnsi="Tahoma" w:cs="Tahoma"/>
          <w:spacing w:val="2"/>
        </w:rPr>
        <w:t>20/1.82/2.25</w:t>
      </w:r>
      <w:r>
        <w:rPr>
          <w:rFonts w:ascii="Tahoma" w:eastAsia="Tahoma" w:hAnsi="Tahoma" w:cs="Tahoma"/>
          <w:spacing w:val="24"/>
          <w:w w:val="101"/>
        </w:rPr>
        <w:t xml:space="preserve">  </w:t>
      </w:r>
      <w:r>
        <w:rPr>
          <w:spacing w:val="2"/>
        </w:rPr>
        <w:t>亿</w:t>
      </w:r>
      <w:r>
        <w:rPr>
          <w:spacing w:val="2"/>
        </w:rPr>
        <w:t xml:space="preserve"> </w:t>
      </w:r>
      <w:r>
        <w:rPr>
          <w:spacing w:val="2"/>
        </w:rPr>
        <w:t>元</w:t>
      </w:r>
      <w:r>
        <w:rPr>
          <w:spacing w:val="2"/>
        </w:rPr>
        <w:t xml:space="preserve"> </w:t>
      </w:r>
      <w:r>
        <w:rPr>
          <w:spacing w:val="2"/>
        </w:rPr>
        <w:t>，</w:t>
      </w:r>
      <w:r>
        <w:rPr>
          <w:spacing w:val="2"/>
        </w:rPr>
        <w:t xml:space="preserve"> </w:t>
      </w:r>
      <w:r>
        <w:rPr>
          <w:spacing w:val="2"/>
        </w:rPr>
        <w:t>对</w:t>
      </w:r>
      <w:r>
        <w:rPr>
          <w:spacing w:val="-16"/>
        </w:rPr>
        <w:t xml:space="preserve"> </w:t>
      </w:r>
      <w:r>
        <w:rPr>
          <w:spacing w:val="2"/>
        </w:rPr>
        <w:t>应</w:t>
      </w:r>
      <w:r>
        <w:rPr>
          <w:spacing w:val="94"/>
        </w:rPr>
        <w:t xml:space="preserve"> </w:t>
      </w:r>
      <w:r>
        <w:rPr>
          <w:rFonts w:ascii="Tahoma" w:eastAsia="Tahoma" w:hAnsi="Tahoma" w:cs="Tahoma"/>
        </w:rPr>
        <w:t>PE</w:t>
      </w:r>
      <w:r>
        <w:rPr>
          <w:rFonts w:ascii="Tahoma" w:eastAsia="Tahoma" w:hAnsi="Tahoma" w:cs="Tahoma"/>
          <w:spacing w:val="28"/>
          <w:w w:val="101"/>
        </w:rPr>
        <w:t xml:space="preserve">  </w:t>
      </w:r>
      <w:r>
        <w:rPr>
          <w:spacing w:val="2"/>
        </w:rPr>
        <w:t>为</w:t>
      </w:r>
      <w:r>
        <w:t xml:space="preserve"> </w:t>
      </w:r>
      <w:r>
        <w:rPr>
          <w:rFonts w:ascii="Tahoma" w:eastAsia="Tahoma" w:hAnsi="Tahoma" w:cs="Tahoma"/>
          <w:spacing w:val="5"/>
        </w:rPr>
        <w:t>16.8X/11.0X/8.9X</w:t>
      </w:r>
      <w:r>
        <w:rPr>
          <w:spacing w:val="5"/>
        </w:rPr>
        <w:t>。首次覆盖给予“买入”评级。</w:t>
      </w:r>
    </w:p>
    <w:p>
      <w:pPr>
        <w:pStyle w:val="BodyText"/>
        <w:spacing w:before="178" w:line="239" w:lineRule="auto"/>
        <w:ind w:left="139" w:right="249" w:firstLine="1"/>
      </w:pPr>
      <w:r>
        <w:rPr>
          <w:color w:val="004098"/>
          <w:spacing w:val="13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风险提示：</w:t>
      </w:r>
      <w:r>
        <w:rPr>
          <w:spacing w:val="13"/>
        </w:rPr>
        <w:t>新客户拓展不及预期、行业竞争加剧、原材料价格波动、商</w:t>
      </w:r>
      <w:r>
        <w:rPr>
          <w:spacing w:val="6"/>
        </w:rPr>
        <w:t xml:space="preserve"> </w:t>
      </w:r>
      <w:r>
        <w:rPr>
          <w:spacing w:val="7"/>
        </w:rPr>
        <w:t>誉减值风险。</w:t>
      </w:r>
    </w:p>
    <w:p>
      <w:pPr>
        <w:spacing w:before="151"/>
      </w:pPr>
    </w:p>
    <w:tbl>
      <w:tblPr>
        <w:tblStyle w:val="TableNormal"/>
        <w:tblW w:w="6337" w:type="dxa"/>
        <w:tblInd w:w="1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70"/>
        <w:gridCol w:w="912"/>
        <w:gridCol w:w="850"/>
        <w:gridCol w:w="841"/>
        <w:gridCol w:w="849"/>
        <w:gridCol w:w="1015"/>
      </w:tblGrid>
      <w:tr>
        <w:tblPrEx>
          <w:tblW w:w="6337" w:type="dxa"/>
          <w:tblInd w:w="1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2"/>
        </w:trPr>
        <w:tc>
          <w:tcPr>
            <w:tcW w:w="1870" w:type="dxa"/>
            <w:tcBorders>
              <w:top w:val="single" w:sz="6" w:space="0" w:color="004098"/>
            </w:tcBorders>
            <w:vAlign w:val="top"/>
          </w:tcPr>
          <w:p>
            <w:pPr>
              <w:spacing w:before="29" w:line="211" w:lineRule="auto"/>
              <w:ind w:left="8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04098"/>
                <w:spacing w:val="-2"/>
                <w:sz w:val="16"/>
                <w:szCs w:val="16"/>
                <w14:textOutline w14:w="2917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财务指标</w:t>
            </w:r>
          </w:p>
        </w:tc>
        <w:tc>
          <w:tcPr>
            <w:tcW w:w="912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9" w:lineRule="auto"/>
              <w:ind w:left="237"/>
            </w:pPr>
            <w:r>
              <w:rPr>
                <w:b/>
                <w:bCs/>
                <w:color w:val="004098"/>
                <w:spacing w:val="-2"/>
              </w:rPr>
              <w:t>2021A</w:t>
            </w:r>
          </w:p>
        </w:tc>
        <w:tc>
          <w:tcPr>
            <w:tcW w:w="850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9" w:lineRule="auto"/>
              <w:ind w:left="175"/>
            </w:pPr>
            <w:r>
              <w:rPr>
                <w:b/>
                <w:bCs/>
                <w:color w:val="004098"/>
                <w:spacing w:val="-2"/>
              </w:rPr>
              <w:t>2022A</w:t>
            </w:r>
          </w:p>
        </w:tc>
        <w:tc>
          <w:tcPr>
            <w:tcW w:w="841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9" w:lineRule="auto"/>
              <w:ind w:left="175"/>
            </w:pPr>
            <w:r>
              <w:rPr>
                <w:b/>
                <w:bCs/>
                <w:color w:val="004098"/>
                <w:spacing w:val="-2"/>
              </w:rPr>
              <w:t>2023E</w:t>
            </w:r>
          </w:p>
        </w:tc>
        <w:tc>
          <w:tcPr>
            <w:tcW w:w="849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9" w:lineRule="auto"/>
              <w:ind w:left="183"/>
            </w:pPr>
            <w:r>
              <w:rPr>
                <w:b/>
                <w:bCs/>
                <w:color w:val="004098"/>
                <w:spacing w:val="-2"/>
              </w:rPr>
              <w:t>2024E</w:t>
            </w:r>
          </w:p>
        </w:tc>
        <w:tc>
          <w:tcPr>
            <w:tcW w:w="1015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9" w:lineRule="auto"/>
              <w:ind w:left="187"/>
            </w:pPr>
            <w:r>
              <w:rPr>
                <w:b/>
                <w:bCs/>
                <w:color w:val="004098"/>
                <w:spacing w:val="-2"/>
              </w:rPr>
              <w:t>2025E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64"/>
        </w:trPr>
        <w:tc>
          <w:tcPr>
            <w:tcW w:w="1870" w:type="dxa"/>
            <w:vAlign w:val="top"/>
          </w:tcPr>
          <w:p>
            <w:pPr>
              <w:spacing w:before="40" w:line="225" w:lineRule="auto"/>
              <w:ind w:left="8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04098"/>
                <w:spacing w:val="-2"/>
                <w:sz w:val="16"/>
                <w:szCs w:val="16"/>
              </w:rPr>
              <w:t>营业收入（百万元）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87" w:line="189" w:lineRule="auto"/>
              <w:ind w:left="243"/>
            </w:pPr>
            <w:r>
              <w:rPr>
                <w:spacing w:val="-4"/>
              </w:rPr>
              <w:t>1,039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87" w:line="189" w:lineRule="auto"/>
              <w:ind w:left="181"/>
            </w:pPr>
            <w:r>
              <w:rPr>
                <w:spacing w:val="-4"/>
              </w:rPr>
              <w:t>1,050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89" w:line="187" w:lineRule="auto"/>
              <w:ind w:left="181"/>
            </w:pPr>
            <w:r>
              <w:rPr>
                <w:spacing w:val="-4"/>
              </w:rPr>
              <w:t>1,114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87" w:line="189" w:lineRule="auto"/>
              <w:ind w:left="189"/>
            </w:pPr>
            <w:r>
              <w:rPr>
                <w:spacing w:val="-4"/>
              </w:rPr>
              <w:t>1,342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87" w:line="190" w:lineRule="auto"/>
              <w:ind w:left="193"/>
            </w:pPr>
            <w:r>
              <w:rPr>
                <w:spacing w:val="-4"/>
              </w:rPr>
              <w:t>1,582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39"/>
        </w:trPr>
        <w:tc>
          <w:tcPr>
            <w:tcW w:w="1870" w:type="dxa"/>
            <w:vAlign w:val="top"/>
          </w:tcPr>
          <w:p>
            <w:pPr>
              <w:pStyle w:val="TableText"/>
              <w:spacing w:before="33" w:line="214" w:lineRule="auto"/>
              <w:ind w:left="7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004098"/>
                <w:spacing w:val="-1"/>
              </w:rPr>
              <w:t>增长率</w:t>
            </w:r>
            <w:r>
              <w:rPr>
                <w:rFonts w:ascii="KaiTi" w:eastAsia="KaiTi" w:hAnsi="KaiTi" w:cs="KaiTi"/>
                <w:color w:val="004098"/>
                <w:spacing w:val="-36"/>
              </w:rPr>
              <w:t xml:space="preserve"> </w:t>
            </w:r>
            <w:r>
              <w:rPr>
                <w:color w:val="004098"/>
                <w:spacing w:val="-1"/>
              </w:rPr>
              <w:t>yoy</w:t>
            </w:r>
            <w:r>
              <w:rPr>
                <w:rFonts w:ascii="KaiTi" w:eastAsia="KaiTi" w:hAnsi="KaiTi" w:cs="KaiTi"/>
                <w:color w:val="004098"/>
                <w:spacing w:val="-1"/>
              </w:rPr>
              <w:t>（</w:t>
            </w:r>
            <w:r>
              <w:rPr>
                <w:color w:val="004098"/>
                <w:spacing w:val="-1"/>
              </w:rPr>
              <w:t>%</w:t>
            </w:r>
            <w:r>
              <w:rPr>
                <w:rFonts w:ascii="KaiTi" w:eastAsia="KaiTi" w:hAnsi="KaiTi" w:cs="KaiTi"/>
                <w:color w:val="004098"/>
                <w:spacing w:val="-1"/>
              </w:rPr>
              <w:t>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80" w:line="185" w:lineRule="auto"/>
              <w:ind w:left="234"/>
            </w:pPr>
            <w:r>
              <w:rPr>
                <w:spacing w:val="-2"/>
              </w:rPr>
              <w:t>25.5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82" w:line="182" w:lineRule="auto"/>
              <w:ind w:left="181"/>
            </w:pPr>
            <w:r>
              <w:rPr>
                <w:spacing w:val="-6"/>
              </w:rPr>
              <w:t>1.1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80" w:line="184" w:lineRule="auto"/>
              <w:ind w:left="170"/>
            </w:pPr>
            <w:r>
              <w:rPr>
                <w:spacing w:val="-2"/>
              </w:rPr>
              <w:t>6.1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80" w:line="185" w:lineRule="auto"/>
              <w:ind w:left="180"/>
            </w:pPr>
            <w:r>
              <w:rPr>
                <w:spacing w:val="-2"/>
              </w:rPr>
              <w:t>20.4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80" w:line="185" w:lineRule="auto"/>
              <w:ind w:left="193"/>
            </w:pPr>
            <w:r>
              <w:rPr>
                <w:spacing w:val="-7"/>
              </w:rPr>
              <w:t>17.9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54"/>
        </w:trPr>
        <w:tc>
          <w:tcPr>
            <w:tcW w:w="1870" w:type="dxa"/>
            <w:vAlign w:val="top"/>
          </w:tcPr>
          <w:p>
            <w:pPr>
              <w:spacing w:before="48" w:line="220" w:lineRule="auto"/>
              <w:ind w:left="8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04098"/>
                <w:spacing w:val="-2"/>
                <w:sz w:val="16"/>
                <w:szCs w:val="16"/>
              </w:rPr>
              <w:t>归母净利润（百万元）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98" w:line="181" w:lineRule="auto"/>
              <w:ind w:left="233"/>
            </w:pPr>
            <w:r>
              <w:rPr>
                <w:spacing w:val="-2"/>
              </w:rPr>
              <w:t>75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95" w:line="184" w:lineRule="auto"/>
              <w:ind w:left="169"/>
            </w:pPr>
            <w:r>
              <w:rPr>
                <w:spacing w:val="-1"/>
              </w:rPr>
              <w:t>97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95" w:line="184" w:lineRule="auto"/>
              <w:ind w:left="181"/>
            </w:pPr>
            <w:r>
              <w:rPr>
                <w:spacing w:val="-6"/>
              </w:rPr>
              <w:t>120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95" w:line="184" w:lineRule="auto"/>
              <w:ind w:left="189"/>
            </w:pPr>
            <w:r>
              <w:rPr>
                <w:spacing w:val="-6"/>
              </w:rPr>
              <w:t>182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95" w:line="184" w:lineRule="auto"/>
              <w:ind w:left="183"/>
            </w:pPr>
            <w:r>
              <w:rPr>
                <w:spacing w:val="-3"/>
              </w:rPr>
              <w:t>225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51"/>
        </w:trPr>
        <w:tc>
          <w:tcPr>
            <w:tcW w:w="1870" w:type="dxa"/>
            <w:vAlign w:val="top"/>
          </w:tcPr>
          <w:p>
            <w:pPr>
              <w:pStyle w:val="TableText"/>
              <w:spacing w:before="48" w:line="214" w:lineRule="auto"/>
              <w:ind w:left="7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004098"/>
                <w:spacing w:val="-1"/>
              </w:rPr>
              <w:t>增长率</w:t>
            </w:r>
            <w:r>
              <w:rPr>
                <w:rFonts w:ascii="KaiTi" w:eastAsia="KaiTi" w:hAnsi="KaiTi" w:cs="KaiTi"/>
                <w:color w:val="004098"/>
                <w:spacing w:val="-36"/>
              </w:rPr>
              <w:t xml:space="preserve"> </w:t>
            </w:r>
            <w:r>
              <w:rPr>
                <w:color w:val="004098"/>
                <w:spacing w:val="-1"/>
              </w:rPr>
              <w:t>yoy</w:t>
            </w:r>
            <w:r>
              <w:rPr>
                <w:rFonts w:ascii="KaiTi" w:eastAsia="KaiTi" w:hAnsi="KaiTi" w:cs="KaiTi"/>
                <w:color w:val="004098"/>
                <w:spacing w:val="-1"/>
              </w:rPr>
              <w:t>（</w:t>
            </w:r>
            <w:r>
              <w:rPr>
                <w:color w:val="004098"/>
                <w:spacing w:val="-1"/>
              </w:rPr>
              <w:t>%</w:t>
            </w:r>
            <w:r>
              <w:rPr>
                <w:rFonts w:ascii="KaiTi" w:eastAsia="KaiTi" w:hAnsi="KaiTi" w:cs="KaiTi"/>
                <w:color w:val="004098"/>
                <w:spacing w:val="-1"/>
              </w:rPr>
              <w:t>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96" w:line="180" w:lineRule="auto"/>
              <w:ind w:left="232"/>
            </w:pPr>
            <w:r>
              <w:rPr>
                <w:spacing w:val="-2"/>
              </w:rPr>
              <w:t>-2.7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96" w:line="180" w:lineRule="auto"/>
              <w:ind w:left="171"/>
            </w:pPr>
            <w:r>
              <w:rPr>
                <w:spacing w:val="-2"/>
              </w:rPr>
              <w:t>30.1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96" w:line="180" w:lineRule="auto"/>
              <w:ind w:left="171"/>
            </w:pPr>
            <w:r>
              <w:rPr>
                <w:spacing w:val="-2"/>
              </w:rPr>
              <w:t>23.0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96" w:line="180" w:lineRule="auto"/>
              <w:ind w:left="181"/>
            </w:pPr>
            <w:r>
              <w:rPr>
                <w:spacing w:val="-2"/>
              </w:rPr>
              <w:t>52.4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96" w:line="180" w:lineRule="auto"/>
              <w:ind w:left="183"/>
            </w:pPr>
            <w:r>
              <w:rPr>
                <w:spacing w:val="-2"/>
              </w:rPr>
              <w:t>23.1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53"/>
        </w:trPr>
        <w:tc>
          <w:tcPr>
            <w:tcW w:w="1870" w:type="dxa"/>
            <w:vAlign w:val="top"/>
          </w:tcPr>
          <w:p>
            <w:pPr>
              <w:pStyle w:val="TableText"/>
              <w:spacing w:before="52" w:line="220" w:lineRule="auto"/>
              <w:ind w:left="83"/>
              <w:rPr>
                <w:rFonts w:ascii="KaiTi" w:eastAsia="KaiTi" w:hAnsi="KaiTi" w:cs="KaiTi"/>
              </w:rPr>
            </w:pPr>
            <w:r>
              <w:rPr>
                <w:color w:val="004098"/>
                <w:spacing w:val="-2"/>
              </w:rPr>
              <w:t xml:space="preserve">EPS </w:t>
            </w:r>
            <w:r>
              <w:rPr>
                <w:rFonts w:ascii="KaiTi" w:eastAsia="KaiTi" w:hAnsi="KaiTi" w:cs="KaiTi"/>
                <w:color w:val="004098"/>
                <w:spacing w:val="-2"/>
              </w:rPr>
              <w:t>最新摊薄（元</w:t>
            </w:r>
            <w:r>
              <w:rPr>
                <w:color w:val="004098"/>
                <w:spacing w:val="-2"/>
              </w:rPr>
              <w:t>/</w:t>
            </w:r>
            <w:r>
              <w:rPr>
                <w:rFonts w:ascii="KaiTi" w:eastAsia="KaiTi" w:hAnsi="KaiTi" w:cs="KaiTi"/>
                <w:color w:val="004098"/>
                <w:spacing w:val="-2"/>
              </w:rPr>
              <w:t>股）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99" w:line="178" w:lineRule="auto"/>
              <w:ind w:left="232"/>
            </w:pPr>
            <w:r>
              <w:rPr>
                <w:spacing w:val="-3"/>
              </w:rPr>
              <w:t>0.74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99" w:line="178" w:lineRule="auto"/>
              <w:ind w:left="170"/>
            </w:pPr>
            <w:r>
              <w:rPr>
                <w:spacing w:val="-2"/>
              </w:rPr>
              <w:t>0.97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99" w:line="178" w:lineRule="auto"/>
              <w:ind w:left="181"/>
            </w:pPr>
            <w:r>
              <w:rPr>
                <w:spacing w:val="-5"/>
              </w:rPr>
              <w:t>1.19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99" w:line="178" w:lineRule="auto"/>
              <w:ind w:left="189"/>
            </w:pPr>
            <w:r>
              <w:rPr>
                <w:spacing w:val="-5"/>
              </w:rPr>
              <w:t>1.82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99" w:line="178" w:lineRule="auto"/>
              <w:ind w:left="183"/>
            </w:pPr>
            <w:r>
              <w:rPr>
                <w:spacing w:val="-2"/>
              </w:rPr>
              <w:t>2.24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59"/>
        </w:trPr>
        <w:tc>
          <w:tcPr>
            <w:tcW w:w="1870" w:type="dxa"/>
            <w:vAlign w:val="top"/>
          </w:tcPr>
          <w:p>
            <w:pPr>
              <w:pStyle w:val="TableText"/>
              <w:spacing w:before="55" w:line="223" w:lineRule="auto"/>
              <w:ind w:left="82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004098"/>
                <w:spacing w:val="-1"/>
              </w:rPr>
              <w:t>净资产收益率（</w:t>
            </w:r>
            <w:r>
              <w:rPr>
                <w:color w:val="004098"/>
                <w:spacing w:val="-1"/>
              </w:rPr>
              <w:t>%</w:t>
            </w:r>
            <w:r>
              <w:rPr>
                <w:rFonts w:ascii="KaiTi" w:eastAsia="KaiTi" w:hAnsi="KaiTi" w:cs="KaiTi"/>
                <w:color w:val="004098"/>
                <w:spacing w:val="-1"/>
              </w:rPr>
              <w:t>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103" w:line="181" w:lineRule="auto"/>
              <w:ind w:left="232"/>
            </w:pPr>
            <w:r>
              <w:rPr>
                <w:spacing w:val="-2"/>
              </w:rPr>
              <w:t>6.9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03" w:line="181" w:lineRule="auto"/>
              <w:ind w:left="169"/>
            </w:pPr>
            <w:r>
              <w:rPr>
                <w:spacing w:val="-2"/>
              </w:rPr>
              <w:t>8.4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103" w:line="181" w:lineRule="auto"/>
              <w:ind w:left="168"/>
            </w:pPr>
            <w:r>
              <w:rPr>
                <w:spacing w:val="-2"/>
              </w:rPr>
              <w:t>9.4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03" w:line="181" w:lineRule="auto"/>
              <w:ind w:left="189"/>
            </w:pPr>
            <w:r>
              <w:rPr>
                <w:spacing w:val="-4"/>
              </w:rPr>
              <w:t>13.2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103" w:line="181" w:lineRule="auto"/>
              <w:ind w:left="193"/>
            </w:pPr>
            <w:r>
              <w:rPr>
                <w:spacing w:val="-5"/>
              </w:rPr>
              <w:t>14.2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53"/>
        </w:trPr>
        <w:tc>
          <w:tcPr>
            <w:tcW w:w="1870" w:type="dxa"/>
            <w:vAlign w:val="top"/>
          </w:tcPr>
          <w:p>
            <w:pPr>
              <w:pStyle w:val="TableText"/>
              <w:spacing w:before="51" w:line="221" w:lineRule="auto"/>
              <w:ind w:left="83"/>
              <w:rPr>
                <w:rFonts w:ascii="KaiTi" w:eastAsia="KaiTi" w:hAnsi="KaiTi" w:cs="KaiTi"/>
              </w:rPr>
            </w:pPr>
            <w:r>
              <w:rPr>
                <w:color w:val="004098"/>
                <w:spacing w:val="-2"/>
              </w:rPr>
              <w:t>P/E</w:t>
            </w:r>
            <w:r>
              <w:rPr>
                <w:rFonts w:ascii="KaiTi" w:eastAsia="KaiTi" w:hAnsi="KaiTi" w:cs="KaiTi"/>
                <w:color w:val="004098"/>
                <w:spacing w:val="-2"/>
              </w:rPr>
              <w:t>（倍）</w:t>
            </w:r>
          </w:p>
        </w:tc>
        <w:tc>
          <w:tcPr>
            <w:tcW w:w="912" w:type="dxa"/>
            <w:vAlign w:val="top"/>
          </w:tcPr>
          <w:p>
            <w:pPr>
              <w:pStyle w:val="TableText"/>
              <w:spacing w:before="98" w:line="180" w:lineRule="auto"/>
              <w:ind w:left="234"/>
            </w:pPr>
            <w:r>
              <w:rPr>
                <w:spacing w:val="-2"/>
              </w:rPr>
              <w:t>26.8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98" w:line="179" w:lineRule="auto"/>
              <w:ind w:left="172"/>
            </w:pPr>
            <w:r>
              <w:rPr>
                <w:spacing w:val="-2"/>
              </w:rPr>
              <w:t>20.6</w:t>
            </w:r>
          </w:p>
        </w:tc>
        <w:tc>
          <w:tcPr>
            <w:tcW w:w="841" w:type="dxa"/>
            <w:vAlign w:val="top"/>
          </w:tcPr>
          <w:p>
            <w:pPr>
              <w:pStyle w:val="TableText"/>
              <w:spacing w:before="98" w:line="180" w:lineRule="auto"/>
              <w:ind w:left="181"/>
            </w:pPr>
            <w:r>
              <w:rPr>
                <w:spacing w:val="-4"/>
              </w:rPr>
              <w:t>16.8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98" w:line="179" w:lineRule="auto"/>
              <w:ind w:left="189"/>
            </w:pPr>
            <w:r>
              <w:rPr>
                <w:spacing w:val="-4"/>
              </w:rPr>
              <w:t>11.0</w:t>
            </w:r>
          </w:p>
        </w:tc>
        <w:tc>
          <w:tcPr>
            <w:tcW w:w="1015" w:type="dxa"/>
            <w:vAlign w:val="top"/>
          </w:tcPr>
          <w:p>
            <w:pPr>
              <w:pStyle w:val="TableText"/>
              <w:spacing w:before="98" w:line="180" w:lineRule="auto"/>
              <w:ind w:left="181"/>
            </w:pPr>
            <w:r>
              <w:rPr>
                <w:spacing w:val="-2"/>
              </w:rPr>
              <w:t>8.9</w:t>
            </w:r>
          </w:p>
        </w:tc>
      </w:tr>
      <w:tr>
        <w:tblPrEx>
          <w:tblW w:w="6337" w:type="dxa"/>
          <w:tblInd w:w="122" w:type="dxa"/>
          <w:tblLayout w:type="fixed"/>
        </w:tblPrEx>
        <w:trPr>
          <w:trHeight w:val="289"/>
        </w:trPr>
        <w:tc>
          <w:tcPr>
            <w:tcW w:w="1870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52" w:line="222" w:lineRule="auto"/>
              <w:ind w:left="83"/>
              <w:rPr>
                <w:rFonts w:ascii="KaiTi" w:eastAsia="KaiTi" w:hAnsi="KaiTi" w:cs="KaiTi"/>
              </w:rPr>
            </w:pPr>
            <w:r>
              <w:rPr>
                <w:color w:val="004098"/>
                <w:spacing w:val="-2"/>
              </w:rPr>
              <w:t>P/B</w:t>
            </w:r>
            <w:r>
              <w:rPr>
                <w:rFonts w:ascii="KaiTi" w:eastAsia="KaiTi" w:hAnsi="KaiTi" w:cs="KaiTi"/>
                <w:color w:val="004098"/>
                <w:spacing w:val="-2"/>
              </w:rPr>
              <w:t>（倍）</w:t>
            </w:r>
          </w:p>
        </w:tc>
        <w:tc>
          <w:tcPr>
            <w:tcW w:w="912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00" w:line="189" w:lineRule="auto"/>
              <w:ind w:left="243"/>
            </w:pPr>
            <w:r>
              <w:rPr>
                <w:spacing w:val="-6"/>
              </w:rPr>
              <w:t>1.9</w:t>
            </w:r>
          </w:p>
        </w:tc>
        <w:tc>
          <w:tcPr>
            <w:tcW w:w="850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02" w:line="187" w:lineRule="auto"/>
              <w:ind w:left="181"/>
            </w:pPr>
            <w:r>
              <w:rPr>
                <w:spacing w:val="-6"/>
              </w:rPr>
              <w:t>1.7</w:t>
            </w:r>
          </w:p>
        </w:tc>
        <w:tc>
          <w:tcPr>
            <w:tcW w:w="841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00" w:line="189" w:lineRule="auto"/>
              <w:ind w:left="181"/>
            </w:pPr>
            <w:r>
              <w:rPr>
                <w:spacing w:val="-6"/>
              </w:rPr>
              <w:t>1.6</w:t>
            </w:r>
          </w:p>
        </w:tc>
        <w:tc>
          <w:tcPr>
            <w:tcW w:w="849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02" w:line="187" w:lineRule="auto"/>
              <w:ind w:left="189"/>
            </w:pPr>
            <w:r>
              <w:rPr>
                <w:spacing w:val="-6"/>
              </w:rPr>
              <w:t>1.4</w:t>
            </w:r>
          </w:p>
        </w:tc>
        <w:tc>
          <w:tcPr>
            <w:tcW w:w="1015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00" w:line="189" w:lineRule="auto"/>
              <w:ind w:left="193"/>
            </w:pPr>
            <w:r>
              <w:rPr>
                <w:spacing w:val="-6"/>
              </w:rPr>
              <w:t>1.2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  <w:sectPr>
          <w:type w:val="continuous"/>
          <w:pgSz w:w="11907" w:h="16839"/>
          <w:pgMar w:top="946" w:right="650" w:bottom="0" w:left="650" w:header="0" w:footer="0" w:gutter="0"/>
          <w:pgNumType w:start="2"/>
          <w:cols w:num="2" w:space="708" w:equalWidth="0">
            <w:col w:w="6692" w:space="100"/>
            <w:col w:w="381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"/>
      </w:pPr>
    </w:p>
    <w:p>
      <w:pPr>
        <w:spacing w:before="27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tbl>
      <w:tblPr>
        <w:tblStyle w:val="TableNormal0"/>
        <w:tblW w:w="378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36"/>
        <w:gridCol w:w="1794"/>
        <w:gridCol w:w="1357"/>
      </w:tblGrid>
      <w:tr>
        <w:tblPrEx>
          <w:tblW w:w="378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5"/>
        </w:trPr>
        <w:tc>
          <w:tcPr>
            <w:tcW w:w="3787" w:type="dxa"/>
            <w:gridSpan w:val="3"/>
            <w:shd w:val="clear" w:color="auto" w:fill="8DB3E2"/>
            <w:vAlign w:val="top"/>
          </w:tcPr>
          <w:p>
            <w:pPr>
              <w:spacing w:before="34" w:line="216" w:lineRule="auto"/>
              <w:ind w:left="1195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FFFFFF"/>
                <w:spacing w:val="-4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买入（首次）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273"/>
        </w:trPr>
        <w:tc>
          <w:tcPr>
            <w:tcW w:w="3787" w:type="dxa"/>
            <w:gridSpan w:val="3"/>
            <w:tcBorders>
              <w:bottom w:val="single" w:sz="6" w:space="0" w:color="004098"/>
            </w:tcBorders>
            <w:vAlign w:val="top"/>
          </w:tcPr>
          <w:p>
            <w:pPr>
              <w:spacing w:before="15" w:line="224" w:lineRule="auto"/>
              <w:ind w:left="116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color w:val="004098"/>
                <w:spacing w:val="8"/>
                <w:sz w:val="19"/>
                <w:szCs w:val="19"/>
                <w14:textOutline w14:w="3614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股票信息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1831"/>
        </w:trPr>
        <w:tc>
          <w:tcPr>
            <w:tcW w:w="2430" w:type="dxa"/>
            <w:gridSpan w:val="2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spacing w:before="75" w:line="224" w:lineRule="auto"/>
              <w:ind w:left="11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行业</w:t>
            </w:r>
          </w:p>
          <w:p>
            <w:pPr>
              <w:spacing w:before="79" w:line="217" w:lineRule="auto"/>
              <w:ind w:left="11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前次评级</w:t>
            </w:r>
          </w:p>
          <w:p>
            <w:pPr>
              <w:pStyle w:val="TableText"/>
              <w:spacing w:before="83" w:line="259" w:lineRule="exact"/>
              <w:ind w:left="116"/>
              <w:rPr>
                <w:sz w:val="15"/>
                <w:szCs w:val="15"/>
              </w:rPr>
            </w:pPr>
            <w:r>
              <w:rPr>
                <w:spacing w:val="-6"/>
                <w:position w:val="8"/>
                <w:sz w:val="15"/>
                <w:szCs w:val="15"/>
              </w:rPr>
              <w:t xml:space="preserve">2 </w:t>
            </w:r>
            <w:r>
              <w:rPr>
                <w:rFonts w:ascii="KaiTi" w:eastAsia="KaiTi" w:hAnsi="KaiTi" w:cs="KaiTi"/>
                <w:spacing w:val="-6"/>
                <w:position w:val="8"/>
                <w:sz w:val="15"/>
                <w:szCs w:val="15"/>
              </w:rPr>
              <w:t>月</w:t>
            </w:r>
            <w:r>
              <w:rPr>
                <w:rFonts w:ascii="KaiTi" w:eastAsia="KaiTi" w:hAnsi="KaiTi" w:cs="KaiTi"/>
                <w:spacing w:val="-2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6"/>
                <w:position w:val="8"/>
                <w:sz w:val="15"/>
                <w:szCs w:val="15"/>
              </w:rPr>
              <w:t>26</w:t>
            </w:r>
            <w:r>
              <w:rPr>
                <w:spacing w:val="22"/>
                <w:w w:val="101"/>
                <w:position w:val="8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position w:val="8"/>
                <w:sz w:val="15"/>
                <w:szCs w:val="15"/>
              </w:rPr>
              <w:t>日收盘价</w:t>
            </w:r>
            <w:r>
              <w:rPr>
                <w:spacing w:val="-6"/>
                <w:position w:val="8"/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pacing w:val="-6"/>
                <w:position w:val="8"/>
                <w:sz w:val="15"/>
                <w:szCs w:val="15"/>
              </w:rPr>
              <w:t>元</w:t>
            </w:r>
            <w:r>
              <w:rPr>
                <w:spacing w:val="-6"/>
                <w:position w:val="8"/>
                <w:sz w:val="15"/>
                <w:szCs w:val="15"/>
              </w:rPr>
              <w:t>)</w:t>
            </w:r>
          </w:p>
          <w:p>
            <w:pPr>
              <w:pStyle w:val="TableText"/>
              <w:spacing w:line="214" w:lineRule="auto"/>
              <w:ind w:left="119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总市值</w:t>
            </w:r>
            <w:r>
              <w:rPr>
                <w:spacing w:val="-2"/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百万元</w:t>
            </w:r>
            <w:r>
              <w:rPr>
                <w:spacing w:val="-2"/>
                <w:sz w:val="15"/>
                <w:szCs w:val="15"/>
              </w:rPr>
              <w:t>)</w:t>
            </w:r>
          </w:p>
          <w:p>
            <w:pPr>
              <w:pStyle w:val="TableText"/>
              <w:spacing w:before="86" w:line="215" w:lineRule="auto"/>
              <w:ind w:left="119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总股本</w:t>
            </w:r>
            <w:r>
              <w:rPr>
                <w:spacing w:val="-2"/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百万股</w:t>
            </w:r>
            <w:r>
              <w:rPr>
                <w:spacing w:val="-2"/>
                <w:sz w:val="15"/>
                <w:szCs w:val="15"/>
              </w:rPr>
              <w:t>)</w:t>
            </w:r>
          </w:p>
          <w:p>
            <w:pPr>
              <w:pStyle w:val="TableText"/>
              <w:spacing w:before="85" w:line="215" w:lineRule="auto"/>
              <w:ind w:left="114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其中自由流通股</w:t>
            </w:r>
            <w:r>
              <w:rPr>
                <w:spacing w:val="-1"/>
                <w:sz w:val="15"/>
                <w:szCs w:val="15"/>
              </w:rPr>
              <w:t>(%)</w:t>
            </w:r>
          </w:p>
          <w:p>
            <w:pPr>
              <w:pStyle w:val="TableText"/>
              <w:spacing w:before="85" w:line="215" w:lineRule="auto"/>
              <w:ind w:left="115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30</w:t>
            </w:r>
            <w:r>
              <w:rPr>
                <w:spacing w:val="22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日日均成交量</w:t>
            </w:r>
            <w:r>
              <w:rPr>
                <w:spacing w:val="-3"/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百万股</w:t>
            </w:r>
            <w:r>
              <w:rPr>
                <w:spacing w:val="-3"/>
                <w:sz w:val="15"/>
                <w:szCs w:val="15"/>
              </w:rPr>
              <w:t>)</w:t>
            </w:r>
          </w:p>
        </w:tc>
        <w:tc>
          <w:tcPr>
            <w:tcW w:w="1357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spacing w:before="75" w:line="218" w:lineRule="auto"/>
              <w:ind w:left="65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个护用品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808"/>
              </w:tabs>
              <w:spacing w:before="45" w:line="344" w:lineRule="auto"/>
              <w:ind w:left="672" w:right="108" w:firstLine="219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19.97</w:t>
            </w:r>
            <w:r>
              <w:rPr>
                <w:spacing w:val="2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2,005.96</w:t>
            </w:r>
            <w:r>
              <w:rPr>
                <w:spacing w:val="6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ab/>
            </w:r>
            <w:r>
              <w:rPr>
                <w:spacing w:val="-3"/>
                <w:sz w:val="15"/>
                <w:szCs w:val="15"/>
              </w:rPr>
              <w:t>100.45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100.00</w:t>
            </w:r>
          </w:p>
          <w:p>
            <w:pPr>
              <w:pStyle w:val="TableText"/>
              <w:spacing w:line="190" w:lineRule="auto"/>
              <w:ind w:left="973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1.84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302"/>
        </w:trPr>
        <w:tc>
          <w:tcPr>
            <w:tcW w:w="3787" w:type="dxa"/>
            <w:gridSpan w:val="3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spacing w:before="44" w:line="228" w:lineRule="auto"/>
              <w:ind w:left="116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color w:val="004098"/>
                <w:spacing w:val="8"/>
                <w:sz w:val="19"/>
                <w:szCs w:val="19"/>
                <w14:textOutline w14:w="3614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股价走势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546"/>
        </w:trPr>
        <w:tc>
          <w:tcPr>
            <w:tcW w:w="636" w:type="dxa"/>
            <w:vMerge w:val="restart"/>
            <w:tcBorders>
              <w:top w:val="single" w:sz="6" w:space="0" w:color="004098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352"/>
                <w:tab w:val="left" w:pos="400"/>
                <w:tab w:val="left" w:pos="402"/>
              </w:tabs>
              <w:spacing w:before="39" w:line="375" w:lineRule="auto"/>
              <w:ind w:left="276" w:right="25" w:firstLine="52"/>
              <w:jc w:val="right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27%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21"/>
                <w:sz w:val="13"/>
                <w:szCs w:val="13"/>
              </w:rPr>
              <w:t>18%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ab/>
            </w:r>
            <w:r>
              <w:rPr>
                <w:sz w:val="13"/>
                <w:szCs w:val="13"/>
              </w:rPr>
              <w:tab/>
            </w:r>
            <w:r>
              <w:rPr>
                <w:spacing w:val="5"/>
                <w:sz w:val="13"/>
                <w:szCs w:val="13"/>
              </w:rPr>
              <w:t>9%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ab/>
            </w:r>
            <w:r>
              <w:rPr>
                <w:sz w:val="13"/>
                <w:szCs w:val="13"/>
              </w:rPr>
              <w:tab/>
            </w:r>
            <w:r>
              <w:rPr>
                <w:sz w:val="13"/>
                <w:szCs w:val="13"/>
              </w:rPr>
              <w:tab/>
            </w:r>
            <w:r>
              <w:rPr>
                <w:spacing w:val="4"/>
                <w:sz w:val="13"/>
                <w:szCs w:val="13"/>
              </w:rPr>
              <w:t>0%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ab/>
            </w:r>
            <w:r>
              <w:rPr>
                <w:spacing w:val="4"/>
                <w:sz w:val="13"/>
                <w:szCs w:val="13"/>
              </w:rPr>
              <w:t>-9%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-18%</w:t>
            </w:r>
          </w:p>
          <w:p>
            <w:pPr>
              <w:pStyle w:val="TableText"/>
              <w:spacing w:line="198" w:lineRule="auto"/>
              <w:ind w:left="276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-27%</w:t>
            </w:r>
          </w:p>
        </w:tc>
        <w:tc>
          <w:tcPr>
            <w:tcW w:w="3151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22" w:lineRule="auto"/>
              <w:ind w:left="44"/>
            </w:pPr>
            <w:r>
              <w:rPr>
                <w:rFonts w:ascii="KaiTi" w:eastAsia="KaiTi" w:hAnsi="KaiTi" w:cs="KaiTi"/>
                <w:position w:val="2"/>
              </w:rPr>
              <w:drawing>
                <wp:inline distT="0" distB="0" distL="0" distR="0">
                  <wp:extent cx="269240" cy="2540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53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</w:rPr>
              <w:t>倍加洁</w:t>
            </w:r>
            <w:r>
              <w:rPr>
                <w:rFonts w:ascii="KaiTi" w:eastAsia="KaiTi" w:hAnsi="KaiTi" w:cs="KaiTi"/>
                <w:spacing w:val="3"/>
              </w:rPr>
              <w:t xml:space="preserve">     </w:t>
            </w:r>
            <w:r>
              <w:rPr>
                <w:rFonts w:ascii="KaiTi" w:eastAsia="KaiTi" w:hAnsi="KaiTi" w:cs="KaiTi"/>
                <w:strike/>
                <w:spacing w:val="19"/>
              </w:rPr>
              <w:t xml:space="preserve">    </w:t>
            </w:r>
            <w:r>
              <w:rPr>
                <w:rFonts w:ascii="KaiTi" w:eastAsia="KaiTi" w:hAnsi="KaiTi" w:cs="KaiTi"/>
                <w:spacing w:val="-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</w:rPr>
              <w:t>沪深</w:t>
            </w:r>
            <w:r>
              <w:rPr>
                <w:spacing w:val="-2"/>
              </w:rPr>
              <w:t>300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1613"/>
        </w:trPr>
        <w:tc>
          <w:tcPr>
            <w:tcW w:w="6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1" w:type="dxa"/>
            <w:gridSpan w:val="2"/>
            <w:vAlign w:val="top"/>
          </w:tcPr>
          <w:p>
            <w:pPr>
              <w:spacing w:before="44" w:line="1525" w:lineRule="exact"/>
              <w:ind w:firstLine="24"/>
            </w:pPr>
            <w:r>
              <w:rPr>
                <w:position w:val="-30"/>
              </w:rPr>
              <w:drawing>
                <wp:inline distT="0" distB="0" distL="0" distR="0">
                  <wp:extent cx="1595754" cy="96818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754" cy="968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321"/>
        </w:trPr>
        <w:tc>
          <w:tcPr>
            <w:tcW w:w="3787" w:type="dxa"/>
            <w:gridSpan w:val="3"/>
            <w:vAlign w:val="top"/>
          </w:tcPr>
          <w:p>
            <w:pPr>
              <w:pStyle w:val="TableText"/>
              <w:spacing w:before="39" w:line="199" w:lineRule="auto"/>
              <w:ind w:left="509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2023-02</w:t>
            </w:r>
            <w:r>
              <w:rPr>
                <w:spacing w:val="1"/>
                <w:sz w:val="13"/>
                <w:szCs w:val="13"/>
              </w:rPr>
              <w:t xml:space="preserve">       </w:t>
            </w:r>
            <w:r>
              <w:rPr>
                <w:spacing w:val="4"/>
                <w:sz w:val="13"/>
                <w:szCs w:val="13"/>
              </w:rPr>
              <w:t>2023-06</w:t>
            </w:r>
            <w:r>
              <w:rPr>
                <w:spacing w:val="2"/>
                <w:sz w:val="13"/>
                <w:szCs w:val="13"/>
              </w:rPr>
              <w:t xml:space="preserve">       </w:t>
            </w:r>
            <w:r>
              <w:rPr>
                <w:spacing w:val="4"/>
                <w:sz w:val="13"/>
                <w:szCs w:val="13"/>
              </w:rPr>
              <w:t>2023-10</w:t>
            </w:r>
            <w:r>
              <w:rPr>
                <w:spacing w:val="2"/>
                <w:sz w:val="13"/>
                <w:szCs w:val="13"/>
              </w:rPr>
              <w:t xml:space="preserve">       </w:t>
            </w:r>
            <w:r>
              <w:rPr>
                <w:spacing w:val="4"/>
                <w:sz w:val="13"/>
                <w:szCs w:val="13"/>
              </w:rPr>
              <w:t>2</w:t>
            </w:r>
            <w:r>
              <w:rPr>
                <w:spacing w:val="3"/>
                <w:sz w:val="13"/>
                <w:szCs w:val="13"/>
              </w:rPr>
              <w:t>024-02</w:t>
            </w:r>
          </w:p>
        </w:tc>
      </w:tr>
      <w:tr>
        <w:tblPrEx>
          <w:tblW w:w="3787" w:type="dxa"/>
          <w:tblInd w:w="0" w:type="dxa"/>
          <w:tblLayout w:type="fixed"/>
        </w:tblPrEx>
        <w:trPr>
          <w:trHeight w:val="2439"/>
        </w:trPr>
        <w:tc>
          <w:tcPr>
            <w:tcW w:w="3787" w:type="dxa"/>
            <w:gridSpan w:val="3"/>
            <w:vAlign w:val="top"/>
          </w:tcPr>
          <w:p>
            <w:pPr>
              <w:spacing w:line="176" w:lineRule="exact"/>
            </w:pPr>
          </w:p>
          <w:tbl>
            <w:tblPr>
              <w:tblStyle w:val="TableNormal0"/>
              <w:tblW w:w="3629" w:type="dxa"/>
              <w:tblInd w:w="7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629"/>
            </w:tblGrid>
            <w:tr>
              <w:tblPrEx>
                <w:tblW w:w="3629" w:type="dxa"/>
                <w:tblInd w:w="79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307"/>
              </w:trPr>
              <w:tc>
                <w:tcPr>
                  <w:tcW w:w="3629" w:type="dxa"/>
                  <w:tcBorders>
                    <w:top w:val="single" w:sz="6" w:space="0" w:color="004098"/>
                    <w:bottom w:val="single" w:sz="6" w:space="0" w:color="004098"/>
                  </w:tcBorders>
                  <w:vAlign w:val="top"/>
                </w:tcPr>
                <w:p>
                  <w:pPr>
                    <w:spacing w:before="54" w:line="224" w:lineRule="auto"/>
                    <w:ind w:left="31"/>
                    <w:rPr>
                      <w:rFonts w:ascii="KaiTi" w:eastAsia="KaiTi" w:hAnsi="KaiTi" w:cs="KaiTi"/>
                      <w:sz w:val="19"/>
                      <w:szCs w:val="19"/>
                    </w:rPr>
                  </w:pPr>
                  <w:r>
                    <w:rPr>
                      <w:rFonts w:ascii="KaiTi" w:eastAsia="KaiTi" w:hAnsi="KaiTi" w:cs="KaiTi"/>
                      <w:color w:val="004098"/>
                      <w:spacing w:val="9"/>
                      <w:sz w:val="19"/>
                      <w:szCs w:val="19"/>
                      <w14:textOutline w14:w="3614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作者</w:t>
                  </w:r>
                </w:p>
              </w:tc>
            </w:tr>
            <w:tr>
              <w:tblPrEx>
                <w:tblW w:w="3629" w:type="dxa"/>
                <w:tblInd w:w="79" w:type="dxa"/>
                <w:tblLayout w:type="fixed"/>
              </w:tblPrEx>
              <w:trPr>
                <w:trHeight w:val="1576"/>
              </w:trPr>
              <w:tc>
                <w:tcPr>
                  <w:tcW w:w="3629" w:type="dxa"/>
                  <w:tcBorders>
                    <w:top w:val="single" w:sz="6" w:space="0" w:color="004098"/>
                    <w:bottom w:val="single" w:sz="6" w:space="0" w:color="004098"/>
                  </w:tcBorders>
                  <w:vAlign w:val="top"/>
                </w:tcPr>
                <w:p>
                  <w:pPr>
                    <w:spacing w:before="84" w:line="216" w:lineRule="auto"/>
                    <w:ind w:left="34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color w:val="004098"/>
                      <w:spacing w:val="-2"/>
                      <w:sz w:val="16"/>
                      <w:szCs w:val="16"/>
                      <w14:textOutline w14:w="2917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分析师</w:t>
                  </w:r>
                  <w:r>
                    <w:rPr>
                      <w:rFonts w:ascii="KaiTi" w:eastAsia="KaiTi" w:hAnsi="KaiTi" w:cs="KaiTi"/>
                      <w:color w:val="004098"/>
                      <w:spacing w:val="7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004098"/>
                      <w:spacing w:val="-2"/>
                      <w:sz w:val="16"/>
                      <w:szCs w:val="16"/>
                      <w14:textOutline w14:w="2917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姜文镪</w:t>
                  </w:r>
                </w:p>
                <w:p>
                  <w:pPr>
                    <w:pStyle w:val="TableText"/>
                    <w:spacing w:before="80" w:line="219" w:lineRule="auto"/>
                    <w:ind w:left="30"/>
                    <w:rPr>
                      <w:sz w:val="15"/>
                      <w:szCs w:val="15"/>
                    </w:rPr>
                  </w:pP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>执业证书编号：</w:t>
                  </w: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4"/>
                      <w:sz w:val="15"/>
                      <w:szCs w:val="15"/>
                    </w:rPr>
                    <w:t>S0680523040001</w:t>
                  </w:r>
                </w:p>
                <w:p>
                  <w:pPr>
                    <w:pStyle w:val="TableText"/>
                    <w:spacing w:before="83" w:line="214" w:lineRule="auto"/>
                    <w:ind w:left="38"/>
                    <w:rPr>
                      <w:sz w:val="15"/>
                      <w:szCs w:val="15"/>
                    </w:rPr>
                  </w:pPr>
                  <w:r>
                    <w:rPr>
                      <w:rFonts w:ascii="KaiTi" w:eastAsia="KaiTi" w:hAnsi="KaiTi" w:cs="KaiTi"/>
                      <w:spacing w:val="-3"/>
                      <w:sz w:val="15"/>
                      <w:szCs w:val="15"/>
                    </w:rPr>
                    <w:t>邮箱：</w:t>
                  </w:r>
                  <w:r>
                    <w:rPr>
                      <w:rFonts w:ascii="KaiTi" w:eastAsia="KaiTi" w:hAnsi="KaiTi" w:cs="KaiTi"/>
                      <w:spacing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3"/>
                      <w:sz w:val="15"/>
                      <w:szCs w:val="15"/>
                    </w:rPr>
                    <w:t>jiangwenqiang1@gszq.</w:t>
                  </w:r>
                  <w:r>
                    <w:rPr>
                      <w:spacing w:val="-4"/>
                      <w:sz w:val="15"/>
                      <w:szCs w:val="15"/>
                    </w:rPr>
                    <w:t>com</w:t>
                  </w:r>
                </w:p>
                <w:p>
                  <w:pPr>
                    <w:spacing w:before="77" w:line="218" w:lineRule="auto"/>
                    <w:ind w:left="34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color w:val="004098"/>
                      <w:spacing w:val="-2"/>
                      <w:sz w:val="16"/>
                      <w:szCs w:val="16"/>
                      <w14:textOutline w14:w="2917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分析师</w:t>
                  </w:r>
                  <w:r>
                    <w:rPr>
                      <w:rFonts w:ascii="KaiTi" w:eastAsia="KaiTi" w:hAnsi="KaiTi" w:cs="KaiTi"/>
                      <w:color w:val="004098"/>
                      <w:spacing w:val="69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004098"/>
                      <w:spacing w:val="-2"/>
                      <w:sz w:val="16"/>
                      <w:szCs w:val="16"/>
                      <w14:textOutline w14:w="2917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萧灵</w:t>
                  </w:r>
                </w:p>
                <w:p>
                  <w:pPr>
                    <w:pStyle w:val="TableText"/>
                    <w:spacing w:before="78" w:line="219" w:lineRule="auto"/>
                    <w:ind w:left="30"/>
                    <w:rPr>
                      <w:sz w:val="15"/>
                      <w:szCs w:val="15"/>
                    </w:rPr>
                  </w:pP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>执业证书编号：</w:t>
                  </w: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4"/>
                      <w:sz w:val="15"/>
                      <w:szCs w:val="15"/>
                    </w:rPr>
                    <w:t>S0680523060002</w:t>
                  </w:r>
                </w:p>
                <w:p>
                  <w:pPr>
                    <w:pStyle w:val="TableText"/>
                    <w:spacing w:before="83" w:line="213" w:lineRule="auto"/>
                    <w:ind w:left="38"/>
                    <w:rPr>
                      <w:sz w:val="15"/>
                      <w:szCs w:val="15"/>
                    </w:rPr>
                  </w:pP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>邮箱：</w:t>
                  </w:r>
                  <w:r>
                    <w:rPr>
                      <w:rFonts w:ascii="KaiTi" w:eastAsia="KaiTi" w:hAnsi="KaiTi" w:cs="KaiT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4"/>
                      <w:sz w:val="15"/>
                      <w:szCs w:val="15"/>
                    </w:rPr>
                    <w:t>xiaoling@gszq.com</w:t>
                  </w:r>
                </w:p>
              </w:tc>
            </w:tr>
            <w:tr>
              <w:tblPrEx>
                <w:tblW w:w="3629" w:type="dxa"/>
                <w:tblInd w:w="79" w:type="dxa"/>
                <w:tblLayout w:type="fixed"/>
              </w:tblPrEx>
              <w:trPr>
                <w:trHeight w:val="308"/>
              </w:trPr>
              <w:tc>
                <w:tcPr>
                  <w:tcW w:w="3629" w:type="dxa"/>
                  <w:tcBorders>
                    <w:top w:val="single" w:sz="6" w:space="0" w:color="004098"/>
                    <w:bottom w:val="single" w:sz="6" w:space="0" w:color="004098"/>
                  </w:tcBorders>
                  <w:vAlign w:val="top"/>
                </w:tcPr>
                <w:p>
                  <w:pPr>
                    <w:spacing w:before="68" w:line="223" w:lineRule="auto"/>
                    <w:ind w:left="29"/>
                    <w:rPr>
                      <w:rFonts w:ascii="KaiTi" w:eastAsia="KaiTi" w:hAnsi="KaiTi" w:cs="KaiTi"/>
                      <w:sz w:val="19"/>
                      <w:szCs w:val="19"/>
                    </w:rPr>
                  </w:pPr>
                  <w:r>
                    <w:rPr>
                      <w:rFonts w:ascii="KaiTi" w:eastAsia="KaiTi" w:hAnsi="KaiTi" w:cs="KaiTi"/>
                      <w:color w:val="004098"/>
                      <w:spacing w:val="10"/>
                      <w:sz w:val="19"/>
                      <w:szCs w:val="19"/>
                      <w14:textOutline w14:w="3614">
                        <w14:solidFill>
                          <w14:srgbClr w14:val="004098"/>
                        </w14:solidFill>
                        <w14:prstDash w14:val="solid"/>
                        <w14:miter w14:lim="10"/>
                      </w14:textOutline>
                    </w:rPr>
                    <w:t>相关研究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7" w:h="16839"/>
          <w:pgMar w:top="946" w:right="650" w:bottom="0" w:left="650" w:header="0" w:footer="0" w:gutter="0"/>
          <w:pgNumType w:start="3"/>
          <w:cols w:num="2" w:space="708" w:equalWidth="0">
            <w:col w:w="6692" w:space="100"/>
            <w:col w:w="3815" w:space="0"/>
          </w:cols>
          <w:titlePg w:val="0"/>
        </w:sectPr>
      </w:pPr>
    </w:p>
    <w:p>
      <w:pPr>
        <w:pStyle w:val="BodyText"/>
        <w:spacing w:before="37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9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9"/>
          <w:sz w:val="16"/>
          <w:szCs w:val="16"/>
        </w:rPr>
        <w:t>，国盛证券研究所</w:t>
      </w:r>
      <w:r>
        <w:rPr>
          <w:color w:val="004098"/>
          <w:spacing w:val="-18"/>
          <w:sz w:val="16"/>
          <w:szCs w:val="16"/>
        </w:rPr>
        <w:t xml:space="preserve"> </w:t>
      </w:r>
      <w:r>
        <w:rPr>
          <w:i/>
          <w:iCs/>
          <w:color w:val="004098"/>
          <w:spacing w:val="9"/>
          <w:sz w:val="16"/>
          <w:szCs w:val="16"/>
        </w:rPr>
        <w:t>注：股价为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2024</w:t>
      </w:r>
      <w:r>
        <w:rPr>
          <w:i/>
          <w:iCs/>
          <w:color w:val="004098"/>
          <w:spacing w:val="9"/>
          <w:sz w:val="16"/>
          <w:szCs w:val="16"/>
        </w:rPr>
        <w:t>年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</w:t>
      </w:r>
      <w:r>
        <w:rPr>
          <w:i/>
          <w:iCs/>
          <w:color w:val="004098"/>
          <w:spacing w:val="9"/>
          <w:sz w:val="16"/>
          <w:szCs w:val="16"/>
        </w:rPr>
        <w:t>月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26</w:t>
      </w:r>
      <w:r>
        <w:rPr>
          <w:rFonts w:ascii="Tahoma" w:eastAsia="Tahoma" w:hAnsi="Tahoma" w:cs="Tahoma"/>
          <w:color w:val="004098"/>
          <w:spacing w:val="-24"/>
          <w:sz w:val="16"/>
          <w:szCs w:val="16"/>
        </w:rPr>
        <w:t xml:space="preserve"> </w:t>
      </w:r>
      <w:r>
        <w:rPr>
          <w:i/>
          <w:iCs/>
          <w:color w:val="004098"/>
          <w:spacing w:val="9"/>
          <w:sz w:val="16"/>
          <w:szCs w:val="16"/>
        </w:rPr>
        <w:t>日收盘价</w:t>
      </w:r>
    </w:p>
    <w:p>
      <w:pPr>
        <w:spacing w:before="74" w:line="29" w:lineRule="exact"/>
      </w:pPr>
      <w:r>
        <w:pict>
          <v:shape id="_x0000_i1026" style="width:530.3pt;height:1.45pt;mso-position-horizontal-relative:char;mso-position-vertical-relative:line" coordorigin="0,0" coordsize="10605,29" path="m,28l10605,28l10605,l,l,28xe" filled="t" fillcolor="#004098" stroked="f">
            <w10:wrap type="none"/>
          </v:shape>
        </w:pict>
      </w:r>
    </w:p>
    <w:p>
      <w:pPr>
        <w:pStyle w:val="BodyText"/>
        <w:spacing w:before="50" w:line="184" w:lineRule="auto"/>
        <w:ind w:left="4090"/>
        <w:rPr>
          <w:sz w:val="20"/>
          <w:szCs w:val="20"/>
        </w:rPr>
      </w:pPr>
      <w:r>
        <w:rPr>
          <w:i/>
          <w:iCs/>
          <w:color w:val="004098"/>
          <w:spacing w:val="5"/>
          <w:sz w:val="20"/>
          <w:szCs w:val="20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请仔细阅读本报告末页声明</w:t>
      </w:r>
    </w:p>
    <w:p>
      <w:pPr>
        <w:spacing w:line="184" w:lineRule="auto"/>
        <w:rPr>
          <w:sz w:val="20"/>
          <w:szCs w:val="20"/>
        </w:rPr>
        <w:sectPr>
          <w:type w:val="continuous"/>
          <w:pgSz w:w="11907" w:h="16839"/>
          <w:pgMar w:top="946" w:right="650" w:bottom="0" w:left="650" w:header="0" w:footer="0" w:gutter="0"/>
          <w:pgNumType w:start="4"/>
          <w:cols w:num="1" w:space="708" w:equalWidth="0">
            <w:col w:w="10606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5" w:line="204" w:lineRule="auto"/>
        <w:ind w:left="233"/>
        <w:rPr>
          <w:sz w:val="20"/>
          <w:szCs w:val="20"/>
        </w:rPr>
      </w:pPr>
      <w:r>
        <w:rPr>
          <w:i/>
          <w:iCs/>
          <w:color w:val="003E9A"/>
          <w:spacing w:val="5"/>
          <w:sz w:val="20"/>
          <w:szCs w:val="20"/>
          <w14:textOutline w14:w="3614">
            <w14:solidFill>
              <w14:srgbClr w14:val="003E9A"/>
            </w14:solidFill>
            <w14:prstDash w14:val="solid"/>
            <w14:miter w14:lim="10"/>
          </w14:textOutline>
        </w:rPr>
        <w:t>财务报表和主要财务比率</w:t>
      </w:r>
    </w:p>
    <w:p>
      <w:pPr>
        <w:spacing w:line="29" w:lineRule="exact"/>
        <w:ind w:firstLine="108"/>
      </w:pPr>
      <w:r>
        <w:pict>
          <v:shape id="_x0000_i1027" style="width:519pt;height:1.5pt;mso-position-horizontal-relative:char;mso-position-vertical-relative:line" coordorigin="0,0" coordsize="10380,30" path="m,29l10379,29l10379,l,l,29xe" filled="t" fillcolor="#548dd4" stroked="f">
            <w10:wrap type="none"/>
          </v:shape>
        </w:pict>
      </w:r>
    </w:p>
    <w:p>
      <w:pPr>
        <w:spacing w:before="104"/>
      </w:pPr>
    </w:p>
    <w:p>
      <w:pPr>
        <w:sectPr>
          <w:headerReference w:type="default" r:id="rId8"/>
          <w:footerReference w:type="default" r:id="rId9"/>
          <w:pgSz w:w="11907" w:h="16839"/>
          <w:pgMar w:top="888" w:right="650" w:bottom="1097" w:left="650" w:header="370" w:footer="804" w:gutter="0"/>
          <w:pgNumType w:start="5"/>
          <w:cols w:num="1" w:space="708" w:equalWidth="0">
            <w:col w:w="10606" w:space="0"/>
          </w:cols>
        </w:sectPr>
      </w:pPr>
    </w:p>
    <w:p>
      <w:pPr>
        <w:pStyle w:val="BodyText"/>
        <w:spacing w:before="31" w:line="215" w:lineRule="auto"/>
        <w:ind w:left="242"/>
        <w:rPr>
          <w:sz w:val="16"/>
          <w:szCs w:val="16"/>
        </w:rPr>
      </w:pPr>
      <w:r>
        <w:rPr>
          <w:color w:val="003E9A"/>
          <w:spacing w:val="-1"/>
          <w:sz w:val="16"/>
          <w:szCs w:val="16"/>
          <w14:textOutline w14:w="2917">
            <w14:solidFill>
              <w14:srgbClr w14:val="003E9A"/>
            </w14:solidFill>
            <w14:prstDash w14:val="solid"/>
            <w14:miter w14:lim="10"/>
          </w14:textOutline>
        </w:rPr>
        <w:t>资产负债表（</w:t>
      </w:r>
      <w:r>
        <w:rPr>
          <w:color w:val="003E9A"/>
          <w:spacing w:val="-1"/>
          <w:sz w:val="15"/>
          <w:szCs w:val="15"/>
        </w:rPr>
        <w:t>百万元</w:t>
      </w:r>
      <w:r>
        <w:rPr>
          <w:color w:val="003E9A"/>
          <w:spacing w:val="-1"/>
          <w:sz w:val="16"/>
          <w:szCs w:val="16"/>
          <w14:textOutline w14:w="2917">
            <w14:solidFill>
              <w14:srgbClr w14:val="003E9A"/>
            </w14:solidFill>
            <w14:prstDash w14:val="solid"/>
            <w14:miter w14:lim="10"/>
          </w14:textOutline>
        </w:rPr>
        <w:t>）</w:t>
      </w:r>
    </w:p>
    <w:tbl>
      <w:tblPr>
        <w:tblStyle w:val="TableNormal1"/>
        <w:tblW w:w="4887" w:type="dxa"/>
        <w:tblInd w:w="1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5"/>
        <w:gridCol w:w="584"/>
        <w:gridCol w:w="654"/>
        <w:gridCol w:w="648"/>
        <w:gridCol w:w="654"/>
        <w:gridCol w:w="762"/>
      </w:tblGrid>
      <w:tr>
        <w:tblPrEx>
          <w:tblW w:w="4887" w:type="dxa"/>
          <w:tblInd w:w="10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6"/>
        </w:trPr>
        <w:tc>
          <w:tcPr>
            <w:tcW w:w="1585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spacing w:before="60" w:line="214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03E9A"/>
                <w:sz w:val="16"/>
                <w:szCs w:val="16"/>
                <w14:textOutline w14:w="2917">
                  <w14:solidFill>
                    <w14:srgbClr w14:val="003E9A"/>
                  </w14:solidFill>
                  <w14:prstDash w14:val="solid"/>
                  <w14:miter w14:lim="10"/>
                </w14:textOutline>
              </w:rPr>
              <w:t>会计年度</w:t>
            </w:r>
          </w:p>
        </w:tc>
        <w:tc>
          <w:tcPr>
            <w:tcW w:w="584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9" w:line="189" w:lineRule="auto"/>
              <w:ind w:left="39"/>
            </w:pPr>
            <w:r>
              <w:rPr>
                <w:color w:val="003E9A"/>
                <w:spacing w:val="-1"/>
              </w:rPr>
              <w:t>2021A</w:t>
            </w:r>
          </w:p>
        </w:tc>
        <w:tc>
          <w:tcPr>
            <w:tcW w:w="654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9" w:line="189" w:lineRule="auto"/>
              <w:ind w:left="110"/>
            </w:pPr>
            <w:r>
              <w:rPr>
                <w:color w:val="003E9A"/>
                <w:spacing w:val="-1"/>
              </w:rPr>
              <w:t>2022A</w:t>
            </w:r>
          </w:p>
        </w:tc>
        <w:tc>
          <w:tcPr>
            <w:tcW w:w="648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9" w:line="189" w:lineRule="auto"/>
              <w:ind w:left="109"/>
            </w:pPr>
            <w:r>
              <w:rPr>
                <w:color w:val="003E9A"/>
                <w:spacing w:val="-2"/>
              </w:rPr>
              <w:t>2023E</w:t>
            </w:r>
          </w:p>
        </w:tc>
        <w:tc>
          <w:tcPr>
            <w:tcW w:w="654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9" w:line="189" w:lineRule="auto"/>
              <w:ind w:left="116"/>
            </w:pPr>
            <w:r>
              <w:rPr>
                <w:color w:val="003E9A"/>
                <w:spacing w:val="-2"/>
              </w:rPr>
              <w:t>2024E</w:t>
            </w:r>
          </w:p>
        </w:tc>
        <w:tc>
          <w:tcPr>
            <w:tcW w:w="762" w:type="dxa"/>
            <w:tcBorders>
              <w:top w:val="single" w:sz="6" w:space="0" w:color="003E9A"/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9" w:line="189" w:lineRule="auto"/>
              <w:ind w:left="115"/>
            </w:pPr>
            <w:r>
              <w:rPr>
                <w:color w:val="003E9A"/>
                <w:spacing w:val="-2"/>
              </w:rPr>
              <w:t>2025E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54"/>
        </w:trPr>
        <w:tc>
          <w:tcPr>
            <w:tcW w:w="1585" w:type="dxa"/>
            <w:tcBorders>
              <w:top w:val="single" w:sz="6" w:space="0" w:color="003E9A"/>
            </w:tcBorders>
            <w:vAlign w:val="top"/>
          </w:tcPr>
          <w:p>
            <w:pPr>
              <w:spacing w:before="56" w:line="217" w:lineRule="auto"/>
              <w:ind w:left="13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流动资产</w:t>
            </w:r>
          </w:p>
        </w:tc>
        <w:tc>
          <w:tcPr>
            <w:tcW w:w="584" w:type="dxa"/>
            <w:tcBorders>
              <w:top w:val="single" w:sz="6" w:space="0" w:color="003E9A"/>
            </w:tcBorders>
            <w:vAlign w:val="top"/>
          </w:tcPr>
          <w:p>
            <w:pPr>
              <w:pStyle w:val="TableText"/>
              <w:spacing w:before="67" w:line="189" w:lineRule="auto"/>
              <w:ind w:left="33"/>
            </w:pPr>
            <w:r>
              <w:rPr>
                <w:spacing w:val="-1"/>
              </w:rPr>
              <w:t>494</w:t>
            </w:r>
          </w:p>
        </w:tc>
        <w:tc>
          <w:tcPr>
            <w:tcW w:w="654" w:type="dxa"/>
            <w:tcBorders>
              <w:top w:val="single" w:sz="6" w:space="0" w:color="003E9A"/>
            </w:tcBorders>
            <w:vAlign w:val="top"/>
          </w:tcPr>
          <w:p>
            <w:pPr>
              <w:pStyle w:val="TableText"/>
              <w:spacing w:before="67" w:line="189" w:lineRule="auto"/>
              <w:ind w:left="111"/>
            </w:pPr>
            <w:r>
              <w:rPr>
                <w:spacing w:val="-3"/>
              </w:rPr>
              <w:t>507</w:t>
            </w:r>
          </w:p>
        </w:tc>
        <w:tc>
          <w:tcPr>
            <w:tcW w:w="648" w:type="dxa"/>
            <w:tcBorders>
              <w:top w:val="single" w:sz="6" w:space="0" w:color="003E9A"/>
            </w:tcBorders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rPr>
                <w:spacing w:val="-2"/>
              </w:rPr>
              <w:t>695</w:t>
            </w:r>
          </w:p>
        </w:tc>
        <w:tc>
          <w:tcPr>
            <w:tcW w:w="654" w:type="dxa"/>
            <w:tcBorders>
              <w:top w:val="single" w:sz="6" w:space="0" w:color="003E9A"/>
            </w:tcBorders>
            <w:vAlign w:val="top"/>
          </w:tcPr>
          <w:p>
            <w:pPr>
              <w:pStyle w:val="TableText"/>
              <w:spacing w:before="70" w:line="186" w:lineRule="auto"/>
              <w:ind w:left="116"/>
            </w:pPr>
            <w:r>
              <w:rPr>
                <w:spacing w:val="-3"/>
              </w:rPr>
              <w:t>754</w:t>
            </w:r>
          </w:p>
        </w:tc>
        <w:tc>
          <w:tcPr>
            <w:tcW w:w="762" w:type="dxa"/>
            <w:tcBorders>
              <w:top w:val="single" w:sz="6" w:space="0" w:color="003E9A"/>
            </w:tcBorders>
            <w:vAlign w:val="top"/>
          </w:tcPr>
          <w:p>
            <w:pPr>
              <w:pStyle w:val="TableText"/>
              <w:spacing w:before="67" w:line="189" w:lineRule="auto"/>
              <w:ind w:left="112"/>
            </w:pPr>
            <w:r>
              <w:rPr>
                <w:spacing w:val="-2"/>
              </w:rPr>
              <w:t>922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5"/>
        </w:trPr>
        <w:tc>
          <w:tcPr>
            <w:tcW w:w="1585" w:type="dxa"/>
            <w:vAlign w:val="top"/>
          </w:tcPr>
          <w:p>
            <w:pPr>
              <w:spacing w:before="42" w:line="224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现金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2" w:line="190" w:lineRule="auto"/>
              <w:ind w:left="36"/>
            </w:pPr>
            <w:r>
              <w:rPr>
                <w:spacing w:val="-1"/>
              </w:rPr>
              <w:t>81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3" w:line="189" w:lineRule="auto"/>
              <w:ind w:left="119"/>
            </w:pPr>
            <w:r>
              <w:rPr>
                <w:spacing w:val="-6"/>
              </w:rPr>
              <w:t>127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3" w:line="189" w:lineRule="auto"/>
              <w:ind w:left="109"/>
            </w:pPr>
            <w:r>
              <w:rPr>
                <w:spacing w:val="-3"/>
              </w:rPr>
              <w:t>224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3" w:line="189" w:lineRule="auto"/>
              <w:ind w:left="116"/>
            </w:pPr>
            <w:r>
              <w:rPr>
                <w:spacing w:val="-3"/>
              </w:rPr>
              <w:t>231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2" w:line="190" w:lineRule="auto"/>
              <w:ind w:left="115"/>
            </w:pPr>
            <w:r>
              <w:rPr>
                <w:spacing w:val="-3"/>
              </w:rPr>
              <w:t>298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47" w:line="217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应收票据及应收账款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7" w:line="190" w:lineRule="auto"/>
              <w:ind w:left="48"/>
            </w:pPr>
            <w:r>
              <w:rPr>
                <w:spacing w:val="-6"/>
              </w:rPr>
              <w:t>181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89" w:lineRule="auto"/>
              <w:ind w:left="119"/>
            </w:pPr>
            <w:r>
              <w:rPr>
                <w:spacing w:val="-6"/>
              </w:rPr>
              <w:t>152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8" w:line="189" w:lineRule="auto"/>
              <w:ind w:left="109"/>
            </w:pPr>
            <w:r>
              <w:rPr>
                <w:spacing w:val="-3"/>
              </w:rPr>
              <w:t>201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89" w:lineRule="auto"/>
              <w:ind w:left="116"/>
            </w:pPr>
            <w:r>
              <w:rPr>
                <w:spacing w:val="-3"/>
              </w:rPr>
              <w:t>224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8" w:line="189" w:lineRule="auto"/>
              <w:ind w:left="115"/>
            </w:pPr>
            <w:r>
              <w:rPr>
                <w:spacing w:val="-3"/>
              </w:rPr>
              <w:t>277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1"/>
        </w:trPr>
        <w:tc>
          <w:tcPr>
            <w:tcW w:w="1585" w:type="dxa"/>
            <w:vAlign w:val="top"/>
          </w:tcPr>
          <w:p>
            <w:pPr>
              <w:spacing w:before="45" w:line="219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其他应收款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9" w:line="186" w:lineRule="auto"/>
              <w:ind w:left="38"/>
            </w:pPr>
            <w:r>
              <w:t>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6" w:lineRule="auto"/>
              <w:ind w:left="109"/>
            </w:pPr>
            <w:r>
              <w:t>7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5" w:line="190" w:lineRule="auto"/>
              <w:ind w:left="106"/>
            </w:pPr>
            <w:r>
              <w:t>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6" w:line="189" w:lineRule="auto"/>
              <w:ind w:left="126"/>
            </w:pPr>
            <w:r>
              <w:rPr>
                <w:spacing w:val="-4"/>
              </w:rPr>
              <w:t>10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8" w:line="187" w:lineRule="auto"/>
              <w:ind w:left="124"/>
            </w:pPr>
            <w:r>
              <w:rPr>
                <w:spacing w:val="-4"/>
              </w:rPr>
              <w:t>11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8"/>
        </w:trPr>
        <w:tc>
          <w:tcPr>
            <w:tcW w:w="1585" w:type="dxa"/>
            <w:vAlign w:val="top"/>
          </w:tcPr>
          <w:p>
            <w:pPr>
              <w:spacing w:before="45" w:line="223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预付账款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7" w:line="187" w:lineRule="auto"/>
              <w:ind w:left="48"/>
            </w:pPr>
            <w:r>
              <w:rPr>
                <w:spacing w:val="-4"/>
              </w:rPr>
              <w:t>11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4" w:line="190" w:lineRule="auto"/>
              <w:ind w:left="107"/>
            </w:pPr>
            <w:r>
              <w:t>8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5" w:line="189" w:lineRule="auto"/>
              <w:ind w:left="118"/>
            </w:pPr>
            <w:r>
              <w:rPr>
                <w:spacing w:val="-4"/>
              </w:rPr>
              <w:t>12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5" w:line="189" w:lineRule="auto"/>
              <w:ind w:left="126"/>
            </w:pPr>
            <w:r>
              <w:rPr>
                <w:spacing w:val="-4"/>
              </w:rPr>
              <w:t>13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5" w:line="189" w:lineRule="auto"/>
              <w:ind w:left="124"/>
            </w:pPr>
            <w:r>
              <w:rPr>
                <w:spacing w:val="-4"/>
              </w:rPr>
              <w:t>16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46" w:line="220" w:lineRule="auto"/>
              <w:ind w:left="12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1"/>
                <w:sz w:val="15"/>
                <w:szCs w:val="15"/>
              </w:rPr>
              <w:t>存货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7" w:line="189" w:lineRule="auto"/>
              <w:ind w:left="48"/>
            </w:pPr>
            <w:r>
              <w:rPr>
                <w:spacing w:val="-6"/>
              </w:rPr>
              <w:t>164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7" w:lineRule="auto"/>
              <w:ind w:left="119"/>
            </w:pPr>
            <w:r>
              <w:rPr>
                <w:spacing w:val="-6"/>
              </w:rPr>
              <w:t>145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6" w:line="190" w:lineRule="auto"/>
              <w:ind w:left="118"/>
            </w:pPr>
            <w:r>
              <w:rPr>
                <w:spacing w:val="-6"/>
              </w:rPr>
              <w:t>182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6" w:line="190" w:lineRule="auto"/>
              <w:ind w:left="116"/>
            </w:pPr>
            <w:r>
              <w:rPr>
                <w:spacing w:val="-3"/>
              </w:rPr>
              <w:t>208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7" w:line="189" w:lineRule="auto"/>
              <w:ind w:left="115"/>
            </w:pPr>
            <w:r>
              <w:rPr>
                <w:spacing w:val="-3"/>
              </w:rPr>
              <w:t>250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6"/>
        </w:trPr>
        <w:tc>
          <w:tcPr>
            <w:tcW w:w="1585" w:type="dxa"/>
            <w:vAlign w:val="top"/>
          </w:tcPr>
          <w:p>
            <w:pPr>
              <w:spacing w:before="46" w:line="217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其他流动资产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9" w:line="187" w:lineRule="auto"/>
              <w:ind w:left="40"/>
            </w:pPr>
            <w:r>
              <w:rPr>
                <w:spacing w:val="-2"/>
              </w:rPr>
              <w:t>51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08"/>
            </w:pPr>
            <w:r>
              <w:rPr>
                <w:spacing w:val="-2"/>
              </w:rPr>
              <w:t>69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7" w:line="189" w:lineRule="auto"/>
              <w:ind w:left="107"/>
            </w:pPr>
            <w:r>
              <w:rPr>
                <w:spacing w:val="-2"/>
              </w:rPr>
              <w:t>69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15"/>
            </w:pPr>
            <w:r>
              <w:rPr>
                <w:spacing w:val="-2"/>
              </w:rPr>
              <w:t>69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7" w:line="189" w:lineRule="auto"/>
              <w:ind w:left="113"/>
            </w:pPr>
            <w:r>
              <w:rPr>
                <w:spacing w:val="-2"/>
              </w:rPr>
              <w:t>69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5"/>
        </w:trPr>
        <w:tc>
          <w:tcPr>
            <w:tcW w:w="1585" w:type="dxa"/>
            <w:vAlign w:val="top"/>
          </w:tcPr>
          <w:p>
            <w:pPr>
              <w:spacing w:before="42" w:line="216" w:lineRule="auto"/>
              <w:ind w:left="13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非流动资产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1" w:line="189" w:lineRule="auto"/>
              <w:ind w:left="48"/>
            </w:pPr>
            <w:r>
              <w:rPr>
                <w:spacing w:val="-4"/>
              </w:rPr>
              <w:t>1047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1" w:line="189" w:lineRule="auto"/>
              <w:ind w:left="119"/>
            </w:pPr>
            <w:r>
              <w:rPr>
                <w:spacing w:val="-4"/>
              </w:rPr>
              <w:t>1079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0" w:line="190" w:lineRule="auto"/>
              <w:ind w:left="118"/>
            </w:pPr>
            <w:r>
              <w:rPr>
                <w:spacing w:val="-4"/>
              </w:rPr>
              <w:t>1068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90" w:lineRule="auto"/>
              <w:ind w:left="126"/>
            </w:pPr>
            <w:r>
              <w:rPr>
                <w:spacing w:val="-4"/>
              </w:rPr>
              <w:t>1186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1" w:line="189" w:lineRule="auto"/>
              <w:ind w:left="124"/>
            </w:pPr>
            <w:r>
              <w:rPr>
                <w:spacing w:val="-4"/>
              </w:rPr>
              <w:t>1315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9"/>
        </w:trPr>
        <w:tc>
          <w:tcPr>
            <w:tcW w:w="1585" w:type="dxa"/>
            <w:vAlign w:val="top"/>
          </w:tcPr>
          <w:p>
            <w:pPr>
              <w:spacing w:before="46" w:line="218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长期投资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6" w:line="189" w:lineRule="auto"/>
              <w:ind w:left="35"/>
            </w:pPr>
            <w:r>
              <w:rPr>
                <w:spacing w:val="-1"/>
              </w:rPr>
              <w:t>90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5" w:line="190" w:lineRule="auto"/>
              <w:ind w:left="107"/>
            </w:pPr>
            <w:r>
              <w:rPr>
                <w:spacing w:val="-1"/>
              </w:rPr>
              <w:t>98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6" w:line="189" w:lineRule="auto"/>
              <w:ind w:left="118"/>
            </w:pPr>
            <w:r>
              <w:rPr>
                <w:spacing w:val="-6"/>
              </w:rPr>
              <w:t>124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6" w:line="189" w:lineRule="auto"/>
              <w:ind w:left="116"/>
            </w:pPr>
            <w:r>
              <w:rPr>
                <w:spacing w:val="-3"/>
              </w:rPr>
              <w:t>201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6" w:line="189" w:lineRule="auto"/>
              <w:ind w:left="115"/>
            </w:pPr>
            <w:r>
              <w:rPr>
                <w:spacing w:val="-3"/>
              </w:rPr>
              <w:t>293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46" w:line="217" w:lineRule="auto"/>
              <w:ind w:left="149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6"/>
                <w:sz w:val="15"/>
                <w:szCs w:val="15"/>
              </w:rPr>
              <w:t>固定资产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7" w:line="189" w:lineRule="auto"/>
              <w:ind w:left="38"/>
            </w:pPr>
            <w:r>
              <w:rPr>
                <w:spacing w:val="-2"/>
              </w:rPr>
              <w:t>391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05"/>
            </w:pPr>
            <w:r>
              <w:rPr>
                <w:spacing w:val="-1"/>
              </w:rPr>
              <w:t>462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9" w:line="187" w:lineRule="auto"/>
              <w:ind w:left="103"/>
            </w:pPr>
            <w:r>
              <w:rPr>
                <w:spacing w:val="-1"/>
              </w:rPr>
              <w:t>441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6" w:line="190" w:lineRule="auto"/>
              <w:ind w:left="111"/>
            </w:pPr>
            <w:r>
              <w:rPr>
                <w:spacing w:val="-1"/>
              </w:rPr>
              <w:t>478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7" w:line="189" w:lineRule="auto"/>
              <w:ind w:left="117"/>
            </w:pPr>
            <w:r>
              <w:rPr>
                <w:spacing w:val="-3"/>
              </w:rPr>
              <w:t>513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9"/>
        </w:trPr>
        <w:tc>
          <w:tcPr>
            <w:tcW w:w="1585" w:type="dxa"/>
            <w:vAlign w:val="top"/>
          </w:tcPr>
          <w:p>
            <w:pPr>
              <w:spacing w:before="46" w:line="217" w:lineRule="auto"/>
              <w:ind w:left="129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无形资产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6" w:line="190" w:lineRule="auto"/>
              <w:ind w:left="39"/>
            </w:pPr>
            <w:r>
              <w:rPr>
                <w:spacing w:val="-2"/>
              </w:rPr>
              <w:t>28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10"/>
            </w:pPr>
            <w:r>
              <w:rPr>
                <w:spacing w:val="-2"/>
              </w:rPr>
              <w:t>27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7" w:line="189" w:lineRule="auto"/>
              <w:ind w:left="109"/>
            </w:pPr>
            <w:r>
              <w:rPr>
                <w:spacing w:val="-2"/>
              </w:rPr>
              <w:t>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16"/>
            </w:pPr>
            <w:r>
              <w:rPr>
                <w:spacing w:val="-2"/>
              </w:rPr>
              <w:t>24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7" w:line="189" w:lineRule="auto"/>
              <w:ind w:left="115"/>
            </w:pPr>
            <w:r>
              <w:rPr>
                <w:spacing w:val="-2"/>
              </w:rPr>
              <w:t>20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7"/>
        </w:trPr>
        <w:tc>
          <w:tcPr>
            <w:tcW w:w="1585" w:type="dxa"/>
            <w:vAlign w:val="top"/>
          </w:tcPr>
          <w:p>
            <w:pPr>
              <w:spacing w:before="48" w:line="217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其他非流动资产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8" w:line="190" w:lineRule="auto"/>
              <w:ind w:left="40"/>
            </w:pPr>
            <w:r>
              <w:rPr>
                <w:spacing w:val="-3"/>
              </w:rPr>
              <w:t>538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05"/>
            </w:pPr>
            <w:r>
              <w:rPr>
                <w:spacing w:val="-1"/>
              </w:rPr>
              <w:t>491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9" w:line="189" w:lineRule="auto"/>
              <w:ind w:left="103"/>
            </w:pPr>
            <w:r>
              <w:rPr>
                <w:spacing w:val="-1"/>
              </w:rPr>
              <w:t>476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90" w:lineRule="auto"/>
              <w:ind w:left="111"/>
            </w:pPr>
            <w:r>
              <w:rPr>
                <w:spacing w:val="-1"/>
              </w:rPr>
              <w:t>482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8" w:line="190" w:lineRule="auto"/>
              <w:ind w:left="110"/>
            </w:pPr>
            <w:r>
              <w:rPr>
                <w:spacing w:val="-1"/>
              </w:rPr>
              <w:t>489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3"/>
        </w:trPr>
        <w:tc>
          <w:tcPr>
            <w:tcW w:w="1585" w:type="dxa"/>
            <w:vAlign w:val="top"/>
          </w:tcPr>
          <w:p>
            <w:pPr>
              <w:spacing w:before="43" w:line="216" w:lineRule="auto"/>
              <w:ind w:left="13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资产总计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3" w:line="187" w:lineRule="auto"/>
              <w:ind w:left="48"/>
            </w:pPr>
            <w:r>
              <w:rPr>
                <w:spacing w:val="-4"/>
              </w:rPr>
              <w:t>1541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1" w:line="190" w:lineRule="auto"/>
              <w:ind w:left="119"/>
            </w:pPr>
            <w:r>
              <w:rPr>
                <w:spacing w:val="-4"/>
              </w:rPr>
              <w:t>1586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2" w:line="189" w:lineRule="auto"/>
              <w:ind w:left="118"/>
            </w:pPr>
            <w:r>
              <w:rPr>
                <w:spacing w:val="-4"/>
              </w:rPr>
              <w:t>1763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26"/>
            </w:pPr>
            <w:r>
              <w:rPr>
                <w:spacing w:val="-4"/>
              </w:rPr>
              <w:t>1940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2" w:line="189" w:lineRule="auto"/>
              <w:ind w:left="115"/>
            </w:pPr>
            <w:r>
              <w:rPr>
                <w:spacing w:val="-2"/>
              </w:rPr>
              <w:t>2236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1"/>
        </w:trPr>
        <w:tc>
          <w:tcPr>
            <w:tcW w:w="1585" w:type="dxa"/>
            <w:vAlign w:val="top"/>
          </w:tcPr>
          <w:p>
            <w:pPr>
              <w:spacing w:before="48" w:line="221" w:lineRule="auto"/>
              <w:ind w:left="13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流动负债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9" w:line="189" w:lineRule="auto"/>
              <w:ind w:left="33"/>
            </w:pPr>
            <w:r>
              <w:rPr>
                <w:spacing w:val="-1"/>
              </w:rPr>
              <w:t>419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90" w:lineRule="auto"/>
              <w:ind w:left="109"/>
            </w:pPr>
            <w:r>
              <w:rPr>
                <w:spacing w:val="-2"/>
              </w:rPr>
              <w:t>368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9" w:line="189" w:lineRule="auto"/>
              <w:ind w:left="103"/>
            </w:pPr>
            <w:r>
              <w:rPr>
                <w:spacing w:val="-1"/>
              </w:rPr>
              <w:t>443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11"/>
            </w:pPr>
            <w:r>
              <w:rPr>
                <w:spacing w:val="-1"/>
              </w:rPr>
              <w:t>450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9" w:line="189" w:lineRule="auto"/>
              <w:ind w:left="117"/>
            </w:pPr>
            <w:r>
              <w:rPr>
                <w:spacing w:val="-3"/>
              </w:rPr>
              <w:t>532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8"/>
        </w:trPr>
        <w:tc>
          <w:tcPr>
            <w:tcW w:w="1585" w:type="dxa"/>
            <w:vAlign w:val="top"/>
          </w:tcPr>
          <w:p>
            <w:pPr>
              <w:spacing w:before="47" w:line="218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短期借款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58" w:line="189" w:lineRule="auto"/>
              <w:ind w:left="48"/>
            </w:pPr>
            <w:r>
              <w:rPr>
                <w:spacing w:val="-6"/>
              </w:rPr>
              <w:t>133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7" w:lineRule="auto"/>
              <w:ind w:left="119"/>
            </w:pPr>
            <w:r>
              <w:rPr>
                <w:spacing w:val="-6"/>
              </w:rPr>
              <w:t>141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59" w:line="187" w:lineRule="auto"/>
              <w:ind w:left="118"/>
            </w:pPr>
            <w:r>
              <w:rPr>
                <w:spacing w:val="-6"/>
              </w:rPr>
              <w:t>141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7" w:lineRule="auto"/>
              <w:ind w:left="126"/>
            </w:pPr>
            <w:r>
              <w:rPr>
                <w:spacing w:val="-6"/>
              </w:rPr>
              <w:t>141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59" w:line="187" w:lineRule="auto"/>
              <w:ind w:left="124"/>
            </w:pPr>
            <w:r>
              <w:rPr>
                <w:spacing w:val="-6"/>
              </w:rPr>
              <w:t>141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7"/>
        </w:trPr>
        <w:tc>
          <w:tcPr>
            <w:tcW w:w="1585" w:type="dxa"/>
            <w:vAlign w:val="top"/>
          </w:tcPr>
          <w:p>
            <w:pPr>
              <w:spacing w:before="49" w:line="217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应付票据及应付账款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0" w:line="189" w:lineRule="auto"/>
              <w:ind w:left="39"/>
            </w:pPr>
            <w:r>
              <w:rPr>
                <w:spacing w:val="-3"/>
              </w:rPr>
              <w:t>214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9" w:lineRule="auto"/>
              <w:ind w:left="119"/>
            </w:pPr>
            <w:r>
              <w:rPr>
                <w:spacing w:val="-6"/>
              </w:rPr>
              <w:t>167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0" w:line="189" w:lineRule="auto"/>
              <w:ind w:left="109"/>
            </w:pPr>
            <w:r>
              <w:rPr>
                <w:spacing w:val="-3"/>
              </w:rPr>
              <w:t>236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9" w:lineRule="auto"/>
              <w:ind w:left="116"/>
            </w:pPr>
            <w:r>
              <w:rPr>
                <w:spacing w:val="-3"/>
              </w:rPr>
              <w:t>245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0" w:line="189" w:lineRule="auto"/>
              <w:ind w:left="114"/>
            </w:pPr>
            <w:r>
              <w:rPr>
                <w:spacing w:val="-2"/>
              </w:rPr>
              <w:t>320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1"/>
        </w:trPr>
        <w:tc>
          <w:tcPr>
            <w:tcW w:w="1585" w:type="dxa"/>
            <w:vAlign w:val="top"/>
          </w:tcPr>
          <w:p>
            <w:pPr>
              <w:spacing w:before="52" w:line="219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其他流动负债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3" w:line="189" w:lineRule="auto"/>
              <w:ind w:left="38"/>
            </w:pPr>
            <w:r>
              <w:rPr>
                <w:spacing w:val="-2"/>
              </w:rPr>
              <w:t>72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08"/>
            </w:pPr>
            <w:r>
              <w:rPr>
                <w:spacing w:val="-2"/>
              </w:rPr>
              <w:t>60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3" w:line="189" w:lineRule="auto"/>
              <w:ind w:left="107"/>
            </w:pPr>
            <w:r>
              <w:rPr>
                <w:spacing w:val="-2"/>
              </w:rPr>
              <w:t>66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15"/>
            </w:pPr>
            <w:r>
              <w:rPr>
                <w:spacing w:val="-2"/>
              </w:rPr>
              <w:t>64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4" w:line="187" w:lineRule="auto"/>
              <w:ind w:left="114"/>
            </w:pPr>
            <w:r>
              <w:rPr>
                <w:spacing w:val="-2"/>
              </w:rPr>
              <w:t>71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51" w:line="221" w:lineRule="auto"/>
              <w:ind w:left="13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非流动负债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2" w:line="189" w:lineRule="auto"/>
              <w:ind w:left="33"/>
            </w:pPr>
            <w:r>
              <w:rPr>
                <w:spacing w:val="-1"/>
              </w:rPr>
              <w:t>43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11"/>
            </w:pPr>
            <w:r>
              <w:rPr>
                <w:spacing w:val="-2"/>
              </w:rPr>
              <w:t>53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2" w:line="189" w:lineRule="auto"/>
              <w:ind w:left="110"/>
            </w:pPr>
            <w:r>
              <w:rPr>
                <w:spacing w:val="-2"/>
              </w:rPr>
              <w:t>53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18"/>
            </w:pPr>
            <w:r>
              <w:rPr>
                <w:spacing w:val="-2"/>
              </w:rPr>
              <w:t>53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2" w:line="189" w:lineRule="auto"/>
              <w:ind w:left="117"/>
            </w:pPr>
            <w:r>
              <w:rPr>
                <w:spacing w:val="-2"/>
              </w:rPr>
              <w:t>53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5"/>
        </w:trPr>
        <w:tc>
          <w:tcPr>
            <w:tcW w:w="1585" w:type="dxa"/>
            <w:vAlign w:val="top"/>
          </w:tcPr>
          <w:p>
            <w:pPr>
              <w:spacing w:before="49" w:line="216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长期借款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0" w:line="189" w:lineRule="auto"/>
              <w:ind w:left="3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9" w:lineRule="auto"/>
              <w:ind w:left="108"/>
            </w:pPr>
            <w:r>
              <w:t>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0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9" w:lineRule="auto"/>
              <w:ind w:left="114"/>
            </w:pPr>
            <w:r>
              <w:t>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0" w:line="189" w:lineRule="auto"/>
              <w:ind w:left="113"/>
            </w:pPr>
            <w:r>
              <w:t>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54" w:line="218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其他非流动负债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5" w:line="189" w:lineRule="auto"/>
              <w:ind w:left="33"/>
            </w:pPr>
            <w:r>
              <w:rPr>
                <w:spacing w:val="-1"/>
              </w:rPr>
              <w:t>43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9" w:lineRule="auto"/>
              <w:ind w:left="111"/>
            </w:pPr>
            <w:r>
              <w:rPr>
                <w:spacing w:val="-2"/>
              </w:rPr>
              <w:t>53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5" w:line="189" w:lineRule="auto"/>
              <w:ind w:left="110"/>
            </w:pPr>
            <w:r>
              <w:rPr>
                <w:spacing w:val="-2"/>
              </w:rPr>
              <w:t>53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9" w:lineRule="auto"/>
              <w:ind w:left="118"/>
            </w:pPr>
            <w:r>
              <w:rPr>
                <w:spacing w:val="-2"/>
              </w:rPr>
              <w:t>53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5" w:line="189" w:lineRule="auto"/>
              <w:ind w:left="117"/>
            </w:pPr>
            <w:r>
              <w:rPr>
                <w:spacing w:val="-2"/>
              </w:rPr>
              <w:t>53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52" w:line="218" w:lineRule="auto"/>
              <w:ind w:left="14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4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负债合计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3" w:line="189" w:lineRule="auto"/>
              <w:ind w:left="33"/>
            </w:pPr>
            <w:r>
              <w:rPr>
                <w:spacing w:val="-1"/>
              </w:rPr>
              <w:t>462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05"/>
            </w:pPr>
            <w:r>
              <w:rPr>
                <w:spacing w:val="-1"/>
              </w:rPr>
              <w:t>421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3" w:line="189" w:lineRule="auto"/>
              <w:ind w:left="103"/>
            </w:pPr>
            <w:r>
              <w:rPr>
                <w:spacing w:val="-1"/>
              </w:rPr>
              <w:t>496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18"/>
            </w:pPr>
            <w:r>
              <w:rPr>
                <w:spacing w:val="-3"/>
              </w:rPr>
              <w:t>503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2" w:line="190" w:lineRule="auto"/>
              <w:ind w:left="117"/>
            </w:pPr>
            <w:r>
              <w:rPr>
                <w:spacing w:val="-3"/>
              </w:rPr>
              <w:t>585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1"/>
        </w:trPr>
        <w:tc>
          <w:tcPr>
            <w:tcW w:w="1585" w:type="dxa"/>
            <w:vAlign w:val="top"/>
          </w:tcPr>
          <w:p>
            <w:pPr>
              <w:spacing w:before="52" w:line="220" w:lineRule="auto"/>
              <w:ind w:left="13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少数股东权益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3" w:line="189" w:lineRule="auto"/>
              <w:ind w:left="3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08"/>
            </w:pPr>
            <w:r>
              <w:t>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3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9" w:lineRule="auto"/>
              <w:ind w:left="115"/>
            </w:pPr>
            <w:r>
              <w:t>6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3" w:line="189" w:lineRule="auto"/>
              <w:ind w:left="124"/>
            </w:pPr>
            <w:r>
              <w:rPr>
                <w:spacing w:val="-4"/>
              </w:rPr>
              <w:t>16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8"/>
        </w:trPr>
        <w:tc>
          <w:tcPr>
            <w:tcW w:w="1585" w:type="dxa"/>
            <w:vAlign w:val="top"/>
          </w:tcPr>
          <w:p>
            <w:pPr>
              <w:spacing w:before="51" w:line="217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股本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2" w:line="189" w:lineRule="auto"/>
              <w:ind w:left="48"/>
            </w:pPr>
            <w:r>
              <w:rPr>
                <w:spacing w:val="-6"/>
              </w:rPr>
              <w:t>100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19"/>
            </w:pPr>
            <w:r>
              <w:rPr>
                <w:spacing w:val="-6"/>
              </w:rPr>
              <w:t>100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2" w:line="189" w:lineRule="auto"/>
              <w:ind w:left="118"/>
            </w:pPr>
            <w:r>
              <w:rPr>
                <w:spacing w:val="-6"/>
              </w:rPr>
              <w:t>100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26"/>
            </w:pPr>
            <w:r>
              <w:rPr>
                <w:spacing w:val="-6"/>
              </w:rPr>
              <w:t>100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2" w:line="189" w:lineRule="auto"/>
              <w:ind w:left="124"/>
            </w:pPr>
            <w:r>
              <w:rPr>
                <w:spacing w:val="-6"/>
              </w:rPr>
              <w:t>100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7"/>
        </w:trPr>
        <w:tc>
          <w:tcPr>
            <w:tcW w:w="1585" w:type="dxa"/>
            <w:vAlign w:val="top"/>
          </w:tcPr>
          <w:p>
            <w:pPr>
              <w:spacing w:before="53" w:line="219" w:lineRule="auto"/>
              <w:ind w:left="1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资本公积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4" w:line="189" w:lineRule="auto"/>
              <w:ind w:left="40"/>
            </w:pPr>
            <w:r>
              <w:rPr>
                <w:spacing w:val="-3"/>
              </w:rPr>
              <w:t>510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7" w:lineRule="auto"/>
              <w:ind w:left="111"/>
            </w:pPr>
            <w:r>
              <w:rPr>
                <w:spacing w:val="-3"/>
              </w:rPr>
              <w:t>514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5" w:line="187" w:lineRule="auto"/>
              <w:ind w:left="110"/>
            </w:pPr>
            <w:r>
              <w:rPr>
                <w:spacing w:val="-3"/>
              </w:rPr>
              <w:t>514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7" w:lineRule="auto"/>
              <w:ind w:left="118"/>
            </w:pPr>
            <w:r>
              <w:rPr>
                <w:spacing w:val="-3"/>
              </w:rPr>
              <w:t>514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5" w:line="187" w:lineRule="auto"/>
              <w:ind w:left="117"/>
            </w:pPr>
            <w:r>
              <w:rPr>
                <w:spacing w:val="-3"/>
              </w:rPr>
              <w:t>514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5"/>
        </w:trPr>
        <w:tc>
          <w:tcPr>
            <w:tcW w:w="1585" w:type="dxa"/>
            <w:vAlign w:val="top"/>
          </w:tcPr>
          <w:p>
            <w:pPr>
              <w:spacing w:before="56" w:line="220" w:lineRule="auto"/>
              <w:ind w:left="14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4"/>
                <w:sz w:val="15"/>
                <w:szCs w:val="15"/>
              </w:rPr>
              <w:t>留存收益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6" w:line="189" w:lineRule="auto"/>
              <w:ind w:left="33"/>
            </w:pPr>
            <w:r>
              <w:rPr>
                <w:spacing w:val="-1"/>
              </w:rPr>
              <w:t>470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8" w:line="187" w:lineRule="auto"/>
              <w:ind w:left="111"/>
            </w:pPr>
            <w:r>
              <w:rPr>
                <w:spacing w:val="-3"/>
              </w:rPr>
              <w:t>551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6" w:line="189" w:lineRule="auto"/>
              <w:ind w:left="107"/>
            </w:pPr>
            <w:r>
              <w:rPr>
                <w:spacing w:val="-2"/>
              </w:rPr>
              <w:t>644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90" w:lineRule="auto"/>
              <w:ind w:left="116"/>
            </w:pPr>
            <w:r>
              <w:rPr>
                <w:spacing w:val="-3"/>
              </w:rPr>
              <w:t>789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6" w:line="189" w:lineRule="auto"/>
              <w:ind w:left="112"/>
            </w:pPr>
            <w:r>
              <w:rPr>
                <w:spacing w:val="-2"/>
              </w:rPr>
              <w:t>973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5"/>
        </w:trPr>
        <w:tc>
          <w:tcPr>
            <w:tcW w:w="1585" w:type="dxa"/>
            <w:vAlign w:val="top"/>
          </w:tcPr>
          <w:p>
            <w:pPr>
              <w:spacing w:before="61" w:line="214" w:lineRule="auto"/>
              <w:ind w:left="13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归属母公司股东权益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78" w:line="190" w:lineRule="auto"/>
              <w:ind w:left="47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1079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1" w:line="189" w:lineRule="auto"/>
              <w:ind w:left="119"/>
            </w:pPr>
            <w:r>
              <w:rPr>
                <w:spacing w:val="-4"/>
              </w:rPr>
              <w:t>1165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71" w:line="189" w:lineRule="auto"/>
              <w:ind w:left="118"/>
            </w:pPr>
            <w:r>
              <w:rPr>
                <w:spacing w:val="-4"/>
              </w:rPr>
              <w:t>1267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1" w:line="189" w:lineRule="auto"/>
              <w:ind w:left="126"/>
            </w:pPr>
            <w:r>
              <w:rPr>
                <w:spacing w:val="-4"/>
              </w:rPr>
              <w:t>1430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71" w:line="189" w:lineRule="auto"/>
              <w:ind w:left="124"/>
            </w:pPr>
            <w:r>
              <w:rPr>
                <w:spacing w:val="-4"/>
              </w:rPr>
              <w:t>1635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721"/>
        </w:trPr>
        <w:tc>
          <w:tcPr>
            <w:tcW w:w="1585" w:type="dxa"/>
            <w:vAlign w:val="top"/>
          </w:tcPr>
          <w:p>
            <w:pPr>
              <w:spacing w:before="56" w:line="221" w:lineRule="auto"/>
              <w:ind w:left="14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负债和股东权益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8" w:line="187" w:lineRule="auto"/>
              <w:ind w:left="48"/>
            </w:pPr>
            <w:r>
              <w:rPr>
                <w:spacing w:val="-4"/>
              </w:rPr>
              <w:t>1541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90" w:lineRule="auto"/>
              <w:ind w:left="119"/>
            </w:pPr>
            <w:r>
              <w:rPr>
                <w:spacing w:val="-4"/>
              </w:rPr>
              <w:t>1586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6" w:line="189" w:lineRule="auto"/>
              <w:ind w:left="118"/>
            </w:pPr>
            <w:r>
              <w:rPr>
                <w:spacing w:val="-4"/>
              </w:rPr>
              <w:t>1763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89" w:lineRule="auto"/>
              <w:ind w:left="126"/>
            </w:pPr>
            <w:r>
              <w:rPr>
                <w:spacing w:val="-4"/>
              </w:rPr>
              <w:t>1940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6" w:line="189" w:lineRule="auto"/>
              <w:ind w:left="115"/>
            </w:pPr>
            <w:r>
              <w:rPr>
                <w:spacing w:val="-2"/>
              </w:rPr>
              <w:t>2236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707"/>
        </w:trPr>
        <w:tc>
          <w:tcPr>
            <w:tcW w:w="1585" w:type="dxa"/>
            <w:tcBorders>
              <w:bottom w:val="single" w:sz="2" w:space="0" w:color="003E9A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199" w:lineRule="auto"/>
              <w:jc w:val="right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5"/>
                <w:sz w:val="15"/>
                <w:szCs w:val="15"/>
                <w14:textOutline w14:w="274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现金流量表（</w:t>
            </w:r>
            <w:r>
              <w:rPr>
                <w:rFonts w:ascii="KaiTi" w:eastAsia="KaiTi" w:hAnsi="KaiTi" w:cs="KaiTi"/>
                <w:color w:val="003E9A"/>
                <w:spacing w:val="-5"/>
                <w:sz w:val="15"/>
                <w:szCs w:val="15"/>
              </w:rPr>
              <w:t>百万元</w:t>
            </w:r>
            <w:r>
              <w:rPr>
                <w:rFonts w:ascii="KaiTi" w:eastAsia="KaiTi" w:hAnsi="KaiTi" w:cs="KaiTi"/>
                <w:color w:val="004098"/>
                <w:spacing w:val="-5"/>
                <w:sz w:val="15"/>
                <w:szCs w:val="15"/>
                <w14:textOutline w14:w="274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584" w:type="dxa"/>
            <w:tcBorders>
              <w:bottom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tcBorders>
              <w:bottom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bottom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tcBorders>
              <w:bottom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2" w:type="dxa"/>
            <w:tcBorders>
              <w:bottom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7"/>
        </w:trPr>
        <w:tc>
          <w:tcPr>
            <w:tcW w:w="1585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spacing w:before="75" w:line="199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z w:val="15"/>
                <w:szCs w:val="15"/>
                <w14:textOutline w14:w="274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会计年度</w:t>
            </w:r>
          </w:p>
        </w:tc>
        <w:tc>
          <w:tcPr>
            <w:tcW w:w="584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5" w:line="188" w:lineRule="auto"/>
              <w:ind w:left="39"/>
            </w:pPr>
            <w:r>
              <w:rPr>
                <w:color w:val="003E9A"/>
                <w:spacing w:val="-1"/>
              </w:rPr>
              <w:t>2021A</w:t>
            </w:r>
          </w:p>
        </w:tc>
        <w:tc>
          <w:tcPr>
            <w:tcW w:w="654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5" w:line="188" w:lineRule="auto"/>
              <w:ind w:left="110"/>
            </w:pPr>
            <w:r>
              <w:rPr>
                <w:color w:val="003E9A"/>
                <w:spacing w:val="-1"/>
              </w:rPr>
              <w:t>2022A</w:t>
            </w:r>
          </w:p>
        </w:tc>
        <w:tc>
          <w:tcPr>
            <w:tcW w:w="648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5" w:line="188" w:lineRule="auto"/>
              <w:ind w:left="109"/>
            </w:pPr>
            <w:r>
              <w:rPr>
                <w:color w:val="003E9A"/>
                <w:spacing w:val="-2"/>
              </w:rPr>
              <w:t>2023E</w:t>
            </w:r>
          </w:p>
        </w:tc>
        <w:tc>
          <w:tcPr>
            <w:tcW w:w="654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5" w:line="188" w:lineRule="auto"/>
              <w:ind w:left="116"/>
            </w:pPr>
            <w:r>
              <w:rPr>
                <w:color w:val="003E9A"/>
                <w:spacing w:val="-2"/>
              </w:rPr>
              <w:t>2024E</w:t>
            </w:r>
          </w:p>
        </w:tc>
        <w:tc>
          <w:tcPr>
            <w:tcW w:w="762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5" w:line="188" w:lineRule="auto"/>
              <w:ind w:left="115"/>
            </w:pPr>
            <w:r>
              <w:rPr>
                <w:color w:val="003E9A"/>
                <w:spacing w:val="-2"/>
              </w:rPr>
              <w:t>2025E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54"/>
        </w:trPr>
        <w:tc>
          <w:tcPr>
            <w:tcW w:w="1585" w:type="dxa"/>
            <w:tcBorders>
              <w:top w:val="single" w:sz="2" w:space="0" w:color="003E9A"/>
            </w:tcBorders>
            <w:vAlign w:val="top"/>
          </w:tcPr>
          <w:p>
            <w:pPr>
              <w:spacing w:before="72" w:line="211" w:lineRule="auto"/>
              <w:ind w:left="13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经营活动现金流</w:t>
            </w:r>
          </w:p>
        </w:tc>
        <w:tc>
          <w:tcPr>
            <w:tcW w:w="584" w:type="dxa"/>
            <w:tcBorders>
              <w:top w:val="single" w:sz="2" w:space="0" w:color="003E9A"/>
            </w:tcBorders>
            <w:vAlign w:val="top"/>
          </w:tcPr>
          <w:p>
            <w:pPr>
              <w:pStyle w:val="TableText"/>
              <w:spacing w:before="85" w:line="186" w:lineRule="auto"/>
              <w:ind w:left="40"/>
            </w:pPr>
            <w:r>
              <w:rPr>
                <w:spacing w:val="-2"/>
              </w:rPr>
              <w:t>57</w:t>
            </w:r>
          </w:p>
        </w:tc>
        <w:tc>
          <w:tcPr>
            <w:tcW w:w="654" w:type="dxa"/>
            <w:tcBorders>
              <w:top w:val="single" w:sz="2" w:space="0" w:color="003E9A"/>
            </w:tcBorders>
            <w:vAlign w:val="top"/>
          </w:tcPr>
          <w:p>
            <w:pPr>
              <w:pStyle w:val="TableText"/>
              <w:spacing w:before="85" w:line="187" w:lineRule="auto"/>
              <w:ind w:left="119"/>
            </w:pPr>
            <w:r>
              <w:rPr>
                <w:spacing w:val="-6"/>
              </w:rPr>
              <w:t>151</w:t>
            </w:r>
          </w:p>
        </w:tc>
        <w:tc>
          <w:tcPr>
            <w:tcW w:w="648" w:type="dxa"/>
            <w:tcBorders>
              <w:top w:val="single" w:sz="2" w:space="0" w:color="003E9A"/>
            </w:tcBorders>
            <w:vAlign w:val="top"/>
          </w:tcPr>
          <w:p>
            <w:pPr>
              <w:pStyle w:val="TableText"/>
              <w:spacing w:before="83" w:line="189" w:lineRule="auto"/>
              <w:ind w:left="118"/>
            </w:pPr>
            <w:r>
              <w:rPr>
                <w:spacing w:val="-6"/>
              </w:rPr>
              <w:t>134</w:t>
            </w:r>
          </w:p>
        </w:tc>
        <w:tc>
          <w:tcPr>
            <w:tcW w:w="654" w:type="dxa"/>
            <w:tcBorders>
              <w:top w:val="single" w:sz="2" w:space="0" w:color="003E9A"/>
            </w:tcBorders>
            <w:vAlign w:val="top"/>
          </w:tcPr>
          <w:p>
            <w:pPr>
              <w:pStyle w:val="TableText"/>
              <w:spacing w:before="85" w:line="187" w:lineRule="auto"/>
              <w:ind w:left="126"/>
            </w:pPr>
            <w:r>
              <w:rPr>
                <w:spacing w:val="-6"/>
              </w:rPr>
              <w:t>115</w:t>
            </w:r>
          </w:p>
        </w:tc>
        <w:tc>
          <w:tcPr>
            <w:tcW w:w="762" w:type="dxa"/>
            <w:tcBorders>
              <w:top w:val="single" w:sz="2" w:space="0" w:color="003E9A"/>
            </w:tcBorders>
            <w:vAlign w:val="top"/>
          </w:tcPr>
          <w:p>
            <w:pPr>
              <w:pStyle w:val="TableText"/>
              <w:spacing w:before="83" w:line="189" w:lineRule="auto"/>
              <w:ind w:left="124"/>
            </w:pPr>
            <w:r>
              <w:rPr>
                <w:spacing w:val="-6"/>
              </w:rPr>
              <w:t>172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4"/>
        </w:trPr>
        <w:tc>
          <w:tcPr>
            <w:tcW w:w="1585" w:type="dxa"/>
            <w:vAlign w:val="top"/>
          </w:tcPr>
          <w:p>
            <w:pPr>
              <w:spacing w:before="58" w:line="216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净利润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71" w:line="186" w:lineRule="auto"/>
              <w:ind w:left="38"/>
            </w:pPr>
            <w:r>
              <w:rPr>
                <w:spacing w:val="-2"/>
              </w:rPr>
              <w:t>75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07"/>
            </w:pPr>
            <w:r>
              <w:rPr>
                <w:spacing w:val="-1"/>
              </w:rPr>
              <w:t>97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9" w:line="189" w:lineRule="auto"/>
              <w:ind w:left="118"/>
            </w:pPr>
            <w:r>
              <w:rPr>
                <w:spacing w:val="-6"/>
              </w:rPr>
              <w:t>120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8" w:line="190" w:lineRule="auto"/>
              <w:ind w:left="126"/>
            </w:pPr>
            <w:r>
              <w:rPr>
                <w:spacing w:val="-6"/>
              </w:rPr>
              <w:t>189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9" w:line="189" w:lineRule="auto"/>
              <w:ind w:left="115"/>
            </w:pPr>
            <w:r>
              <w:rPr>
                <w:spacing w:val="-3"/>
              </w:rPr>
              <w:t>234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6"/>
        </w:trPr>
        <w:tc>
          <w:tcPr>
            <w:tcW w:w="1585" w:type="dxa"/>
            <w:vAlign w:val="top"/>
          </w:tcPr>
          <w:p>
            <w:pPr>
              <w:spacing w:before="54" w:line="211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折旧摊销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5" w:line="189" w:lineRule="auto"/>
              <w:ind w:left="37"/>
            </w:pPr>
            <w:r>
              <w:rPr>
                <w:spacing w:val="-2"/>
              </w:rPr>
              <w:t>69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9" w:lineRule="auto"/>
              <w:ind w:left="109"/>
            </w:pPr>
            <w:r>
              <w:rPr>
                <w:spacing w:val="-2"/>
              </w:rPr>
              <w:t>73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5" w:line="189" w:lineRule="auto"/>
              <w:ind w:left="107"/>
            </w:pPr>
            <w:r>
              <w:rPr>
                <w:spacing w:val="-2"/>
              </w:rPr>
              <w:t>66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9" w:lineRule="auto"/>
              <w:ind w:left="115"/>
            </w:pPr>
            <w:r>
              <w:rPr>
                <w:spacing w:val="-2"/>
              </w:rPr>
              <w:t>60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5" w:line="189" w:lineRule="auto"/>
              <w:ind w:left="113"/>
            </w:pPr>
            <w:r>
              <w:rPr>
                <w:spacing w:val="-2"/>
              </w:rPr>
              <w:t>69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58" w:line="213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财务费用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71" w:line="187" w:lineRule="auto"/>
              <w:ind w:left="48"/>
            </w:pPr>
            <w:r>
              <w:rPr>
                <w:spacing w:val="-4"/>
              </w:rPr>
              <w:t>11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1" w:line="187" w:lineRule="auto"/>
              <w:ind w:left="119"/>
            </w:pPr>
            <w:r>
              <w:t>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8" w:line="190" w:lineRule="auto"/>
              <w:ind w:left="106"/>
            </w:pPr>
            <w:r>
              <w:t>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13"/>
            </w:pPr>
            <w:r>
              <w:t>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9" w:line="189" w:lineRule="auto"/>
              <w:ind w:left="112"/>
            </w:pPr>
            <w:r>
              <w:t>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56" w:line="213" w:lineRule="auto"/>
              <w:ind w:left="12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投资损失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89" w:lineRule="auto"/>
              <w:ind w:left="37"/>
            </w:pPr>
            <w:r>
              <w:t>-16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90" w:lineRule="auto"/>
              <w:ind w:left="108"/>
            </w:pPr>
            <w:r>
              <w:t>-18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rPr>
                <w:spacing w:val="-2"/>
              </w:rPr>
              <w:t>-26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6" w:lineRule="auto"/>
              <w:ind w:left="115"/>
            </w:pPr>
            <w:r>
              <w:rPr>
                <w:spacing w:val="-2"/>
              </w:rPr>
              <w:t>-77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-92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56" w:line="213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营运资金变动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89" w:lineRule="auto"/>
              <w:ind w:left="37"/>
            </w:pPr>
            <w:r>
              <w:rPr>
                <w:spacing w:val="-2"/>
              </w:rPr>
              <w:t>-30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10"/>
            </w:pPr>
            <w:r>
              <w:t>2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t>-16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6" w:lineRule="auto"/>
              <w:ind w:left="115"/>
            </w:pPr>
            <w:r>
              <w:rPr>
                <w:spacing w:val="-2"/>
              </w:rPr>
              <w:t>-44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t>-19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8"/>
        </w:trPr>
        <w:tc>
          <w:tcPr>
            <w:tcW w:w="1585" w:type="dxa"/>
            <w:vAlign w:val="top"/>
          </w:tcPr>
          <w:p>
            <w:pPr>
              <w:spacing w:before="56" w:line="211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其他经营现金流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89" w:lineRule="auto"/>
              <w:ind w:left="37"/>
            </w:pPr>
            <w:r>
              <w:rPr>
                <w:spacing w:val="-2"/>
              </w:rPr>
              <w:t>-53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6" w:lineRule="auto"/>
              <w:ind w:left="108"/>
            </w:pPr>
            <w:r>
              <w:rPr>
                <w:spacing w:val="-4"/>
              </w:rPr>
              <w:t>-5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6" w:line="190" w:lineRule="auto"/>
              <w:ind w:left="107"/>
            </w:pPr>
            <w:r>
              <w:t>-18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15"/>
            </w:pPr>
            <w:r>
              <w:rPr>
                <w:spacing w:val="-2"/>
              </w:rPr>
              <w:t>-22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-29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58" w:line="213" w:lineRule="auto"/>
              <w:ind w:left="12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投资活动现金流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9" w:line="189" w:lineRule="auto"/>
              <w:ind w:left="37"/>
            </w:pPr>
            <w:r>
              <w:rPr>
                <w:spacing w:val="-2"/>
              </w:rPr>
              <w:t>-153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90" w:lineRule="auto"/>
              <w:ind w:left="108"/>
            </w:pPr>
            <w:r>
              <w:rPr>
                <w:spacing w:val="-2"/>
              </w:rPr>
              <w:t>-82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71" w:line="187" w:lineRule="auto"/>
              <w:ind w:left="107"/>
            </w:pPr>
            <w:r>
              <w:t>-11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90" w:lineRule="auto"/>
              <w:ind w:left="115"/>
            </w:pPr>
            <w:r>
              <w:rPr>
                <w:spacing w:val="-2"/>
              </w:rPr>
              <w:t>-78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9" w:line="189" w:lineRule="auto"/>
              <w:ind w:left="114"/>
            </w:pPr>
            <w:r>
              <w:rPr>
                <w:spacing w:val="-2"/>
              </w:rPr>
              <w:t>-76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56" w:line="213" w:lineRule="auto"/>
              <w:ind w:left="1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资本支出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90" w:lineRule="auto"/>
              <w:ind w:left="48"/>
            </w:pPr>
            <w:r>
              <w:rPr>
                <w:spacing w:val="-6"/>
              </w:rPr>
              <w:t>128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09"/>
            </w:pPr>
            <w:r>
              <w:rPr>
                <w:spacing w:val="-2"/>
              </w:rPr>
              <w:t>70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rPr>
                <w:spacing w:val="-2"/>
              </w:rPr>
              <w:t>-37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7" w:lineRule="auto"/>
              <w:ind w:left="111"/>
            </w:pPr>
            <w:r>
              <w:rPr>
                <w:spacing w:val="-1"/>
              </w:rPr>
              <w:t>41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37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0"/>
        </w:trPr>
        <w:tc>
          <w:tcPr>
            <w:tcW w:w="1585" w:type="dxa"/>
            <w:vAlign w:val="top"/>
          </w:tcPr>
          <w:p>
            <w:pPr>
              <w:spacing w:before="56" w:line="213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长期投资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90" w:lineRule="auto"/>
              <w:ind w:left="37"/>
            </w:pPr>
            <w:r>
              <w:rPr>
                <w:spacing w:val="-2"/>
              </w:rPr>
              <w:t>-38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08"/>
            </w:pPr>
            <w:r>
              <w:t>-19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rPr>
                <w:spacing w:val="-2"/>
              </w:rPr>
              <w:t>-26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0" w:line="186" w:lineRule="auto"/>
              <w:ind w:left="115"/>
            </w:pPr>
            <w:r>
              <w:rPr>
                <w:spacing w:val="-2"/>
              </w:rPr>
              <w:t>-77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-92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9"/>
        </w:trPr>
        <w:tc>
          <w:tcPr>
            <w:tcW w:w="1585" w:type="dxa"/>
            <w:vAlign w:val="top"/>
          </w:tcPr>
          <w:p>
            <w:pPr>
              <w:spacing w:before="57" w:line="211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其他投资现金流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7" w:line="189" w:lineRule="auto"/>
              <w:ind w:left="37"/>
            </w:pPr>
            <w:r>
              <w:rPr>
                <w:spacing w:val="-2"/>
              </w:rPr>
              <w:t>-63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08"/>
            </w:pPr>
            <w:r>
              <w:rPr>
                <w:spacing w:val="-2"/>
              </w:rPr>
              <w:t>-31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70" w:line="186" w:lineRule="auto"/>
              <w:ind w:left="107"/>
            </w:pPr>
            <w:r>
              <w:rPr>
                <w:spacing w:val="-2"/>
              </w:rPr>
              <w:t>-74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7" w:lineRule="auto"/>
              <w:ind w:left="115"/>
            </w:pPr>
            <w:r>
              <w:rPr>
                <w:spacing w:val="-2"/>
              </w:rPr>
              <w:t>-114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-131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vAlign w:val="top"/>
          </w:tcPr>
          <w:p>
            <w:pPr>
              <w:spacing w:before="58" w:line="214" w:lineRule="auto"/>
              <w:ind w:left="12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筹资活动现金流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8" w:line="189" w:lineRule="auto"/>
              <w:ind w:left="38"/>
            </w:pPr>
            <w:r>
              <w:rPr>
                <w:spacing w:val="-2"/>
              </w:rPr>
              <w:t>73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0" w:line="187" w:lineRule="auto"/>
              <w:ind w:left="108"/>
            </w:pPr>
            <w:r>
              <w:t>-14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8" w:line="189" w:lineRule="auto"/>
              <w:ind w:left="107"/>
            </w:pPr>
            <w:r>
              <w:rPr>
                <w:spacing w:val="-2"/>
              </w:rPr>
              <w:t>-26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8" w:line="189" w:lineRule="auto"/>
              <w:ind w:left="115"/>
            </w:pPr>
            <w:r>
              <w:rPr>
                <w:spacing w:val="-2"/>
              </w:rPr>
              <w:t>-29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8" w:line="189" w:lineRule="auto"/>
              <w:ind w:left="114"/>
            </w:pPr>
            <w:r>
              <w:rPr>
                <w:spacing w:val="-2"/>
              </w:rPr>
              <w:t>-29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7"/>
        </w:trPr>
        <w:tc>
          <w:tcPr>
            <w:tcW w:w="1585" w:type="dxa"/>
            <w:vAlign w:val="top"/>
          </w:tcPr>
          <w:p>
            <w:pPr>
              <w:spacing w:before="56" w:line="210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短期借款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6" w:line="189" w:lineRule="auto"/>
              <w:ind w:left="48"/>
            </w:pPr>
            <w:r>
              <w:rPr>
                <w:spacing w:val="-6"/>
              </w:rPr>
              <w:t>100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90" w:lineRule="auto"/>
              <w:ind w:left="107"/>
            </w:pPr>
            <w:r>
              <w:t>8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6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89" w:lineRule="auto"/>
              <w:ind w:left="114"/>
            </w:pPr>
            <w:r>
              <w:t>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6" w:line="189" w:lineRule="auto"/>
              <w:ind w:left="113"/>
            </w:pPr>
            <w:r>
              <w:t>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7"/>
        </w:trPr>
        <w:tc>
          <w:tcPr>
            <w:tcW w:w="1585" w:type="dxa"/>
            <w:vAlign w:val="top"/>
          </w:tcPr>
          <w:p>
            <w:pPr>
              <w:spacing w:before="59" w:line="206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长期借款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9" w:line="189" w:lineRule="auto"/>
              <w:ind w:left="3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08"/>
            </w:pPr>
            <w:r>
              <w:t>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9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14"/>
            </w:pPr>
            <w:r>
              <w:t>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9" w:line="189" w:lineRule="auto"/>
              <w:ind w:left="113"/>
            </w:pPr>
            <w:r>
              <w:t>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3"/>
        </w:trPr>
        <w:tc>
          <w:tcPr>
            <w:tcW w:w="1585" w:type="dxa"/>
            <w:vAlign w:val="top"/>
          </w:tcPr>
          <w:p>
            <w:pPr>
              <w:spacing w:before="62" w:line="210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普通股增加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72" w:line="189" w:lineRule="auto"/>
              <w:ind w:left="3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2" w:line="189" w:lineRule="auto"/>
              <w:ind w:left="108"/>
            </w:pPr>
            <w:r>
              <w:t>0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72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2" w:line="189" w:lineRule="auto"/>
              <w:ind w:left="114"/>
            </w:pPr>
            <w:r>
              <w:t>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72" w:line="189" w:lineRule="auto"/>
              <w:ind w:left="113"/>
            </w:pPr>
            <w:r>
              <w:t>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9"/>
        </w:trPr>
        <w:tc>
          <w:tcPr>
            <w:tcW w:w="1585" w:type="dxa"/>
            <w:vAlign w:val="top"/>
          </w:tcPr>
          <w:p>
            <w:pPr>
              <w:spacing w:before="59" w:line="209" w:lineRule="auto"/>
              <w:ind w:left="1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资本公积增加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69" w:line="189" w:lineRule="auto"/>
              <w:ind w:left="3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2" w:line="186" w:lineRule="auto"/>
              <w:ind w:left="105"/>
            </w:pPr>
            <w:r>
              <w:t>4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69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14"/>
            </w:pPr>
            <w:r>
              <w:t>0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69" w:line="189" w:lineRule="auto"/>
              <w:ind w:left="113"/>
            </w:pPr>
            <w:r>
              <w:t>0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39"/>
        </w:trPr>
        <w:tc>
          <w:tcPr>
            <w:tcW w:w="1585" w:type="dxa"/>
            <w:vAlign w:val="top"/>
          </w:tcPr>
          <w:p>
            <w:pPr>
              <w:spacing w:before="59" w:line="208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其他筹资现金流</w:t>
            </w:r>
          </w:p>
        </w:tc>
        <w:tc>
          <w:tcPr>
            <w:tcW w:w="584" w:type="dxa"/>
            <w:vAlign w:val="top"/>
          </w:tcPr>
          <w:p>
            <w:pPr>
              <w:pStyle w:val="TableText"/>
              <w:spacing w:before="71" w:line="189" w:lineRule="auto"/>
              <w:ind w:left="37"/>
            </w:pPr>
            <w:r>
              <w:rPr>
                <w:spacing w:val="-2"/>
              </w:rPr>
              <w:t>-27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0" w:line="189" w:lineRule="auto"/>
              <w:ind w:left="108"/>
            </w:pPr>
            <w:r>
              <w:rPr>
                <w:spacing w:val="-2"/>
              </w:rPr>
              <w:t>-26</w:t>
            </w:r>
          </w:p>
        </w:tc>
        <w:tc>
          <w:tcPr>
            <w:tcW w:w="648" w:type="dxa"/>
            <w:vAlign w:val="top"/>
          </w:tcPr>
          <w:p>
            <w:pPr>
              <w:pStyle w:val="TableText"/>
              <w:spacing w:before="70" w:line="189" w:lineRule="auto"/>
              <w:ind w:left="107"/>
            </w:pPr>
            <w:r>
              <w:rPr>
                <w:spacing w:val="-2"/>
              </w:rPr>
              <w:t>-26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0" w:line="189" w:lineRule="auto"/>
              <w:ind w:left="115"/>
            </w:pPr>
            <w:r>
              <w:rPr>
                <w:spacing w:val="-2"/>
              </w:rPr>
              <w:t>-29</w:t>
            </w:r>
          </w:p>
        </w:tc>
        <w:tc>
          <w:tcPr>
            <w:tcW w:w="762" w:type="dxa"/>
            <w:vAlign w:val="top"/>
          </w:tcPr>
          <w:p>
            <w:pPr>
              <w:pStyle w:val="TableText"/>
              <w:spacing w:before="70" w:line="189" w:lineRule="auto"/>
              <w:ind w:left="114"/>
            </w:pPr>
            <w:r>
              <w:rPr>
                <w:spacing w:val="-2"/>
              </w:rPr>
              <w:t>-29</w:t>
            </w:r>
          </w:p>
        </w:tc>
      </w:tr>
      <w:tr>
        <w:tblPrEx>
          <w:tblW w:w="4887" w:type="dxa"/>
          <w:tblInd w:w="105" w:type="dxa"/>
          <w:tblLayout w:type="fixed"/>
        </w:tblPrEx>
        <w:trPr>
          <w:trHeight w:val="242"/>
        </w:trPr>
        <w:tc>
          <w:tcPr>
            <w:tcW w:w="1585" w:type="dxa"/>
            <w:tcBorders>
              <w:bottom w:val="single" w:sz="6" w:space="0" w:color="003E9A"/>
            </w:tcBorders>
            <w:vAlign w:val="top"/>
          </w:tcPr>
          <w:p>
            <w:pPr>
              <w:spacing w:before="61" w:line="210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现金净增加额</w:t>
            </w:r>
          </w:p>
        </w:tc>
        <w:tc>
          <w:tcPr>
            <w:tcW w:w="584" w:type="dxa"/>
            <w:tcBorders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1" w:line="189" w:lineRule="auto"/>
              <w:ind w:left="37"/>
            </w:pPr>
            <w:r>
              <w:rPr>
                <w:spacing w:val="-2"/>
              </w:rPr>
              <w:t>-23</w:t>
            </w:r>
          </w:p>
        </w:tc>
        <w:tc>
          <w:tcPr>
            <w:tcW w:w="654" w:type="dxa"/>
            <w:tcBorders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4" w:line="186" w:lineRule="auto"/>
              <w:ind w:left="111"/>
            </w:pPr>
            <w:r>
              <w:rPr>
                <w:spacing w:val="-2"/>
              </w:rPr>
              <w:t>54</w:t>
            </w:r>
          </w:p>
        </w:tc>
        <w:tc>
          <w:tcPr>
            <w:tcW w:w="648" w:type="dxa"/>
            <w:tcBorders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1" w:line="189" w:lineRule="auto"/>
              <w:ind w:left="105"/>
            </w:pPr>
            <w:r>
              <w:rPr>
                <w:spacing w:val="-1"/>
              </w:rPr>
              <w:t>97</w:t>
            </w:r>
          </w:p>
        </w:tc>
        <w:tc>
          <w:tcPr>
            <w:tcW w:w="654" w:type="dxa"/>
            <w:tcBorders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4" w:line="186" w:lineRule="auto"/>
              <w:ind w:left="116"/>
            </w:pPr>
            <w:r>
              <w:t>7</w:t>
            </w:r>
          </w:p>
        </w:tc>
        <w:tc>
          <w:tcPr>
            <w:tcW w:w="762" w:type="dxa"/>
            <w:tcBorders>
              <w:bottom w:val="single" w:sz="6" w:space="0" w:color="003E9A"/>
            </w:tcBorders>
            <w:vAlign w:val="top"/>
          </w:tcPr>
          <w:p>
            <w:pPr>
              <w:pStyle w:val="TableText"/>
              <w:spacing w:before="71" w:line="189" w:lineRule="auto"/>
              <w:ind w:left="113"/>
            </w:pPr>
            <w:r>
              <w:rPr>
                <w:spacing w:val="-2"/>
              </w:rPr>
              <w:t>67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  <w:sectPr>
          <w:headerReference w:type="default" r:id="rId10"/>
          <w:footerReference w:type="default" r:id="rId11"/>
          <w:type w:val="continuous"/>
          <w:pgSz w:w="11907" w:h="16839"/>
          <w:pgMar w:top="888" w:right="650" w:bottom="1097" w:left="650" w:header="370" w:footer="804" w:gutter="0"/>
          <w:pgNumType w:start="6"/>
          <w:cols w:num="2" w:space="708" w:equalWidth="0">
            <w:col w:w="5114" w:space="100"/>
            <w:col w:w="539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5" w:lineRule="auto"/>
        <w:ind w:left="132"/>
        <w:rPr>
          <w:sz w:val="16"/>
          <w:szCs w:val="16"/>
        </w:rPr>
      </w:pPr>
      <w:r>
        <w:rPr>
          <w:color w:val="003E9A"/>
          <w:spacing w:val="-1"/>
          <w:sz w:val="16"/>
          <w:szCs w:val="16"/>
          <w14:textOutline w14:w="2917">
            <w14:solidFill>
              <w14:srgbClr w14:val="003E9A"/>
            </w14:solidFill>
            <w14:prstDash w14:val="solid"/>
            <w14:miter w14:lim="10"/>
          </w14:textOutline>
        </w:rPr>
        <w:t>利润表（</w:t>
      </w:r>
      <w:r>
        <w:rPr>
          <w:color w:val="003E9A"/>
          <w:spacing w:val="-1"/>
          <w:sz w:val="15"/>
          <w:szCs w:val="15"/>
        </w:rPr>
        <w:t>百万元</w:t>
      </w:r>
      <w:r>
        <w:rPr>
          <w:color w:val="003E9A"/>
          <w:spacing w:val="-1"/>
          <w:sz w:val="16"/>
          <w:szCs w:val="16"/>
          <w14:textOutline w14:w="2917">
            <w14:solidFill>
              <w14:srgbClr w14:val="003E9A"/>
            </w14:solidFill>
            <w14:prstDash w14:val="solid"/>
            <w14:miter w14:lim="10"/>
          </w14:textOutline>
        </w:rPr>
        <w:t>）</w:t>
      </w:r>
    </w:p>
    <w:tbl>
      <w:tblPr>
        <w:tblStyle w:val="TableNormal2"/>
        <w:tblW w:w="527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45"/>
        <w:gridCol w:w="612"/>
        <w:gridCol w:w="655"/>
        <w:gridCol w:w="647"/>
        <w:gridCol w:w="654"/>
        <w:gridCol w:w="763"/>
      </w:tblGrid>
      <w:tr>
        <w:tblPrEx>
          <w:tblW w:w="527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6"/>
        </w:trPr>
        <w:tc>
          <w:tcPr>
            <w:tcW w:w="1945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spacing w:before="60" w:line="214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03E9A"/>
                <w:sz w:val="16"/>
                <w:szCs w:val="16"/>
                <w14:textOutline w14:w="2917">
                  <w14:solidFill>
                    <w14:srgbClr w14:val="003E9A"/>
                  </w14:solidFill>
                  <w14:prstDash w14:val="solid"/>
                  <w14:miter w14:lim="10"/>
                </w14:textOutline>
              </w:rPr>
              <w:t>会计年度</w:t>
            </w:r>
          </w:p>
        </w:tc>
        <w:tc>
          <w:tcPr>
            <w:tcW w:w="612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9" w:line="189" w:lineRule="auto"/>
              <w:ind w:left="67"/>
            </w:pPr>
            <w:r>
              <w:rPr>
                <w:color w:val="003E9A"/>
                <w:spacing w:val="-1"/>
              </w:rPr>
              <w:t>2021A</w:t>
            </w:r>
          </w:p>
        </w:tc>
        <w:tc>
          <w:tcPr>
            <w:tcW w:w="655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9" w:line="189" w:lineRule="auto"/>
              <w:ind w:left="108"/>
            </w:pPr>
            <w:r>
              <w:rPr>
                <w:color w:val="003E9A"/>
                <w:spacing w:val="-1"/>
              </w:rPr>
              <w:t>2022A</w:t>
            </w:r>
          </w:p>
        </w:tc>
        <w:tc>
          <w:tcPr>
            <w:tcW w:w="647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9" w:line="189" w:lineRule="auto"/>
              <w:ind w:left="109"/>
            </w:pPr>
            <w:r>
              <w:rPr>
                <w:color w:val="003E9A"/>
                <w:spacing w:val="-2"/>
              </w:rPr>
              <w:t>2023E</w:t>
            </w:r>
          </w:p>
        </w:tc>
        <w:tc>
          <w:tcPr>
            <w:tcW w:w="654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9" w:line="189" w:lineRule="auto"/>
              <w:ind w:left="115"/>
            </w:pPr>
            <w:r>
              <w:rPr>
                <w:color w:val="003E9A"/>
                <w:spacing w:val="-2"/>
              </w:rPr>
              <w:t>2024E</w:t>
            </w:r>
          </w:p>
        </w:tc>
        <w:tc>
          <w:tcPr>
            <w:tcW w:w="763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9" w:line="189" w:lineRule="auto"/>
              <w:ind w:left="116"/>
            </w:pPr>
            <w:r>
              <w:rPr>
                <w:color w:val="003E9A"/>
                <w:spacing w:val="-2"/>
              </w:rPr>
              <w:t>2025E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9"/>
        </w:trPr>
        <w:tc>
          <w:tcPr>
            <w:tcW w:w="1945" w:type="dxa"/>
            <w:tcBorders>
              <w:top w:val="single" w:sz="6" w:space="0" w:color="004098"/>
            </w:tcBorders>
            <w:vAlign w:val="top"/>
          </w:tcPr>
          <w:p>
            <w:pPr>
              <w:spacing w:before="57" w:line="224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营业收入</w:t>
            </w:r>
          </w:p>
        </w:tc>
        <w:tc>
          <w:tcPr>
            <w:tcW w:w="612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67" w:line="189" w:lineRule="auto"/>
              <w:ind w:left="77"/>
            </w:pPr>
            <w:r>
              <w:rPr>
                <w:spacing w:val="-4"/>
              </w:rPr>
              <w:t>1039</w:t>
            </w:r>
          </w:p>
        </w:tc>
        <w:tc>
          <w:tcPr>
            <w:tcW w:w="655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67" w:line="189" w:lineRule="auto"/>
              <w:ind w:left="117"/>
            </w:pPr>
            <w:r>
              <w:rPr>
                <w:spacing w:val="-4"/>
              </w:rPr>
              <w:t>1050</w:t>
            </w:r>
          </w:p>
        </w:tc>
        <w:tc>
          <w:tcPr>
            <w:tcW w:w="647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69" w:line="187" w:lineRule="auto"/>
              <w:ind w:left="118"/>
            </w:pPr>
            <w:r>
              <w:rPr>
                <w:spacing w:val="-4"/>
              </w:rPr>
              <w:t>1114</w:t>
            </w:r>
          </w:p>
        </w:tc>
        <w:tc>
          <w:tcPr>
            <w:tcW w:w="654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67" w:line="189" w:lineRule="auto"/>
              <w:ind w:left="124"/>
            </w:pPr>
            <w:r>
              <w:rPr>
                <w:spacing w:val="-4"/>
              </w:rPr>
              <w:t>1342</w:t>
            </w:r>
          </w:p>
        </w:tc>
        <w:tc>
          <w:tcPr>
            <w:tcW w:w="763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66" w:line="190" w:lineRule="auto"/>
              <w:ind w:left="125"/>
            </w:pPr>
            <w:r>
              <w:rPr>
                <w:spacing w:val="-4"/>
              </w:rPr>
              <w:t>1582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spacing w:before="47" w:line="219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营业成本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7" w:line="190" w:lineRule="auto"/>
              <w:ind w:left="65"/>
            </w:pPr>
            <w:r>
              <w:rPr>
                <w:spacing w:val="-2"/>
              </w:rPr>
              <w:t>825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7" w:line="190" w:lineRule="auto"/>
              <w:ind w:left="107"/>
            </w:pPr>
            <w:r>
              <w:rPr>
                <w:spacing w:val="-3"/>
              </w:rPr>
              <w:t>798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7" w:line="190" w:lineRule="auto"/>
              <w:ind w:left="106"/>
            </w:pPr>
            <w:r>
              <w:rPr>
                <w:spacing w:val="-2"/>
              </w:rPr>
              <w:t>846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90" w:lineRule="auto"/>
              <w:ind w:left="124"/>
            </w:pPr>
            <w:r>
              <w:rPr>
                <w:spacing w:val="-4"/>
              </w:rPr>
              <w:t>1008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7" w:line="190" w:lineRule="auto"/>
              <w:ind w:left="125"/>
            </w:pPr>
            <w:r>
              <w:rPr>
                <w:spacing w:val="-4"/>
              </w:rPr>
              <w:t>1184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7"/>
        </w:trPr>
        <w:tc>
          <w:tcPr>
            <w:tcW w:w="1945" w:type="dxa"/>
            <w:vAlign w:val="top"/>
          </w:tcPr>
          <w:p>
            <w:pPr>
              <w:spacing w:before="46" w:line="222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营业税金及附加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0" w:line="186" w:lineRule="auto"/>
              <w:ind w:left="69"/>
            </w:pPr>
            <w:r>
              <w:t>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7" w:line="189" w:lineRule="auto"/>
              <w:ind w:left="106"/>
            </w:pPr>
            <w:r>
              <w:t>6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7" w:line="189" w:lineRule="auto"/>
              <w:ind w:left="107"/>
            </w:pPr>
            <w:r>
              <w:t>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6" w:line="190" w:lineRule="auto"/>
              <w:ind w:left="112"/>
            </w:pPr>
            <w:r>
              <w:t>8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7" w:line="189" w:lineRule="auto"/>
              <w:ind w:left="125"/>
            </w:pPr>
            <w:r>
              <w:rPr>
                <w:spacing w:val="-4"/>
              </w:rPr>
              <w:t>10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2"/>
        </w:trPr>
        <w:tc>
          <w:tcPr>
            <w:tcW w:w="1945" w:type="dxa"/>
            <w:vAlign w:val="top"/>
          </w:tcPr>
          <w:p>
            <w:pPr>
              <w:spacing w:before="49" w:line="219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营业费用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0" w:line="189" w:lineRule="auto"/>
              <w:ind w:left="64"/>
            </w:pPr>
            <w:r>
              <w:rPr>
                <w:spacing w:val="-1"/>
              </w:rPr>
              <w:t>92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0" w:line="189" w:lineRule="auto"/>
              <w:ind w:left="117"/>
            </w:pPr>
            <w:r>
              <w:rPr>
                <w:spacing w:val="-6"/>
              </w:rPr>
              <w:t>105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9" w:line="190" w:lineRule="auto"/>
              <w:ind w:left="108"/>
            </w:pPr>
            <w:r>
              <w:rPr>
                <w:spacing w:val="-2"/>
              </w:rPr>
              <w:t>78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9" w:lineRule="auto"/>
              <w:ind w:left="112"/>
            </w:pPr>
            <w:r>
              <w:rPr>
                <w:spacing w:val="-1"/>
              </w:rPr>
              <w:t>97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2" w:line="187" w:lineRule="auto"/>
              <w:ind w:left="125"/>
            </w:pPr>
            <w:r>
              <w:rPr>
                <w:spacing w:val="-6"/>
              </w:rPr>
              <w:t>114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0"/>
        </w:trPr>
        <w:tc>
          <w:tcPr>
            <w:tcW w:w="1945" w:type="dxa"/>
            <w:vAlign w:val="top"/>
          </w:tcPr>
          <w:p>
            <w:pPr>
              <w:spacing w:before="47" w:line="217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管理费用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8" w:line="189" w:lineRule="auto"/>
              <w:ind w:left="62"/>
            </w:pPr>
            <w:r>
              <w:rPr>
                <w:spacing w:val="-1"/>
              </w:rPr>
              <w:t>49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0" w:line="187" w:lineRule="auto"/>
              <w:ind w:left="103"/>
            </w:pPr>
            <w:r>
              <w:rPr>
                <w:spacing w:val="-1"/>
              </w:rPr>
              <w:t>41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1" w:line="186" w:lineRule="auto"/>
              <w:ind w:left="104"/>
            </w:pPr>
            <w:r>
              <w:rPr>
                <w:spacing w:val="-1"/>
              </w:rPr>
              <w:t>45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89" w:lineRule="auto"/>
              <w:ind w:left="116"/>
            </w:pPr>
            <w:r>
              <w:rPr>
                <w:spacing w:val="-2"/>
              </w:rPr>
              <w:t>56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8" w:line="189" w:lineRule="auto"/>
              <w:ind w:left="114"/>
            </w:pPr>
            <w:r>
              <w:rPr>
                <w:spacing w:val="-2"/>
              </w:rPr>
              <w:t>66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9"/>
        </w:trPr>
        <w:tc>
          <w:tcPr>
            <w:tcW w:w="1945" w:type="dxa"/>
            <w:vAlign w:val="top"/>
          </w:tcPr>
          <w:p>
            <w:pPr>
              <w:spacing w:before="47" w:line="219" w:lineRule="auto"/>
              <w:ind w:left="12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研发费用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8" w:line="189" w:lineRule="auto"/>
              <w:ind w:left="66"/>
            </w:pPr>
            <w:r>
              <w:rPr>
                <w:spacing w:val="-2"/>
              </w:rPr>
              <w:t>32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8" w:line="189" w:lineRule="auto"/>
              <w:ind w:left="107"/>
            </w:pPr>
            <w:r>
              <w:rPr>
                <w:spacing w:val="-2"/>
              </w:rPr>
              <w:t>36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8" w:line="189" w:lineRule="auto"/>
              <w:ind w:left="108"/>
            </w:pPr>
            <w:r>
              <w:rPr>
                <w:spacing w:val="-2"/>
              </w:rPr>
              <w:t>39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1" w:line="186" w:lineRule="auto"/>
              <w:ind w:left="110"/>
            </w:pPr>
            <w:r>
              <w:rPr>
                <w:spacing w:val="-1"/>
              </w:rPr>
              <w:t>47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1" w:line="186" w:lineRule="auto"/>
              <w:ind w:left="117"/>
            </w:pPr>
            <w:r>
              <w:rPr>
                <w:spacing w:val="-2"/>
              </w:rPr>
              <w:t>55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spacing w:before="48" w:line="219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财务费用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87" w:lineRule="auto"/>
              <w:ind w:left="77"/>
            </w:pPr>
            <w:r>
              <w:rPr>
                <w:spacing w:val="-4"/>
              </w:rPr>
              <w:t>11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1" w:line="187" w:lineRule="auto"/>
              <w:ind w:left="117"/>
            </w:pPr>
            <w:r>
              <w:t>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8" w:line="190" w:lineRule="auto"/>
              <w:ind w:left="106"/>
            </w:pPr>
            <w:r>
              <w:t>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12"/>
            </w:pPr>
            <w:r>
              <w:t>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9" w:line="189" w:lineRule="auto"/>
              <w:ind w:left="113"/>
            </w:pPr>
            <w:r>
              <w:t>9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spacing w:before="47" w:line="217" w:lineRule="auto"/>
              <w:ind w:left="1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资产减值损失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8" w:line="189" w:lineRule="auto"/>
              <w:ind w:left="66"/>
            </w:pPr>
            <w:r>
              <w:rPr>
                <w:spacing w:val="-4"/>
              </w:rPr>
              <w:t>-3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8" w:line="189" w:lineRule="auto"/>
              <w:ind w:left="107"/>
            </w:pPr>
            <w:r>
              <w:rPr>
                <w:spacing w:val="-4"/>
              </w:rPr>
              <w:t>-2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0" w:line="187" w:lineRule="auto"/>
              <w:ind w:left="108"/>
            </w:pPr>
            <w:r>
              <w:rPr>
                <w:spacing w:val="5"/>
              </w:rPr>
              <w:t>-1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7" w:lineRule="auto"/>
              <w:ind w:left="113"/>
            </w:pPr>
            <w:r>
              <w:rPr>
                <w:spacing w:val="5"/>
              </w:rPr>
              <w:t>-1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8" w:line="189" w:lineRule="auto"/>
              <w:ind w:left="115"/>
            </w:pPr>
            <w:r>
              <w:rPr>
                <w:spacing w:val="-4"/>
              </w:rPr>
              <w:t>-2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0"/>
        </w:trPr>
        <w:tc>
          <w:tcPr>
            <w:tcW w:w="1945" w:type="dxa"/>
            <w:vAlign w:val="top"/>
          </w:tcPr>
          <w:p>
            <w:pPr>
              <w:spacing w:before="46" w:line="219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其他收益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7" w:line="189" w:lineRule="auto"/>
              <w:ind w:left="67"/>
            </w:pPr>
            <w:r>
              <w:t>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7" w:line="189" w:lineRule="auto"/>
              <w:ind w:left="117"/>
            </w:pPr>
            <w:r>
              <w:rPr>
                <w:spacing w:val="-4"/>
              </w:rPr>
              <w:t>10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7" w:line="189" w:lineRule="auto"/>
              <w:ind w:left="107"/>
            </w:pPr>
            <w:r>
              <w:t>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13"/>
            </w:pPr>
            <w:r>
              <w:t>6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0" w:line="186" w:lineRule="auto"/>
              <w:ind w:left="115"/>
            </w:pPr>
            <w:r>
              <w:t>7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6"/>
        </w:trPr>
        <w:tc>
          <w:tcPr>
            <w:tcW w:w="1945" w:type="dxa"/>
            <w:vAlign w:val="top"/>
          </w:tcPr>
          <w:p>
            <w:pPr>
              <w:spacing w:before="47" w:line="220" w:lineRule="auto"/>
              <w:ind w:left="12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公允价值变动收益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7" w:line="189" w:lineRule="auto"/>
              <w:ind w:left="69"/>
            </w:pPr>
            <w:r>
              <w:rPr>
                <w:spacing w:val="-2"/>
              </w:rPr>
              <w:t>56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7" w:line="189" w:lineRule="auto"/>
              <w:ind w:left="108"/>
            </w:pPr>
            <w:r>
              <w:rPr>
                <w:spacing w:val="-2"/>
              </w:rPr>
              <w:t>23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7" w:line="189" w:lineRule="auto"/>
              <w:ind w:left="118"/>
            </w:pPr>
            <w:r>
              <w:rPr>
                <w:spacing w:val="-4"/>
              </w:rPr>
              <w:t>19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89" w:lineRule="auto"/>
              <w:ind w:left="115"/>
            </w:pPr>
            <w:r>
              <w:rPr>
                <w:spacing w:val="-2"/>
              </w:rPr>
              <w:t>23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7" w:line="189" w:lineRule="auto"/>
              <w:ind w:left="115"/>
            </w:pPr>
            <w:r>
              <w:rPr>
                <w:spacing w:val="-2"/>
              </w:rPr>
              <w:t>30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3"/>
        </w:trPr>
        <w:tc>
          <w:tcPr>
            <w:tcW w:w="1945" w:type="dxa"/>
            <w:vAlign w:val="top"/>
          </w:tcPr>
          <w:p>
            <w:pPr>
              <w:spacing w:before="50" w:line="220" w:lineRule="auto"/>
              <w:ind w:left="12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投资净收益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89" w:lineRule="auto"/>
              <w:ind w:left="77"/>
            </w:pPr>
            <w:r>
              <w:rPr>
                <w:spacing w:val="-4"/>
              </w:rPr>
              <w:t>16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0" w:line="190" w:lineRule="auto"/>
              <w:ind w:left="117"/>
            </w:pPr>
            <w:r>
              <w:rPr>
                <w:spacing w:val="-4"/>
              </w:rPr>
              <w:t>18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1" w:line="189" w:lineRule="auto"/>
              <w:ind w:left="109"/>
            </w:pPr>
            <w:r>
              <w:rPr>
                <w:spacing w:val="-2"/>
              </w:rPr>
              <w:t>26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4" w:line="186" w:lineRule="auto"/>
              <w:ind w:left="114"/>
            </w:pPr>
            <w:r>
              <w:rPr>
                <w:spacing w:val="-2"/>
              </w:rPr>
              <w:t>77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1" w:line="189" w:lineRule="auto"/>
              <w:ind w:left="113"/>
            </w:pPr>
            <w:r>
              <w:rPr>
                <w:spacing w:val="-1"/>
              </w:rPr>
              <w:t>92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0"/>
        </w:trPr>
        <w:tc>
          <w:tcPr>
            <w:tcW w:w="1945" w:type="dxa"/>
            <w:vAlign w:val="top"/>
          </w:tcPr>
          <w:p>
            <w:pPr>
              <w:spacing w:before="48" w:line="217" w:lineRule="auto"/>
              <w:ind w:left="1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资产处置收益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9" w:line="189" w:lineRule="auto"/>
              <w:ind w:left="66"/>
            </w:pPr>
            <w:r>
              <w:rPr>
                <w:spacing w:val="-4"/>
              </w:rPr>
              <w:t>-2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0" w:line="187" w:lineRule="auto"/>
              <w:ind w:left="107"/>
            </w:pPr>
            <w:r>
              <w:rPr>
                <w:spacing w:val="5"/>
              </w:rPr>
              <w:t>-1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0" w:line="187" w:lineRule="auto"/>
              <w:ind w:left="108"/>
            </w:pPr>
            <w:r>
              <w:rPr>
                <w:spacing w:val="5"/>
              </w:rPr>
              <w:t>-1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0" w:line="187" w:lineRule="auto"/>
              <w:ind w:left="113"/>
            </w:pPr>
            <w:r>
              <w:rPr>
                <w:spacing w:val="5"/>
              </w:rPr>
              <w:t>-1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0" w:line="187" w:lineRule="auto"/>
              <w:ind w:left="115"/>
            </w:pPr>
            <w:r>
              <w:rPr>
                <w:spacing w:val="5"/>
              </w:rPr>
              <w:t>-1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7"/>
        </w:trPr>
        <w:tc>
          <w:tcPr>
            <w:tcW w:w="1945" w:type="dxa"/>
            <w:vAlign w:val="top"/>
          </w:tcPr>
          <w:p>
            <w:pPr>
              <w:spacing w:before="48" w:line="220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营业利润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9" w:line="189" w:lineRule="auto"/>
              <w:ind w:left="64"/>
            </w:pPr>
            <w:r>
              <w:rPr>
                <w:spacing w:val="-1"/>
              </w:rPr>
              <w:t>92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9" w:line="189" w:lineRule="auto"/>
              <w:ind w:left="117"/>
            </w:pPr>
            <w:r>
              <w:rPr>
                <w:spacing w:val="-6"/>
              </w:rPr>
              <w:t>113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9" w:line="189" w:lineRule="auto"/>
              <w:ind w:left="118"/>
            </w:pPr>
            <w:r>
              <w:rPr>
                <w:spacing w:val="-6"/>
              </w:rPr>
              <w:t>143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15"/>
            </w:pPr>
            <w:r>
              <w:rPr>
                <w:spacing w:val="-3"/>
              </w:rPr>
              <w:t>223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9" w:line="189" w:lineRule="auto"/>
              <w:ind w:left="116"/>
            </w:pPr>
            <w:r>
              <w:rPr>
                <w:spacing w:val="-3"/>
              </w:rPr>
              <w:t>274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2"/>
        </w:trPr>
        <w:tc>
          <w:tcPr>
            <w:tcW w:w="1945" w:type="dxa"/>
            <w:vAlign w:val="top"/>
          </w:tcPr>
          <w:p>
            <w:pPr>
              <w:spacing w:before="51" w:line="219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营业外收入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2" w:line="189" w:lineRule="auto"/>
              <w:ind w:left="67"/>
            </w:pPr>
            <w:r>
              <w:t>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3" w:line="187" w:lineRule="auto"/>
              <w:ind w:left="117"/>
            </w:pPr>
            <w:r>
              <w:t>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3" w:line="187" w:lineRule="auto"/>
              <w:ind w:left="118"/>
            </w:pPr>
            <w:r>
              <w:t>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7" w:lineRule="auto"/>
              <w:ind w:left="124"/>
            </w:pPr>
            <w:r>
              <w:t>1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3" w:line="187" w:lineRule="auto"/>
              <w:ind w:left="125"/>
            </w:pPr>
            <w:r>
              <w:t>1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spacing w:before="49" w:line="219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营业外支出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0" w:line="189" w:lineRule="auto"/>
              <w:ind w:left="77"/>
            </w:pPr>
            <w:r>
              <w:rPr>
                <w:spacing w:val="-4"/>
              </w:rPr>
              <w:t>10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0" w:line="189" w:lineRule="auto"/>
              <w:ind w:left="106"/>
            </w:pPr>
            <w:r>
              <w:t>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2" w:line="186" w:lineRule="auto"/>
              <w:ind w:left="104"/>
            </w:pPr>
            <w:r>
              <w:t>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6" w:lineRule="auto"/>
              <w:ind w:left="116"/>
            </w:pPr>
            <w:r>
              <w:t>5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2" w:line="186" w:lineRule="auto"/>
              <w:ind w:left="117"/>
            </w:pPr>
            <w:r>
              <w:t>5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7"/>
        </w:trPr>
        <w:tc>
          <w:tcPr>
            <w:tcW w:w="1945" w:type="dxa"/>
            <w:vAlign w:val="top"/>
          </w:tcPr>
          <w:p>
            <w:pPr>
              <w:spacing w:before="48" w:line="220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利润总额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8" w:line="190" w:lineRule="auto"/>
              <w:ind w:left="65"/>
            </w:pPr>
            <w:r>
              <w:rPr>
                <w:spacing w:val="-1"/>
              </w:rPr>
              <w:t>83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9" w:line="189" w:lineRule="auto"/>
              <w:ind w:left="117"/>
            </w:pPr>
            <w:r>
              <w:rPr>
                <w:spacing w:val="-6"/>
              </w:rPr>
              <w:t>113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9" w:line="189" w:lineRule="auto"/>
              <w:ind w:left="118"/>
            </w:pPr>
            <w:r>
              <w:rPr>
                <w:spacing w:val="-6"/>
              </w:rPr>
              <w:t>140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15"/>
            </w:pPr>
            <w:r>
              <w:rPr>
                <w:spacing w:val="-3"/>
              </w:rPr>
              <w:t>219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9" w:line="189" w:lineRule="auto"/>
              <w:ind w:left="116"/>
            </w:pPr>
            <w:r>
              <w:rPr>
                <w:spacing w:val="-3"/>
              </w:rPr>
              <w:t>270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9"/>
        </w:trPr>
        <w:tc>
          <w:tcPr>
            <w:tcW w:w="1945" w:type="dxa"/>
            <w:vAlign w:val="top"/>
          </w:tcPr>
          <w:p>
            <w:pPr>
              <w:spacing w:before="51" w:line="218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所得税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90" w:lineRule="auto"/>
              <w:ind w:left="65"/>
            </w:pPr>
            <w:r>
              <w:t>8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2" w:line="189" w:lineRule="auto"/>
              <w:ind w:left="117"/>
            </w:pPr>
            <w:r>
              <w:rPr>
                <w:spacing w:val="-4"/>
              </w:rPr>
              <w:t>16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2" w:line="189" w:lineRule="auto"/>
              <w:ind w:left="109"/>
            </w:pPr>
            <w:r>
              <w:rPr>
                <w:spacing w:val="-2"/>
              </w:rPr>
              <w:t>21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14"/>
            </w:pPr>
            <w:r>
              <w:rPr>
                <w:spacing w:val="-2"/>
              </w:rPr>
              <w:t>30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2" w:line="189" w:lineRule="auto"/>
              <w:ind w:left="115"/>
            </w:pPr>
            <w:r>
              <w:rPr>
                <w:spacing w:val="-2"/>
              </w:rPr>
              <w:t>36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spacing w:before="52" w:line="220" w:lineRule="auto"/>
              <w:ind w:left="1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净利润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5" w:line="186" w:lineRule="auto"/>
              <w:ind w:left="67"/>
            </w:pPr>
            <w:r>
              <w:rPr>
                <w:spacing w:val="-2"/>
              </w:rPr>
              <w:t>75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3" w:line="189" w:lineRule="auto"/>
              <w:ind w:left="105"/>
            </w:pPr>
            <w:r>
              <w:rPr>
                <w:spacing w:val="-1"/>
              </w:rPr>
              <w:t>97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3" w:line="189" w:lineRule="auto"/>
              <w:ind w:left="118"/>
            </w:pPr>
            <w:r>
              <w:rPr>
                <w:spacing w:val="-6"/>
              </w:rPr>
              <w:t>120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90" w:lineRule="auto"/>
              <w:ind w:left="124"/>
            </w:pPr>
            <w:r>
              <w:rPr>
                <w:spacing w:val="-6"/>
              </w:rPr>
              <w:t>189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3" w:line="189" w:lineRule="auto"/>
              <w:ind w:left="116"/>
            </w:pPr>
            <w:r>
              <w:rPr>
                <w:spacing w:val="-3"/>
              </w:rPr>
              <w:t>234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9"/>
        </w:trPr>
        <w:tc>
          <w:tcPr>
            <w:tcW w:w="1945" w:type="dxa"/>
            <w:vAlign w:val="top"/>
          </w:tcPr>
          <w:p>
            <w:pPr>
              <w:spacing w:before="51" w:line="218" w:lineRule="auto"/>
              <w:ind w:left="13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少数股东损益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2" w:line="189" w:lineRule="auto"/>
              <w:ind w:left="65"/>
            </w:pPr>
            <w:r>
              <w:t>0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2" w:line="189" w:lineRule="auto"/>
              <w:ind w:left="106"/>
            </w:pPr>
            <w:r>
              <w:t>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2" w:line="189" w:lineRule="auto"/>
              <w:ind w:left="107"/>
            </w:pPr>
            <w:r>
              <w:t>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89" w:lineRule="auto"/>
              <w:ind w:left="113"/>
            </w:pPr>
            <w:r>
              <w:t>6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2" w:line="189" w:lineRule="auto"/>
              <w:ind w:left="125"/>
            </w:pPr>
            <w:r>
              <w:rPr>
                <w:spacing w:val="-4"/>
              </w:rPr>
              <w:t>10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5"/>
        </w:trPr>
        <w:tc>
          <w:tcPr>
            <w:tcW w:w="1945" w:type="dxa"/>
            <w:vAlign w:val="top"/>
          </w:tcPr>
          <w:p>
            <w:pPr>
              <w:spacing w:before="52" w:line="219" w:lineRule="auto"/>
              <w:ind w:left="13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归属母公司净利润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5" w:line="186" w:lineRule="auto"/>
              <w:ind w:left="67"/>
            </w:pPr>
            <w:r>
              <w:rPr>
                <w:spacing w:val="-2"/>
              </w:rPr>
              <w:t>75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3" w:line="189" w:lineRule="auto"/>
              <w:ind w:left="105"/>
            </w:pPr>
            <w:r>
              <w:rPr>
                <w:spacing w:val="-1"/>
              </w:rPr>
              <w:t>97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3" w:line="189" w:lineRule="auto"/>
              <w:ind w:left="118"/>
            </w:pPr>
            <w:r>
              <w:rPr>
                <w:spacing w:val="-6"/>
              </w:rPr>
              <w:t>120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2" w:line="190" w:lineRule="auto"/>
              <w:ind w:left="124"/>
            </w:pPr>
            <w:r>
              <w:rPr>
                <w:spacing w:val="-6"/>
              </w:rPr>
              <w:t>182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3" w:line="189" w:lineRule="auto"/>
              <w:ind w:left="116"/>
            </w:pPr>
            <w:r>
              <w:rPr>
                <w:spacing w:val="-3"/>
              </w:rPr>
              <w:t>225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2"/>
        </w:trPr>
        <w:tc>
          <w:tcPr>
            <w:tcW w:w="1945" w:type="dxa"/>
            <w:vAlign w:val="top"/>
          </w:tcPr>
          <w:p>
            <w:pPr>
              <w:pStyle w:val="TableText"/>
              <w:spacing w:before="67" w:line="187" w:lineRule="auto"/>
              <w:ind w:left="13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EBITDA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7" w:line="190" w:lineRule="auto"/>
              <w:ind w:left="77"/>
            </w:pPr>
            <w:r>
              <w:rPr>
                <w:spacing w:val="-6"/>
              </w:rPr>
              <w:t>158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8" w:line="189" w:lineRule="auto"/>
              <w:ind w:left="117"/>
            </w:pPr>
            <w:r>
              <w:rPr>
                <w:spacing w:val="-6"/>
              </w:rPr>
              <w:t>191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8" w:line="189" w:lineRule="auto"/>
              <w:ind w:left="109"/>
            </w:pPr>
            <w:r>
              <w:rPr>
                <w:spacing w:val="-3"/>
              </w:rPr>
              <w:t>210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7" w:line="190" w:lineRule="auto"/>
              <w:ind w:left="115"/>
            </w:pPr>
            <w:r>
              <w:rPr>
                <w:spacing w:val="-3"/>
              </w:rPr>
              <w:t>280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8" w:line="189" w:lineRule="auto"/>
              <w:ind w:left="115"/>
            </w:pPr>
            <w:r>
              <w:rPr>
                <w:spacing w:val="-2"/>
              </w:rPr>
              <w:t>339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710"/>
        </w:trPr>
        <w:tc>
          <w:tcPr>
            <w:tcW w:w="1945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55" w:line="232" w:lineRule="auto"/>
              <w:ind w:left="13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EPS</w:t>
            </w: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（元）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02" w:lineRule="auto"/>
              <w:ind w:left="130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1"/>
                <w:sz w:val="15"/>
                <w:szCs w:val="15"/>
                <w14:textOutline w14:w="274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主要财务比率</w:t>
            </w:r>
          </w:p>
        </w:tc>
        <w:tc>
          <w:tcPr>
            <w:tcW w:w="612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66" w:line="189" w:lineRule="auto"/>
              <w:ind w:left="65"/>
            </w:pPr>
            <w:r>
              <w:rPr>
                <w:spacing w:val="-2"/>
              </w:rPr>
              <w:t>0.74</w:t>
            </w:r>
          </w:p>
        </w:tc>
        <w:tc>
          <w:tcPr>
            <w:tcW w:w="655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66" w:line="189" w:lineRule="auto"/>
              <w:ind w:left="106"/>
            </w:pPr>
            <w:r>
              <w:rPr>
                <w:spacing w:val="-2"/>
              </w:rPr>
              <w:t>0.97</w:t>
            </w:r>
          </w:p>
        </w:tc>
        <w:tc>
          <w:tcPr>
            <w:tcW w:w="647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66" w:line="189" w:lineRule="auto"/>
              <w:ind w:left="118"/>
            </w:pPr>
            <w:r>
              <w:rPr>
                <w:spacing w:val="-5"/>
              </w:rPr>
              <w:t>1.19</w:t>
            </w:r>
          </w:p>
        </w:tc>
        <w:tc>
          <w:tcPr>
            <w:tcW w:w="654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65" w:line="190" w:lineRule="auto"/>
              <w:ind w:left="124"/>
            </w:pPr>
            <w:r>
              <w:rPr>
                <w:spacing w:val="-5"/>
              </w:rPr>
              <w:t>1.82</w:t>
            </w:r>
          </w:p>
        </w:tc>
        <w:tc>
          <w:tcPr>
            <w:tcW w:w="763" w:type="dxa"/>
            <w:tcBorders>
              <w:bottom w:val="single" w:sz="2" w:space="0" w:color="003E9A"/>
            </w:tcBorders>
            <w:vAlign w:val="top"/>
          </w:tcPr>
          <w:p>
            <w:pPr>
              <w:pStyle w:val="TableText"/>
              <w:spacing w:before="66" w:line="189" w:lineRule="auto"/>
              <w:ind w:left="116"/>
            </w:pPr>
            <w:r>
              <w:rPr>
                <w:spacing w:val="-2"/>
              </w:rPr>
              <w:t>2.24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4"/>
        </w:trPr>
        <w:tc>
          <w:tcPr>
            <w:tcW w:w="1945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spacing w:before="69" w:line="202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z w:val="15"/>
                <w:szCs w:val="15"/>
                <w14:textOutline w14:w="274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会计年度</w:t>
            </w:r>
          </w:p>
        </w:tc>
        <w:tc>
          <w:tcPr>
            <w:tcW w:w="612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0" w:line="189" w:lineRule="auto"/>
              <w:ind w:left="67"/>
            </w:pPr>
            <w:r>
              <w:rPr>
                <w:color w:val="003E9A"/>
                <w:spacing w:val="-1"/>
              </w:rPr>
              <w:t>2021A</w:t>
            </w:r>
          </w:p>
        </w:tc>
        <w:tc>
          <w:tcPr>
            <w:tcW w:w="655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0" w:line="189" w:lineRule="auto"/>
              <w:ind w:left="108"/>
            </w:pPr>
            <w:r>
              <w:rPr>
                <w:color w:val="003E9A"/>
                <w:spacing w:val="-1"/>
              </w:rPr>
              <w:t>2022A</w:t>
            </w:r>
          </w:p>
        </w:tc>
        <w:tc>
          <w:tcPr>
            <w:tcW w:w="647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0" w:line="189" w:lineRule="auto"/>
              <w:ind w:left="109"/>
            </w:pPr>
            <w:r>
              <w:rPr>
                <w:color w:val="003E9A"/>
                <w:spacing w:val="-2"/>
              </w:rPr>
              <w:t>2023E</w:t>
            </w:r>
          </w:p>
        </w:tc>
        <w:tc>
          <w:tcPr>
            <w:tcW w:w="654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0" w:line="189" w:lineRule="auto"/>
              <w:ind w:left="115"/>
            </w:pPr>
            <w:r>
              <w:rPr>
                <w:color w:val="003E9A"/>
                <w:spacing w:val="-2"/>
              </w:rPr>
              <w:t>2024E</w:t>
            </w:r>
          </w:p>
        </w:tc>
        <w:tc>
          <w:tcPr>
            <w:tcW w:w="763" w:type="dxa"/>
            <w:tcBorders>
              <w:top w:val="single" w:sz="2" w:space="0" w:color="003E9A"/>
              <w:bottom w:val="single" w:sz="2" w:space="0" w:color="003E9A"/>
            </w:tcBorders>
            <w:vAlign w:val="top"/>
          </w:tcPr>
          <w:p>
            <w:pPr>
              <w:pStyle w:val="TableText"/>
              <w:spacing w:before="80" w:line="189" w:lineRule="auto"/>
              <w:ind w:left="116"/>
            </w:pPr>
            <w:r>
              <w:rPr>
                <w:color w:val="003E9A"/>
                <w:spacing w:val="-2"/>
              </w:rPr>
              <w:t>2025E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55"/>
        </w:trPr>
        <w:tc>
          <w:tcPr>
            <w:tcW w:w="1945" w:type="dxa"/>
            <w:tcBorders>
              <w:top w:val="single" w:sz="2" w:space="0" w:color="003E9A"/>
            </w:tcBorders>
            <w:vAlign w:val="top"/>
          </w:tcPr>
          <w:p>
            <w:pPr>
              <w:spacing w:before="71" w:line="214" w:lineRule="auto"/>
              <w:ind w:left="12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成长能力</w:t>
            </w:r>
          </w:p>
        </w:tc>
        <w:tc>
          <w:tcPr>
            <w:tcW w:w="612" w:type="dxa"/>
            <w:tcBorders>
              <w:top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tcBorders>
              <w:top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7" w:type="dxa"/>
            <w:tcBorders>
              <w:top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tcBorders>
              <w:top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3" w:type="dxa"/>
            <w:tcBorders>
              <w:top w:val="single" w:sz="2" w:space="0" w:color="003E9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276" w:type="dxa"/>
          <w:tblInd w:w="0" w:type="dxa"/>
          <w:tblLayout w:type="fixed"/>
        </w:tblPrEx>
        <w:trPr>
          <w:trHeight w:val="248"/>
        </w:trPr>
        <w:tc>
          <w:tcPr>
            <w:tcW w:w="1945" w:type="dxa"/>
            <w:vAlign w:val="top"/>
          </w:tcPr>
          <w:p>
            <w:pPr>
              <w:pStyle w:val="TableText"/>
              <w:spacing w:before="56" w:line="215" w:lineRule="auto"/>
              <w:ind w:left="137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营业收入</w:t>
            </w:r>
            <w:r>
              <w:rPr>
                <w:spacing w:val="-2"/>
                <w:sz w:val="15"/>
                <w:szCs w:val="15"/>
              </w:rPr>
              <w:t>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6" w:line="189" w:lineRule="auto"/>
              <w:ind w:left="67"/>
            </w:pPr>
            <w:r>
              <w:rPr>
                <w:spacing w:val="-2"/>
              </w:rPr>
              <w:t>25.5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8" w:line="187" w:lineRule="auto"/>
              <w:ind w:left="117"/>
            </w:pPr>
            <w:r>
              <w:rPr>
                <w:spacing w:val="-6"/>
              </w:rPr>
              <w:t>1.1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6" w:line="189" w:lineRule="auto"/>
              <w:ind w:left="107"/>
            </w:pPr>
            <w:r>
              <w:rPr>
                <w:spacing w:val="-2"/>
              </w:rPr>
              <w:t>6.1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89" w:lineRule="auto"/>
              <w:ind w:left="115"/>
            </w:pPr>
            <w:r>
              <w:rPr>
                <w:spacing w:val="-2"/>
              </w:rPr>
              <w:t>20.4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6" w:line="189" w:lineRule="auto"/>
              <w:ind w:left="125"/>
            </w:pPr>
            <w:r>
              <w:rPr>
                <w:spacing w:val="-4"/>
              </w:rPr>
              <w:t>17.9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9"/>
        </w:trPr>
        <w:tc>
          <w:tcPr>
            <w:tcW w:w="1945" w:type="dxa"/>
            <w:vAlign w:val="top"/>
          </w:tcPr>
          <w:p>
            <w:pPr>
              <w:pStyle w:val="TableText"/>
              <w:spacing w:before="48" w:line="215" w:lineRule="auto"/>
              <w:ind w:left="137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营业利润</w:t>
            </w:r>
            <w:r>
              <w:rPr>
                <w:spacing w:val="-2"/>
                <w:sz w:val="15"/>
                <w:szCs w:val="15"/>
              </w:rPr>
              <w:t>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8" w:line="189" w:lineRule="auto"/>
              <w:ind w:left="66"/>
            </w:pPr>
            <w:r>
              <w:rPr>
                <w:spacing w:val="-2"/>
              </w:rPr>
              <w:t>-5.6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8" w:line="189" w:lineRule="auto"/>
              <w:ind w:left="108"/>
            </w:pPr>
            <w:r>
              <w:rPr>
                <w:spacing w:val="-2"/>
              </w:rPr>
              <w:t>22.9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8" w:line="190" w:lineRule="auto"/>
              <w:ind w:left="109"/>
            </w:pPr>
            <w:r>
              <w:rPr>
                <w:spacing w:val="-2"/>
              </w:rPr>
              <w:t>26.8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8" w:line="190" w:lineRule="auto"/>
              <w:ind w:left="116"/>
            </w:pPr>
            <w:r>
              <w:rPr>
                <w:spacing w:val="-2"/>
              </w:rPr>
              <w:t>55.8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8" w:line="189" w:lineRule="auto"/>
              <w:ind w:left="116"/>
            </w:pPr>
            <w:r>
              <w:rPr>
                <w:spacing w:val="-2"/>
              </w:rPr>
              <w:t>22.7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72"/>
        </w:trPr>
        <w:tc>
          <w:tcPr>
            <w:tcW w:w="1945" w:type="dxa"/>
            <w:vAlign w:val="top"/>
          </w:tcPr>
          <w:p>
            <w:pPr>
              <w:pStyle w:val="TableText"/>
              <w:spacing w:before="49" w:line="215" w:lineRule="auto"/>
              <w:ind w:left="138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归属于母公司净利润</w:t>
            </w:r>
            <w:r>
              <w:rPr>
                <w:spacing w:val="-2"/>
                <w:sz w:val="15"/>
                <w:szCs w:val="15"/>
              </w:rPr>
              <w:t>(%)</w:t>
            </w:r>
          </w:p>
          <w:p>
            <w:pPr>
              <w:spacing w:before="65" w:line="213" w:lineRule="auto"/>
              <w:ind w:left="12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获利能力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59" w:line="189" w:lineRule="auto"/>
              <w:ind w:left="66"/>
            </w:pPr>
            <w:r>
              <w:rPr>
                <w:spacing w:val="-2"/>
              </w:rPr>
              <w:t>-2.7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59" w:line="189" w:lineRule="auto"/>
              <w:ind w:left="107"/>
            </w:pPr>
            <w:r>
              <w:rPr>
                <w:spacing w:val="-2"/>
              </w:rPr>
              <w:t>30.1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59" w:line="189" w:lineRule="auto"/>
              <w:ind w:left="109"/>
            </w:pPr>
            <w:r>
              <w:rPr>
                <w:spacing w:val="-2"/>
              </w:rPr>
              <w:t>23.0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9" w:line="189" w:lineRule="auto"/>
              <w:ind w:left="116"/>
            </w:pPr>
            <w:r>
              <w:rPr>
                <w:spacing w:val="-2"/>
              </w:rPr>
              <w:t>52.4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59" w:line="189" w:lineRule="auto"/>
              <w:ind w:left="116"/>
            </w:pPr>
            <w:r>
              <w:rPr>
                <w:spacing w:val="-2"/>
              </w:rPr>
              <w:t>23.1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98"/>
        </w:trPr>
        <w:tc>
          <w:tcPr>
            <w:tcW w:w="1945" w:type="dxa"/>
            <w:vAlign w:val="top"/>
          </w:tcPr>
          <w:p>
            <w:pPr>
              <w:pStyle w:val="TableText"/>
              <w:spacing w:before="57" w:line="240" w:lineRule="exact"/>
              <w:ind w:left="131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position w:val="7"/>
                <w:sz w:val="15"/>
                <w:szCs w:val="15"/>
              </w:rPr>
              <w:t>毛利率</w:t>
            </w:r>
            <w:r>
              <w:rPr>
                <w:spacing w:val="-2"/>
                <w:position w:val="7"/>
                <w:sz w:val="15"/>
                <w:szCs w:val="15"/>
              </w:rPr>
              <w:t>(%)</w:t>
            </w:r>
          </w:p>
          <w:p>
            <w:pPr>
              <w:pStyle w:val="TableText"/>
              <w:spacing w:line="214" w:lineRule="auto"/>
              <w:ind w:left="131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净利率</w:t>
            </w:r>
            <w:r>
              <w:rPr>
                <w:spacing w:val="-2"/>
                <w:sz w:val="15"/>
                <w:szCs w:val="15"/>
              </w:rPr>
              <w:t>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7" w:line="189" w:lineRule="auto"/>
              <w:ind w:left="67"/>
            </w:pPr>
            <w:r>
              <w:rPr>
                <w:spacing w:val="-2"/>
              </w:rPr>
              <w:t>20.6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7" w:line="189" w:lineRule="auto"/>
              <w:ind w:left="108"/>
            </w:pPr>
            <w:r>
              <w:rPr>
                <w:spacing w:val="-2"/>
              </w:rPr>
              <w:t>24.0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7" w:line="189" w:lineRule="auto"/>
              <w:ind w:left="109"/>
            </w:pPr>
            <w:r>
              <w:rPr>
                <w:spacing w:val="-2"/>
              </w:rPr>
              <w:t>24.1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15"/>
            </w:pPr>
            <w:r>
              <w:rPr>
                <w:spacing w:val="-2"/>
              </w:rPr>
              <w:t>24.9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7" w:line="189" w:lineRule="auto"/>
              <w:ind w:left="116"/>
            </w:pPr>
            <w:r>
              <w:rPr>
                <w:spacing w:val="-2"/>
              </w:rPr>
              <w:t>25.2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50"/>
        </w:trPr>
        <w:tc>
          <w:tcPr>
            <w:tcW w:w="1945" w:type="dxa"/>
            <w:vAlign w:val="top"/>
          </w:tcPr>
          <w:p>
            <w:pPr>
              <w:pStyle w:val="TableText"/>
              <w:spacing w:before="65" w:line="196" w:lineRule="auto"/>
              <w:ind w:left="13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ROE(%)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89" w:lineRule="auto"/>
              <w:ind w:left="66"/>
            </w:pPr>
            <w:r>
              <w:rPr>
                <w:spacing w:val="-2"/>
              </w:rPr>
              <w:t>6.9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1" w:line="190" w:lineRule="auto"/>
              <w:ind w:left="105"/>
            </w:pPr>
            <w:r>
              <w:rPr>
                <w:spacing w:val="-2"/>
              </w:rPr>
              <w:t>8.4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1" w:line="189" w:lineRule="auto"/>
              <w:ind w:left="106"/>
            </w:pPr>
            <w:r>
              <w:rPr>
                <w:spacing w:val="-2"/>
              </w:rPr>
              <w:t>9.4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1" w:line="189" w:lineRule="auto"/>
              <w:ind w:left="124"/>
            </w:pPr>
            <w:r>
              <w:rPr>
                <w:spacing w:val="-4"/>
              </w:rPr>
              <w:t>13.2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1" w:line="189" w:lineRule="auto"/>
              <w:ind w:left="125"/>
            </w:pPr>
            <w:r>
              <w:rPr>
                <w:spacing w:val="-4"/>
              </w:rPr>
              <w:t>14.2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74"/>
        </w:trPr>
        <w:tc>
          <w:tcPr>
            <w:tcW w:w="1945" w:type="dxa"/>
            <w:vAlign w:val="top"/>
          </w:tcPr>
          <w:p>
            <w:pPr>
              <w:pStyle w:val="TableText"/>
              <w:spacing w:before="64" w:line="196" w:lineRule="auto"/>
              <w:ind w:left="13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ROIC(%)</w:t>
            </w:r>
          </w:p>
          <w:p>
            <w:pPr>
              <w:spacing w:before="78" w:line="213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偿债能力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89" w:lineRule="auto"/>
              <w:ind w:left="66"/>
            </w:pPr>
            <w:r>
              <w:rPr>
                <w:spacing w:val="-2"/>
              </w:rPr>
              <w:t>6.5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3" w:line="186" w:lineRule="auto"/>
              <w:ind w:left="107"/>
            </w:pPr>
            <w:r>
              <w:rPr>
                <w:spacing w:val="-3"/>
              </w:rPr>
              <w:t>7.7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0" w:line="190" w:lineRule="auto"/>
              <w:ind w:left="106"/>
            </w:pPr>
            <w:r>
              <w:rPr>
                <w:spacing w:val="-2"/>
              </w:rPr>
              <w:t>8.6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1" w:line="189" w:lineRule="auto"/>
              <w:ind w:left="124"/>
            </w:pPr>
            <w:r>
              <w:rPr>
                <w:spacing w:val="-4"/>
              </w:rPr>
              <w:t>12.0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1" w:line="189" w:lineRule="auto"/>
              <w:ind w:left="125"/>
            </w:pPr>
            <w:r>
              <w:rPr>
                <w:spacing w:val="-4"/>
              </w:rPr>
              <w:t>13.1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5"/>
        </w:trPr>
        <w:tc>
          <w:tcPr>
            <w:tcW w:w="1945" w:type="dxa"/>
            <w:vAlign w:val="top"/>
          </w:tcPr>
          <w:p>
            <w:pPr>
              <w:pStyle w:val="TableText"/>
              <w:spacing w:before="56" w:line="215" w:lineRule="auto"/>
              <w:ind w:left="136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资产负债率</w:t>
            </w:r>
            <w:r>
              <w:rPr>
                <w:spacing w:val="-2"/>
                <w:sz w:val="15"/>
                <w:szCs w:val="15"/>
              </w:rPr>
              <w:t>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7" w:line="189" w:lineRule="auto"/>
              <w:ind w:left="66"/>
            </w:pPr>
            <w:r>
              <w:rPr>
                <w:spacing w:val="-2"/>
              </w:rPr>
              <w:t>30.0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7" w:line="189" w:lineRule="auto"/>
              <w:ind w:left="108"/>
            </w:pPr>
            <w:r>
              <w:rPr>
                <w:spacing w:val="-2"/>
              </w:rPr>
              <w:t>26.5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6" w:line="190" w:lineRule="auto"/>
              <w:ind w:left="109"/>
            </w:pPr>
            <w:r>
              <w:rPr>
                <w:spacing w:val="-2"/>
              </w:rPr>
              <w:t>28.1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15"/>
            </w:pPr>
            <w:r>
              <w:rPr>
                <w:spacing w:val="-2"/>
              </w:rPr>
              <w:t>25.9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7" w:line="189" w:lineRule="auto"/>
              <w:ind w:left="116"/>
            </w:pPr>
            <w:r>
              <w:rPr>
                <w:spacing w:val="-2"/>
              </w:rPr>
              <w:t>26.2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1"/>
        </w:trPr>
        <w:tc>
          <w:tcPr>
            <w:tcW w:w="1945" w:type="dxa"/>
            <w:vAlign w:val="top"/>
          </w:tcPr>
          <w:p>
            <w:pPr>
              <w:pStyle w:val="TableText"/>
              <w:spacing w:before="51" w:line="215" w:lineRule="auto"/>
              <w:ind w:left="131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净负债比率</w:t>
            </w:r>
            <w:r>
              <w:rPr>
                <w:spacing w:val="-1"/>
                <w:sz w:val="15"/>
                <w:szCs w:val="15"/>
              </w:rPr>
              <w:t>(%)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4" w:line="186" w:lineRule="auto"/>
              <w:ind w:left="69"/>
            </w:pPr>
            <w:r>
              <w:rPr>
                <w:spacing w:val="-3"/>
              </w:rPr>
              <w:t>5.5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2" w:line="189" w:lineRule="auto"/>
              <w:ind w:left="108"/>
            </w:pPr>
            <w:r>
              <w:rPr>
                <w:spacing w:val="-3"/>
              </w:rPr>
              <w:t>2.1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4" w:line="186" w:lineRule="auto"/>
              <w:ind w:left="108"/>
            </w:pPr>
            <w:r>
              <w:rPr>
                <w:spacing w:val="-2"/>
              </w:rPr>
              <w:t>-5.7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4" w:line="186" w:lineRule="auto"/>
              <w:ind w:left="113"/>
            </w:pPr>
            <w:r>
              <w:rPr>
                <w:spacing w:val="-2"/>
              </w:rPr>
              <w:t>-5.5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1" w:line="190" w:lineRule="auto"/>
              <w:ind w:left="115"/>
            </w:pPr>
            <w:r>
              <w:rPr>
                <w:spacing w:val="-2"/>
              </w:rPr>
              <w:t>-8.9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4"/>
        </w:trPr>
        <w:tc>
          <w:tcPr>
            <w:tcW w:w="1945" w:type="dxa"/>
            <w:vAlign w:val="top"/>
          </w:tcPr>
          <w:p>
            <w:pPr>
              <w:spacing w:before="50" w:line="213" w:lineRule="auto"/>
              <w:ind w:left="13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流动比率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1" w:line="189" w:lineRule="auto"/>
              <w:ind w:left="77"/>
            </w:pPr>
            <w:r>
              <w:rPr>
                <w:spacing w:val="-6"/>
              </w:rPr>
              <w:t>1.2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3" w:line="187" w:lineRule="auto"/>
              <w:ind w:left="117"/>
            </w:pPr>
            <w:r>
              <w:rPr>
                <w:spacing w:val="-6"/>
              </w:rPr>
              <w:t>1.4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1" w:line="189" w:lineRule="auto"/>
              <w:ind w:left="118"/>
            </w:pPr>
            <w:r>
              <w:rPr>
                <w:spacing w:val="-6"/>
              </w:rPr>
              <w:t>1.6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3" w:line="187" w:lineRule="auto"/>
              <w:ind w:left="124"/>
            </w:pPr>
            <w:r>
              <w:rPr>
                <w:spacing w:val="-6"/>
              </w:rPr>
              <w:t>1.7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3" w:line="187" w:lineRule="auto"/>
              <w:ind w:left="125"/>
            </w:pPr>
            <w:r>
              <w:rPr>
                <w:spacing w:val="-6"/>
              </w:rPr>
              <w:t>1.7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77"/>
        </w:trPr>
        <w:tc>
          <w:tcPr>
            <w:tcW w:w="1945" w:type="dxa"/>
            <w:vAlign w:val="top"/>
          </w:tcPr>
          <w:p>
            <w:pPr>
              <w:spacing w:before="56" w:line="219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速动比率</w:t>
            </w:r>
          </w:p>
          <w:p>
            <w:pPr>
              <w:spacing w:before="61" w:line="210" w:lineRule="auto"/>
              <w:ind w:left="13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营运能力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7" w:line="189" w:lineRule="auto"/>
              <w:ind w:left="65"/>
            </w:pPr>
            <w:r>
              <w:rPr>
                <w:spacing w:val="-2"/>
              </w:rPr>
              <w:t>0.7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7" w:line="189" w:lineRule="auto"/>
              <w:ind w:left="106"/>
            </w:pPr>
            <w:r>
              <w:rPr>
                <w:spacing w:val="-2"/>
              </w:rPr>
              <w:t>0.9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9" w:line="187" w:lineRule="auto"/>
              <w:ind w:left="118"/>
            </w:pPr>
            <w:r>
              <w:rPr>
                <w:spacing w:val="-6"/>
              </w:rPr>
              <w:t>1.1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24"/>
            </w:pPr>
            <w:r>
              <w:rPr>
                <w:spacing w:val="-6"/>
              </w:rPr>
              <w:t>1.2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7" w:line="189" w:lineRule="auto"/>
              <w:ind w:left="125"/>
            </w:pPr>
            <w:r>
              <w:rPr>
                <w:spacing w:val="-6"/>
              </w:rPr>
              <w:t>1.2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3"/>
        </w:trPr>
        <w:tc>
          <w:tcPr>
            <w:tcW w:w="1945" w:type="dxa"/>
            <w:vAlign w:val="top"/>
          </w:tcPr>
          <w:p>
            <w:pPr>
              <w:spacing w:before="59" w:line="213" w:lineRule="auto"/>
              <w:ind w:left="13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总资产周转率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70" w:line="189" w:lineRule="auto"/>
              <w:ind w:left="65"/>
            </w:pPr>
            <w:r>
              <w:rPr>
                <w:spacing w:val="-2"/>
              </w:rPr>
              <w:t>0.7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70" w:line="189" w:lineRule="auto"/>
              <w:ind w:left="106"/>
            </w:pPr>
            <w:r>
              <w:rPr>
                <w:spacing w:val="-2"/>
              </w:rPr>
              <w:t>0.7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70" w:line="189" w:lineRule="auto"/>
              <w:ind w:left="107"/>
            </w:pPr>
            <w:r>
              <w:rPr>
                <w:spacing w:val="-2"/>
              </w:rPr>
              <w:t>0.7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0" w:line="189" w:lineRule="auto"/>
              <w:ind w:left="113"/>
            </w:pPr>
            <w:r>
              <w:rPr>
                <w:spacing w:val="-2"/>
              </w:rPr>
              <w:t>0.7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70" w:line="190" w:lineRule="auto"/>
              <w:ind w:left="114"/>
            </w:pPr>
            <w:r>
              <w:rPr>
                <w:spacing w:val="-2"/>
              </w:rPr>
              <w:t>0.8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9"/>
        </w:trPr>
        <w:tc>
          <w:tcPr>
            <w:tcW w:w="1945" w:type="dxa"/>
            <w:vAlign w:val="top"/>
          </w:tcPr>
          <w:p>
            <w:pPr>
              <w:spacing w:before="57" w:line="211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应收账款周转率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7" w:line="189" w:lineRule="auto"/>
              <w:ind w:left="66"/>
            </w:pPr>
            <w:r>
              <w:rPr>
                <w:spacing w:val="-2"/>
              </w:rPr>
              <w:t>6.2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7" w:line="189" w:lineRule="auto"/>
              <w:ind w:left="106"/>
            </w:pPr>
            <w:r>
              <w:rPr>
                <w:spacing w:val="-2"/>
              </w:rPr>
              <w:t>6.3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7" w:line="189" w:lineRule="auto"/>
              <w:ind w:left="107"/>
            </w:pPr>
            <w:r>
              <w:rPr>
                <w:spacing w:val="-2"/>
              </w:rPr>
              <w:t>6.3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9" w:lineRule="auto"/>
              <w:ind w:left="113"/>
            </w:pPr>
            <w:r>
              <w:rPr>
                <w:spacing w:val="-2"/>
              </w:rPr>
              <w:t>6.3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7" w:line="189" w:lineRule="auto"/>
              <w:ind w:left="114"/>
            </w:pPr>
            <w:r>
              <w:rPr>
                <w:spacing w:val="-2"/>
              </w:rPr>
              <w:t>6.3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77"/>
        </w:trPr>
        <w:tc>
          <w:tcPr>
            <w:tcW w:w="1945" w:type="dxa"/>
            <w:vAlign w:val="top"/>
          </w:tcPr>
          <w:p>
            <w:pPr>
              <w:spacing w:before="58" w:line="219" w:lineRule="auto"/>
              <w:ind w:left="12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应付账款周转率</w:t>
            </w:r>
          </w:p>
          <w:p>
            <w:pPr>
              <w:spacing w:before="61" w:line="208" w:lineRule="auto"/>
              <w:ind w:left="123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每股指标（元）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8" w:line="189" w:lineRule="auto"/>
              <w:ind w:left="62"/>
            </w:pPr>
            <w:r>
              <w:rPr>
                <w:spacing w:val="-1"/>
              </w:rPr>
              <w:t>4.0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9" w:line="189" w:lineRule="auto"/>
              <w:ind w:left="103"/>
            </w:pPr>
            <w:r>
              <w:rPr>
                <w:spacing w:val="-1"/>
              </w:rPr>
              <w:t>4.2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9" w:line="189" w:lineRule="auto"/>
              <w:ind w:left="104"/>
            </w:pPr>
            <w:r>
              <w:rPr>
                <w:spacing w:val="-1"/>
              </w:rPr>
              <w:t>4.2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9" w:line="189" w:lineRule="auto"/>
              <w:ind w:left="110"/>
            </w:pPr>
            <w:r>
              <w:rPr>
                <w:spacing w:val="-1"/>
              </w:rPr>
              <w:t>4.2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9" w:line="189" w:lineRule="auto"/>
              <w:ind w:left="111"/>
            </w:pPr>
            <w:r>
              <w:rPr>
                <w:spacing w:val="-1"/>
              </w:rPr>
              <w:t>4.2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6"/>
        </w:trPr>
        <w:tc>
          <w:tcPr>
            <w:tcW w:w="1945" w:type="dxa"/>
            <w:vAlign w:val="top"/>
          </w:tcPr>
          <w:p>
            <w:pPr>
              <w:pStyle w:val="TableText"/>
              <w:spacing w:before="61" w:line="215" w:lineRule="auto"/>
              <w:ind w:left="123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每股收益</w:t>
            </w:r>
            <w:r>
              <w:rPr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z w:val="15"/>
                <w:szCs w:val="15"/>
              </w:rPr>
              <w:t>最新摊薄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71" w:line="189" w:lineRule="auto"/>
              <w:ind w:left="65"/>
            </w:pPr>
            <w:r>
              <w:rPr>
                <w:spacing w:val="-2"/>
              </w:rPr>
              <w:t>0.74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71" w:line="189" w:lineRule="auto"/>
              <w:ind w:left="106"/>
            </w:pPr>
            <w:r>
              <w:rPr>
                <w:spacing w:val="-2"/>
              </w:rPr>
              <w:t>0.97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71" w:line="189" w:lineRule="auto"/>
              <w:ind w:left="118"/>
            </w:pPr>
            <w:r>
              <w:rPr>
                <w:spacing w:val="-5"/>
              </w:rPr>
              <w:t>1.19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71" w:line="190" w:lineRule="auto"/>
              <w:ind w:left="124"/>
            </w:pPr>
            <w:r>
              <w:rPr>
                <w:spacing w:val="-5"/>
              </w:rPr>
              <w:t>1.82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72" w:line="189" w:lineRule="auto"/>
              <w:ind w:left="116"/>
            </w:pPr>
            <w:r>
              <w:rPr>
                <w:spacing w:val="-2"/>
              </w:rPr>
              <w:t>2.24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0"/>
        </w:trPr>
        <w:tc>
          <w:tcPr>
            <w:tcW w:w="1945" w:type="dxa"/>
            <w:vAlign w:val="top"/>
          </w:tcPr>
          <w:p>
            <w:pPr>
              <w:pStyle w:val="TableText"/>
              <w:spacing w:before="55" w:line="215" w:lineRule="auto"/>
              <w:ind w:left="123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每股经营现金流</w:t>
            </w:r>
            <w:r>
              <w:rPr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z w:val="15"/>
                <w:szCs w:val="15"/>
              </w:rPr>
              <w:t>最新摊薄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5" w:line="189" w:lineRule="auto"/>
              <w:ind w:left="65"/>
            </w:pPr>
            <w:r>
              <w:rPr>
                <w:spacing w:val="-2"/>
              </w:rPr>
              <w:t>0.57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5" w:line="189" w:lineRule="auto"/>
              <w:ind w:left="117"/>
            </w:pPr>
            <w:r>
              <w:rPr>
                <w:spacing w:val="-5"/>
              </w:rPr>
              <w:t>1.50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5" w:line="189" w:lineRule="auto"/>
              <w:ind w:left="118"/>
            </w:pPr>
            <w:r>
              <w:rPr>
                <w:spacing w:val="-5"/>
              </w:rPr>
              <w:t>1.33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7" w:line="187" w:lineRule="auto"/>
              <w:ind w:left="124"/>
            </w:pPr>
            <w:r>
              <w:rPr>
                <w:spacing w:val="-5"/>
              </w:rPr>
              <w:t>1.14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7" w:line="187" w:lineRule="auto"/>
              <w:ind w:left="125"/>
            </w:pPr>
            <w:r>
              <w:rPr>
                <w:spacing w:val="-5"/>
              </w:rPr>
              <w:t>1.71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479"/>
        </w:trPr>
        <w:tc>
          <w:tcPr>
            <w:tcW w:w="1945" w:type="dxa"/>
            <w:vAlign w:val="top"/>
          </w:tcPr>
          <w:p>
            <w:pPr>
              <w:pStyle w:val="TableText"/>
              <w:spacing w:before="55" w:line="215" w:lineRule="auto"/>
              <w:ind w:left="123"/>
              <w:rPr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每股净资产</w:t>
            </w:r>
            <w:r>
              <w:rPr>
                <w:sz w:val="15"/>
                <w:szCs w:val="15"/>
              </w:rPr>
              <w:t>(</w:t>
            </w:r>
            <w:r>
              <w:rPr>
                <w:rFonts w:ascii="KaiTi" w:eastAsia="KaiTi" w:hAnsi="KaiTi" w:cs="KaiTi"/>
                <w:sz w:val="15"/>
                <w:szCs w:val="15"/>
              </w:rPr>
              <w:t>最新摊薄</w:t>
            </w:r>
            <w:r>
              <w:rPr>
                <w:sz w:val="15"/>
                <w:szCs w:val="15"/>
              </w:rPr>
              <w:t>)</w:t>
            </w:r>
          </w:p>
          <w:p>
            <w:pPr>
              <w:spacing w:before="65" w:line="214" w:lineRule="auto"/>
              <w:ind w:left="125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  <w14:textOutline w14:w="274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估值比率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5" w:line="189" w:lineRule="auto"/>
              <w:ind w:left="77"/>
            </w:pPr>
            <w:r>
              <w:rPr>
                <w:spacing w:val="-4"/>
              </w:rPr>
              <w:t>10.74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5" w:line="189" w:lineRule="auto"/>
              <w:ind w:left="117"/>
            </w:pPr>
            <w:r>
              <w:rPr>
                <w:spacing w:val="-4"/>
              </w:rPr>
              <w:t>11.60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5" w:line="189" w:lineRule="auto"/>
              <w:ind w:left="118"/>
            </w:pPr>
            <w:r>
              <w:rPr>
                <w:spacing w:val="-4"/>
              </w:rPr>
              <w:t>12.61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5" w:line="189" w:lineRule="auto"/>
              <w:ind w:left="124"/>
            </w:pPr>
            <w:r>
              <w:rPr>
                <w:spacing w:val="-4"/>
              </w:rPr>
              <w:t>14.23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5" w:line="189" w:lineRule="auto"/>
              <w:ind w:left="125"/>
            </w:pPr>
            <w:r>
              <w:rPr>
                <w:spacing w:val="-4"/>
              </w:rPr>
              <w:t>16.27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2"/>
        </w:trPr>
        <w:tc>
          <w:tcPr>
            <w:tcW w:w="1945" w:type="dxa"/>
            <w:vAlign w:val="top"/>
          </w:tcPr>
          <w:p>
            <w:pPr>
              <w:pStyle w:val="TableText"/>
              <w:spacing w:before="70" w:line="204" w:lineRule="auto"/>
              <w:ind w:left="133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P/E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6" w:line="190" w:lineRule="auto"/>
              <w:ind w:left="67"/>
            </w:pPr>
            <w:r>
              <w:rPr>
                <w:spacing w:val="-2"/>
              </w:rPr>
              <w:t>26.8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6" w:line="189" w:lineRule="auto"/>
              <w:ind w:left="108"/>
            </w:pPr>
            <w:r>
              <w:rPr>
                <w:spacing w:val="-2"/>
              </w:rPr>
              <w:t>20.6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6" w:line="190" w:lineRule="auto"/>
              <w:ind w:left="118"/>
            </w:pPr>
            <w:r>
              <w:rPr>
                <w:spacing w:val="-4"/>
              </w:rPr>
              <w:t>16.8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89" w:lineRule="auto"/>
              <w:ind w:left="124"/>
            </w:pPr>
            <w:r>
              <w:rPr>
                <w:spacing w:val="-4"/>
              </w:rPr>
              <w:t>11.0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6" w:line="190" w:lineRule="auto"/>
              <w:ind w:left="113"/>
            </w:pPr>
            <w:r>
              <w:rPr>
                <w:spacing w:val="-2"/>
              </w:rPr>
              <w:t>8.9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40"/>
        </w:trPr>
        <w:tc>
          <w:tcPr>
            <w:tcW w:w="1945" w:type="dxa"/>
            <w:vAlign w:val="top"/>
          </w:tcPr>
          <w:p>
            <w:pPr>
              <w:pStyle w:val="TableText"/>
              <w:spacing w:before="68" w:line="204" w:lineRule="auto"/>
              <w:ind w:left="133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P/B</w:t>
            </w:r>
          </w:p>
        </w:tc>
        <w:tc>
          <w:tcPr>
            <w:tcW w:w="612" w:type="dxa"/>
            <w:vAlign w:val="top"/>
          </w:tcPr>
          <w:p>
            <w:pPr>
              <w:pStyle w:val="TableText"/>
              <w:spacing w:before="64" w:line="189" w:lineRule="auto"/>
              <w:ind w:left="77"/>
            </w:pPr>
            <w:r>
              <w:rPr>
                <w:spacing w:val="-6"/>
              </w:rPr>
              <w:t>1.9</w:t>
            </w:r>
          </w:p>
        </w:tc>
        <w:tc>
          <w:tcPr>
            <w:tcW w:w="655" w:type="dxa"/>
            <w:vAlign w:val="top"/>
          </w:tcPr>
          <w:p>
            <w:pPr>
              <w:pStyle w:val="TableText"/>
              <w:spacing w:before="66" w:line="187" w:lineRule="auto"/>
              <w:ind w:left="117"/>
            </w:pPr>
            <w:r>
              <w:rPr>
                <w:spacing w:val="-6"/>
              </w:rPr>
              <w:t>1.7</w:t>
            </w:r>
          </w:p>
        </w:tc>
        <w:tc>
          <w:tcPr>
            <w:tcW w:w="647" w:type="dxa"/>
            <w:vAlign w:val="top"/>
          </w:tcPr>
          <w:p>
            <w:pPr>
              <w:pStyle w:val="TableText"/>
              <w:spacing w:before="64" w:line="189" w:lineRule="auto"/>
              <w:ind w:left="118"/>
            </w:pPr>
            <w:r>
              <w:rPr>
                <w:spacing w:val="-6"/>
              </w:rPr>
              <w:t>1.6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66" w:line="187" w:lineRule="auto"/>
              <w:ind w:left="124"/>
            </w:pPr>
            <w:r>
              <w:rPr>
                <w:spacing w:val="-6"/>
              </w:rPr>
              <w:t>1.4</w:t>
            </w:r>
          </w:p>
        </w:tc>
        <w:tc>
          <w:tcPr>
            <w:tcW w:w="763" w:type="dxa"/>
            <w:vAlign w:val="top"/>
          </w:tcPr>
          <w:p>
            <w:pPr>
              <w:pStyle w:val="TableText"/>
              <w:spacing w:before="65" w:line="189" w:lineRule="auto"/>
              <w:ind w:left="125"/>
            </w:pPr>
            <w:r>
              <w:rPr>
                <w:spacing w:val="-6"/>
              </w:rPr>
              <w:t>1.2</w:t>
            </w:r>
          </w:p>
        </w:tc>
      </w:tr>
      <w:tr>
        <w:tblPrEx>
          <w:tblW w:w="5276" w:type="dxa"/>
          <w:tblInd w:w="0" w:type="dxa"/>
          <w:tblLayout w:type="fixed"/>
        </w:tblPrEx>
        <w:trPr>
          <w:trHeight w:val="235"/>
        </w:trPr>
        <w:tc>
          <w:tcPr>
            <w:tcW w:w="1945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8" w:line="204" w:lineRule="auto"/>
              <w:ind w:left="133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EV/EBITDA</w:t>
            </w:r>
          </w:p>
        </w:tc>
        <w:tc>
          <w:tcPr>
            <w:tcW w:w="612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4" w:line="189" w:lineRule="auto"/>
              <w:ind w:left="77"/>
            </w:pPr>
            <w:r>
              <w:rPr>
                <w:spacing w:val="-4"/>
              </w:rPr>
              <w:t>12.9</w:t>
            </w:r>
          </w:p>
        </w:tc>
        <w:tc>
          <w:tcPr>
            <w:tcW w:w="655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4" w:line="189" w:lineRule="auto"/>
              <w:ind w:left="117"/>
            </w:pPr>
            <w:r>
              <w:rPr>
                <w:spacing w:val="-4"/>
              </w:rPr>
              <w:t>10.3</w:t>
            </w:r>
          </w:p>
        </w:tc>
        <w:tc>
          <w:tcPr>
            <w:tcW w:w="647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4" w:line="190" w:lineRule="auto"/>
              <w:ind w:left="106"/>
            </w:pPr>
            <w:r>
              <w:rPr>
                <w:spacing w:val="-2"/>
              </w:rPr>
              <w:t>8.9</w:t>
            </w:r>
          </w:p>
        </w:tc>
        <w:tc>
          <w:tcPr>
            <w:tcW w:w="654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4" w:line="189" w:lineRule="auto"/>
              <w:ind w:left="113"/>
            </w:pPr>
            <w:r>
              <w:rPr>
                <w:spacing w:val="-2"/>
              </w:rPr>
              <w:t>6.7</w:t>
            </w:r>
          </w:p>
        </w:tc>
        <w:tc>
          <w:tcPr>
            <w:tcW w:w="763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64" w:line="189" w:lineRule="auto"/>
              <w:ind w:left="117"/>
            </w:pPr>
            <w:r>
              <w:rPr>
                <w:spacing w:val="-3"/>
              </w:rPr>
              <w:t>5.3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2"/>
          <w:footerReference w:type="default" r:id="rId13"/>
          <w:type w:val="nextPage"/>
          <w:pgSz w:w="11907" w:h="16839"/>
          <w:pgMar w:top="888" w:right="650" w:bottom="1097" w:left="650" w:header="370" w:footer="804" w:gutter="0"/>
          <w:pgNumType w:start="7"/>
          <w:cols w:num="2" w:space="708" w:equalWidth="0">
            <w:col w:w="5114" w:space="100"/>
            <w:col w:w="5392" w:space="0"/>
          </w:cols>
          <w:titlePg w:val="0"/>
        </w:sectPr>
      </w:pPr>
    </w:p>
    <w:p>
      <w:pPr>
        <w:pStyle w:val="BodyText"/>
        <w:spacing w:before="89" w:line="186" w:lineRule="auto"/>
        <w:ind w:left="35"/>
        <w:rPr>
          <w:sz w:val="16"/>
          <w:szCs w:val="16"/>
        </w:rPr>
      </w:pPr>
      <w:r>
        <w:rPr>
          <w:i/>
          <w:iCs/>
          <w:color w:val="004098"/>
          <w:spacing w:val="9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9"/>
          <w:sz w:val="16"/>
          <w:szCs w:val="16"/>
        </w:rPr>
        <w:t>，国盛证券研究所</w:t>
      </w:r>
      <w:r>
        <w:rPr>
          <w:color w:val="004098"/>
          <w:spacing w:val="-18"/>
          <w:sz w:val="16"/>
          <w:szCs w:val="16"/>
        </w:rPr>
        <w:t xml:space="preserve"> </w:t>
      </w:r>
      <w:r>
        <w:rPr>
          <w:i/>
          <w:iCs/>
          <w:color w:val="004098"/>
          <w:spacing w:val="9"/>
          <w:sz w:val="16"/>
          <w:szCs w:val="16"/>
        </w:rPr>
        <w:t>注：股价为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2024</w:t>
      </w:r>
      <w:r>
        <w:rPr>
          <w:i/>
          <w:iCs/>
          <w:color w:val="004098"/>
          <w:spacing w:val="9"/>
          <w:sz w:val="16"/>
          <w:szCs w:val="16"/>
        </w:rPr>
        <w:t>年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</w:t>
      </w:r>
      <w:r>
        <w:rPr>
          <w:i/>
          <w:iCs/>
          <w:color w:val="004098"/>
          <w:spacing w:val="9"/>
          <w:sz w:val="16"/>
          <w:szCs w:val="16"/>
        </w:rPr>
        <w:t>月</w:t>
      </w:r>
      <w:r>
        <w:rPr>
          <w:rFonts w:ascii="Tahoma" w:eastAsia="Tahoma" w:hAnsi="Tahoma" w:cs="Tahoma"/>
          <w:color w:val="004098"/>
          <w:spacing w:val="9"/>
          <w:sz w:val="16"/>
          <w:szCs w:val="16"/>
        </w:rPr>
        <w:t>26</w:t>
      </w:r>
      <w:r>
        <w:rPr>
          <w:rFonts w:ascii="Tahoma" w:eastAsia="Tahoma" w:hAnsi="Tahoma" w:cs="Tahoma"/>
          <w:color w:val="004098"/>
          <w:spacing w:val="-24"/>
          <w:sz w:val="16"/>
          <w:szCs w:val="16"/>
        </w:rPr>
        <w:t xml:space="preserve"> </w:t>
      </w:r>
      <w:r>
        <w:rPr>
          <w:i/>
          <w:iCs/>
          <w:color w:val="004098"/>
          <w:spacing w:val="9"/>
          <w:sz w:val="16"/>
          <w:szCs w:val="16"/>
        </w:rPr>
        <w:t>日收盘价</w:t>
      </w:r>
    </w:p>
    <w:p>
      <w:pPr>
        <w:spacing w:line="186" w:lineRule="auto"/>
        <w:rPr>
          <w:sz w:val="16"/>
          <w:szCs w:val="16"/>
        </w:rPr>
        <w:sectPr>
          <w:headerReference w:type="default" r:id="rId14"/>
          <w:footerReference w:type="default" r:id="rId15"/>
          <w:type w:val="continuous"/>
          <w:pgSz w:w="11907" w:h="16839"/>
          <w:pgMar w:top="888" w:right="650" w:bottom="1097" w:left="650" w:header="370" w:footer="804" w:gutter="0"/>
          <w:pgNumType w:start="8"/>
          <w:cols w:num="1" w:space="708" w:equalWidth="0">
            <w:col w:w="10606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218" w:lineRule="auto"/>
        <w:ind w:left="183"/>
        <w:rPr>
          <w:sz w:val="28"/>
          <w:szCs w:val="28"/>
        </w:rPr>
      </w:pPr>
      <w:r>
        <w:rPr>
          <w:color w:val="365F91"/>
          <w:spacing w:val="-11"/>
          <w:sz w:val="28"/>
          <w:szCs w:val="28"/>
          <w14:textOutline w14:w="5094">
            <w14:solidFill>
              <w14:srgbClr w14:val="365F91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Tahoma" w:eastAsia="Tahoma" w:hAnsi="Tahoma" w:cs="Tahoma"/>
          <w:sz w:val="19"/>
          <w:szCs w:val="19"/>
        </w:rPr>
        <w:id w:val="1778303247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5"/>
            </w:tabs>
            <w:spacing w:before="176" w:line="221" w:lineRule="auto"/>
            <w:ind w:left="158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-1"/>
            </w:rPr>
            <w:t>1.</w:t>
          </w:r>
          <w:r>
            <w:rPr>
              <w:rFonts w:ascii="Tahoma" w:eastAsia="Tahoma" w:hAnsi="Tahoma" w:cs="Tahoma"/>
              <w:spacing w:val="19"/>
            </w:rPr>
            <w:t xml:space="preserve"> </w:t>
          </w:r>
          <w:r>
            <w:rPr>
              <w:spacing w:val="-1"/>
            </w:rPr>
            <w:t>口腔护理</w:t>
          </w:r>
          <w:r>
            <w:rPr>
              <w:spacing w:val="-38"/>
            </w:rPr>
            <w:t xml:space="preserve"> </w:t>
          </w:r>
          <w:r>
            <w:rPr>
              <w:rFonts w:ascii="Tahoma" w:eastAsia="Tahoma" w:hAnsi="Tahoma" w:cs="Tahoma"/>
              <w:spacing w:val="-1"/>
            </w:rPr>
            <w:t xml:space="preserve">ODM </w:t>
          </w:r>
          <w:r>
            <w:rPr>
              <w:spacing w:val="-1"/>
            </w:rPr>
            <w:t>龙头，</w:t>
          </w:r>
          <w:r>
            <w:rPr>
              <w:spacing w:val="44"/>
            </w:rPr>
            <w:t xml:space="preserve"> </w:t>
          </w:r>
          <w:r>
            <w:rPr>
              <w:spacing w:val="-1"/>
            </w:rPr>
            <w:t>内生外延双轮驱动发展</w:t>
          </w:r>
          <w:r>
            <w:rPr>
              <w:spacing w:val="-18"/>
            </w:rPr>
            <w:t xml:space="preserve"> </w:t>
          </w:r>
          <w:r>
            <w:tab/>
          </w:r>
          <w:r>
            <w:rPr>
              <w:spacing w:val="-28"/>
            </w:rPr>
            <w:t xml:space="preserve"> </w:t>
          </w:r>
          <w:hyperlink w:anchor="bookmark1" w:history="1">
            <w:r>
              <w:rPr>
                <w:rFonts w:ascii="Tahoma" w:eastAsia="Tahoma" w:hAnsi="Tahoma" w:cs="Tahoma"/>
                <w:spacing w:val="-8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1" w:line="221" w:lineRule="auto"/>
            <w:ind w:left="559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 xml:space="preserve">1.1 </w:t>
          </w:r>
          <w:r>
            <w:rPr>
              <w:spacing w:val="7"/>
            </w:rPr>
            <w:t>始于牙刷代工生产商，布局大健康领域</w:t>
          </w:r>
          <w:r>
            <w:rPr>
              <w:spacing w:val="-9"/>
            </w:rPr>
            <w:t xml:space="preserve"> </w:t>
          </w:r>
          <w:r>
            <w:tab/>
          </w:r>
          <w:r>
            <w:rPr>
              <w:spacing w:val="-28"/>
            </w:rPr>
            <w:t xml:space="preserve"> </w:t>
          </w:r>
          <w:hyperlink w:anchor="bookmark2" w:history="1">
            <w:r>
              <w:rPr>
                <w:rFonts w:ascii="Tahoma" w:eastAsia="Tahoma" w:hAnsi="Tahoma" w:cs="Tahoma"/>
                <w:spacing w:val="-8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4" w:line="221" w:lineRule="auto"/>
            <w:ind w:left="559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 xml:space="preserve">1.2 </w:t>
          </w:r>
          <w:r>
            <w:rPr>
              <w:spacing w:val="7"/>
            </w:rPr>
            <w:t>业绩稳健增长，盈利能力有望改善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" w:history="1">
            <w:r>
              <w:rPr>
                <w:rFonts w:ascii="Tahoma" w:eastAsia="Tahoma" w:hAnsi="Tahoma" w:cs="Tahoma"/>
                <w:spacing w:val="-5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1" w:line="221" w:lineRule="auto"/>
            <w:ind w:left="559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 xml:space="preserve">1.3 </w:t>
          </w:r>
          <w:r>
            <w:rPr>
              <w:spacing w:val="7"/>
            </w:rPr>
            <w:t>产品矩阵多元，品类持续拓展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3"/>
            </w:rPr>
            <w:t xml:space="preserve"> </w:t>
          </w:r>
          <w:hyperlink w:anchor="bookmark4" w:history="1">
            <w:r>
              <w:rPr>
                <w:rFonts w:ascii="Tahoma" w:eastAsia="Tahoma" w:hAnsi="Tahoma" w:cs="Tahoma"/>
                <w:spacing w:val="-3"/>
              </w:rPr>
              <w:t>8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1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</w:rPr>
            <w:t xml:space="preserve">2. </w:t>
          </w:r>
          <w:r>
            <w:t>行业稳健成长，</w:t>
          </w:r>
          <w:r>
            <w:rPr>
              <w:spacing w:val="40"/>
            </w:rPr>
            <w:t xml:space="preserve"> </w:t>
          </w:r>
          <w:r>
            <w:t>细分赛道持续扩容</w:t>
          </w:r>
          <w:r>
            <w:rPr>
              <w:spacing w:val="-60"/>
            </w:rPr>
            <w:t xml:space="preserve"> </w:t>
          </w:r>
          <w:r>
            <w:tab/>
          </w:r>
          <w:hyperlink w:anchor="bookmark5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548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>2.1</w:t>
          </w:r>
          <w:r>
            <w:rPr>
              <w:rFonts w:ascii="Tahoma" w:eastAsia="Tahoma" w:hAnsi="Tahoma" w:cs="Tahoma"/>
              <w:spacing w:val="52"/>
            </w:rPr>
            <w:t xml:space="preserve"> </w:t>
          </w:r>
          <w:r>
            <w:rPr>
              <w:spacing w:val="7"/>
            </w:rPr>
            <w:t>口腔护理：行业稳步扩张，需求细分化、供给专业化</w:t>
          </w:r>
          <w:r>
            <w:rPr>
              <w:spacing w:val="-24"/>
            </w:rPr>
            <w:t xml:space="preserve"> </w:t>
          </w:r>
          <w:r>
            <w:tab/>
          </w:r>
          <w:hyperlink w:anchor="bookmark6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9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</w:rPr>
            <w:t xml:space="preserve">2.1.1 </w:t>
          </w:r>
          <w:r>
            <w:t>行业稳步扩张，</w:t>
          </w:r>
          <w:r>
            <w:rPr>
              <w:spacing w:val="44"/>
              <w:w w:val="101"/>
            </w:rPr>
            <w:t xml:space="preserve"> </w:t>
          </w:r>
          <w:r>
            <w:t>民族品牌崛起</w:t>
          </w:r>
          <w:r>
            <w:rPr>
              <w:spacing w:val="-30"/>
            </w:rPr>
            <w:t xml:space="preserve"> </w:t>
          </w:r>
          <w:r>
            <w:tab/>
          </w:r>
          <w:hyperlink w:anchor="bookmark7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1" w:line="221" w:lineRule="auto"/>
            <w:ind w:left="9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 xml:space="preserve">2.1.2 </w:t>
          </w:r>
          <w:r>
            <w:rPr>
              <w:spacing w:val="7"/>
            </w:rPr>
            <w:t>需求细分化，新兴品类驱动行业扩容</w:t>
          </w:r>
          <w:r>
            <w:rPr>
              <w:spacing w:val="-14"/>
            </w:rPr>
            <w:t xml:space="preserve"> </w:t>
          </w:r>
          <w:r>
            <w:tab/>
          </w:r>
          <w:hyperlink w:anchor="bookmark8" w:history="1">
            <w:r>
              <w:rPr>
                <w:rFonts w:ascii="Tahoma" w:eastAsia="Tahoma" w:hAnsi="Tahoma" w:cs="Tahoma"/>
                <w:spacing w:val="7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548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2"/>
            </w:rPr>
            <w:t>2.2</w:t>
          </w:r>
          <w:r>
            <w:rPr>
              <w:rFonts w:ascii="Tahoma" w:eastAsia="Tahoma" w:hAnsi="Tahoma" w:cs="Tahoma"/>
              <w:spacing w:val="35"/>
            </w:rPr>
            <w:t xml:space="preserve"> </w:t>
          </w:r>
          <w:r>
            <w:rPr>
              <w:spacing w:val="2"/>
            </w:rPr>
            <w:t>湿巾：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行业稳步扩容，渗透率有望提升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68"/>
            </w:rPr>
            <w:t xml:space="preserve"> </w:t>
          </w:r>
          <w:hyperlink w:anchor="bookmark9" w:history="1">
            <w:r>
              <w:rPr>
                <w:rFonts w:ascii="Tahoma" w:eastAsia="Tahoma" w:hAnsi="Tahoma" w:cs="Tahoma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146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8"/>
            </w:rPr>
            <w:t xml:space="preserve">3. </w:t>
          </w:r>
          <w:r>
            <w:rPr>
              <w:spacing w:val="8"/>
            </w:rPr>
            <w:t>主业积淀深厚，内生外延增长可期</w:t>
          </w:r>
          <w:r>
            <w:rPr>
              <w:spacing w:val="-68"/>
            </w:rPr>
            <w:t xml:space="preserve"> </w:t>
          </w:r>
          <w:r>
            <w:tab/>
          </w:r>
          <w:hyperlink w:anchor="bookmark10" w:history="1">
            <w:r>
              <w:rPr>
                <w:rFonts w:ascii="Tahoma" w:eastAsia="Tahoma" w:hAnsi="Tahoma" w:cs="Tahoma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5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8"/>
            </w:rPr>
            <w:t xml:space="preserve">3.1 </w:t>
          </w:r>
          <w:r>
            <w:rPr>
              <w:spacing w:val="8"/>
            </w:rPr>
            <w:t>客户优质、研发护航，</w:t>
          </w:r>
          <w:r>
            <w:rPr>
              <w:rFonts w:ascii="Tahoma" w:eastAsia="Tahoma" w:hAnsi="Tahoma" w:cs="Tahoma"/>
            </w:rPr>
            <w:t>ODM</w:t>
          </w:r>
          <w:r>
            <w:rPr>
              <w:rFonts w:ascii="Tahoma" w:eastAsia="Tahoma" w:hAnsi="Tahoma" w:cs="Tahoma"/>
              <w:spacing w:val="8"/>
            </w:rPr>
            <w:t xml:space="preserve"> </w:t>
          </w:r>
          <w:r>
            <w:rPr>
              <w:spacing w:val="8"/>
            </w:rPr>
            <w:t>主业经营稳健</w:t>
          </w:r>
          <w:r>
            <w:rPr>
              <w:spacing w:val="-56"/>
            </w:rPr>
            <w:t xml:space="preserve"> </w:t>
          </w:r>
          <w:r>
            <w:tab/>
          </w:r>
          <w:hyperlink w:anchor="bookmark11" w:history="1">
            <w:r>
              <w:rPr>
                <w:rFonts w:ascii="Tahoma" w:eastAsia="Tahoma" w:hAnsi="Tahoma" w:cs="Tahoma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945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3"/>
            </w:rPr>
            <w:t xml:space="preserve">3.1.1 </w:t>
          </w:r>
          <w:r>
            <w:rPr>
              <w:spacing w:val="3"/>
            </w:rPr>
            <w:t>客户资源优质稳定，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合作深化助力成长</w:t>
          </w:r>
          <w:r>
            <w:rPr>
              <w:spacing w:val="-36"/>
            </w:rPr>
            <w:t xml:space="preserve"> </w:t>
          </w:r>
          <w:r>
            <w:tab/>
          </w:r>
          <w:hyperlink w:anchor="bookmark12" w:history="1">
            <w:r>
              <w:rPr>
                <w:rFonts w:ascii="Tahoma" w:eastAsia="Tahoma" w:hAnsi="Tahoma" w:cs="Tahoma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945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8"/>
            </w:rPr>
            <w:t xml:space="preserve">3.1.2 </w:t>
          </w:r>
          <w:r>
            <w:rPr>
              <w:spacing w:val="8"/>
            </w:rPr>
            <w:t>研发＆生产能力提升，产品优势持续强化</w:t>
          </w:r>
          <w:r>
            <w:rPr>
              <w:spacing w:val="-70"/>
            </w:rPr>
            <w:t xml:space="preserve"> </w:t>
          </w:r>
          <w:r>
            <w:tab/>
          </w:r>
          <w:hyperlink w:anchor="bookmark13" w:history="1">
            <w:r>
              <w:rPr>
                <w:rFonts w:ascii="Tahoma" w:eastAsia="Tahoma" w:hAnsi="Tahoma" w:cs="Tahoma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5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5"/>
            </w:rPr>
            <w:t>3.2</w:t>
          </w:r>
          <w:r>
            <w:rPr>
              <w:rFonts w:ascii="Tahoma" w:eastAsia="Tahoma" w:hAnsi="Tahoma" w:cs="Tahoma"/>
              <w:spacing w:val="73"/>
            </w:rPr>
            <w:t xml:space="preserve"> </w:t>
          </w:r>
          <w:r>
            <w:rPr>
              <w:spacing w:val="5"/>
            </w:rPr>
            <w:t>自主品牌建设稳步推进，业绩有望改善</w:t>
          </w:r>
          <w:r>
            <w:rPr>
              <w:spacing w:val="-22"/>
            </w:rPr>
            <w:t xml:space="preserve"> </w:t>
          </w:r>
          <w:r>
            <w:tab/>
          </w:r>
          <w:hyperlink w:anchor="bookmark14" w:history="1">
            <w:r>
              <w:rPr>
                <w:rFonts w:ascii="Tahoma" w:eastAsia="Tahoma" w:hAnsi="Tahoma" w:cs="Tahoma"/>
                <w:spacing w:val="7"/>
              </w:rPr>
              <w:t>19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1" w:line="221" w:lineRule="auto"/>
            <w:ind w:left="547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4"/>
            </w:rPr>
            <w:t xml:space="preserve">3.3 </w:t>
          </w:r>
          <w:r>
            <w:rPr>
              <w:spacing w:val="4"/>
            </w:rPr>
            <w:t>外延成长势能充足，</w:t>
          </w:r>
          <w:r>
            <w:rPr>
              <w:spacing w:val="4"/>
            </w:rPr>
            <w:t xml:space="preserve"> </w:t>
          </w:r>
          <w:r>
            <w:rPr>
              <w:spacing w:val="4"/>
            </w:rPr>
            <w:t>产业并购打开业绩空间</w:t>
          </w:r>
          <w:r>
            <w:rPr>
              <w:spacing w:val="-60"/>
            </w:rPr>
            <w:t xml:space="preserve"> </w:t>
          </w:r>
          <w:r>
            <w:tab/>
          </w:r>
          <w:hyperlink w:anchor="bookmark15" w:history="1">
            <w:r>
              <w:rPr>
                <w:rFonts w:ascii="Tahoma" w:eastAsia="Tahoma" w:hAnsi="Tahoma" w:cs="Tahoma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1" w:lineRule="auto"/>
            <w:ind w:left="945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3"/>
            </w:rPr>
            <w:t xml:space="preserve">3.3.1 </w:t>
          </w:r>
          <w:r>
            <w:rPr>
              <w:spacing w:val="3"/>
            </w:rPr>
            <w:t>薇美姿：</w:t>
          </w:r>
          <w:r>
            <w:rPr>
              <w:spacing w:val="31"/>
            </w:rPr>
            <w:t xml:space="preserve"> </w:t>
          </w:r>
          <w:r>
            <w:rPr>
              <w:spacing w:val="3"/>
            </w:rPr>
            <w:t>并购逐步落地，协同效应有望显现</w:t>
          </w:r>
          <w:r>
            <w:rPr>
              <w:spacing w:val="-30"/>
            </w:rPr>
            <w:t xml:space="preserve"> </w:t>
          </w:r>
          <w:r>
            <w:tab/>
          </w:r>
          <w:hyperlink w:anchor="bookmark16" w:history="1">
            <w:r>
              <w:rPr>
                <w:rFonts w:ascii="Tahoma" w:eastAsia="Tahoma" w:hAnsi="Tahoma" w:cs="Tahoma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4" w:line="221" w:lineRule="auto"/>
            <w:ind w:left="945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5"/>
            </w:rPr>
            <w:t xml:space="preserve">3.3.2 </w:t>
          </w:r>
          <w:r>
            <w:rPr>
              <w:spacing w:val="5"/>
            </w:rPr>
            <w:t>善恩康：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切入益生菌优质赛道，大健康版图</w:t>
          </w:r>
          <w:r>
            <w:rPr>
              <w:spacing w:val="4"/>
            </w:rPr>
            <w:t>持续扩张</w:t>
          </w:r>
          <w:r>
            <w:rPr>
              <w:spacing w:val="-49"/>
            </w:rPr>
            <w:t xml:space="preserve"> </w:t>
          </w:r>
          <w:r>
            <w:tab/>
          </w:r>
          <w:hyperlink w:anchor="bookmark17" w:history="1">
            <w:r>
              <w:rPr>
                <w:rFonts w:ascii="Tahoma" w:eastAsia="Tahoma" w:hAnsi="Tahoma" w:cs="Tahoma"/>
                <w:spacing w:val="7"/>
              </w:rPr>
              <w:t>25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2" w:line="228" w:lineRule="auto"/>
            <w:ind w:left="140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7"/>
            </w:rPr>
            <w:t xml:space="preserve">4. </w:t>
          </w:r>
          <w:r>
            <w:rPr>
              <w:spacing w:val="7"/>
            </w:rPr>
            <w:t>盈利预测与估值</w:t>
          </w:r>
          <w:r>
            <w:rPr>
              <w:spacing w:val="-29"/>
            </w:rPr>
            <w:t xml:space="preserve"> </w:t>
          </w:r>
          <w:r>
            <w:tab/>
          </w:r>
          <w:hyperlink w:anchor="bookmark18" w:history="1">
            <w:r>
              <w:rPr>
                <w:rFonts w:ascii="Tahoma" w:eastAsia="Tahoma" w:hAnsi="Tahoma" w:cs="Tahoma"/>
                <w:spacing w:val="7"/>
              </w:rPr>
              <w:t>31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4" w:line="234" w:lineRule="auto"/>
            <w:ind w:left="542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6"/>
            </w:rPr>
            <w:t xml:space="preserve">4.1 </w:t>
          </w:r>
          <w:r>
            <w:rPr>
              <w:spacing w:val="6"/>
            </w:rPr>
            <w:t>盈利预测</w:t>
          </w:r>
          <w:r>
            <w:rPr>
              <w:spacing w:val="-62"/>
            </w:rPr>
            <w:t xml:space="preserve"> </w:t>
          </w:r>
          <w:r>
            <w:tab/>
          </w:r>
          <w:hyperlink w:anchor="bookmark19" w:history="1">
            <w:r>
              <w:rPr>
                <w:rFonts w:ascii="Tahoma" w:eastAsia="Tahoma" w:hAnsi="Tahoma" w:cs="Tahoma"/>
                <w:spacing w:val="7"/>
              </w:rPr>
              <w:t>31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9" w:line="224" w:lineRule="auto"/>
            <w:ind w:left="542"/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spacing w:val="6"/>
            </w:rPr>
            <w:t xml:space="preserve">4.2 </w:t>
          </w:r>
          <w:r>
            <w:rPr>
              <w:spacing w:val="6"/>
            </w:rPr>
            <w:t>投资评级</w:t>
          </w:r>
          <w:r>
            <w:rPr>
              <w:spacing w:val="-62"/>
            </w:rPr>
            <w:t xml:space="preserve"> </w:t>
          </w:r>
          <w:r>
            <w:tab/>
          </w:r>
          <w:hyperlink w:anchor="bookmark20" w:history="1">
            <w:r>
              <w:rPr>
                <w:rFonts w:ascii="Tahoma" w:eastAsia="Tahoma" w:hAnsi="Tahoma" w:cs="Tahoma"/>
                <w:spacing w:val="7"/>
              </w:rPr>
              <w:t>32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9" w:line="231" w:lineRule="auto"/>
            <w:ind w:left="140"/>
            <w:rPr>
              <w:rFonts w:ascii="Tahoma" w:eastAsia="Tahoma" w:hAnsi="Tahoma" w:cs="Tahoma"/>
            </w:rPr>
          </w:pPr>
          <w:r>
            <w:rPr>
              <w:spacing w:val="8"/>
            </w:rPr>
            <w:t>风险提示</w:t>
          </w:r>
          <w:r>
            <w:rPr>
              <w:spacing w:val="-40"/>
            </w:rPr>
            <w:t xml:space="preserve"> </w:t>
          </w:r>
          <w:r>
            <w:tab/>
          </w:r>
          <w:hyperlink w:anchor="bookmark21" w:history="1">
            <w:r>
              <w:rPr>
                <w:rFonts w:ascii="Tahoma" w:eastAsia="Tahoma" w:hAnsi="Tahoma" w:cs="Tahoma"/>
                <w:spacing w:val="7"/>
              </w:rPr>
              <w:t>33</w:t>
            </w:r>
          </w:hyperlink>
        </w:p>
      </w:sdtContent>
    </w:sdt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176"/>
        <w:rPr>
          <w:sz w:val="28"/>
          <w:szCs w:val="28"/>
        </w:rPr>
      </w:pPr>
      <w:r>
        <w:rPr>
          <w:color w:val="365F91"/>
          <w:spacing w:val="-9"/>
          <w:sz w:val="28"/>
          <w:szCs w:val="28"/>
          <w14:textOutline w14:w="5094">
            <w14:solidFill>
              <w14:srgbClr w14:val="365F91"/>
            </w14:solidFill>
            <w14:prstDash w14:val="solid"/>
            <w14:miter w14:lim="10"/>
          </w14:textOutline>
        </w:rPr>
        <w:t>图表目录</w:t>
      </w:r>
    </w:p>
    <w:sdt>
      <w:sdtPr>
        <w:rPr>
          <w:rFonts w:ascii="KaiTi" w:eastAsia="KaiTi" w:hAnsi="KaiTi" w:cs="KaiTi"/>
          <w:sz w:val="20"/>
          <w:szCs w:val="20"/>
        </w:rPr>
        <w:id w:val="1011249910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5"/>
            </w:tabs>
            <w:spacing w:before="174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1</w:t>
          </w:r>
          <w:r>
            <w:rPr>
              <w:i/>
              <w:iCs/>
              <w:spacing w:val="7"/>
              <w:sz w:val="20"/>
              <w:szCs w:val="20"/>
            </w:rPr>
            <w:t>：倍加洁发展历程</w:t>
          </w:r>
          <w:r>
            <w:rPr>
              <w:spacing w:val="-75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3"/>
              <w:sz w:val="20"/>
              <w:szCs w:val="20"/>
            </w:rPr>
            <w:t xml:space="preserve"> </w:t>
          </w:r>
          <w:hyperlink w:anchor="bookmark22" w:history="1">
            <w:r>
              <w:rPr>
                <w:rFonts w:ascii="Tahoma" w:eastAsia="Tahoma" w:hAnsi="Tahoma" w:cs="Tahoma"/>
                <w:spacing w:val="-8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2</w:t>
          </w:r>
          <w:r>
            <w:rPr>
              <w:i/>
              <w:iCs/>
              <w:spacing w:val="6"/>
              <w:sz w:val="20"/>
              <w:szCs w:val="20"/>
            </w:rPr>
            <w:t>：倍加洁并购投资情况</w:t>
          </w:r>
          <w:r>
            <w:rPr>
              <w:sz w:val="20"/>
              <w:szCs w:val="20"/>
            </w:rPr>
            <w:tab/>
          </w:r>
          <w:r>
            <w:rPr>
              <w:spacing w:val="-36"/>
              <w:sz w:val="20"/>
              <w:szCs w:val="20"/>
            </w:rPr>
            <w:t xml:space="preserve"> </w:t>
          </w:r>
          <w:hyperlink w:anchor="bookmark23" w:history="1">
            <w:r>
              <w:rPr>
                <w:rFonts w:ascii="Tahoma" w:eastAsia="Tahoma" w:hAnsi="Tahoma" w:cs="Tahoma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8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3</w:t>
          </w:r>
          <w:r>
            <w:rPr>
              <w:i/>
              <w:iCs/>
              <w:spacing w:val="11"/>
              <w:sz w:val="20"/>
              <w:szCs w:val="20"/>
            </w:rPr>
            <w:t>：倍加洁股权结构（截至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2023</w:t>
          </w:r>
          <w:r>
            <w:rPr>
              <w:i/>
              <w:iCs/>
              <w:spacing w:val="11"/>
              <w:sz w:val="20"/>
              <w:szCs w:val="20"/>
            </w:rPr>
            <w:t>年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9</w:t>
          </w:r>
          <w:r>
            <w:rPr>
              <w:i/>
              <w:iCs/>
              <w:spacing w:val="11"/>
              <w:sz w:val="20"/>
              <w:szCs w:val="20"/>
            </w:rPr>
            <w:t>月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30</w:t>
          </w:r>
          <w:r>
            <w:rPr>
              <w:rFonts w:ascii="Tahoma" w:eastAsia="Tahoma" w:hAnsi="Tahoma" w:cs="Tahoma"/>
              <w:spacing w:val="-27"/>
              <w:sz w:val="20"/>
              <w:szCs w:val="20"/>
            </w:rPr>
            <w:t xml:space="preserve"> </w:t>
          </w:r>
          <w:r>
            <w:rPr>
              <w:i/>
              <w:iCs/>
              <w:spacing w:val="11"/>
              <w:sz w:val="20"/>
              <w:szCs w:val="20"/>
            </w:rPr>
            <w:t>日）</w:t>
          </w:r>
          <w:r>
            <w:rPr>
              <w:spacing w:val="-7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6"/>
              <w:sz w:val="20"/>
              <w:szCs w:val="20"/>
            </w:rPr>
            <w:t xml:space="preserve"> </w:t>
          </w:r>
          <w:hyperlink w:anchor="bookmark24" w:history="1">
            <w:r>
              <w:rPr>
                <w:rFonts w:ascii="Tahoma" w:eastAsia="Tahoma" w:hAnsi="Tahoma" w:cs="Tahoma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6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4</w:t>
          </w:r>
          <w:r>
            <w:rPr>
              <w:i/>
              <w:iCs/>
              <w:spacing w:val="7"/>
              <w:sz w:val="20"/>
              <w:szCs w:val="20"/>
            </w:rPr>
            <w:t>：倍加洁管理层简介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25" w:history="1">
            <w:r>
              <w:rPr>
                <w:rFonts w:ascii="Tahoma" w:eastAsia="Tahoma" w:hAnsi="Tahoma" w:cs="Tahoma"/>
                <w:spacing w:val="-5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8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5</w:t>
          </w:r>
          <w:r>
            <w:rPr>
              <w:i/>
              <w:iCs/>
              <w:spacing w:val="6"/>
              <w:sz w:val="20"/>
              <w:szCs w:val="20"/>
            </w:rPr>
            <w:t>：倍加洁财务数据一览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6" w:history="1">
            <w:r>
              <w:rPr>
                <w:rFonts w:ascii="Tahoma" w:eastAsia="Tahoma" w:hAnsi="Tahoma" w:cs="Tahoma"/>
                <w:spacing w:val="-3"/>
              </w:rPr>
              <w:t>8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4" w:line="22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6</w:t>
          </w:r>
          <w:r>
            <w:rPr>
              <w:i/>
              <w:iCs/>
              <w:spacing w:val="4"/>
              <w:sz w:val="20"/>
              <w:szCs w:val="20"/>
            </w:rPr>
            <w:t>：公司毛利率与净利率（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%</w:t>
          </w:r>
          <w:r>
            <w:rPr>
              <w:i/>
              <w:iCs/>
              <w:spacing w:val="4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7" w:history="1">
            <w:r>
              <w:rPr>
                <w:rFonts w:ascii="Tahoma" w:eastAsia="Tahoma" w:hAnsi="Tahoma" w:cs="Tahoma"/>
                <w:spacing w:val="-3"/>
              </w:rPr>
              <w:t>8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11" w:line="22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7</w:t>
          </w:r>
          <w:r>
            <w:rPr>
              <w:i/>
              <w:iCs/>
              <w:spacing w:val="4"/>
              <w:sz w:val="20"/>
              <w:szCs w:val="20"/>
            </w:rPr>
            <w:t>：公司各项费用率变动情况（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%</w:t>
          </w:r>
          <w:r>
            <w:rPr>
              <w:i/>
              <w:iCs/>
              <w:spacing w:val="4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8" w:history="1">
            <w:r>
              <w:rPr>
                <w:rFonts w:ascii="Tahoma" w:eastAsia="Tahoma" w:hAnsi="Tahoma" w:cs="Tahoma"/>
                <w:spacing w:val="-3"/>
              </w:rPr>
              <w:t>8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11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8</w:t>
          </w:r>
          <w:r>
            <w:rPr>
              <w:i/>
              <w:iCs/>
              <w:spacing w:val="3"/>
              <w:sz w:val="20"/>
              <w:szCs w:val="20"/>
            </w:rPr>
            <w:t>：公司收入结构按品类拆分（百万元，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9" w:history="1">
            <w:r>
              <w:rPr>
                <w:rFonts w:ascii="Tahoma" w:eastAsia="Tahoma" w:hAnsi="Tahoma" w:cs="Tahoma"/>
                <w:spacing w:val="-2"/>
              </w:rPr>
              <w:t>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24" w:lineRule="auto"/>
            <w:ind w:left="155"/>
            <w:rPr>
              <w:rFonts w:ascii="Tahoma" w:eastAsia="Tahoma" w:hAnsi="Tahoma" w:cs="Tahoma"/>
            </w:rPr>
            <w:sectPr>
              <w:headerReference w:type="default" r:id="rId16"/>
              <w:footerReference w:type="default" r:id="rId17"/>
              <w:pgSz w:w="11907" w:h="16839"/>
              <w:pgMar w:top="888" w:right="580" w:bottom="1097" w:left="650" w:header="370" w:footer="804" w:gutter="0"/>
              <w:pgNumType w:start="9"/>
              <w:cols w:space="708"/>
            </w:sect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9</w:t>
          </w:r>
          <w:r>
            <w:rPr>
              <w:i/>
              <w:iCs/>
              <w:spacing w:val="3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2017-2022</w:t>
          </w:r>
          <w:r>
            <w:rPr>
              <w:i/>
              <w:iCs/>
              <w:spacing w:val="3"/>
              <w:sz w:val="20"/>
              <w:szCs w:val="20"/>
            </w:rPr>
            <w:t>年中国口腔清洁护理市场规模及增速（亿元，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30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</w:sdtContent>
    </w:sdt>
    <w:sdt>
      <w:sdtPr>
        <w:rPr>
          <w:rFonts w:ascii="KaiTi" w:eastAsia="KaiTi" w:hAnsi="KaiTi" w:cs="KaiTi"/>
          <w:sz w:val="20"/>
          <w:szCs w:val="20"/>
        </w:rPr>
        <w:id w:val="2122870920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3"/>
            </w:tabs>
            <w:spacing w:before="1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10</w:t>
          </w:r>
          <w:r>
            <w:rPr>
              <w:i/>
              <w:iCs/>
              <w:spacing w:val="1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2021</w:t>
          </w:r>
          <w:r>
            <w:rPr>
              <w:i/>
              <w:iCs/>
              <w:spacing w:val="1"/>
              <w:sz w:val="20"/>
              <w:szCs w:val="20"/>
            </w:rPr>
            <w:t>年中国口腔清洁护理分品类市场规模（亿元）</w:t>
          </w:r>
          <w:r>
            <w:rPr>
              <w:spacing w:val="1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31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0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11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2022</w:t>
          </w:r>
          <w:r>
            <w:rPr>
              <w:i/>
              <w:iCs/>
              <w:spacing w:val="5"/>
              <w:sz w:val="20"/>
              <w:szCs w:val="20"/>
            </w:rPr>
            <w:t>年中国口腔清洁护理分品类市</w:t>
          </w:r>
          <w:r>
            <w:rPr>
              <w:i/>
              <w:iCs/>
              <w:spacing w:val="4"/>
              <w:sz w:val="20"/>
              <w:szCs w:val="20"/>
            </w:rPr>
            <w:t>场规模占比</w:t>
          </w:r>
          <w:r>
            <w:rPr>
              <w:sz w:val="20"/>
              <w:szCs w:val="20"/>
            </w:rPr>
            <w:tab/>
          </w:r>
          <w:hyperlink w:anchor="bookmark32" w:history="1">
            <w:r>
              <w:rPr>
                <w:rFonts w:ascii="Tahoma" w:eastAsia="Tahoma" w:hAnsi="Tahoma" w:cs="Tahoma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12</w:t>
          </w:r>
          <w:r>
            <w:rPr>
              <w:i/>
              <w:iCs/>
              <w:spacing w:val="2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2019-2021</w:t>
          </w:r>
          <w:r>
            <w:rPr>
              <w:i/>
              <w:iCs/>
              <w:spacing w:val="2"/>
              <w:sz w:val="20"/>
              <w:szCs w:val="20"/>
            </w:rPr>
            <w:t>年中国牙膏行业市场规模按渠道拆分（亿元）</w:t>
          </w:r>
          <w:r>
            <w:rPr>
              <w:spacing w:val="-60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3" w:history="1">
            <w:r>
              <w:rPr>
                <w:rFonts w:ascii="Tahoma" w:eastAsia="Tahoma" w:hAnsi="Tahoma" w:cs="Tahoma"/>
                <w:spacing w:val="-7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13</w:t>
          </w:r>
          <w:r>
            <w:rPr>
              <w:i/>
              <w:iCs/>
              <w:spacing w:val="4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2019-2021</w:t>
          </w:r>
          <w:r>
            <w:rPr>
              <w:i/>
              <w:iCs/>
              <w:spacing w:val="4"/>
              <w:sz w:val="20"/>
              <w:szCs w:val="20"/>
            </w:rPr>
            <w:t>年牙膏行业线上渠道占比持续提升</w:t>
          </w:r>
          <w:r>
            <w:rPr>
              <w:spacing w:val="-68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4" w:history="1">
            <w:r>
              <w:rPr>
                <w:rFonts w:ascii="Tahoma" w:eastAsia="Tahoma" w:hAnsi="Tahoma" w:cs="Tahoma"/>
                <w:spacing w:val="-7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14</w:t>
          </w:r>
          <w:r>
            <w:rPr>
              <w:i/>
              <w:iCs/>
              <w:spacing w:val="6"/>
              <w:sz w:val="20"/>
              <w:szCs w:val="20"/>
            </w:rPr>
            <w:t>：中国口腔护理产业链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5" w:history="1">
            <w:r>
              <w:rPr>
                <w:rFonts w:ascii="Tahoma" w:eastAsia="Tahoma" w:hAnsi="Tahoma" w:cs="Tahoma"/>
                <w:spacing w:val="-7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15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2021</w:t>
          </w:r>
          <w:r>
            <w:rPr>
              <w:i/>
              <w:iCs/>
              <w:spacing w:val="5"/>
              <w:sz w:val="20"/>
              <w:szCs w:val="20"/>
            </w:rPr>
            <w:t>年我国牙膏行业线下渠道销售份额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6" w:history="1">
            <w:r>
              <w:rPr>
                <w:rFonts w:ascii="Tahoma" w:eastAsia="Tahoma" w:hAnsi="Tahoma" w:cs="Tahoma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16</w:t>
          </w:r>
          <w:r>
            <w:rPr>
              <w:i/>
              <w:iCs/>
              <w:spacing w:val="4"/>
              <w:sz w:val="20"/>
              <w:szCs w:val="20"/>
            </w:rPr>
            <w:t>：我国本土企业牙膏产量占比持续提升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7" w:history="1">
            <w:r>
              <w:rPr>
                <w:rFonts w:ascii="Tahoma" w:eastAsia="Tahoma" w:hAnsi="Tahoma" w:cs="Tahoma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17</w:t>
          </w:r>
          <w:r>
            <w:rPr>
              <w:i/>
              <w:iCs/>
              <w:spacing w:val="3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2014-2020</w:t>
          </w:r>
          <w:r>
            <w:rPr>
              <w:i/>
              <w:iCs/>
              <w:spacing w:val="3"/>
              <w:sz w:val="20"/>
              <w:szCs w:val="20"/>
            </w:rPr>
            <w:t>年中国牙刷产量及同比增速（亿支</w:t>
          </w:r>
          <w:r>
            <w:rPr>
              <w:i/>
              <w:iCs/>
              <w:spacing w:val="2"/>
              <w:sz w:val="20"/>
              <w:szCs w:val="20"/>
            </w:rPr>
            <w:t>，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%</w:t>
          </w:r>
          <w:r>
            <w:rPr>
              <w:i/>
              <w:iCs/>
              <w:spacing w:val="2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8" w:history="1">
            <w:r>
              <w:rPr>
                <w:rFonts w:ascii="Tahoma" w:eastAsia="Tahoma" w:hAnsi="Tahoma" w:cs="Tahoma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18</w:t>
          </w:r>
          <w:r>
            <w:rPr>
              <w:i/>
              <w:iCs/>
              <w:spacing w:val="1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2016-2023</w:t>
          </w:r>
          <w:r>
            <w:rPr>
              <w:i/>
              <w:iCs/>
              <w:spacing w:val="1"/>
              <w:sz w:val="20"/>
              <w:szCs w:val="20"/>
            </w:rPr>
            <w:t>年中国牙刷出口量及同比增速（亿把，</w:t>
          </w:r>
          <w:r>
            <w:rPr>
              <w:spacing w:val="1"/>
              <w:sz w:val="20"/>
              <w:szCs w:val="20"/>
            </w:rPr>
            <w:t xml:space="preserve"> 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%</w:t>
          </w:r>
          <w:r>
            <w:rPr>
              <w:i/>
              <w:iCs/>
              <w:spacing w:val="1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9" w:history="1">
            <w:r>
              <w:rPr>
                <w:rFonts w:ascii="Tahoma" w:eastAsia="Tahoma" w:hAnsi="Tahoma" w:cs="Tahoma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26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19</w:t>
          </w:r>
          <w:r>
            <w:rPr>
              <w:i/>
              <w:iCs/>
              <w:spacing w:val="6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2021</w:t>
          </w:r>
          <w:r>
            <w:rPr>
              <w:i/>
              <w:iCs/>
              <w:spacing w:val="6"/>
              <w:sz w:val="20"/>
              <w:szCs w:val="20"/>
            </w:rPr>
            <w:t>年牙刷品牌线下零售份额（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%</w:t>
          </w:r>
          <w:r>
            <w:rPr>
              <w:i/>
              <w:iCs/>
              <w:spacing w:val="6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40" w:history="1">
            <w:r>
              <w:rPr>
                <w:rFonts w:ascii="Tahoma" w:eastAsia="Tahoma" w:hAnsi="Tahoma" w:cs="Tahoma"/>
                <w:spacing w:val="7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4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2021</w:t>
          </w:r>
          <w:r>
            <w:rPr>
              <w:i/>
              <w:iCs/>
              <w:spacing w:val="5"/>
              <w:sz w:val="20"/>
              <w:szCs w:val="20"/>
            </w:rPr>
            <w:t>年各类功效性牙膏线下市场份额</w:t>
          </w:r>
          <w:r>
            <w:rPr>
              <w:spacing w:val="-78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41" w:history="1">
            <w:r>
              <w:rPr>
                <w:rFonts w:ascii="Tahoma" w:eastAsia="Tahoma" w:hAnsi="Tahoma" w:cs="Tahoma"/>
                <w:spacing w:val="7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21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2017-2021</w:t>
          </w:r>
          <w:r>
            <w:rPr>
              <w:i/>
              <w:iCs/>
              <w:spacing w:val="5"/>
              <w:sz w:val="20"/>
              <w:szCs w:val="20"/>
            </w:rPr>
            <w:t>年电动牙刷市场</w:t>
          </w:r>
          <w:r>
            <w:rPr>
              <w:i/>
              <w:iCs/>
              <w:spacing w:val="4"/>
              <w:sz w:val="20"/>
              <w:szCs w:val="20"/>
            </w:rPr>
            <w:t>规模持续提升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2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22</w:t>
          </w:r>
          <w:r>
            <w:rPr>
              <w:i/>
              <w:iCs/>
              <w:spacing w:val="4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2017-2021</w:t>
          </w:r>
          <w:r>
            <w:rPr>
              <w:i/>
              <w:iCs/>
              <w:spacing w:val="4"/>
              <w:sz w:val="20"/>
              <w:szCs w:val="20"/>
            </w:rPr>
            <w:t>年中国漱口水市场规模迅速增长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3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23</w:t>
          </w:r>
          <w:r>
            <w:rPr>
              <w:i/>
              <w:iCs/>
              <w:spacing w:val="4"/>
              <w:sz w:val="20"/>
              <w:szCs w:val="20"/>
            </w:rPr>
            <w:t>：我国儿童恒牙龋患率呈上升态势</w:t>
          </w:r>
          <w:r>
            <w:rPr>
              <w:spacing w:val="-8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4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24</w:t>
          </w:r>
          <w:r>
            <w:rPr>
              <w:i/>
              <w:iCs/>
              <w:spacing w:val="4"/>
              <w:sz w:val="20"/>
              <w:szCs w:val="20"/>
            </w:rPr>
            <w:t>：国家发布多项政策关注儿童口腔健康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5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9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25</w:t>
          </w:r>
          <w:r>
            <w:rPr>
              <w:i/>
              <w:iCs/>
              <w:spacing w:val="5"/>
              <w:sz w:val="20"/>
              <w:szCs w:val="20"/>
            </w:rPr>
            <w:t>：儿童口腔护理需求得到重视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6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26</w:t>
          </w:r>
          <w:r>
            <w:rPr>
              <w:i/>
              <w:iCs/>
              <w:spacing w:val="4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2019-2021</w:t>
          </w:r>
          <w:r>
            <w:rPr>
              <w:i/>
              <w:iCs/>
              <w:spacing w:val="4"/>
              <w:sz w:val="20"/>
              <w:szCs w:val="20"/>
            </w:rPr>
            <w:t>年儿童口腔护理品牌线下零售额占比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7" w:history="1">
            <w:r>
              <w:rPr>
                <w:rFonts w:ascii="Tahoma" w:eastAsia="Tahoma" w:hAnsi="Tahoma" w:cs="Tahoma"/>
                <w:spacing w:val="-9"/>
              </w:rPr>
              <w:t>1</w:t>
            </w:r>
            <w:r>
              <w:rPr>
                <w:rFonts w:ascii="Tahoma" w:eastAsia="Tahoma" w:hAnsi="Tahoma" w:cs="Tahoma"/>
                <w:spacing w:val="-5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27</w:t>
          </w:r>
          <w:r>
            <w:rPr>
              <w:i/>
              <w:iCs/>
              <w:spacing w:val="4"/>
              <w:sz w:val="20"/>
              <w:szCs w:val="20"/>
            </w:rPr>
            <w:t>：全球湿巾市场规模及同比增速（亿美元，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8" w:history="1">
            <w:r>
              <w:rPr>
                <w:rFonts w:ascii="Tahoma" w:eastAsia="Tahoma" w:hAnsi="Tahoma" w:cs="Tahoma"/>
                <w:spacing w:val="-7"/>
              </w:rPr>
              <w:t>15</w:t>
            </w:r>
          </w:hyperlink>
        </w:p>
      </w:sdtContent>
    </w:sdt>
    <w:p>
      <w:pPr>
        <w:spacing w:line="224" w:lineRule="auto"/>
        <w:rPr>
          <w:rFonts w:ascii="Tahoma" w:eastAsia="Tahoma" w:hAnsi="Tahoma" w:cs="Tahoma"/>
        </w:rPr>
        <w:sectPr>
          <w:headerReference w:type="default" r:id="rId18"/>
          <w:footerReference w:type="default" r:id="rId19"/>
          <w:type w:val="nextPage"/>
          <w:pgSz w:w="11907" w:h="16839"/>
          <w:pgMar w:top="888" w:right="580" w:bottom="1097" w:left="650" w:header="370" w:footer="804" w:gutter="0"/>
          <w:pgNumType w:start="10"/>
          <w:cols w:space="708"/>
          <w:titlePg w:val="0"/>
        </w:sectPr>
      </w:pPr>
    </w:p>
    <w:sdt>
      <w:sdtPr>
        <w:rPr>
          <w:rFonts w:ascii="KaiTi" w:eastAsia="KaiTi" w:hAnsi="KaiTi" w:cs="KaiTi"/>
          <w:sz w:val="20"/>
          <w:szCs w:val="20"/>
        </w:rPr>
        <w:id w:val="6607751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3"/>
            </w:tabs>
            <w:spacing w:before="162" w:line="22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28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2019</w:t>
          </w:r>
          <w:r>
            <w:rPr>
              <w:i/>
              <w:iCs/>
              <w:spacing w:val="5"/>
              <w:sz w:val="20"/>
              <w:szCs w:val="20"/>
            </w:rPr>
            <w:t>年全球分地区湿巾市场规模占比（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%</w:t>
          </w:r>
          <w:r>
            <w:rPr>
              <w:i/>
              <w:iCs/>
              <w:spacing w:val="5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49" w:history="1">
            <w:r>
              <w:rPr>
                <w:rFonts w:ascii="Tahoma" w:eastAsia="Tahoma" w:hAnsi="Tahoma" w:cs="Tahoma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1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-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-2"/>
              <w:sz w:val="20"/>
              <w:szCs w:val="20"/>
            </w:rPr>
            <w:t>29</w:t>
          </w:r>
          <w:r>
            <w:rPr>
              <w:i/>
              <w:iCs/>
              <w:spacing w:val="-2"/>
              <w:sz w:val="20"/>
              <w:szCs w:val="20"/>
            </w:rPr>
            <w:t>：中国湿巾市场规模及同比增速（亿元，</w:t>
          </w:r>
          <w:r>
            <w:rPr>
              <w:spacing w:val="-2"/>
              <w:sz w:val="20"/>
              <w:szCs w:val="20"/>
            </w:rPr>
            <w:t xml:space="preserve"> </w:t>
          </w:r>
          <w:r>
            <w:rPr>
              <w:rFonts w:ascii="Tahoma" w:eastAsia="Tahoma" w:hAnsi="Tahoma" w:cs="Tahoma"/>
              <w:spacing w:val="-2"/>
              <w:sz w:val="20"/>
              <w:szCs w:val="20"/>
            </w:rPr>
            <w:t>%</w:t>
          </w:r>
          <w:r>
            <w:rPr>
              <w:i/>
              <w:iCs/>
              <w:spacing w:val="-2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0" w:history="1">
            <w:r>
              <w:rPr>
                <w:rFonts w:ascii="Tahoma" w:eastAsia="Tahoma" w:hAnsi="Tahoma" w:cs="Tahoma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0" w:line="220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30</w:t>
          </w:r>
          <w:r>
            <w:rPr>
              <w:i/>
              <w:iCs/>
              <w:spacing w:val="2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2019</w:t>
          </w:r>
          <w:r>
            <w:rPr>
              <w:i/>
              <w:iCs/>
              <w:spacing w:val="2"/>
              <w:sz w:val="20"/>
              <w:szCs w:val="20"/>
            </w:rPr>
            <w:t>年中国与欧美湿巾人均消费水平对比（元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/</w:t>
          </w:r>
          <w:r>
            <w:rPr>
              <w:i/>
              <w:iCs/>
              <w:spacing w:val="2"/>
              <w:sz w:val="20"/>
              <w:szCs w:val="20"/>
            </w:rPr>
            <w:t>人）</w:t>
          </w:r>
          <w:r>
            <w:rPr>
              <w:spacing w:val="-39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1" w:history="1">
            <w:r>
              <w:rPr>
                <w:rFonts w:ascii="Tahoma" w:eastAsia="Tahoma" w:hAnsi="Tahoma" w:cs="Tahoma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0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31</w:t>
          </w:r>
          <w:r>
            <w:rPr>
              <w:i/>
              <w:iCs/>
              <w:spacing w:val="3"/>
              <w:sz w:val="20"/>
              <w:szCs w:val="20"/>
            </w:rPr>
            <w:t>：公司前五大客户收入及占比（亿元，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52" w:history="1">
            <w:r>
              <w:rPr>
                <w:rFonts w:ascii="Tahoma" w:eastAsia="Tahoma" w:hAnsi="Tahoma" w:cs="Tahoma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32</w:t>
          </w:r>
          <w:r>
            <w:rPr>
              <w:i/>
              <w:iCs/>
              <w:spacing w:val="2"/>
              <w:sz w:val="20"/>
              <w:szCs w:val="20"/>
            </w:rPr>
            <w:t>：公司研发费用及研发费用率（百万元，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%</w:t>
          </w:r>
          <w:r>
            <w:rPr>
              <w:i/>
              <w:iCs/>
              <w:spacing w:val="2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3" w:history="1">
            <w:r>
              <w:rPr>
                <w:rFonts w:ascii="Tahoma" w:eastAsia="Tahoma" w:hAnsi="Tahoma" w:cs="Tahoma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6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33</w:t>
          </w:r>
          <w:r>
            <w:rPr>
              <w:i/>
              <w:iCs/>
              <w:spacing w:val="5"/>
              <w:sz w:val="20"/>
              <w:szCs w:val="20"/>
            </w:rPr>
            <w:t>：公司参与起草牙刷国家标准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4" w:history="1">
            <w:r>
              <w:rPr>
                <w:rFonts w:ascii="Tahoma" w:eastAsia="Tahoma" w:hAnsi="Tahoma" w:cs="Tahoma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34</w:t>
          </w:r>
          <w:r>
            <w:rPr>
              <w:i/>
              <w:iCs/>
              <w:spacing w:val="5"/>
              <w:sz w:val="20"/>
              <w:szCs w:val="20"/>
            </w:rPr>
            <w:t>：热感强去渍牙膏牙膏新品</w:t>
          </w:r>
          <w:r>
            <w:rPr>
              <w:spacing w:val="-86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5" w:history="1">
            <w:r>
              <w:rPr>
                <w:rFonts w:ascii="Tahoma" w:eastAsia="Tahoma" w:hAnsi="Tahoma" w:cs="Tahoma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6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35</w:t>
          </w:r>
          <w:r>
            <w:rPr>
              <w:i/>
              <w:iCs/>
              <w:spacing w:val="7"/>
              <w:sz w:val="20"/>
              <w:szCs w:val="20"/>
            </w:rPr>
            <w:t>：无铜片牙刷新品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56" w:history="1">
            <w:r>
              <w:rPr>
                <w:rFonts w:ascii="Tahoma" w:eastAsia="Tahoma" w:hAnsi="Tahoma" w:cs="Tahoma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-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-1"/>
              <w:sz w:val="20"/>
              <w:szCs w:val="20"/>
            </w:rPr>
            <w:t>36</w:t>
          </w:r>
          <w:r>
            <w:rPr>
              <w:i/>
              <w:iCs/>
              <w:spacing w:val="-1"/>
              <w:sz w:val="20"/>
              <w:szCs w:val="20"/>
            </w:rPr>
            <w:t>：公司人均创收持续提升（万元）</w:t>
          </w:r>
          <w:r>
            <w:rPr>
              <w:spacing w:val="-1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57" w:history="1">
            <w:r>
              <w:rPr>
                <w:rFonts w:ascii="Tahoma" w:eastAsia="Tahoma" w:hAnsi="Tahoma" w:cs="Tahoma"/>
                <w:spacing w:val="7"/>
              </w:rPr>
              <w:t>18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37</w:t>
          </w:r>
          <w:r>
            <w:rPr>
              <w:i/>
              <w:iCs/>
              <w:spacing w:val="2"/>
              <w:sz w:val="20"/>
              <w:szCs w:val="20"/>
            </w:rPr>
            <w:t>：公司产品准期交付率持续提升（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%</w:t>
          </w:r>
          <w:r>
            <w:rPr>
              <w:i/>
              <w:iCs/>
              <w:spacing w:val="2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58" w:history="1">
            <w:r>
              <w:rPr>
                <w:rFonts w:ascii="Tahoma" w:eastAsia="Tahoma" w:hAnsi="Tahoma" w:cs="Tahoma"/>
                <w:spacing w:val="7"/>
              </w:rPr>
              <w:t>18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4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38</w:t>
          </w:r>
          <w:r>
            <w:rPr>
              <w:i/>
              <w:iCs/>
              <w:spacing w:val="5"/>
              <w:sz w:val="20"/>
              <w:szCs w:val="20"/>
            </w:rPr>
            <w:t>：公司自动化牙刷生产线</w:t>
          </w:r>
          <w:r>
            <w:rPr>
              <w:sz w:val="20"/>
              <w:szCs w:val="20"/>
            </w:rPr>
            <w:tab/>
          </w:r>
          <w:hyperlink w:anchor="bookmark59" w:history="1">
            <w:r>
              <w:rPr>
                <w:rFonts w:ascii="Tahoma" w:eastAsia="Tahoma" w:hAnsi="Tahoma" w:cs="Tahoma"/>
                <w:spacing w:val="7"/>
              </w:rPr>
              <w:t>18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39</w:t>
          </w:r>
          <w:r>
            <w:rPr>
              <w:i/>
              <w:iCs/>
              <w:spacing w:val="4"/>
              <w:sz w:val="20"/>
              <w:szCs w:val="20"/>
            </w:rPr>
            <w:t>：公司牙刷产销情况及产能利用率（亿支，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60" w:history="1">
            <w:r>
              <w:rPr>
                <w:rFonts w:ascii="Tahoma" w:eastAsia="Tahoma" w:hAnsi="Tahoma" w:cs="Tahoma"/>
                <w:spacing w:val="7"/>
              </w:rPr>
              <w:t>19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40</w:t>
          </w:r>
          <w:r>
            <w:rPr>
              <w:i/>
              <w:iCs/>
              <w:spacing w:val="4"/>
              <w:sz w:val="20"/>
              <w:szCs w:val="20"/>
            </w:rPr>
            <w:t>：公司湿巾产销情况及产能利用率（亿片，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61" w:history="1">
            <w:r>
              <w:rPr>
                <w:rFonts w:ascii="Tahoma" w:eastAsia="Tahoma" w:hAnsi="Tahoma" w:cs="Tahoma"/>
                <w:spacing w:val="7"/>
              </w:rPr>
              <w:t>19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41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2021</w:t>
          </w:r>
          <w:r>
            <w:rPr>
              <w:i/>
              <w:iCs/>
              <w:spacing w:val="5"/>
              <w:sz w:val="20"/>
              <w:szCs w:val="20"/>
            </w:rPr>
            <w:t>年倍加洁官宣刘雨昕为品牌代言人</w:t>
          </w:r>
          <w:r>
            <w:rPr>
              <w:sz w:val="20"/>
              <w:szCs w:val="20"/>
            </w:rPr>
            <w:tab/>
          </w:r>
          <w:hyperlink w:anchor="bookmark62" w:history="1">
            <w:r>
              <w:rPr>
                <w:rFonts w:ascii="Tahoma" w:eastAsia="Tahoma" w:hAnsi="Tahoma" w:cs="Tahoma"/>
                <w:spacing w:val="7"/>
              </w:rPr>
              <w:t>19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6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42</w:t>
          </w:r>
          <w:r>
            <w:rPr>
              <w:i/>
              <w:iCs/>
              <w:spacing w:val="7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2023</w:t>
          </w:r>
          <w:r>
            <w:rPr>
              <w:i/>
              <w:iCs/>
              <w:spacing w:val="7"/>
              <w:sz w:val="20"/>
              <w:szCs w:val="20"/>
            </w:rPr>
            <w:t>年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9</w:t>
          </w:r>
          <w:r>
            <w:rPr>
              <w:i/>
              <w:iCs/>
              <w:spacing w:val="7"/>
              <w:sz w:val="20"/>
              <w:szCs w:val="20"/>
            </w:rPr>
            <w:t>月开学季倍加洁与森马联名推出迎新“森”计划</w:t>
          </w:r>
          <w:r>
            <w:rPr>
              <w:sz w:val="20"/>
              <w:szCs w:val="20"/>
            </w:rPr>
            <w:tab/>
          </w:r>
          <w:hyperlink w:anchor="bookmark14" w:history="1">
            <w:r>
              <w:rPr>
                <w:rFonts w:ascii="Tahoma" w:eastAsia="Tahoma" w:hAnsi="Tahoma" w:cs="Tahoma"/>
                <w:spacing w:val="7"/>
              </w:rPr>
              <w:t>19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8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43</w:t>
          </w:r>
          <w:r>
            <w:rPr>
              <w:i/>
              <w:iCs/>
              <w:spacing w:val="6"/>
              <w:sz w:val="20"/>
              <w:szCs w:val="20"/>
            </w:rPr>
            <w:t>：李佳琦抖音直播推广</w:t>
          </w:r>
          <w:r>
            <w:rPr>
              <w:sz w:val="20"/>
              <w:szCs w:val="20"/>
            </w:rPr>
            <w:tab/>
          </w:r>
          <w:hyperlink w:anchor="bookmark15" w:history="1">
            <w:r>
              <w:rPr>
                <w:rFonts w:ascii="Tahoma" w:eastAsia="Tahoma" w:hAnsi="Tahoma" w:cs="Tahoma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44</w:t>
          </w:r>
          <w:r>
            <w:rPr>
              <w:i/>
              <w:iCs/>
              <w:spacing w:val="4"/>
              <w:sz w:val="20"/>
              <w:szCs w:val="20"/>
            </w:rPr>
            <w:t>：倍加洁线下产品视觉物料焕新</w:t>
          </w:r>
          <w:r>
            <w:rPr>
              <w:sz w:val="20"/>
              <w:szCs w:val="20"/>
            </w:rPr>
            <w:tab/>
          </w:r>
          <w:hyperlink w:anchor="bookmark16" w:history="1">
            <w:r>
              <w:rPr>
                <w:rFonts w:ascii="Tahoma" w:eastAsia="Tahoma" w:hAnsi="Tahoma" w:cs="Tahoma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45</w:t>
          </w:r>
          <w:r>
            <w:rPr>
              <w:i/>
              <w:iCs/>
              <w:spacing w:val="5"/>
              <w:sz w:val="20"/>
              <w:szCs w:val="20"/>
            </w:rPr>
            <w:t>：公司参与股权投资基金</w:t>
          </w:r>
          <w:r>
            <w:rPr>
              <w:sz w:val="20"/>
              <w:szCs w:val="20"/>
            </w:rPr>
            <w:tab/>
          </w:r>
          <w:hyperlink w:anchor="bookmark63" w:history="1">
            <w:r>
              <w:rPr>
                <w:rFonts w:ascii="Tahoma" w:eastAsia="Tahoma" w:hAnsi="Tahoma" w:cs="Tahoma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46</w:t>
          </w:r>
          <w:r>
            <w:rPr>
              <w:i/>
              <w:iCs/>
              <w:spacing w:val="11"/>
              <w:sz w:val="20"/>
              <w:szCs w:val="20"/>
            </w:rPr>
            <w:t>：薇美姿股权结构（截至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2023</w:t>
          </w:r>
          <w:r>
            <w:rPr>
              <w:i/>
              <w:iCs/>
              <w:spacing w:val="11"/>
              <w:sz w:val="20"/>
              <w:szCs w:val="20"/>
            </w:rPr>
            <w:t>年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2</w:t>
          </w:r>
          <w:r>
            <w:rPr>
              <w:i/>
              <w:iCs/>
              <w:spacing w:val="11"/>
              <w:sz w:val="20"/>
              <w:szCs w:val="20"/>
            </w:rPr>
            <w:t>月</w:t>
          </w:r>
          <w:r>
            <w:rPr>
              <w:rFonts w:ascii="Tahoma" w:eastAsia="Tahoma" w:hAnsi="Tahoma" w:cs="Tahoma"/>
              <w:spacing w:val="11"/>
              <w:sz w:val="20"/>
              <w:szCs w:val="20"/>
            </w:rPr>
            <w:t>3</w:t>
          </w:r>
          <w:r>
            <w:rPr>
              <w:rFonts w:ascii="Tahoma" w:eastAsia="Tahoma" w:hAnsi="Tahoma" w:cs="Tahoma"/>
              <w:spacing w:val="-28"/>
              <w:sz w:val="20"/>
              <w:szCs w:val="20"/>
            </w:rPr>
            <w:t xml:space="preserve"> </w:t>
          </w:r>
          <w:r>
            <w:rPr>
              <w:i/>
              <w:iCs/>
              <w:spacing w:val="11"/>
              <w:sz w:val="20"/>
              <w:szCs w:val="20"/>
            </w:rPr>
            <w:t>日）</w:t>
          </w:r>
          <w:r>
            <w:rPr>
              <w:spacing w:val="-71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64" w:history="1">
            <w:r>
              <w:rPr>
                <w:rFonts w:ascii="Tahoma" w:eastAsia="Tahoma" w:hAnsi="Tahoma" w:cs="Tahoma"/>
                <w:spacing w:val="7"/>
              </w:rPr>
              <w:t>21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47</w:t>
          </w:r>
          <w:r>
            <w:rPr>
              <w:i/>
              <w:iCs/>
              <w:spacing w:val="3"/>
              <w:sz w:val="20"/>
              <w:szCs w:val="20"/>
            </w:rPr>
            <w:t>：薇美姿营业收入及同比增速（亿元，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65" w:history="1">
            <w:r>
              <w:rPr>
                <w:rFonts w:ascii="Tahoma" w:eastAsia="Tahoma" w:hAnsi="Tahoma" w:cs="Tahoma"/>
                <w:spacing w:val="7"/>
              </w:rPr>
              <w:t>22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48</w:t>
          </w:r>
          <w:r>
            <w:rPr>
              <w:i/>
              <w:iCs/>
              <w:spacing w:val="4"/>
              <w:sz w:val="20"/>
              <w:szCs w:val="20"/>
            </w:rPr>
            <w:t>：薇美姿归母净利润及归母净利率（亿元，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66" w:history="1">
            <w:r>
              <w:rPr>
                <w:rFonts w:ascii="Tahoma" w:eastAsia="Tahoma" w:hAnsi="Tahoma" w:cs="Tahoma"/>
                <w:spacing w:val="7"/>
              </w:rPr>
              <w:t>22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49</w:t>
          </w:r>
          <w:r>
            <w:rPr>
              <w:i/>
              <w:iCs/>
              <w:spacing w:val="1"/>
              <w:sz w:val="20"/>
              <w:szCs w:val="20"/>
            </w:rPr>
            <w:t>：薇美姿分产品收入（百万元）</w:t>
          </w:r>
          <w:r>
            <w:rPr>
              <w:spacing w:val="-64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67" w:history="1">
            <w:r>
              <w:rPr>
                <w:rFonts w:ascii="Tahoma" w:eastAsia="Tahoma" w:hAnsi="Tahoma" w:cs="Tahoma"/>
                <w:spacing w:val="7"/>
              </w:rPr>
              <w:t>22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50</w:t>
          </w:r>
          <w:r>
            <w:rPr>
              <w:i/>
              <w:iCs/>
              <w:spacing w:val="3"/>
              <w:sz w:val="20"/>
              <w:szCs w:val="20"/>
            </w:rPr>
            <w:t>：薇美姿分产品收入占比（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68" w:history="1">
            <w:r>
              <w:rPr>
                <w:rFonts w:ascii="Tahoma" w:eastAsia="Tahoma" w:hAnsi="Tahoma" w:cs="Tahoma"/>
                <w:spacing w:val="7"/>
              </w:rPr>
              <w:t>22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4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51</w:t>
          </w:r>
          <w:r>
            <w:rPr>
              <w:i/>
              <w:iCs/>
              <w:spacing w:val="5"/>
              <w:sz w:val="20"/>
              <w:szCs w:val="20"/>
            </w:rPr>
            <w:t>：公司持续推进产品迭代创新</w:t>
          </w:r>
          <w:r>
            <w:rPr>
              <w:sz w:val="20"/>
              <w:szCs w:val="20"/>
            </w:rPr>
            <w:tab/>
          </w:r>
          <w:hyperlink w:anchor="bookmark69" w:history="1">
            <w:r>
              <w:rPr>
                <w:rFonts w:ascii="Tahoma" w:eastAsia="Tahoma" w:hAnsi="Tahoma" w:cs="Tahoma"/>
                <w:spacing w:val="7"/>
              </w:rPr>
              <w:t>23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52</w:t>
          </w:r>
          <w:r>
            <w:rPr>
              <w:i/>
              <w:iCs/>
              <w:spacing w:val="6"/>
              <w:sz w:val="20"/>
              <w:szCs w:val="20"/>
            </w:rPr>
            <w:t>：薇美姿两大核心品牌</w:t>
          </w:r>
          <w:r>
            <w:rPr>
              <w:sz w:val="20"/>
              <w:szCs w:val="20"/>
            </w:rPr>
            <w:tab/>
          </w:r>
          <w:hyperlink w:anchor="bookmark70" w:history="1">
            <w:r>
              <w:rPr>
                <w:rFonts w:ascii="Tahoma" w:eastAsia="Tahoma" w:hAnsi="Tahoma" w:cs="Tahoma"/>
                <w:spacing w:val="7"/>
              </w:rPr>
              <w:t>23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8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53</w:t>
          </w:r>
          <w:r>
            <w:rPr>
              <w:i/>
              <w:iCs/>
              <w:spacing w:val="3"/>
              <w:sz w:val="20"/>
              <w:szCs w:val="20"/>
            </w:rPr>
            <w:t>：舒客品牌提供一站式口腔护理解决方案</w:t>
          </w:r>
          <w:r>
            <w:rPr>
              <w:spacing w:val="-7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71" w:history="1">
            <w:r>
              <w:rPr>
                <w:rFonts w:ascii="Tahoma" w:eastAsia="Tahoma" w:hAnsi="Tahoma" w:cs="Tahoma"/>
                <w:spacing w:val="7"/>
              </w:rPr>
              <w:t>24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8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54</w:t>
          </w:r>
          <w:r>
            <w:rPr>
              <w:i/>
              <w:iCs/>
              <w:spacing w:val="4"/>
              <w:sz w:val="20"/>
              <w:szCs w:val="20"/>
            </w:rPr>
            <w:t>：舒客宝贝益生菌儿童牙膏示例</w:t>
          </w:r>
          <w:r>
            <w:rPr>
              <w:sz w:val="20"/>
              <w:szCs w:val="20"/>
            </w:rPr>
            <w:tab/>
          </w:r>
          <w:hyperlink w:anchor="bookmark72" w:history="1">
            <w:r>
              <w:rPr>
                <w:rFonts w:ascii="Tahoma" w:eastAsia="Tahoma" w:hAnsi="Tahoma" w:cs="Tahoma"/>
                <w:spacing w:val="7"/>
              </w:rPr>
              <w:t>24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55</w:t>
          </w:r>
          <w:r>
            <w:rPr>
              <w:i/>
              <w:iCs/>
              <w:spacing w:val="7"/>
              <w:sz w:val="20"/>
              <w:szCs w:val="20"/>
            </w:rPr>
            <w:t>：公司全渠道布局</w:t>
          </w:r>
          <w:r>
            <w:rPr>
              <w:sz w:val="20"/>
              <w:szCs w:val="20"/>
            </w:rPr>
            <w:tab/>
          </w:r>
          <w:hyperlink w:anchor="bookmark73" w:history="1">
            <w:r>
              <w:rPr>
                <w:rFonts w:ascii="Tahoma" w:eastAsia="Tahoma" w:hAnsi="Tahoma" w:cs="Tahoma"/>
                <w:spacing w:val="7"/>
              </w:rPr>
              <w:t>24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4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"/>
              <w:sz w:val="20"/>
              <w:szCs w:val="20"/>
            </w:rPr>
            <w:t>56</w:t>
          </w:r>
          <w:r>
            <w:rPr>
              <w:i/>
              <w:iCs/>
              <w:spacing w:val="1"/>
              <w:sz w:val="20"/>
              <w:szCs w:val="20"/>
            </w:rPr>
            <w:t>：薇美姿分渠道收入（百万元）</w:t>
          </w:r>
          <w:r>
            <w:rPr>
              <w:spacing w:val="-64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74" w:history="1">
            <w:r>
              <w:rPr>
                <w:rFonts w:ascii="Tahoma" w:eastAsia="Tahoma" w:hAnsi="Tahoma" w:cs="Tahoma"/>
                <w:spacing w:val="7"/>
              </w:rPr>
              <w:t>25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57</w:t>
          </w:r>
          <w:r>
            <w:rPr>
              <w:i/>
              <w:iCs/>
              <w:spacing w:val="3"/>
              <w:sz w:val="20"/>
              <w:szCs w:val="20"/>
            </w:rPr>
            <w:t>：薇美姿分渠道收入占比（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75" w:history="1">
            <w:r>
              <w:rPr>
                <w:rFonts w:ascii="Tahoma" w:eastAsia="Tahoma" w:hAnsi="Tahoma" w:cs="Tahoma"/>
                <w:spacing w:val="7"/>
              </w:rPr>
              <w:t>25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1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58</w:t>
          </w:r>
          <w:r>
            <w:rPr>
              <w:i/>
              <w:iCs/>
              <w:spacing w:val="3"/>
              <w:sz w:val="20"/>
              <w:szCs w:val="20"/>
            </w:rPr>
            <w:t>：全球益生菌行业市场规模及同比增速（亿美元，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76" w:history="1">
            <w:r>
              <w:rPr>
                <w:rFonts w:ascii="Tahoma" w:eastAsia="Tahoma" w:hAnsi="Tahoma" w:cs="Tahoma"/>
                <w:spacing w:val="7"/>
              </w:rPr>
              <w:t>25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59</w:t>
          </w:r>
          <w:r>
            <w:rPr>
              <w:i/>
              <w:iCs/>
              <w:spacing w:val="2"/>
              <w:sz w:val="20"/>
              <w:szCs w:val="20"/>
            </w:rPr>
            <w:t>：中国益生菌行业市场规模及同比增速（亿元，</w:t>
          </w:r>
          <w:r>
            <w:rPr>
              <w:rFonts w:ascii="Tahoma" w:eastAsia="Tahoma" w:hAnsi="Tahoma" w:cs="Tahoma"/>
              <w:spacing w:val="2"/>
              <w:sz w:val="20"/>
              <w:szCs w:val="20"/>
            </w:rPr>
            <w:t>%</w:t>
          </w:r>
          <w:r>
            <w:rPr>
              <w:i/>
              <w:iCs/>
              <w:spacing w:val="2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77" w:history="1">
            <w:r>
              <w:rPr>
                <w:rFonts w:ascii="Tahoma" w:eastAsia="Tahoma" w:hAnsi="Tahoma" w:cs="Tahoma"/>
                <w:spacing w:val="7"/>
              </w:rPr>
              <w:t>25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15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-1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-1"/>
              <w:sz w:val="20"/>
              <w:szCs w:val="20"/>
            </w:rPr>
            <w:t>60</w:t>
          </w:r>
          <w:r>
            <w:rPr>
              <w:i/>
              <w:iCs/>
              <w:spacing w:val="-1"/>
              <w:sz w:val="20"/>
              <w:szCs w:val="20"/>
            </w:rPr>
            <w:t>：“益生菌”百度指数搜索变化趋势</w:t>
          </w:r>
          <w:r>
            <w:rPr>
              <w:sz w:val="20"/>
              <w:szCs w:val="20"/>
            </w:rPr>
            <w:tab/>
          </w:r>
          <w:hyperlink w:anchor="bookmark78" w:history="1">
            <w:r>
              <w:rPr>
                <w:rFonts w:ascii="Tahoma" w:eastAsia="Tahoma" w:hAnsi="Tahoma" w:cs="Tahoma"/>
                <w:spacing w:val="7"/>
              </w:rPr>
              <w:t>26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61</w:t>
          </w:r>
          <w:r>
            <w:rPr>
              <w:i/>
              <w:iCs/>
              <w:spacing w:val="5"/>
              <w:sz w:val="20"/>
              <w:szCs w:val="20"/>
            </w:rPr>
            <w:t>：国内益生菌原料竞争格局（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%</w:t>
          </w:r>
          <w:r>
            <w:rPr>
              <w:i/>
              <w:iCs/>
              <w:spacing w:val="5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79" w:history="1">
            <w:r>
              <w:rPr>
                <w:rFonts w:ascii="Tahoma" w:eastAsia="Tahoma" w:hAnsi="Tahoma" w:cs="Tahoma"/>
                <w:spacing w:val="7"/>
              </w:rPr>
              <w:t>27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1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62</w:t>
          </w:r>
          <w:r>
            <w:rPr>
              <w:i/>
              <w:iCs/>
              <w:spacing w:val="4"/>
              <w:sz w:val="20"/>
              <w:szCs w:val="20"/>
            </w:rPr>
            <w:t>：国内外益生菌原料市场主要玩家</w:t>
          </w:r>
          <w:r>
            <w:rPr>
              <w:spacing w:val="-8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80" w:history="1">
            <w:r>
              <w:rPr>
                <w:rFonts w:ascii="Tahoma" w:eastAsia="Tahoma" w:hAnsi="Tahoma" w:cs="Tahoma"/>
                <w:spacing w:val="7"/>
              </w:rPr>
              <w:t>27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5" w:lineRule="auto"/>
            <w:ind w:left="155"/>
            <w:rPr>
              <w:rFonts w:ascii="Tahoma" w:eastAsia="Tahoma" w:hAnsi="Tahoma" w:cs="Tahoma"/>
            </w:rPr>
            <w:sectPr>
              <w:headerReference w:type="default" r:id="rId20"/>
              <w:footerReference w:type="default" r:id="rId21"/>
              <w:pgSz w:w="11907" w:h="16839"/>
              <w:pgMar w:top="888" w:right="582" w:bottom="1097" w:left="650" w:header="370" w:footer="804" w:gutter="0"/>
              <w:pgNumType w:start="11"/>
              <w:cols w:space="708"/>
            </w:sect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63</w:t>
          </w:r>
          <w:r>
            <w:rPr>
              <w:i/>
              <w:iCs/>
              <w:spacing w:val="7"/>
              <w:sz w:val="20"/>
              <w:szCs w:val="20"/>
            </w:rPr>
            <w:t>：善恩康发展历程</w:t>
          </w:r>
          <w:r>
            <w:rPr>
              <w:sz w:val="20"/>
              <w:szCs w:val="20"/>
            </w:rPr>
            <w:tab/>
          </w:r>
          <w:hyperlink w:anchor="bookmark81" w:history="1">
            <w:r>
              <w:rPr>
                <w:rFonts w:ascii="Tahoma" w:eastAsia="Tahoma" w:hAnsi="Tahoma" w:cs="Tahoma"/>
                <w:spacing w:val="7"/>
              </w:rPr>
              <w:t>27</w:t>
            </w:r>
          </w:hyperlink>
        </w:p>
      </w:sdtContent>
    </w:sdt>
    <w:sdt>
      <w:sdtPr>
        <w:rPr>
          <w:rFonts w:ascii="KaiTi" w:eastAsia="KaiTi" w:hAnsi="KaiTi" w:cs="KaiTi"/>
          <w:sz w:val="20"/>
          <w:szCs w:val="20"/>
        </w:rPr>
        <w:id w:val="1679952997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3"/>
            </w:tabs>
            <w:spacing w:before="25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64</w:t>
          </w:r>
          <w:r>
            <w:rPr>
              <w:i/>
              <w:iCs/>
              <w:spacing w:val="4"/>
              <w:sz w:val="20"/>
              <w:szCs w:val="20"/>
            </w:rPr>
            <w:t>：善恩康益生菌原料及功能一览</w:t>
          </w:r>
          <w:r>
            <w:rPr>
              <w:sz w:val="20"/>
              <w:szCs w:val="20"/>
            </w:rPr>
            <w:tab/>
          </w:r>
          <w:hyperlink w:anchor="bookmark82" w:history="1">
            <w:r>
              <w:rPr>
                <w:rFonts w:ascii="Tahoma" w:eastAsia="Tahoma" w:hAnsi="Tahoma" w:cs="Tahoma"/>
                <w:spacing w:val="7"/>
              </w:rPr>
              <w:t>28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4" w:line="217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65</w:t>
          </w:r>
          <w:r>
            <w:rPr>
              <w:i/>
              <w:iCs/>
              <w:spacing w:val="4"/>
              <w:sz w:val="20"/>
              <w:szCs w:val="20"/>
            </w:rPr>
            <w:t>：公司聘请多名行业内知名专家顾问</w:t>
          </w:r>
          <w:r>
            <w:rPr>
              <w:sz w:val="20"/>
              <w:szCs w:val="20"/>
            </w:rPr>
            <w:tab/>
          </w:r>
          <w:hyperlink w:anchor="bookmark83" w:history="1">
            <w:r>
              <w:rPr>
                <w:rFonts w:ascii="Tahoma" w:eastAsia="Tahoma" w:hAnsi="Tahoma" w:cs="Tahoma"/>
                <w:spacing w:val="7"/>
              </w:rPr>
              <w:t>29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6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66</w:t>
          </w:r>
          <w:r>
            <w:rPr>
              <w:i/>
              <w:iCs/>
              <w:spacing w:val="5"/>
              <w:sz w:val="20"/>
              <w:szCs w:val="20"/>
            </w:rPr>
            <w:t>：公司获得多项发明专利</w:t>
          </w:r>
          <w:r>
            <w:rPr>
              <w:sz w:val="20"/>
              <w:szCs w:val="20"/>
            </w:rPr>
            <w:tab/>
          </w:r>
          <w:hyperlink w:anchor="bookmark84" w:history="1">
            <w:r>
              <w:rPr>
                <w:rFonts w:ascii="Tahoma" w:eastAsia="Tahoma" w:hAnsi="Tahoma" w:cs="Tahoma"/>
                <w:spacing w:val="7"/>
              </w:rPr>
              <w:t>29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6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67</w:t>
          </w:r>
          <w:r>
            <w:rPr>
              <w:i/>
              <w:iCs/>
              <w:spacing w:val="5"/>
              <w:sz w:val="20"/>
              <w:szCs w:val="20"/>
            </w:rPr>
            <w:t>：公司科研学术成果卓著</w:t>
          </w:r>
          <w:r>
            <w:rPr>
              <w:sz w:val="20"/>
              <w:szCs w:val="20"/>
            </w:rPr>
            <w:tab/>
          </w:r>
          <w:hyperlink w:anchor="bookmark85" w:history="1">
            <w:r>
              <w:rPr>
                <w:rFonts w:ascii="Tahoma" w:eastAsia="Tahoma" w:hAnsi="Tahoma" w:cs="Tahoma"/>
                <w:spacing w:val="7"/>
              </w:rPr>
              <w:t>29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10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0"/>
              <w:sz w:val="20"/>
              <w:szCs w:val="20"/>
            </w:rPr>
            <w:t>68</w:t>
          </w:r>
          <w:r>
            <w:rPr>
              <w:i/>
              <w:iCs/>
              <w:spacing w:val="10"/>
              <w:sz w:val="20"/>
              <w:szCs w:val="20"/>
            </w:rPr>
            <w:t>：善恩康股权结构（截至</w:t>
          </w:r>
          <w:r>
            <w:rPr>
              <w:rFonts w:ascii="Tahoma" w:eastAsia="Tahoma" w:hAnsi="Tahoma" w:cs="Tahoma"/>
              <w:spacing w:val="10"/>
              <w:sz w:val="20"/>
              <w:szCs w:val="20"/>
            </w:rPr>
            <w:t>2023</w:t>
          </w:r>
          <w:r>
            <w:rPr>
              <w:i/>
              <w:iCs/>
              <w:spacing w:val="10"/>
              <w:sz w:val="20"/>
              <w:szCs w:val="20"/>
            </w:rPr>
            <w:t>年</w:t>
          </w:r>
          <w:r>
            <w:rPr>
              <w:rFonts w:ascii="Tahoma" w:eastAsia="Tahoma" w:hAnsi="Tahoma" w:cs="Tahoma"/>
              <w:spacing w:val="10"/>
              <w:sz w:val="20"/>
              <w:szCs w:val="20"/>
            </w:rPr>
            <w:t>11</w:t>
          </w:r>
          <w:r>
            <w:rPr>
              <w:i/>
              <w:iCs/>
              <w:spacing w:val="10"/>
              <w:sz w:val="20"/>
              <w:szCs w:val="20"/>
            </w:rPr>
            <w:t>月</w:t>
          </w:r>
          <w:r>
            <w:rPr>
              <w:rFonts w:ascii="Tahoma" w:eastAsia="Tahoma" w:hAnsi="Tahoma" w:cs="Tahoma"/>
              <w:spacing w:val="10"/>
              <w:sz w:val="20"/>
              <w:szCs w:val="20"/>
            </w:rPr>
            <w:t>12</w:t>
          </w:r>
          <w:r>
            <w:rPr>
              <w:rFonts w:ascii="Tahoma" w:eastAsia="Tahoma" w:hAnsi="Tahoma" w:cs="Tahoma"/>
              <w:spacing w:val="-22"/>
              <w:sz w:val="20"/>
              <w:szCs w:val="20"/>
            </w:rPr>
            <w:t xml:space="preserve"> </w:t>
          </w:r>
          <w:r>
            <w:rPr>
              <w:i/>
              <w:iCs/>
              <w:spacing w:val="10"/>
              <w:sz w:val="20"/>
              <w:szCs w:val="20"/>
            </w:rPr>
            <w:t>日）</w:t>
          </w:r>
          <w:r>
            <w:rPr>
              <w:spacing w:val="-50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86" w:history="1">
            <w:r>
              <w:rPr>
                <w:rFonts w:ascii="Tahoma" w:eastAsia="Tahoma" w:hAnsi="Tahoma" w:cs="Tahoma"/>
                <w:spacing w:val="7"/>
              </w:rPr>
              <w:t>29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4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69</w:t>
          </w:r>
          <w:r>
            <w:rPr>
              <w:i/>
              <w:iCs/>
              <w:spacing w:val="3"/>
              <w:sz w:val="20"/>
              <w:szCs w:val="20"/>
            </w:rPr>
            <w:t>：善恩康历史业绩表现（万元，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hyperlink w:anchor="bookmark87" w:history="1">
            <w:r>
              <w:rPr>
                <w:rFonts w:ascii="Tahoma" w:eastAsia="Tahoma" w:hAnsi="Tahoma" w:cs="Tahoma"/>
                <w:spacing w:val="7"/>
              </w:rPr>
              <w:t>30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17" w:line="220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70</w:t>
          </w:r>
          <w:r>
            <w:rPr>
              <w:i/>
              <w:iCs/>
              <w:spacing w:val="7"/>
              <w:sz w:val="20"/>
              <w:szCs w:val="20"/>
            </w:rPr>
            <w:t>：倍加洁盈利预测</w:t>
          </w:r>
          <w:r>
            <w:rPr>
              <w:sz w:val="20"/>
              <w:szCs w:val="20"/>
            </w:rPr>
            <w:tab/>
          </w:r>
          <w:hyperlink w:anchor="bookmark88" w:history="1">
            <w:r>
              <w:rPr>
                <w:rFonts w:ascii="Tahoma" w:eastAsia="Tahoma" w:hAnsi="Tahoma" w:cs="Tahoma"/>
                <w:spacing w:val="7"/>
              </w:rPr>
              <w:t>32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4" w:line="219" w:lineRule="auto"/>
            <w:ind w:left="155"/>
            <w:rPr>
              <w:rFonts w:ascii="Tahoma" w:eastAsia="Tahoma" w:hAnsi="Tahoma" w:cs="Tahoma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71</w:t>
          </w:r>
          <w:r>
            <w:rPr>
              <w:i/>
              <w:iCs/>
              <w:spacing w:val="7"/>
              <w:sz w:val="20"/>
              <w:szCs w:val="20"/>
            </w:rPr>
            <w:t>：可比公司估值</w:t>
          </w:r>
          <w:r>
            <w:rPr>
              <w:sz w:val="20"/>
              <w:szCs w:val="20"/>
            </w:rPr>
            <w:tab/>
          </w:r>
          <w:hyperlink w:anchor="bookmark89" w:history="1">
            <w:r>
              <w:rPr>
                <w:rFonts w:ascii="Tahoma" w:eastAsia="Tahoma" w:hAnsi="Tahoma" w:cs="Tahoma"/>
                <w:spacing w:val="7"/>
              </w:rPr>
              <w:t>32</w:t>
            </w:r>
          </w:hyperlink>
        </w:p>
      </w:sdtContent>
    </w:sdt>
    <w:p>
      <w:pPr>
        <w:spacing w:line="219" w:lineRule="auto"/>
        <w:rPr>
          <w:rFonts w:ascii="Tahoma" w:eastAsia="Tahoma" w:hAnsi="Tahoma" w:cs="Tahoma"/>
        </w:rPr>
        <w:sectPr>
          <w:headerReference w:type="default" r:id="rId22"/>
          <w:footerReference w:type="default" r:id="rId23"/>
          <w:type w:val="nextPage"/>
          <w:pgSz w:w="11907" w:h="16839"/>
          <w:pgMar w:top="888" w:right="582" w:bottom="1097" w:left="650" w:header="370" w:footer="804" w:gutter="0"/>
          <w:pgNumType w:start="12"/>
          <w:cols w:space="708"/>
          <w:titlePg w:val="0"/>
        </w:sectPr>
      </w:pPr>
    </w:p>
    <w:p>
      <w:pPr>
        <w:pStyle w:val="BodyText"/>
        <w:spacing w:before="148" w:line="212" w:lineRule="auto"/>
        <w:ind w:left="2608"/>
        <w:outlineLvl w:val="0"/>
        <w:rPr>
          <w:sz w:val="30"/>
          <w:szCs w:val="30"/>
        </w:rPr>
      </w:pPr>
      <w:r>
        <w:pict>
          <v:rect id="_x0000_s1028" style="width:1.05pt;height:32pt;margin-top:446.49pt;margin-left:39.55pt;mso-position-horizontal-relative:page;mso-position-vertical-relative:page;position:absolute;z-index:251664384" o:allowincell="f" filled="t" fillcolor="#104862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4734795</wp:posOffset>
            </wp:positionH>
            <wp:positionV relativeFrom="page">
              <wp:posOffset>7017892</wp:posOffset>
            </wp:positionV>
            <wp:extent cx="51873" cy="164426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873" cy="164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style="width:537.85pt;height:1pt;margin-top:615.55pt;margin-left:33.96pt;mso-position-horizontal-relative:page;mso-position-vertical-relative:page;position:absolute;z-index:251662336" coordorigin="0,0" coordsize="10756,20" o:allowincell="f" path="m,19l10756,19l10756,l,l,19xe" filled="t" fillcolor="#004098" stroked="f"/>
        </w:pict>
      </w:r>
      <w:bookmarkStart w:id="0" w:name="bookmark1"/>
      <w:bookmarkEnd w:id="0"/>
      <w:bookmarkStart w:id="1" w:name="bookmark22"/>
      <w:bookmarkEnd w:id="1"/>
      <w:bookmarkStart w:id="2" w:name="bookmark2"/>
      <w:bookmarkEnd w:id="2"/>
      <w:r>
        <w:rPr>
          <w:rFonts w:ascii="Tahoma" w:eastAsia="Tahoma" w:hAnsi="Tahoma" w:cs="Tahoma"/>
          <w:b/>
          <w:bCs/>
          <w:color w:val="004098"/>
          <w:spacing w:val="-4"/>
          <w:sz w:val="30"/>
          <w:szCs w:val="30"/>
        </w:rPr>
        <w:t>1.</w:t>
      </w:r>
      <w:r>
        <w:rPr>
          <w:rFonts w:ascii="Tahoma" w:eastAsia="Tahoma" w:hAnsi="Tahoma" w:cs="Tahoma"/>
          <w:b/>
          <w:bCs/>
          <w:color w:val="004098"/>
          <w:spacing w:val="47"/>
          <w:sz w:val="30"/>
          <w:szCs w:val="30"/>
        </w:rPr>
        <w:t xml:space="preserve"> </w:t>
      </w:r>
      <w:r>
        <w:rPr>
          <w:color w:val="004098"/>
          <w:spacing w:val="-4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口腔护理</w:t>
      </w:r>
      <w:r>
        <w:rPr>
          <w:color w:val="004098"/>
          <w:spacing w:val="-62"/>
          <w:sz w:val="30"/>
          <w:szCs w:val="30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-4"/>
          <w:sz w:val="30"/>
          <w:szCs w:val="30"/>
        </w:rPr>
        <w:t xml:space="preserve">ODM </w:t>
      </w:r>
      <w:r>
        <w:rPr>
          <w:color w:val="004098"/>
          <w:spacing w:val="-4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龙头，内生外延双轮驱动发展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2603"/>
        <w:outlineLvl w:val="1"/>
        <w:rPr>
          <w:sz w:val="24"/>
          <w:szCs w:val="24"/>
        </w:rPr>
      </w:pPr>
      <w:r>
        <w:rPr>
          <w:rFonts w:ascii="Tahoma" w:eastAsia="Tahoma" w:hAnsi="Tahoma" w:cs="Tahoma"/>
          <w:b/>
          <w:bCs/>
          <w:color w:val="004098"/>
          <w:spacing w:val="-1"/>
          <w:sz w:val="24"/>
          <w:szCs w:val="24"/>
        </w:rPr>
        <w:t xml:space="preserve">1.1 </w:t>
      </w:r>
      <w:r>
        <w:rPr>
          <w:color w:val="004098"/>
          <w:spacing w:val="-1"/>
          <w:sz w:val="24"/>
          <w:szCs w:val="24"/>
          <w14:textOutline w14:w="4354">
            <w14:solidFill>
              <w14:srgbClr w14:val="004098"/>
            </w14:solidFill>
            <w14:prstDash w14:val="solid"/>
            <w14:miter w14:lim="10"/>
          </w14:textOutline>
        </w:rPr>
        <w:t>始于牙刷代工生产商，布局大健康领域</w:t>
      </w:r>
    </w:p>
    <w:p>
      <w:pPr>
        <w:pStyle w:val="BodyText"/>
        <w:spacing w:before="197" w:line="241" w:lineRule="auto"/>
        <w:ind w:left="2586" w:right="206" w:firstLine="30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口腔护理</w:t>
      </w:r>
      <w:r>
        <w:rPr>
          <w:spacing w:val="-4"/>
          <w:sz w:val="21"/>
          <w:szCs w:val="21"/>
        </w:rPr>
        <w:t xml:space="preserve"> </w:t>
      </w:r>
      <w:r>
        <w:rPr>
          <w:rFonts w:ascii="Tahoma" w:eastAsia="Tahoma" w:hAnsi="Tahoma" w:cs="Tahoma"/>
          <w:b/>
          <w:bCs/>
          <w:spacing w:val="-2"/>
          <w:sz w:val="21"/>
          <w:szCs w:val="21"/>
        </w:rPr>
        <w:t>ODM</w:t>
      </w:r>
      <w:r>
        <w:rPr>
          <w:rFonts w:ascii="Tahoma" w:eastAsia="Tahoma" w:hAnsi="Tahoma" w:cs="Tahoma"/>
          <w:b/>
          <w:bCs/>
          <w:spacing w:val="22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龙头，业务边界逐步延展。</w:t>
      </w:r>
      <w:r>
        <w:rPr>
          <w:spacing w:val="-2"/>
          <w:sz w:val="21"/>
          <w:szCs w:val="21"/>
        </w:rPr>
        <w:t>公司成立于</w:t>
      </w:r>
      <w:r>
        <w:rPr>
          <w:spacing w:val="-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1997 </w:t>
      </w:r>
      <w:r>
        <w:rPr>
          <w:spacing w:val="-2"/>
          <w:sz w:val="21"/>
          <w:szCs w:val="21"/>
        </w:rPr>
        <w:t>年，深耕口腔护理行业二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十余载，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为客户及终端消费者提供一站式口腔护理解决方案</w:t>
      </w:r>
      <w:r>
        <w:rPr>
          <w:spacing w:val="-4"/>
          <w:sz w:val="21"/>
          <w:szCs w:val="21"/>
        </w:rPr>
        <w:t>。公司以</w:t>
      </w:r>
      <w:r>
        <w:rPr>
          <w:spacing w:val="-73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“让生活更加健康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与美好”为使命，以“成为个人护理用品领域的引领者”为愿景，始于牙刷生产制造，</w:t>
      </w:r>
      <w:r>
        <w:rPr>
          <w:spacing w:val="9"/>
          <w:sz w:val="21"/>
          <w:szCs w:val="21"/>
        </w:rPr>
        <w:t xml:space="preserve"> </w:t>
      </w:r>
      <w:r>
        <w:rPr>
          <w:sz w:val="21"/>
          <w:szCs w:val="21"/>
        </w:rPr>
        <w:t>逐步延展业务边界，围绕口腔护理及个人卫生用品领域布局多元化产品矩阵。公司发展</w:t>
      </w:r>
      <w:r>
        <w:rPr>
          <w:spacing w:val="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大致可分为三个阶段：</w:t>
      </w:r>
    </w:p>
    <w:p>
      <w:pPr>
        <w:pStyle w:val="BodyText"/>
        <w:spacing w:before="185" w:line="236" w:lineRule="auto"/>
        <w:ind w:left="3006" w:right="206" w:hanging="408"/>
        <w:rPr>
          <w:sz w:val="21"/>
          <w:szCs w:val="21"/>
        </w:rPr>
      </w:pPr>
      <w:r>
        <w:rPr>
          <w:rFonts w:ascii="Tahoma" w:eastAsia="Tahoma" w:hAnsi="Tahoma" w:cs="Tahoma"/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spacing w:val="6"/>
          <w:sz w:val="21"/>
          <w:szCs w:val="21"/>
        </w:rPr>
        <w:t xml:space="preserve">    </w:t>
      </w:r>
      <w:r>
        <w:rPr>
          <w:rFonts w:ascii="Tahoma" w:eastAsia="Tahoma" w:hAnsi="Tahoma" w:cs="Tahoma"/>
          <w:b/>
          <w:bCs/>
          <w:spacing w:val="-3"/>
          <w:sz w:val="21"/>
          <w:szCs w:val="21"/>
        </w:rPr>
        <w:t>1997-2003</w:t>
      </w:r>
      <w:r>
        <w:rPr>
          <w:rFonts w:ascii="Tahoma" w:eastAsia="Tahoma" w:hAnsi="Tahoma" w:cs="Tahoma"/>
          <w:b/>
          <w:bCs/>
          <w:spacing w:val="39"/>
          <w:sz w:val="21"/>
          <w:szCs w:val="21"/>
        </w:rPr>
        <w:t xml:space="preserve">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年：出口业务初具雏形，牙刷生产稳步推进。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公司前身为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1997</w:t>
      </w:r>
      <w:r>
        <w:rPr>
          <w:rFonts w:ascii="Tahoma" w:eastAsia="Tahoma" w:hAnsi="Tahoma" w:cs="Tahoma"/>
          <w:spacing w:val="22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年成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立的扬州明星牙刷有限公司，主要从事以牙刷生产为主口腔清洁用品业务；</w:t>
      </w:r>
      <w:r>
        <w:rPr>
          <w:spacing w:val="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2"/>
          <w:sz w:val="21"/>
          <w:szCs w:val="21"/>
        </w:rPr>
        <w:t>2003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z w:val="21"/>
          <w:szCs w:val="21"/>
        </w:rPr>
        <w:t>年设立子公司扬州恒生精密模具有限公司，逐步探索牙刷模具的研发与生产。</w:t>
      </w:r>
    </w:p>
    <w:p>
      <w:pPr>
        <w:pStyle w:val="BodyText"/>
        <w:spacing w:before="194" w:line="243" w:lineRule="auto"/>
        <w:ind w:left="3000" w:right="46" w:hanging="402"/>
        <w:rPr>
          <w:sz w:val="21"/>
          <w:szCs w:val="21"/>
        </w:rPr>
      </w:pPr>
      <w:r>
        <w:rPr>
          <w:rFonts w:ascii="Tahoma" w:eastAsia="Tahoma" w:hAnsi="Tahoma" w:cs="Tahoma"/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spacing w:val="5"/>
          <w:sz w:val="21"/>
          <w:szCs w:val="21"/>
        </w:rPr>
        <w:t xml:space="preserve">    </w:t>
      </w:r>
      <w:r>
        <w:rPr>
          <w:rFonts w:ascii="Tahoma" w:eastAsia="Tahoma" w:hAnsi="Tahoma" w:cs="Tahoma"/>
          <w:b/>
          <w:bCs/>
          <w:spacing w:val="-3"/>
          <w:sz w:val="21"/>
          <w:szCs w:val="21"/>
        </w:rPr>
        <w:t>2004-2018</w:t>
      </w:r>
      <w:r>
        <w:rPr>
          <w:rFonts w:ascii="Tahoma" w:eastAsia="Tahoma" w:hAnsi="Tahoma" w:cs="Tahoma"/>
          <w:b/>
          <w:bCs/>
          <w:spacing w:val="43"/>
          <w:sz w:val="21"/>
          <w:szCs w:val="21"/>
        </w:rPr>
        <w:t xml:space="preserve">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年：业务版图稳步延伸，渠道布局逐步完善。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公司</w:t>
      </w:r>
      <w:r>
        <w:rPr>
          <w:spacing w:val="-4"/>
          <w:sz w:val="21"/>
          <w:szCs w:val="21"/>
        </w:rPr>
        <w:t>持续深化口腔护理</w:t>
      </w:r>
      <w:r>
        <w:rPr>
          <w:spacing w:val="-4"/>
          <w:sz w:val="21"/>
          <w:szCs w:val="21"/>
        </w:rPr>
        <w:t xml:space="preserve">  </w:t>
      </w:r>
      <w:r>
        <w:rPr>
          <w:spacing w:val="-5"/>
          <w:sz w:val="21"/>
          <w:szCs w:val="21"/>
        </w:rPr>
        <w:t>产业布局，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品类矩阵逐步延展，</w:t>
      </w:r>
      <w:r>
        <w:rPr>
          <w:spacing w:val="-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 xml:space="preserve">2004-2005 </w:t>
      </w:r>
      <w:r>
        <w:rPr>
          <w:spacing w:val="-5"/>
          <w:sz w:val="21"/>
          <w:szCs w:val="21"/>
        </w:rPr>
        <w:t>年先后设立扬州倍加洁日化</w:t>
      </w:r>
      <w:r>
        <w:rPr>
          <w:spacing w:val="-6"/>
          <w:sz w:val="21"/>
          <w:szCs w:val="21"/>
        </w:rPr>
        <w:t>、扬州美星</w:t>
      </w:r>
      <w:r>
        <w:rPr>
          <w:spacing w:val="-6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子公司，开拓湿巾代工业务，并拓展牙线、齿间刷与假牙清洁片等细分品类。此外，</w:t>
      </w:r>
      <w:r>
        <w:rPr>
          <w:spacing w:val="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公司积极把握电商崛起机遇，</w:t>
      </w:r>
      <w:r>
        <w:rPr>
          <w:rFonts w:ascii="Tahoma" w:eastAsia="Tahoma" w:hAnsi="Tahoma" w:cs="Tahoma"/>
          <w:spacing w:val="2"/>
          <w:sz w:val="21"/>
          <w:szCs w:val="21"/>
        </w:rPr>
        <w:t>2012</w:t>
      </w:r>
      <w:r>
        <w:rPr>
          <w:rFonts w:ascii="Tahoma" w:eastAsia="Tahoma" w:hAnsi="Tahoma" w:cs="Tahoma"/>
          <w:spacing w:val="34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年率先</w:t>
      </w:r>
      <w:r>
        <w:rPr>
          <w:spacing w:val="1"/>
          <w:sz w:val="21"/>
          <w:szCs w:val="21"/>
        </w:rPr>
        <w:t>入驻天猫，打通线上线下全渠道销售网</w:t>
      </w:r>
      <w:r>
        <w:rPr>
          <w:spacing w:val="1"/>
          <w:sz w:val="21"/>
          <w:szCs w:val="21"/>
        </w:rPr>
        <w:t xml:space="preserve">  </w:t>
      </w:r>
      <w:r>
        <w:rPr>
          <w:spacing w:val="4"/>
          <w:sz w:val="21"/>
          <w:szCs w:val="21"/>
        </w:rPr>
        <w:t>络。得益于品类多元化发展，公司经营业绩稳步增长，</w:t>
      </w:r>
      <w:r>
        <w:rPr>
          <w:rFonts w:ascii="Tahoma" w:eastAsia="Tahoma" w:hAnsi="Tahoma" w:cs="Tahoma"/>
          <w:spacing w:val="4"/>
          <w:sz w:val="21"/>
          <w:szCs w:val="21"/>
        </w:rPr>
        <w:t>2013-</w:t>
      </w:r>
      <w:r>
        <w:rPr>
          <w:rFonts w:ascii="Tahoma" w:eastAsia="Tahoma" w:hAnsi="Tahoma" w:cs="Tahoma"/>
          <w:spacing w:val="3"/>
          <w:sz w:val="21"/>
          <w:szCs w:val="21"/>
        </w:rPr>
        <w:t>2018</w:t>
      </w:r>
      <w:r>
        <w:rPr>
          <w:rFonts w:ascii="Tahoma" w:eastAsia="Tahoma" w:hAnsi="Tahoma" w:cs="Tahoma"/>
          <w:spacing w:val="3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年营业收入由</w:t>
      </w:r>
      <w:r>
        <w:rPr>
          <w:spacing w:val="3"/>
          <w:sz w:val="21"/>
          <w:szCs w:val="21"/>
        </w:rPr>
        <w:t xml:space="preserve">  </w:t>
      </w:r>
      <w:r>
        <w:rPr>
          <w:rFonts w:ascii="Tahoma" w:eastAsia="Tahoma" w:hAnsi="Tahoma" w:cs="Tahoma"/>
          <w:spacing w:val="-2"/>
          <w:sz w:val="21"/>
          <w:szCs w:val="21"/>
        </w:rPr>
        <w:t>3.52</w:t>
      </w:r>
      <w:r>
        <w:rPr>
          <w:rFonts w:ascii="Tahoma" w:eastAsia="Tahoma" w:hAnsi="Tahoma" w:cs="Tahoma"/>
          <w:spacing w:val="-2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亿元增长至</w:t>
      </w:r>
      <w:r>
        <w:rPr>
          <w:spacing w:val="-56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7.55</w:t>
      </w:r>
      <w:r>
        <w:rPr>
          <w:rFonts w:ascii="Tahoma" w:eastAsia="Tahoma" w:hAnsi="Tahoma" w:cs="Tahoma"/>
          <w:spacing w:val="-2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亿元（</w:t>
      </w:r>
      <w:r>
        <w:rPr>
          <w:rFonts w:ascii="Tahoma" w:eastAsia="Tahoma" w:hAnsi="Tahoma" w:cs="Tahoma"/>
          <w:spacing w:val="-2"/>
          <w:sz w:val="21"/>
          <w:szCs w:val="21"/>
        </w:rPr>
        <w:t>CAGR</w:t>
      </w:r>
      <w:r>
        <w:rPr>
          <w:rFonts w:ascii="Tahoma" w:eastAsia="Tahoma" w:hAnsi="Tahoma" w:cs="Tahoma"/>
          <w:spacing w:val="-1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为</w:t>
      </w:r>
      <w:r>
        <w:rPr>
          <w:spacing w:val="-4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16.5%</w:t>
      </w:r>
      <w:r>
        <w:rPr>
          <w:spacing w:val="-44"/>
          <w:w w:val="96"/>
          <w:sz w:val="21"/>
          <w:szCs w:val="21"/>
        </w:rPr>
        <w:t>），</w:t>
      </w:r>
      <w:r>
        <w:rPr>
          <w:spacing w:val="-2"/>
          <w:sz w:val="21"/>
          <w:szCs w:val="21"/>
        </w:rPr>
        <w:t>归母净利润由</w:t>
      </w:r>
      <w:r>
        <w:rPr>
          <w:spacing w:val="-5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0.27</w:t>
      </w:r>
      <w:r>
        <w:rPr>
          <w:rFonts w:ascii="Tahoma" w:eastAsia="Tahoma" w:hAnsi="Tahoma" w:cs="Tahoma"/>
          <w:spacing w:val="-2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亿元增长至</w:t>
      </w:r>
      <w:r>
        <w:rPr>
          <w:spacing w:val="-5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0.94   </w:t>
      </w:r>
      <w:r>
        <w:rPr>
          <w:spacing w:val="-7"/>
          <w:sz w:val="21"/>
          <w:szCs w:val="21"/>
        </w:rPr>
        <w:t>亿元（</w:t>
      </w:r>
      <w:r>
        <w:rPr>
          <w:rFonts w:ascii="Tahoma" w:eastAsia="Tahoma" w:hAnsi="Tahoma" w:cs="Tahoma"/>
          <w:spacing w:val="-7"/>
          <w:sz w:val="21"/>
          <w:szCs w:val="21"/>
        </w:rPr>
        <w:t xml:space="preserve">CAGR </w:t>
      </w:r>
      <w:r>
        <w:rPr>
          <w:spacing w:val="-7"/>
          <w:sz w:val="21"/>
          <w:szCs w:val="21"/>
        </w:rPr>
        <w:t>为</w:t>
      </w:r>
      <w:r>
        <w:rPr>
          <w:spacing w:val="-3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7"/>
          <w:sz w:val="21"/>
          <w:szCs w:val="21"/>
        </w:rPr>
        <w:t>28.5%</w:t>
      </w:r>
      <w:r>
        <w:rPr>
          <w:spacing w:val="-7"/>
          <w:sz w:val="21"/>
          <w:szCs w:val="21"/>
        </w:rPr>
        <w:t>）。</w:t>
      </w:r>
    </w:p>
    <w:p>
      <w:pPr>
        <w:pStyle w:val="BodyText"/>
        <w:spacing w:before="180" w:line="213" w:lineRule="auto"/>
        <w:ind w:left="2598"/>
        <w:rPr>
          <w:sz w:val="21"/>
          <w:szCs w:val="21"/>
        </w:rPr>
      </w:pPr>
      <w:r>
        <w:rPr>
          <w:rFonts w:ascii="Tahoma" w:eastAsia="Tahoma" w:hAnsi="Tahoma" w:cs="Tahoma"/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spacing w:val="5"/>
          <w:sz w:val="21"/>
          <w:szCs w:val="21"/>
        </w:rPr>
        <w:t xml:space="preserve">    </w:t>
      </w:r>
      <w:r>
        <w:rPr>
          <w:rFonts w:ascii="Tahoma" w:eastAsia="Tahoma" w:hAnsi="Tahoma" w:cs="Tahoma"/>
          <w:b/>
          <w:bCs/>
          <w:spacing w:val="4"/>
          <w:sz w:val="21"/>
          <w:szCs w:val="21"/>
        </w:rPr>
        <w:t>2019</w:t>
      </w:r>
      <w:r>
        <w:rPr>
          <w:rFonts w:ascii="Tahoma" w:eastAsia="Tahoma" w:hAnsi="Tahoma" w:cs="Tahoma"/>
          <w:b/>
          <w:bCs/>
          <w:spacing w:val="52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年至今：布局大健康领域，</w:t>
      </w:r>
      <w:r>
        <w:rPr>
          <w:spacing w:val="-57"/>
          <w:sz w:val="21"/>
          <w:szCs w:val="21"/>
        </w:rPr>
        <w:t xml:space="preserve"> </w:t>
      </w: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内生外延共驱发展。</w:t>
      </w:r>
      <w:r>
        <w:rPr>
          <w:spacing w:val="4"/>
          <w:sz w:val="21"/>
          <w:szCs w:val="21"/>
        </w:rPr>
        <w:t>公司加速自主品</w:t>
      </w:r>
      <w:r>
        <w:rPr>
          <w:spacing w:val="3"/>
          <w:sz w:val="21"/>
          <w:szCs w:val="21"/>
        </w:rPr>
        <w:t>牌布局，</w:t>
      </w:r>
    </w:p>
    <w:p>
      <w:pPr>
        <w:pStyle w:val="BodyText"/>
        <w:spacing w:before="36" w:line="238" w:lineRule="auto"/>
        <w:ind w:left="3002" w:right="38" w:firstLine="8"/>
        <w:rPr>
          <w:sz w:val="21"/>
          <w:szCs w:val="21"/>
        </w:rPr>
      </w:pPr>
      <w:r>
        <w:rPr>
          <w:rFonts w:ascii="Tahoma" w:eastAsia="Tahoma" w:hAnsi="Tahoma" w:cs="Tahoma"/>
          <w:spacing w:val="1"/>
          <w:sz w:val="21"/>
          <w:szCs w:val="21"/>
        </w:rPr>
        <w:t>2020</w:t>
      </w:r>
      <w:r>
        <w:rPr>
          <w:rFonts w:ascii="Tahoma" w:eastAsia="Tahoma" w:hAnsi="Tahoma" w:cs="Tahoma"/>
          <w:spacing w:val="5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年将发展自主品牌提升至战略高度，并成立上海益生电子商务子公司发力自</w:t>
      </w:r>
      <w:r>
        <w:rPr>
          <w:spacing w:val="1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主品牌建设；</w:t>
      </w:r>
      <w:r>
        <w:rPr>
          <w:rFonts w:ascii="Tahoma" w:eastAsia="Tahoma" w:hAnsi="Tahoma" w:cs="Tahoma"/>
          <w:spacing w:val="-4"/>
          <w:sz w:val="21"/>
          <w:szCs w:val="21"/>
        </w:rPr>
        <w:t>2022</w:t>
      </w:r>
      <w:r>
        <w:rPr>
          <w:rFonts w:ascii="Tahoma" w:eastAsia="Tahoma" w:hAnsi="Tahoma" w:cs="Tahoma"/>
          <w:spacing w:val="-2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年对产品、品牌进行焕新升级。同时，</w:t>
      </w:r>
      <w:r>
        <w:rPr>
          <w:spacing w:val="4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公司推行“内生式增长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+   </w:t>
      </w:r>
      <w:r>
        <w:rPr>
          <w:spacing w:val="-2"/>
          <w:sz w:val="21"/>
          <w:szCs w:val="21"/>
        </w:rPr>
        <w:t>外延式发展”的发展战略，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通过外延并购拓展新增长极，</w:t>
      </w:r>
      <w:r>
        <w:rPr>
          <w:rFonts w:ascii="Tahoma" w:eastAsia="Tahoma" w:hAnsi="Tahoma" w:cs="Tahoma"/>
          <w:spacing w:val="-2"/>
          <w:sz w:val="21"/>
          <w:szCs w:val="21"/>
        </w:rPr>
        <w:t>2023</w:t>
      </w:r>
      <w:r>
        <w:rPr>
          <w:rFonts w:ascii="Tahoma" w:eastAsia="Tahoma" w:hAnsi="Tahoma" w:cs="Tahoma"/>
          <w:spacing w:val="5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年先后收购薇美姿、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控股善恩康，大健康产业布局持续深化。</w:t>
      </w:r>
    </w:p>
    <w:p>
      <w:pPr>
        <w:pStyle w:val="BodyText"/>
        <w:spacing w:before="84" w:line="217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6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6"/>
          <w:sz w:val="16"/>
          <w:szCs w:val="16"/>
        </w:rPr>
        <w:t>1</w:t>
      </w:r>
      <w:r>
        <w:rPr>
          <w:i/>
          <w:iCs/>
          <w:color w:val="004098"/>
          <w:spacing w:val="6"/>
          <w:sz w:val="16"/>
          <w:szCs w:val="16"/>
        </w:rPr>
        <w:t>：倍加洁发展历程</w:t>
      </w:r>
    </w:p>
    <w:p>
      <w:pPr>
        <w:spacing w:line="63" w:lineRule="exact"/>
      </w:pPr>
    </w:p>
    <w:tbl>
      <w:tblPr>
        <w:tblStyle w:val="TableNormal3"/>
        <w:tblW w:w="10756" w:type="dxa"/>
        <w:tblInd w:w="28" w:type="dxa"/>
        <w:tblBorders>
          <w:top w:val="dashed" w:sz="8" w:space="0" w:color="104862"/>
          <w:left w:val="dashed" w:sz="8" w:space="0" w:color="104862"/>
          <w:bottom w:val="dashed" w:sz="8" w:space="0" w:color="104862"/>
          <w:right w:val="dashed" w:sz="8" w:space="0" w:color="104862"/>
          <w:insideH w:val="dashed" w:sz="8" w:space="0" w:color="104862"/>
          <w:insideV w:val="dashed" w:sz="8" w:space="0" w:color="104862"/>
        </w:tblBorders>
        <w:tblLayout w:type="fixed"/>
      </w:tblPr>
      <w:tblGrid>
        <w:gridCol w:w="2838"/>
        <w:gridCol w:w="4952"/>
        <w:gridCol w:w="2966"/>
      </w:tblGrid>
      <w:tr>
        <w:tblPrEx>
          <w:tblW w:w="10756" w:type="dxa"/>
          <w:tblInd w:w="28" w:type="dxa"/>
          <w:tblBorders>
            <w:top w:val="dashed" w:sz="8" w:space="0" w:color="104862"/>
            <w:left w:val="dashed" w:sz="8" w:space="0" w:color="104862"/>
            <w:bottom w:val="dashed" w:sz="8" w:space="0" w:color="104862"/>
            <w:right w:val="dashed" w:sz="8" w:space="0" w:color="104862"/>
            <w:insideH w:val="dashed" w:sz="8" w:space="0" w:color="104862"/>
            <w:insideV w:val="dashed" w:sz="8" w:space="0" w:color="104862"/>
          </w:tblBorders>
          <w:tblLayout w:type="fixed"/>
        </w:tblPrEx>
        <w:trPr>
          <w:trHeight w:val="326"/>
        </w:trPr>
        <w:tc>
          <w:tcPr>
            <w:tcW w:w="2838" w:type="dxa"/>
            <w:tcBorders>
              <w:top w:val="single" w:sz="6" w:space="0" w:color="104862"/>
              <w:left w:val="nil"/>
              <w:bottom w:val="dashed" w:sz="10" w:space="0" w:color="104862"/>
            </w:tcBorders>
            <w:vAlign w:val="top"/>
          </w:tcPr>
          <w:p>
            <w:pPr>
              <w:pStyle w:val="TableText"/>
              <w:spacing w:before="167" w:line="185" w:lineRule="auto"/>
              <w:ind w:left="1051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width:105.15pt;height:22.9pt;margin-top:4.68pt;margin-left:21.44pt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"/>
                          <w:tblW w:w="2037" w:type="dxa"/>
                          <w:tblInd w:w="32" w:type="dxa"/>
                          <w:tblBorders>
                            <w:top w:val="single" w:sz="10" w:space="0" w:color="023E98"/>
                            <w:left w:val="single" w:sz="10" w:space="0" w:color="023E98"/>
                            <w:bottom w:val="single" w:sz="10" w:space="0" w:color="023E98"/>
                            <w:right w:val="single" w:sz="10" w:space="0" w:color="023E98"/>
                          </w:tblBorders>
                          <w:shd w:val="clear" w:color="auto" w:fill="004097"/>
                          <w:tblLayout w:type="fixed"/>
                        </w:tblPr>
                        <w:tblGrid>
                          <w:gridCol w:w="2037"/>
                        </w:tblGrid>
                        <w:tr>
                          <w:tblPrEx>
                            <w:tblW w:w="2037" w:type="dxa"/>
                            <w:tblInd w:w="32" w:type="dxa"/>
                            <w:tblBorders>
                              <w:top w:val="single" w:sz="10" w:space="0" w:color="023E98"/>
                              <w:left w:val="single" w:sz="10" w:space="0" w:color="023E98"/>
                              <w:bottom w:val="single" w:sz="10" w:space="0" w:color="023E98"/>
                              <w:right w:val="single" w:sz="10" w:space="0" w:color="023E98"/>
                            </w:tblBorders>
                            <w:shd w:val="clear" w:color="auto" w:fill="004097"/>
                            <w:tblLayout w:type="fixed"/>
                          </w:tblPrEx>
                          <w:trPr>
                            <w:trHeight w:val="367"/>
                          </w:trPr>
                          <w:tc>
                            <w:tcPr>
                              <w:tcW w:w="2037" w:type="dxa"/>
                              <w:shd w:val="clear" w:color="auto" w:fill="004097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FFFFFF"/>
                <w:spacing w:val="-1"/>
              </w:rPr>
              <w:t>1997-2003</w:t>
            </w:r>
          </w:p>
        </w:tc>
        <w:tc>
          <w:tcPr>
            <w:tcW w:w="4952" w:type="dxa"/>
            <w:tcBorders>
              <w:top w:val="single" w:sz="6" w:space="0" w:color="104862"/>
              <w:bottom w:val="dashed" w:sz="10" w:space="0" w:color="104862"/>
            </w:tcBorders>
            <w:vAlign w:val="top"/>
          </w:tcPr>
          <w:p>
            <w:pPr>
              <w:pStyle w:val="TableText"/>
              <w:spacing w:before="166" w:line="186" w:lineRule="auto"/>
              <w:ind w:left="2034"/>
            </w:pPr>
            <w:r>
              <w:pict>
                <v:shape id="_x0000_s1031" type="#_x0000_t202" style="width:97.75pt;height:22.9pt;margin-top:4.67pt;margin-left:74.58pt;position:absolute;z-index:-25165619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"/>
                          <w:tblW w:w="1889" w:type="dxa"/>
                          <w:tblInd w:w="32" w:type="dxa"/>
                          <w:tblBorders>
                            <w:top w:val="single" w:sz="10" w:space="0" w:color="023E98"/>
                            <w:left w:val="single" w:sz="10" w:space="0" w:color="023E98"/>
                            <w:bottom w:val="single" w:sz="10" w:space="0" w:color="023E98"/>
                            <w:right w:val="single" w:sz="10" w:space="0" w:color="023E98"/>
                          </w:tblBorders>
                          <w:shd w:val="clear" w:color="auto" w:fill="023E98"/>
                          <w:tblLayout w:type="fixed"/>
                        </w:tblPr>
                        <w:tblGrid>
                          <w:gridCol w:w="1889"/>
                        </w:tblGrid>
                        <w:tr>
                          <w:tblPrEx>
                            <w:tblW w:w="1889" w:type="dxa"/>
                            <w:tblInd w:w="32" w:type="dxa"/>
                            <w:tblBorders>
                              <w:top w:val="single" w:sz="10" w:space="0" w:color="023E98"/>
                              <w:left w:val="single" w:sz="10" w:space="0" w:color="023E98"/>
                              <w:bottom w:val="single" w:sz="10" w:space="0" w:color="023E98"/>
                              <w:right w:val="single" w:sz="10" w:space="0" w:color="023E98"/>
                            </w:tblBorders>
                            <w:shd w:val="clear" w:color="auto" w:fill="023E98"/>
                            <w:tblLayout w:type="fixed"/>
                          </w:tblPrEx>
                          <w:trPr>
                            <w:trHeight w:val="367"/>
                          </w:trPr>
                          <w:tc>
                            <w:tcPr>
                              <w:tcW w:w="1889" w:type="dxa"/>
                              <w:shd w:val="clear" w:color="auto" w:fill="023E98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FFFFFF"/>
                <w:spacing w:val="-1"/>
              </w:rPr>
              <w:t>2004-2018</w:t>
            </w:r>
          </w:p>
        </w:tc>
        <w:tc>
          <w:tcPr>
            <w:tcW w:w="2966" w:type="dxa"/>
            <w:vMerge w:val="restart"/>
            <w:tcBorders>
              <w:top w:val="single" w:sz="6" w:space="0" w:color="004098"/>
              <w:bottom w:val="nil"/>
              <w:right w:val="nil"/>
            </w:tcBorders>
            <w:vAlign w:val="top"/>
          </w:tcPr>
          <w:p>
            <w:pPr>
              <w:pStyle w:val="TableText"/>
              <w:spacing w:before="113" w:line="418" w:lineRule="exact"/>
              <w:ind w:firstLine="516"/>
            </w:pPr>
            <w:r>
              <w:rPr>
                <w:position w:val="-8"/>
              </w:rPr>
              <w:pict>
                <v:shape id="_x0000_i1032" type="#_x0000_t202" style="width:83.25pt;height:20.9pt;mso-position-horizontal-relative:char;mso-position-vertical-relative:line" filled="t" fillcolor="#023e98" stroked="f">
                  <o:lock v:ext="edit" aspectratio="f"/>
                  <v:textbox inset="0,0,0,0">
                    <w:txbxContent>
                      <w:p>
                        <w:pPr>
                          <w:spacing w:before="34" w:line="230" w:lineRule="auto"/>
                          <w:ind w:left="389"/>
                          <w:rPr>
                            <w:rFonts w:ascii="KaiTi" w:eastAsia="KaiTi" w:hAnsi="KaiTi" w:cs="Kai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eastAsia="Tahoma" w:hAnsi="Tahoma" w:cs="Tahoma"/>
                            <w:b/>
                            <w:bCs/>
                            <w:color w:val="FFFFFF"/>
                            <w:spacing w:val="1"/>
                            <w:sz w:val="16"/>
                            <w:szCs w:val="16"/>
                          </w:rPr>
                          <w:t>2019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"/>
                            <w:sz w:val="16"/>
                            <w:szCs w:val="16"/>
                            <w14:textOutline w14:w="296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年至今</w:t>
                        </w:r>
                      </w:p>
                      <w:p>
                        <w:pPr>
                          <w:spacing w:line="219" w:lineRule="auto"/>
                          <w:ind w:left="425"/>
                          <w:rPr>
                            <w:rFonts w:ascii="KaiTi" w:eastAsia="KaiTi" w:hAnsi="KaiTi" w:cs="Kai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3"/>
                            <w:sz w:val="16"/>
                            <w:szCs w:val="16"/>
                            <w14:textOutline w14:w="296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创新发展期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  <w:tr>
        <w:tblPrEx>
          <w:tblW w:w="10756" w:type="dxa"/>
          <w:tblInd w:w="28" w:type="dxa"/>
          <w:tblLayout w:type="fixed"/>
        </w:tblPrEx>
        <w:trPr>
          <w:trHeight w:val="340"/>
        </w:trPr>
        <w:tc>
          <w:tcPr>
            <w:tcW w:w="2838" w:type="dxa"/>
            <w:tcBorders>
              <w:top w:val="dashed" w:sz="10" w:space="0" w:color="104862"/>
              <w:left w:val="nil"/>
              <w:bottom w:val="nil"/>
            </w:tcBorders>
            <w:vAlign w:val="top"/>
          </w:tcPr>
          <w:p>
            <w:pPr>
              <w:spacing w:line="210" w:lineRule="auto"/>
              <w:ind w:left="107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FFFFFF"/>
                <w:spacing w:val="2"/>
                <w:sz w:val="16"/>
                <w:szCs w:val="16"/>
                <w14:textOutline w14:w="296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初创沉淀期</w:t>
            </w:r>
          </w:p>
        </w:tc>
        <w:tc>
          <w:tcPr>
            <w:tcW w:w="4952" w:type="dxa"/>
            <w:tcBorders>
              <w:top w:val="dashed" w:sz="10" w:space="0" w:color="104862"/>
              <w:bottom w:val="nil"/>
            </w:tcBorders>
            <w:vAlign w:val="top"/>
          </w:tcPr>
          <w:p>
            <w:pPr>
              <w:spacing w:line="215" w:lineRule="auto"/>
              <w:ind w:left="206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FFFFFF"/>
                <w:spacing w:val="1"/>
                <w:sz w:val="16"/>
                <w:szCs w:val="16"/>
                <w14:textOutline w14:w="295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业务扩张期</w:t>
            </w:r>
          </w:p>
        </w:tc>
        <w:tc>
          <w:tcPr>
            <w:tcW w:w="2966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54" w:lineRule="exact"/>
      </w:pPr>
    </w:p>
    <w:tbl>
      <w:tblPr>
        <w:tblStyle w:val="TableNormal3"/>
        <w:tblW w:w="9844" w:type="dxa"/>
        <w:tblInd w:w="7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82"/>
        <w:gridCol w:w="2362"/>
        <w:gridCol w:w="2072"/>
        <w:gridCol w:w="1713"/>
        <w:gridCol w:w="1915"/>
      </w:tblGrid>
      <w:tr>
        <w:tblPrEx>
          <w:tblW w:w="9844" w:type="dxa"/>
          <w:tblInd w:w="7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5"/>
        </w:trPr>
        <w:tc>
          <w:tcPr>
            <w:tcW w:w="178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362" w:type="dxa"/>
            <w:vAlign w:val="top"/>
          </w:tcPr>
          <w:p>
            <w:pPr>
              <w:spacing w:before="22" w:line="176" w:lineRule="auto"/>
              <w:ind w:left="64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扬州倍加洁日化有限</w:t>
            </w:r>
          </w:p>
        </w:tc>
        <w:tc>
          <w:tcPr>
            <w:tcW w:w="2072" w:type="dxa"/>
            <w:vAlign w:val="top"/>
          </w:tcPr>
          <w:p>
            <w:pPr>
              <w:spacing w:line="201" w:lineRule="auto"/>
              <w:ind w:left="25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倍加洁口腔护理用品</w:t>
            </w:r>
          </w:p>
        </w:tc>
        <w:tc>
          <w:tcPr>
            <w:tcW w:w="1713" w:type="dxa"/>
            <w:vAlign w:val="top"/>
          </w:tcPr>
          <w:p>
            <w:pPr>
              <w:spacing w:before="7" w:line="193" w:lineRule="auto"/>
              <w:ind w:left="39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在上交所成功</w:t>
            </w:r>
          </w:p>
        </w:tc>
        <w:tc>
          <w:tcPr>
            <w:tcW w:w="1915" w:type="dxa"/>
            <w:vAlign w:val="top"/>
          </w:tcPr>
          <w:p>
            <w:pPr>
              <w:spacing w:before="23" w:line="175" w:lineRule="auto"/>
              <w:ind w:right="1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完成对薇美姿和善恩康</w:t>
            </w:r>
          </w:p>
        </w:tc>
      </w:tr>
      <w:tr>
        <w:tblPrEx>
          <w:tblW w:w="9844" w:type="dxa"/>
          <w:tblInd w:w="719" w:type="dxa"/>
          <w:tblLayout w:type="fixed"/>
        </w:tblPrEx>
        <w:trPr>
          <w:trHeight w:val="192"/>
        </w:trPr>
        <w:tc>
          <w:tcPr>
            <w:tcW w:w="1782" w:type="dxa"/>
            <w:vAlign w:val="top"/>
          </w:tcPr>
          <w:p>
            <w:pPr>
              <w:spacing w:before="3" w:line="206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扬州明星牙刷有</w:t>
            </w:r>
          </w:p>
        </w:tc>
        <w:tc>
          <w:tcPr>
            <w:tcW w:w="2362" w:type="dxa"/>
            <w:vAlign w:val="top"/>
          </w:tcPr>
          <w:p>
            <w:pPr>
              <w:spacing w:before="31" w:line="174" w:lineRule="auto"/>
              <w:ind w:left="63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公司成立，布局湿巾</w:t>
            </w:r>
          </w:p>
        </w:tc>
        <w:tc>
          <w:tcPr>
            <w:tcW w:w="2072" w:type="dxa"/>
            <w:vAlign w:val="top"/>
          </w:tcPr>
          <w:p>
            <w:pPr>
              <w:spacing w:before="8" w:line="200" w:lineRule="auto"/>
              <w:ind w:left="25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宿迁有限公司成立，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spacing w:before="16" w:line="191" w:lineRule="auto"/>
              <w:ind w:left="351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2"/>
              </w:rPr>
              <w:t>登陆</w:t>
            </w:r>
            <w:r>
              <w:rPr>
                <w:spacing w:val="2"/>
              </w:rPr>
              <w:t>A</w:t>
            </w:r>
            <w:r>
              <w:rPr>
                <w:rFonts w:ascii="KaiTi" w:eastAsia="KaiTi" w:hAnsi="KaiTi" w:cs="KaiTi"/>
                <w:spacing w:val="2"/>
              </w:rPr>
              <w:t>股资本市</w:t>
            </w:r>
          </w:p>
        </w:tc>
        <w:tc>
          <w:tcPr>
            <w:tcW w:w="1915" w:type="dxa"/>
            <w:vAlign w:val="top"/>
          </w:tcPr>
          <w:p>
            <w:pPr>
              <w:spacing w:before="32" w:line="172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股权收购，深入推进大</w:t>
            </w:r>
          </w:p>
        </w:tc>
      </w:tr>
      <w:tr>
        <w:tblPrEx>
          <w:tblW w:w="9844" w:type="dxa"/>
          <w:tblInd w:w="719" w:type="dxa"/>
          <w:tblLayout w:type="fixed"/>
        </w:tblPrEx>
        <w:trPr>
          <w:trHeight w:val="213"/>
        </w:trPr>
        <w:tc>
          <w:tcPr>
            <w:tcW w:w="1782" w:type="dxa"/>
            <w:vAlign w:val="top"/>
          </w:tcPr>
          <w:p>
            <w:pPr>
              <w:spacing w:before="5" w:line="223" w:lineRule="auto"/>
              <w:ind w:left="17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限公司成立</w:t>
            </w:r>
          </w:p>
        </w:tc>
        <w:tc>
          <w:tcPr>
            <w:tcW w:w="2362" w:type="dxa"/>
            <w:vAlign w:val="top"/>
          </w:tcPr>
          <w:p>
            <w:pPr>
              <w:spacing w:before="38" w:line="190" w:lineRule="auto"/>
              <w:ind w:left="89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生产代工业务</w:t>
            </w:r>
          </w:p>
        </w:tc>
        <w:tc>
          <w:tcPr>
            <w:tcW w:w="2072" w:type="dxa"/>
            <w:vAlign w:val="top"/>
          </w:tcPr>
          <w:p>
            <w:pPr>
              <w:spacing w:before="14" w:line="217" w:lineRule="auto"/>
              <w:ind w:left="42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进一步扩大产能</w:t>
            </w:r>
          </w:p>
        </w:tc>
        <w:tc>
          <w:tcPr>
            <w:tcW w:w="1713" w:type="dxa"/>
            <w:vAlign w:val="top"/>
          </w:tcPr>
          <w:p>
            <w:pPr>
              <w:spacing w:before="24" w:line="206" w:lineRule="auto"/>
              <w:ind w:left="8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场</w:t>
            </w:r>
          </w:p>
        </w:tc>
        <w:tc>
          <w:tcPr>
            <w:tcW w:w="1915" w:type="dxa"/>
            <w:vAlign w:val="top"/>
          </w:tcPr>
          <w:p>
            <w:pPr>
              <w:spacing w:before="40" w:line="188" w:lineRule="auto"/>
              <w:ind w:left="76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健康战略</w:t>
            </w:r>
          </w:p>
        </w:tc>
      </w:tr>
      <w:tr>
        <w:tblPrEx>
          <w:tblW w:w="9844" w:type="dxa"/>
          <w:tblInd w:w="719" w:type="dxa"/>
          <w:tblLayout w:type="fixed"/>
        </w:tblPrEx>
        <w:trPr>
          <w:trHeight w:val="288"/>
        </w:trPr>
        <w:tc>
          <w:tcPr>
            <w:tcW w:w="1782" w:type="dxa"/>
            <w:vAlign w:val="top"/>
          </w:tcPr>
          <w:p>
            <w:pPr>
              <w:spacing w:before="35" w:line="242" w:lineRule="exact"/>
              <w:ind w:left="501"/>
            </w:pPr>
            <w:r>
              <w:rPr>
                <w:position w:val="-5"/>
              </w:rPr>
              <w:drawing>
                <wp:inline distT="0" distB="0" distL="0" distR="0">
                  <wp:extent cx="51873" cy="153827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" cy="153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2" w:type="dxa"/>
            <w:vAlign w:val="top"/>
          </w:tcPr>
          <w:p>
            <w:pPr>
              <w:spacing w:before="51" w:line="226" w:lineRule="exact"/>
              <w:ind w:left="1338"/>
            </w:pPr>
            <w:r>
              <w:rPr>
                <w:position w:val="-5"/>
              </w:rPr>
              <w:drawing>
                <wp:inline distT="0" distB="0" distL="0" distR="0">
                  <wp:extent cx="51873" cy="144078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" cy="144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2" w:type="dxa"/>
            <w:vAlign w:val="top"/>
          </w:tcPr>
          <w:p>
            <w:pPr>
              <w:spacing w:before="25" w:line="252" w:lineRule="exact"/>
              <w:ind w:left="947"/>
            </w:pPr>
            <w:r>
              <w:rPr>
                <w:position w:val="-5"/>
              </w:rPr>
              <w:drawing>
                <wp:inline distT="0" distB="0" distL="0" distR="0">
                  <wp:extent cx="51873" cy="160297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" cy="160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3" w:type="dxa"/>
            <w:vAlign w:val="top"/>
          </w:tcPr>
          <w:p>
            <w:pPr>
              <w:spacing w:before="40" w:line="237" w:lineRule="exact"/>
              <w:ind w:left="848"/>
            </w:pPr>
            <w:r>
              <w:rPr>
                <w:position w:val="-5"/>
              </w:rPr>
              <w:drawing>
                <wp:inline distT="0" distB="0" distL="0" distR="0">
                  <wp:extent cx="51873" cy="150548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" cy="150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5" w:type="dxa"/>
            <w:vAlign w:val="top"/>
          </w:tcPr>
          <w:p>
            <w:pPr>
              <w:spacing w:before="25" w:line="250" w:lineRule="exact"/>
              <w:ind w:left="1054"/>
            </w:pPr>
            <w:r>
              <w:rPr>
                <w:position w:val="-5"/>
              </w:rPr>
              <w:drawing>
                <wp:inline distT="0" distB="0" distL="0" distR="0">
                  <wp:extent cx="51873" cy="158999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" cy="158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54" w:lineRule="exact"/>
        <w:ind w:firstLine="500"/>
      </w:pPr>
      <w:r>
        <w:rPr>
          <w:position w:val="-5"/>
        </w:rPr>
        <w:drawing>
          <wp:inline distT="0" distB="0" distL="0" distR="0">
            <wp:extent cx="6371835" cy="161156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371835" cy="16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4" w:lineRule="auto"/>
        <w:rPr>
          <w:rFonts w:ascii="Arial"/>
          <w:sz w:val="2"/>
        </w:rPr>
      </w:pPr>
    </w:p>
    <w:p>
      <w:pPr>
        <w:spacing w:line="94" w:lineRule="auto"/>
        <w:rPr>
          <w:rFonts w:ascii="Arial" w:eastAsia="Arial" w:hAnsi="Arial" w:cs="Arial"/>
          <w:sz w:val="2"/>
          <w:szCs w:val="2"/>
        </w:rPr>
        <w:sectPr>
          <w:headerReference w:type="default" r:id="rId33"/>
          <w:footerReference w:type="default" r:id="rId34"/>
          <w:pgSz w:w="11907" w:h="16839"/>
          <w:pgMar w:top="888" w:right="470" w:bottom="1097" w:left="650" w:header="370" w:footer="804" w:gutter="0"/>
          <w:pgNumType w:start="13"/>
          <w:cols w:num="1" w:space="708" w:equalWidth="0">
            <w:col w:w="10786" w:space="0"/>
          </w:cols>
        </w:sectPr>
      </w:pPr>
    </w:p>
    <w:p>
      <w:pPr>
        <w:spacing w:before="54" w:line="201" w:lineRule="auto"/>
        <w:ind w:left="109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2"/>
          <w:sz w:val="16"/>
          <w:szCs w:val="16"/>
        </w:rPr>
        <w:t>1997                  2003</w:t>
      </w:r>
    </w:p>
    <w:p>
      <w:pPr>
        <w:spacing w:before="17" w:line="259" w:lineRule="exact"/>
        <w:ind w:left="2461"/>
      </w:pPr>
      <w:r>
        <w:rPr>
          <w:position w:val="-5"/>
        </w:rPr>
        <w:drawing>
          <wp:inline distT="0" distB="0" distL="0" distR="0">
            <wp:extent cx="51873" cy="164426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873" cy="1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6" w:line="221" w:lineRule="auto"/>
        <w:ind w:left="1807"/>
        <w:rPr>
          <w:sz w:val="16"/>
          <w:szCs w:val="16"/>
        </w:rPr>
      </w:pPr>
      <w:r>
        <w:rPr>
          <w:spacing w:val="3"/>
          <w:sz w:val="16"/>
          <w:szCs w:val="16"/>
        </w:rPr>
        <w:t>扬州恒生精密模具有限</w:t>
      </w:r>
    </w:p>
    <w:p>
      <w:pPr>
        <w:pStyle w:val="BodyText"/>
        <w:spacing w:before="3" w:line="216" w:lineRule="auto"/>
        <w:ind w:left="1804"/>
        <w:rPr>
          <w:sz w:val="16"/>
          <w:szCs w:val="16"/>
        </w:rPr>
      </w:pPr>
      <w:r>
        <w:rPr>
          <w:spacing w:val="3"/>
          <w:sz w:val="16"/>
          <w:szCs w:val="16"/>
        </w:rPr>
        <w:t>公司成立，进行牙刷模</w:t>
      </w:r>
    </w:p>
    <w:p>
      <w:pPr>
        <w:pStyle w:val="BodyText"/>
        <w:spacing w:before="11" w:line="221" w:lineRule="auto"/>
        <w:ind w:left="1811"/>
        <w:rPr>
          <w:sz w:val="16"/>
          <w:szCs w:val="16"/>
        </w:rPr>
      </w:pPr>
      <w:r>
        <w:rPr>
          <w:spacing w:val="2"/>
          <w:sz w:val="16"/>
          <w:szCs w:val="16"/>
        </w:rPr>
        <w:t>具研发；参与制定中国</w:t>
      </w:r>
    </w:p>
    <w:p>
      <w:pPr>
        <w:pStyle w:val="BodyText"/>
        <w:spacing w:before="3" w:line="188" w:lineRule="auto"/>
        <w:ind w:left="1981"/>
        <w:rPr>
          <w:sz w:val="16"/>
          <w:szCs w:val="16"/>
        </w:rPr>
      </w:pPr>
      <w:r>
        <w:rPr>
          <w:spacing w:val="1"/>
          <w:sz w:val="16"/>
          <w:szCs w:val="16"/>
        </w:rPr>
        <w:t>牙刷产品国家标准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192" w:lineRule="auto"/>
        <w:ind w:left="1033"/>
        <w:rPr>
          <w:rFonts w:ascii="Tahoma" w:eastAsia="Tahoma" w:hAnsi="Tahoma" w:cs="Tahoma"/>
          <w:sz w:val="16"/>
          <w:szCs w:val="16"/>
        </w:rPr>
      </w:pPr>
      <w:r>
        <w:pict>
          <v:shape id="_x0000_s1033" type="#_x0000_t202" style="width:19.05pt;height:9.7pt;margin-top:0.66pt;margin-left:96.82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6"/>
                      <w:szCs w:val="16"/>
                    </w:rPr>
                    <w:t>2010</w:t>
                  </w:r>
                </w:p>
              </w:txbxContent>
            </v:textbox>
          </v:shape>
        </w:pict>
      </w:r>
      <w:r>
        <w:pict>
          <v:shape id="_x0000_s1034" type="#_x0000_t202" style="width:19.05pt;height:9.75pt;margin-top:0.59pt;margin-left:195.85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6"/>
                      <w:szCs w:val="16"/>
                    </w:rPr>
                    <w:t>2018</w:t>
                  </w:r>
                </w:p>
              </w:txbxContent>
            </v:textbox>
          </v:shape>
        </w:pict>
      </w:r>
      <w:r>
        <w:pict>
          <v:shape id="_x0000_s1035" type="#_x0000_t202" style="width:19.1pt;height:9.75pt;margin-top:0.99pt;margin-left:-1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6"/>
                      <w:szCs w:val="16"/>
                    </w:rPr>
                    <w:t>2004</w:t>
                  </w:r>
                </w:p>
              </w:txbxContent>
            </v:textbox>
          </v:shape>
        </w:pict>
      </w:r>
      <w:r>
        <w:pict>
          <v:shape id="_x0000_s1036" type="#_x0000_t202" style="width:19.1pt;height:9.4pt;margin-top:0.9pt;margin-left:146.66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6"/>
                      <w:szCs w:val="16"/>
                    </w:rPr>
                    <w:t>2012</w:t>
                  </w:r>
                </w:p>
              </w:txbxContent>
            </v:textbox>
          </v:shape>
        </w:pict>
      </w:r>
      <w:r>
        <w:rPr>
          <w:rFonts w:ascii="Tahoma" w:eastAsia="Tahoma" w:hAnsi="Tahoma" w:cs="Tahoma"/>
          <w:spacing w:val="-2"/>
          <w:sz w:val="16"/>
          <w:szCs w:val="16"/>
        </w:rPr>
        <w:t>2005</w:t>
      </w:r>
    </w:p>
    <w:p>
      <w:pPr>
        <w:spacing w:before="7" w:line="259" w:lineRule="exact"/>
        <w:ind w:left="1166"/>
      </w:pPr>
      <w:r>
        <w:rPr>
          <w:position w:val="-5"/>
        </w:rPr>
        <w:drawing>
          <wp:inline distT="0" distB="0" distL="0" distR="0">
            <wp:extent cx="51873" cy="164426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873" cy="1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8" w:lineRule="exact"/>
      </w:pPr>
    </w:p>
    <w:tbl>
      <w:tblPr>
        <w:tblStyle w:val="TableNormal3"/>
        <w:tblW w:w="3239" w:type="dxa"/>
        <w:tblInd w:w="48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86"/>
        <w:gridCol w:w="1453"/>
      </w:tblGrid>
      <w:tr>
        <w:tblPrEx>
          <w:tblW w:w="3239" w:type="dxa"/>
          <w:tblInd w:w="48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53"/>
        </w:trPr>
        <w:tc>
          <w:tcPr>
            <w:tcW w:w="1786" w:type="dxa"/>
            <w:vAlign w:val="top"/>
          </w:tcPr>
          <w:p>
            <w:pPr>
              <w:spacing w:line="223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扬州美星口腔护理用</w:t>
            </w:r>
          </w:p>
          <w:p>
            <w:pPr>
              <w:spacing w:line="216" w:lineRule="auto"/>
              <w:ind w:left="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品有限公司成立，拓</w:t>
            </w:r>
          </w:p>
          <w:p>
            <w:pPr>
              <w:spacing w:before="11" w:line="218" w:lineRule="auto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展牙线、齿间刷与假</w:t>
            </w:r>
          </w:p>
          <w:p>
            <w:pPr>
              <w:spacing w:line="185" w:lineRule="auto"/>
              <w:ind w:left="17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牙清洁片等业务</w:t>
            </w:r>
          </w:p>
        </w:tc>
        <w:tc>
          <w:tcPr>
            <w:tcW w:w="1453" w:type="dxa"/>
            <w:vAlign w:val="top"/>
          </w:tcPr>
          <w:p>
            <w:pPr>
              <w:spacing w:before="2" w:line="224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正式入驻天猫设</w:t>
            </w:r>
          </w:p>
          <w:p>
            <w:pPr>
              <w:spacing w:line="216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立旗舰店，打通</w:t>
            </w:r>
          </w:p>
          <w:p>
            <w:pPr>
              <w:spacing w:before="11" w:line="222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线上线下全渠道</w:t>
            </w:r>
          </w:p>
          <w:p>
            <w:pPr>
              <w:spacing w:before="2" w:line="176" w:lineRule="auto"/>
              <w:ind w:left="55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销售网络</w:t>
            </w:r>
          </w:p>
        </w:tc>
      </w:tr>
    </w:tbl>
    <w:p>
      <w:pPr>
        <w:spacing w:line="36" w:lineRule="exact"/>
        <w:rPr>
          <w:rFonts w:ascii="Arial"/>
          <w:sz w:val="3"/>
        </w:rPr>
      </w:pPr>
    </w:p>
    <w:p>
      <w:pPr>
        <w:spacing w:line="14" w:lineRule="auto"/>
        <w:rPr>
          <w:rFonts w:ascii="Arial"/>
          <w:sz w:val="2"/>
        </w:rPr>
        <w:sectPr>
          <w:headerReference w:type="default" r:id="rId37"/>
          <w:footerReference w:type="default" r:id="rId38"/>
          <w:type w:val="continuous"/>
          <w:pgSz w:w="11907" w:h="16839"/>
          <w:pgMar w:top="888" w:right="470" w:bottom="1097" w:left="650" w:header="370" w:footer="804" w:gutter="0"/>
          <w:pgNumType w:start="14"/>
          <w:cols w:num="3" w:space="708" w:equalWidth="0">
            <w:col w:w="3611" w:space="100"/>
            <w:col w:w="4329" w:space="100"/>
            <w:col w:w="264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164" w:lineRule="auto"/>
        <w:ind w:left="440"/>
        <w:rPr>
          <w:rFonts w:ascii="Tahoma" w:eastAsia="Tahoma" w:hAnsi="Tahoma" w:cs="Tahoma"/>
          <w:sz w:val="16"/>
          <w:szCs w:val="16"/>
        </w:rPr>
      </w:pPr>
      <w:r>
        <w:pict>
          <v:shape id="_x0000_s1037" type="#_x0000_t202" style="width:19.1pt;height:9.75pt;margin-top:0.25pt;margin-left:70.82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6"/>
                      <w:szCs w:val="16"/>
                    </w:rPr>
                    <w:t>2023</w:t>
                  </w:r>
                </w:p>
              </w:txbxContent>
            </v:textbox>
          </v:shape>
        </w:pict>
      </w:r>
      <w:r>
        <w:rPr>
          <w:rFonts w:ascii="Tahoma" w:eastAsia="Tahoma" w:hAnsi="Tahoma" w:cs="Tahoma"/>
          <w:spacing w:val="-2"/>
          <w:sz w:val="16"/>
          <w:szCs w:val="16"/>
        </w:rPr>
        <w:t>2020</w:t>
      </w:r>
    </w:p>
    <w:p>
      <w:pPr>
        <w:spacing w:line="259" w:lineRule="exact"/>
        <w:ind w:left="581"/>
      </w:pPr>
      <w:r>
        <w:rPr>
          <w:position w:val="-5"/>
        </w:rPr>
        <w:drawing>
          <wp:inline distT="0" distB="0" distL="0" distR="0">
            <wp:extent cx="51873" cy="164426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873" cy="1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0" w:line="221" w:lineRule="auto"/>
        <w:ind w:left="13"/>
        <w:rPr>
          <w:sz w:val="16"/>
          <w:szCs w:val="16"/>
        </w:rPr>
      </w:pPr>
      <w:r>
        <w:rPr>
          <w:spacing w:val="2"/>
          <w:sz w:val="16"/>
          <w:szCs w:val="16"/>
        </w:rPr>
        <w:t>上海益生电子商</w:t>
      </w:r>
    </w:p>
    <w:p>
      <w:pPr>
        <w:pStyle w:val="BodyText"/>
        <w:spacing w:before="3" w:line="216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务有限公司成立，</w:t>
      </w:r>
    </w:p>
    <w:p>
      <w:pPr>
        <w:pStyle w:val="BodyText"/>
        <w:spacing w:before="11" w:line="220" w:lineRule="auto"/>
        <w:ind w:left="9"/>
        <w:rPr>
          <w:sz w:val="16"/>
          <w:szCs w:val="16"/>
        </w:rPr>
      </w:pPr>
      <w:r>
        <w:rPr>
          <w:spacing w:val="3"/>
          <w:sz w:val="16"/>
          <w:szCs w:val="16"/>
        </w:rPr>
        <w:t>持续拓展电商销</w:t>
      </w:r>
    </w:p>
    <w:p>
      <w:pPr>
        <w:pStyle w:val="BodyText"/>
        <w:spacing w:before="4" w:line="197" w:lineRule="auto"/>
        <w:ind w:left="340"/>
        <w:rPr>
          <w:sz w:val="16"/>
          <w:szCs w:val="16"/>
        </w:rPr>
      </w:pPr>
      <w:r>
        <w:rPr>
          <w:spacing w:val="1"/>
          <w:sz w:val="16"/>
          <w:szCs w:val="16"/>
        </w:rPr>
        <w:t>售渠道</w:t>
      </w:r>
    </w:p>
    <w:p>
      <w:pPr>
        <w:spacing w:line="197" w:lineRule="auto"/>
        <w:rPr>
          <w:sz w:val="16"/>
          <w:szCs w:val="16"/>
        </w:rPr>
        <w:sectPr>
          <w:headerReference w:type="default" r:id="rId40"/>
          <w:footerReference w:type="default" r:id="rId41"/>
          <w:type w:val="nextPage"/>
          <w:pgSz w:w="11907" w:h="16839"/>
          <w:pgMar w:top="888" w:right="470" w:bottom="1097" w:left="650" w:header="370" w:footer="804" w:gutter="0"/>
          <w:pgNumType w:start="15"/>
          <w:cols w:num="3" w:space="708" w:equalWidth="0">
            <w:col w:w="3611" w:space="100"/>
            <w:col w:w="4329" w:space="100"/>
            <w:col w:w="2647" w:space="0"/>
          </w:cols>
          <w:titlePg w:val="0"/>
        </w:sectPr>
      </w:pPr>
    </w:p>
    <w:p>
      <w:pPr>
        <w:pStyle w:val="BodyText"/>
        <w:spacing w:before="135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资料来源：倍加洁官网，企查查，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C2</w:t>
      </w:r>
      <w:r>
        <w:rPr>
          <w:rFonts w:ascii="Tahoma" w:eastAsia="Tahoma" w:hAnsi="Tahoma" w:cs="Tahoma"/>
          <w:color w:val="004098"/>
          <w:sz w:val="16"/>
          <w:szCs w:val="16"/>
        </w:rPr>
        <w:t>CC</w:t>
      </w:r>
      <w:r>
        <w:rPr>
          <w:i/>
          <w:iCs/>
          <w:color w:val="004098"/>
          <w:spacing w:val="2"/>
          <w:sz w:val="16"/>
          <w:szCs w:val="16"/>
        </w:rPr>
        <w:t>新传媒，公司公告，国盛证券研究所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42"/>
          <w:footerReference w:type="default" r:id="rId43"/>
          <w:type w:val="continuous"/>
          <w:pgSz w:w="11907" w:h="16839"/>
          <w:pgMar w:top="888" w:right="470" w:bottom="1097" w:left="650" w:header="370" w:footer="804" w:gutter="0"/>
          <w:pgNumType w:start="16"/>
          <w:cols w:num="1" w:space="708" w:equalWidth="0">
            <w:col w:w="10786" w:space="0"/>
          </w:cols>
        </w:sectPr>
      </w:pPr>
    </w:p>
    <w:p>
      <w:pPr>
        <w:spacing w:line="464" w:lineRule="auto"/>
        <w:rPr>
          <w:rFonts w:ascii="Arial"/>
          <w:sz w:val="21"/>
        </w:rPr>
      </w:pPr>
      <w:r>
        <w:pict>
          <v:rect id="_x0000_s1038" style="width:399.8pt;height:1pt;margin-top:673.3pt;margin-left:161.54pt;mso-position-horizontal-relative:page;mso-position-vertical-relative:page;position:absolute;z-index:251673600" o:allowincell="f" filled="t" fillcolor="#004098" stroked="f"/>
        </w:pict>
      </w:r>
      <w:r>
        <w:pict>
          <v:shape id="_x0000_s1039" style="width:399.8pt;height:1pt;margin-top:492.19pt;margin-left:161.54pt;mso-position-horizontal-relative:page;mso-position-vertical-relative:page;position:absolute;z-index:251672576" coordorigin="0,0" coordsize="7995,20" o:allowincell="f" path="m,19l7995,19l7995,l,l,19xe" filled="t" fillcolor="#004098" stroked="f"/>
        </w:pict>
      </w:r>
      <w:r>
        <w:pict>
          <v:group id="_x0000_s1040" style="width:57.05pt;height:26.9pt;margin-top:522.83pt;margin-left:305.8pt;mso-position-horizontal-relative:page;mso-position-vertical-relative:page;position:absolute;z-index:251670528" coordorigin="0,0" coordsize="1140,537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width:1140;height:537;position:absolute" filled="f" stroked="f">
              <v:imagedata r:id="rId44" o:title=""/>
            </v:shape>
            <v:shape id="_x0000_s1042" type="#_x0000_t202" style="width:1180;height:59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29" w:line="231" w:lineRule="auto"/>
                      <w:ind w:left="330" w:right="117" w:hanging="211"/>
                      <w:rPr>
                        <w:sz w:val="9"/>
                        <w:szCs w:val="9"/>
                      </w:rPr>
                    </w:pPr>
                    <w:r>
                      <w:rPr>
                        <w:color w:val="FFFFFF"/>
                        <w:spacing w:val="14"/>
                        <w:sz w:val="9"/>
                        <w:szCs w:val="9"/>
                        <w14:textOutline w14:w="172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扬州和成企业管理咨</w:t>
                    </w:r>
                    <w:r>
                      <w:rPr>
                        <w:color w:val="FFFFFF"/>
                        <w:spacing w:val="7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color w:val="FFFFFF"/>
                        <w:spacing w:val="14"/>
                        <w:sz w:val="9"/>
                        <w:szCs w:val="9"/>
                        <w14:textOutline w14:w="1727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询合伙企业</w:t>
                    </w:r>
                  </w:p>
                </w:txbxContent>
              </v:textbox>
            </v:shape>
          </v:group>
        </w:pict>
      </w:r>
      <w:r>
        <w:pict>
          <v:group id="_x0000_s1043" style="width:57.05pt;height:26.9pt;margin-top:522.83pt;margin-left:305.8pt;mso-position-horizontal-relative:page;mso-position-vertical-relative:page;position:absolute;z-index:251698176" coordorigin="0,0" coordsize="1140,537" o:allowincell="f" filled="f" stroked="f">
            <v:shape id="_x0000_s1044" type="#_x0000_t202" style="width:1180;height:59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1" w:line="197" w:lineRule="auto"/>
                      <w:ind w:left="646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9"/>
                        <w:sz w:val="9"/>
                        <w:szCs w:val="9"/>
                      </w:rPr>
                      <w:t>73.72%</w:t>
                    </w:r>
                  </w:p>
                </w:txbxContent>
              </v:textbox>
            </v:shape>
          </v:group>
        </w:pict>
      </w:r>
      <w:r>
        <w:pict>
          <v:shape id="_x0000_s1045" type="#_x0000_t202" style="width:53.5pt;height:16pt;margin-top:534.75pt;margin-left:432.66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014" w:type="dxa"/>
                    <w:tblInd w:w="27" w:type="dxa"/>
                    <w:tblBorders>
                      <w:top w:val="single" w:sz="6" w:space="0" w:color="215F9A"/>
                      <w:left w:val="single" w:sz="6" w:space="0" w:color="215F9A"/>
                      <w:bottom w:val="single" w:sz="6" w:space="0" w:color="215F9A"/>
                      <w:right w:val="single" w:sz="6" w:space="0" w:color="215F9A"/>
                    </w:tblBorders>
                    <w:shd w:val="clear" w:color="auto" w:fill="215F9A"/>
                    <w:tblLayout w:type="fixed"/>
                  </w:tblPr>
                  <w:tblGrid>
                    <w:gridCol w:w="1014"/>
                  </w:tblGrid>
                  <w:tr>
                    <w:tblPrEx>
                      <w:tblW w:w="1014" w:type="dxa"/>
                      <w:tblInd w:w="27" w:type="dxa"/>
                      <w:tblBorders>
                        <w:top w:val="single" w:sz="6" w:space="0" w:color="215F9A"/>
                        <w:left w:val="single" w:sz="6" w:space="0" w:color="215F9A"/>
                        <w:bottom w:val="single" w:sz="6" w:space="0" w:color="215F9A"/>
                        <w:right w:val="single" w:sz="6" w:space="0" w:color="215F9A"/>
                      </w:tblBorders>
                      <w:shd w:val="clear" w:color="auto" w:fill="215F9A"/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1014" w:type="dxa"/>
                        <w:shd w:val="clear" w:color="auto" w:fill="215F9A"/>
                        <w:vAlign w:val="top"/>
                      </w:tcPr>
                      <w:p>
                        <w:pPr>
                          <w:spacing w:before="85" w:line="233" w:lineRule="auto"/>
                          <w:ind w:left="349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2"/>
                            <w:sz w:val="9"/>
                            <w:szCs w:val="9"/>
                            <w14:textOutline w14:w="1723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宋文光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6" type="#_x0000_t202" style="width:53.5pt;height:16pt;margin-top:534.75pt;margin-left:493.97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014" w:type="dxa"/>
                    <w:tblInd w:w="27" w:type="dxa"/>
                    <w:tblBorders>
                      <w:top w:val="single" w:sz="6" w:space="0" w:color="215F9A"/>
                      <w:left w:val="single" w:sz="6" w:space="0" w:color="215F9A"/>
                      <w:bottom w:val="single" w:sz="6" w:space="0" w:color="215F9A"/>
                      <w:right w:val="single" w:sz="6" w:space="0" w:color="215F9A"/>
                    </w:tblBorders>
                    <w:shd w:val="clear" w:color="auto" w:fill="215F9A"/>
                    <w:tblLayout w:type="fixed"/>
                  </w:tblPr>
                  <w:tblGrid>
                    <w:gridCol w:w="1014"/>
                  </w:tblGrid>
                  <w:tr>
                    <w:tblPrEx>
                      <w:tblW w:w="1014" w:type="dxa"/>
                      <w:tblInd w:w="27" w:type="dxa"/>
                      <w:tblBorders>
                        <w:top w:val="single" w:sz="6" w:space="0" w:color="215F9A"/>
                        <w:left w:val="single" w:sz="6" w:space="0" w:color="215F9A"/>
                        <w:bottom w:val="single" w:sz="6" w:space="0" w:color="215F9A"/>
                        <w:right w:val="single" w:sz="6" w:space="0" w:color="215F9A"/>
                      </w:tblBorders>
                      <w:shd w:val="clear" w:color="auto" w:fill="215F9A"/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1014" w:type="dxa"/>
                        <w:shd w:val="clear" w:color="auto" w:fill="215F9A"/>
                        <w:vAlign w:val="top"/>
                      </w:tcPr>
                      <w:p>
                        <w:pPr>
                          <w:spacing w:before="85" w:line="231" w:lineRule="auto"/>
                          <w:ind w:left="400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0"/>
                            <w:sz w:val="9"/>
                            <w:szCs w:val="9"/>
                            <w14:textOutline w14:w="1723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李然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7" type="#_x0000_t202" style="width:53.5pt;height:16pt;margin-top:535.04pt;margin-left:371.68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014" w:type="dxa"/>
                    <w:tblInd w:w="27" w:type="dxa"/>
                    <w:tblBorders>
                      <w:top w:val="single" w:sz="6" w:space="0" w:color="215F9A"/>
                      <w:left w:val="single" w:sz="6" w:space="0" w:color="215F9A"/>
                      <w:bottom w:val="single" w:sz="6" w:space="0" w:color="215F9A"/>
                      <w:right w:val="single" w:sz="6" w:space="0" w:color="215F9A"/>
                    </w:tblBorders>
                    <w:shd w:val="clear" w:color="auto" w:fill="215F9A"/>
                    <w:tblLayout w:type="fixed"/>
                  </w:tblPr>
                  <w:tblGrid>
                    <w:gridCol w:w="1014"/>
                  </w:tblGrid>
                  <w:tr>
                    <w:tblPrEx>
                      <w:tblW w:w="1014" w:type="dxa"/>
                      <w:tblInd w:w="27" w:type="dxa"/>
                      <w:tblBorders>
                        <w:top w:val="single" w:sz="6" w:space="0" w:color="215F9A"/>
                        <w:left w:val="single" w:sz="6" w:space="0" w:color="215F9A"/>
                        <w:bottom w:val="single" w:sz="6" w:space="0" w:color="215F9A"/>
                        <w:right w:val="single" w:sz="6" w:space="0" w:color="215F9A"/>
                      </w:tblBorders>
                      <w:shd w:val="clear" w:color="auto" w:fill="215F9A"/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1014" w:type="dxa"/>
                        <w:shd w:val="clear" w:color="auto" w:fill="215F9A"/>
                        <w:vAlign w:val="top"/>
                      </w:tcPr>
                      <w:p>
                        <w:pPr>
                          <w:spacing w:before="85" w:line="234" w:lineRule="auto"/>
                          <w:ind w:left="348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1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陈丙胜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group id="_x0000_s1048" style="width:34.7pt;height:29.6pt;margin-top:549.55pt;margin-left:334.32pt;mso-position-horizontal-relative:page;mso-position-vertical-relative:page;position:absolute;z-index:251696128" coordorigin="0,0" coordsize="694,592" o:allowincell="f" filled="f" stroked="f">
            <v:shape id="_x0000_s1049" type="#_x0000_t75" style="width:694;height:592;position:absolute" filled="f" stroked="f">
              <v:imagedata r:id="rId45" o:title=""/>
            </v:shape>
            <v:shape id="_x0000_s1050" type="#_x0000_t202" style="width:734;height:6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9" w:line="197" w:lineRule="auto"/>
                      <w:ind w:left="104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9"/>
                        <w:sz w:val="9"/>
                        <w:szCs w:val="9"/>
                      </w:rPr>
                      <w:t>4.49%</w:t>
                    </w:r>
                  </w:p>
                </w:txbxContent>
              </v:textbox>
            </v:shape>
          </v:group>
        </w:pict>
      </w:r>
      <w:r>
        <w:pict>
          <v:group id="_x0000_s1051" style="width:154.55pt;height:29.8pt;margin-top:549.55pt;margin-left:366.29pt;mso-position-horizontal-relative:page;mso-position-vertical-relative:page;position:absolute;z-index:251691008" coordorigin="0,0" coordsize="3091,595" o:allowincell="f" filled="f" stroked="f">
            <v:shape id="_x0000_s1052" type="#_x0000_t75" style="width:3091;height:595;position:absolute" filled="f" stroked="f">
              <v:imagedata r:id="rId46" o:title=""/>
            </v:shape>
            <v:shape id="_x0000_s1053" type="#_x0000_t202" style="width:3131;height:65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9" w:line="197" w:lineRule="auto"/>
                      <w:ind w:left="754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8"/>
                        <w:sz w:val="9"/>
                        <w:szCs w:val="9"/>
                      </w:rPr>
                      <w:t>0.93%</w:t>
                    </w:r>
                  </w:p>
                </w:txbxContent>
              </v:textbox>
            </v:shape>
          </v:group>
        </w:pict>
      </w:r>
      <w:r>
        <w:pict>
          <v:group id="_x0000_s1054" style="width:154.55pt;height:29.8pt;margin-top:549.55pt;margin-left:366.29pt;mso-position-horizontal-relative:page;mso-position-vertical-relative:page;position:absolute;z-index:251695104" coordorigin="0,0" coordsize="3091,595" o:allowincell="f" filled="f" stroked="f">
            <v:shape id="_x0000_s1055" type="#_x0000_t202" style="width:3131;height:65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3" w:line="197" w:lineRule="auto"/>
                      <w:ind w:left="1949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9"/>
                        <w:sz w:val="9"/>
                        <w:szCs w:val="9"/>
                      </w:rPr>
                      <w:t>0.67%</w:t>
                    </w:r>
                  </w:p>
                </w:txbxContent>
              </v:textbox>
            </v:shape>
          </v:group>
        </w:pict>
      </w:r>
      <w:r>
        <w:pict>
          <v:shape id="_x0000_s1056" type="#_x0000_t202" style="width:17.4pt;height:6.5pt;margin-top:555.55pt;margin-left:523.97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0.33%</w:t>
                  </w:r>
                </w:p>
              </w:txbxContent>
            </v:textbox>
          </v:shape>
        </w:pict>
      </w:r>
      <w:r>
        <w:pict>
          <v:shape id="_x0000_s1057" type="#_x0000_t202" style="width:20.4pt;height:6.5pt;margin-top:555.6pt;margin-left:205.37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9"/>
                      <w:sz w:val="9"/>
                      <w:szCs w:val="9"/>
                    </w:rPr>
                    <w:t>62.81%</w:t>
                  </w:r>
                </w:p>
              </w:txbxContent>
            </v:textbox>
          </v:shape>
        </w:pict>
      </w:r>
      <w:r>
        <w:pict>
          <v:group id="_x0000_s1058" style="width:174.25pt;height:28.2pt;margin-top:592.3pt;margin-left:367.43pt;mso-position-horizontal-relative:page;mso-position-vertical-relative:page;position:absolute;z-index:251680768" coordorigin="0,0" coordsize="3485,564" o:allowincell="f" filled="f" stroked="f">
            <v:shape id="_x0000_s1059" type="#_x0000_t75" style="width:3485;height:564;position:absolute" filled="f" stroked="f">
              <v:imagedata r:id="rId47" o:title=""/>
            </v:shape>
            <v:shape id="_x0000_s1060" type="#_x0000_t202" style="width:3525;height:62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4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7" w:line="197" w:lineRule="auto"/>
                      <w:ind w:left="2426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8"/>
                        <w:sz w:val="9"/>
                        <w:szCs w:val="9"/>
                      </w:rPr>
                      <w:t>100%</w:t>
                    </w:r>
                  </w:p>
                </w:txbxContent>
              </v:textbox>
            </v:shape>
          </v:group>
        </w:pict>
      </w:r>
      <w:r>
        <w:pict>
          <v:shape id="_x0000_s1061" type="#_x0000_t202" style="width:15.45pt;height:6.5pt;margin-top:611.6pt;margin-left:545.49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062" type="#_x0000_t202" style="width:45.95pt;height:15.7pt;margin-top:619.06pt;margin-left:166.12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63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63"/>
                  </w:tblGrid>
                  <w:tr>
                    <w:tblPrEx>
                      <w:tblW w:w="863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63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8" w:line="210" w:lineRule="auto"/>
                          <w:ind w:left="208" w:right="61" w:hanging="156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扬州倍加洁日化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4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有限公司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3" type="#_x0000_t202" style="width:46.3pt;height:15.7pt;margin-top:619.06pt;margin-left:284.8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70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70"/>
                  </w:tblGrid>
                  <w:tr>
                    <w:tblPrEx>
                      <w:tblW w:w="870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70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8" w:line="210" w:lineRule="auto"/>
                          <w:ind w:left="165" w:right="64" w:hanging="107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扬州恒生精密模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3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具有限公司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4" type="#_x0000_t202" style="width:45.95pt;height:15.7pt;margin-top:619.06pt;margin-left:344.47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63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63"/>
                  </w:tblGrid>
                  <w:tr>
                    <w:tblPrEx>
                      <w:tblW w:w="863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63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8" w:line="210" w:lineRule="auto"/>
                          <w:ind w:left="271" w:right="61" w:hanging="211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3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江苏明星牙刷有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3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1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5" type="#_x0000_t202" style="width:46.3pt;height:15.7pt;margin-top:619.06pt;margin-left:401.84pt;mso-position-horizontal-relative:page;mso-position-vertical-relative:page;position:absolute;z-index:25168179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70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70"/>
                  </w:tblGrid>
                  <w:tr>
                    <w:tblPrEx>
                      <w:tblW w:w="870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70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7" w:line="230" w:lineRule="auto"/>
                          <w:ind w:left="60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倍加洁国际（香</w:t>
                        </w:r>
                      </w:p>
                      <w:p>
                        <w:pPr>
                          <w:spacing w:line="189" w:lineRule="auto"/>
                          <w:ind w:left="115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港）有限公司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6" type="#_x0000_t202" style="width:46.3pt;height:15.7pt;margin-top:619.06pt;margin-left:459.54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70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70"/>
                  </w:tblGrid>
                  <w:tr>
                    <w:tblPrEx>
                      <w:tblW w:w="870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70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1" w:line="187" w:lineRule="auto"/>
                          <w:ind w:left="278" w:right="54" w:hanging="207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南京</w:t>
                        </w: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14"/>
                            <w:sz w:val="9"/>
                            <w:szCs w:val="9"/>
                          </w:rPr>
                          <w:t>沄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洁科技有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1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7" type="#_x0000_t202" style="width:46.3pt;height:15.7pt;margin-top:619.06pt;margin-left:517.24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70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70"/>
                  </w:tblGrid>
                  <w:tr>
                    <w:tblPrEx>
                      <w:tblW w:w="870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70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28" w:line="210" w:lineRule="auto"/>
                          <w:ind w:left="217" w:right="61" w:hanging="156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扬州烁阳新能源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3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有限公司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8" type="#_x0000_t202" style="width:15.45pt;height:6.5pt;margin-top:649.45pt;margin-left:286.22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069" type="#_x0000_t202" style="width:46.3pt;height:15.7pt;margin-top:656.46pt;margin-left:257.59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870" w:type="dxa"/>
                    <w:tblInd w:w="27" w:type="dxa"/>
                    <w:tblBorders>
                      <w:top w:val="single" w:sz="6" w:space="0" w:color="B4C7E7"/>
                      <w:left w:val="single" w:sz="6" w:space="0" w:color="B4C7E7"/>
                      <w:bottom w:val="single" w:sz="6" w:space="0" w:color="B4C7E7"/>
                      <w:right w:val="single" w:sz="6" w:space="0" w:color="B4C7E7"/>
                    </w:tblBorders>
                    <w:shd w:val="clear" w:color="auto" w:fill="B4C7E7"/>
                    <w:tblLayout w:type="fixed"/>
                  </w:tblPr>
                  <w:tblGrid>
                    <w:gridCol w:w="870"/>
                  </w:tblGrid>
                  <w:tr>
                    <w:tblPrEx>
                      <w:tblW w:w="870" w:type="dxa"/>
                      <w:tblInd w:w="27" w:type="dxa"/>
                      <w:tblBorders>
                        <w:top w:val="single" w:sz="6" w:space="0" w:color="B4C7E7"/>
                        <w:left w:val="single" w:sz="6" w:space="0" w:color="B4C7E7"/>
                        <w:bottom w:val="single" w:sz="6" w:space="0" w:color="B4C7E7"/>
                        <w:right w:val="single" w:sz="6" w:space="0" w:color="B4C7E7"/>
                      </w:tblBorders>
                      <w:shd w:val="clear" w:color="auto" w:fill="B4C7E7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870" w:type="dxa"/>
                        <w:shd w:val="clear" w:color="auto" w:fill="B4C7E7"/>
                        <w:vAlign w:val="top"/>
                      </w:tcPr>
                      <w:p>
                        <w:pPr>
                          <w:spacing w:before="31" w:line="207" w:lineRule="auto"/>
                          <w:ind w:left="166" w:right="63" w:hanging="109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杭州益倍电子商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4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务有限公司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70" type="#_x0000_t202" style="width:298.05pt;height:31.05pt;margin-top:591.3pt;margin-left:186.94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line="3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7" w:line="198" w:lineRule="auto"/>
                    <w:ind w:left="122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  <w:r>
                    <w:rPr>
                      <w:rFonts w:ascii="Tahoma" w:eastAsia="Tahoma" w:hAnsi="Tahoma" w:cs="Tahoma"/>
                      <w:sz w:val="9"/>
                      <w:szCs w:val="9"/>
                    </w:rPr>
                    <w:t xml:space="preserve">                                 </w:t>
                  </w: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  <w:r>
                    <w:rPr>
                      <w:rFonts w:ascii="Tahoma" w:eastAsia="Tahoma" w:hAnsi="Tahoma" w:cs="Tahoma"/>
                      <w:spacing w:val="1"/>
                      <w:sz w:val="9"/>
                      <w:szCs w:val="9"/>
                    </w:rPr>
                    <w:t xml:space="preserve">                                </w:t>
                  </w: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  <w:r>
                    <w:rPr>
                      <w:rFonts w:ascii="Tahoma" w:eastAsia="Tahoma" w:hAnsi="Tahoma" w:cs="Tahoma"/>
                      <w:spacing w:val="1"/>
                      <w:sz w:val="9"/>
                      <w:szCs w:val="9"/>
                    </w:rPr>
                    <w:t xml:space="preserve">                             </w:t>
                  </w:r>
                  <w:r>
                    <w:rPr>
                      <w:rFonts w:ascii="Tahoma" w:eastAsia="Tahoma" w:hAnsi="Tahoma" w:cs="Tahoma"/>
                      <w:sz w:val="9"/>
                      <w:szCs w:val="9"/>
                    </w:rPr>
                    <w:t xml:space="preserve">   </w:t>
                  </w: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  <w:r>
                    <w:rPr>
                      <w:rFonts w:ascii="Tahoma" w:eastAsia="Tahoma" w:hAnsi="Tahoma" w:cs="Tahoma"/>
                      <w:sz w:val="9"/>
                      <w:szCs w:val="9"/>
                    </w:rPr>
                    <w:t xml:space="preserve">                               </w:t>
                  </w:r>
                  <w:r>
                    <w:rPr>
                      <w:rFonts w:ascii="Tahoma" w:eastAsia="Tahoma" w:hAnsi="Tahoma" w:cs="Tahoma"/>
                      <w:spacing w:val="8"/>
                      <w:sz w:val="9"/>
                      <w:szCs w:val="9"/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071" type="#_x0000_t202" style="width:17.05pt;height:6.5pt;margin-top:555.54pt;margin-left:271pt;mso-position-horizontal-relative:page;mso-position-vertical-relative:page;position:absolute;z-index:251686912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Tahoma" w:eastAsia="Tahoma" w:hAnsi="Tahoma" w:cs="Tahoma"/>
                      <w:sz w:val="9"/>
                      <w:szCs w:val="9"/>
                    </w:rPr>
                  </w:pPr>
                  <w:r>
                    <w:rPr>
                      <w:rFonts w:ascii="Tahoma" w:eastAsia="Tahoma" w:hAnsi="Tahoma" w:cs="Tahoma"/>
                      <w:spacing w:val="7"/>
                      <w:sz w:val="9"/>
                      <w:szCs w:val="9"/>
                    </w:rPr>
                    <w:t>7.48%</w:t>
                  </w:r>
                </w:p>
              </w:txbxContent>
            </v:textbox>
          </v:shape>
        </w:pict>
      </w:r>
      <w:r>
        <w:pict>
          <v:shape id="_x0000_s1072" type="#_x0000_t202" style="width:58.75pt;height:15.7pt;margin-top:577.79pt;margin-left:338.24pt;mso-position-horizontal-relative:page;mso-position-vertical-relative:page;position:absolute;z-index:25169715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119" w:type="dxa"/>
                    <w:tblInd w:w="27" w:type="dxa"/>
                    <w:tblBorders>
                      <w:top w:val="single" w:sz="6" w:space="0" w:color="8FAADC"/>
                      <w:left w:val="single" w:sz="6" w:space="0" w:color="8FAADC"/>
                      <w:bottom w:val="single" w:sz="6" w:space="0" w:color="8FAADC"/>
                      <w:right w:val="single" w:sz="6" w:space="0" w:color="8FAADC"/>
                    </w:tblBorders>
                    <w:shd w:val="clear" w:color="auto" w:fill="8FAADC"/>
                    <w:tblLayout w:type="fixed"/>
                  </w:tblPr>
                  <w:tblGrid>
                    <w:gridCol w:w="1119"/>
                  </w:tblGrid>
                  <w:tr>
                    <w:tblPrEx>
                      <w:tblW w:w="1119" w:type="dxa"/>
                      <w:tblInd w:w="27" w:type="dxa"/>
                      <w:tblBorders>
                        <w:top w:val="single" w:sz="6" w:space="0" w:color="8FAADC"/>
                        <w:left w:val="single" w:sz="6" w:space="0" w:color="8FAADC"/>
                        <w:bottom w:val="single" w:sz="6" w:space="0" w:color="8FAADC"/>
                        <w:right w:val="single" w:sz="6" w:space="0" w:color="8FAADC"/>
                      </w:tblBorders>
                      <w:shd w:val="clear" w:color="auto" w:fill="8FAADC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1119" w:type="dxa"/>
                        <w:shd w:val="clear" w:color="auto" w:fill="8FAADC"/>
                        <w:vAlign w:val="top"/>
                      </w:tcPr>
                      <w:p>
                        <w:pPr>
                          <w:spacing w:before="26" w:line="212" w:lineRule="auto"/>
                          <w:ind w:left="444" w:right="80" w:hanging="365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4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倍加洁集团股份有限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7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15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公司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73" type="#_x0000_t202" style="width:56.75pt;height:15.7pt;margin-top:492.3pt;margin-left:174.64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079" w:type="dxa"/>
                    <w:tblInd w:w="27" w:type="dxa"/>
                    <w:tblBorders>
                      <w:top w:val="single" w:sz="6" w:space="0" w:color="215F9A"/>
                      <w:left w:val="single" w:sz="6" w:space="0" w:color="215F9A"/>
                      <w:bottom w:val="single" w:sz="6" w:space="0" w:color="215F9A"/>
                      <w:right w:val="single" w:sz="6" w:space="0" w:color="215F9A"/>
                    </w:tblBorders>
                    <w:shd w:val="clear" w:color="auto" w:fill="215F9A"/>
                    <w:tblLayout w:type="fixed"/>
                  </w:tblPr>
                  <w:tblGrid>
                    <w:gridCol w:w="1079"/>
                  </w:tblGrid>
                  <w:tr>
                    <w:tblPrEx>
                      <w:tblW w:w="1079" w:type="dxa"/>
                      <w:tblInd w:w="27" w:type="dxa"/>
                      <w:tblBorders>
                        <w:top w:val="single" w:sz="6" w:space="0" w:color="215F9A"/>
                        <w:left w:val="single" w:sz="6" w:space="0" w:color="215F9A"/>
                        <w:bottom w:val="single" w:sz="6" w:space="0" w:color="215F9A"/>
                        <w:right w:val="single" w:sz="6" w:space="0" w:color="215F9A"/>
                      </w:tblBorders>
                      <w:shd w:val="clear" w:color="auto" w:fill="215F9A"/>
                      <w:tblLayout w:type="fixed"/>
                    </w:tblPrEx>
                    <w:trPr>
                      <w:trHeight w:val="243"/>
                    </w:trPr>
                    <w:tc>
                      <w:tcPr>
                        <w:tcW w:w="1079" w:type="dxa"/>
                        <w:shd w:val="clear" w:color="auto" w:fill="215F9A"/>
                        <w:vAlign w:val="top"/>
                      </w:tcPr>
                      <w:p>
                        <w:pPr>
                          <w:spacing w:before="81" w:line="234" w:lineRule="auto"/>
                          <w:ind w:left="379"/>
                          <w:rPr>
                            <w:rFonts w:ascii="KaiTi" w:eastAsia="KaiTi" w:hAnsi="KaiTi" w:cs="KaiTi"/>
                            <w:sz w:val="9"/>
                            <w:szCs w:val="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11"/>
                            <w:sz w:val="9"/>
                            <w:szCs w:val="9"/>
                            <w14:textOutline w14:w="1727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张文生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group id="_x0000_s1074" style="width:133pt;height:29.6pt;margin-top:506.8pt;margin-left:202.85pt;mso-position-horizontal-relative:page;mso-position-vertical-relative:page;position:absolute;z-index:251689984" coordorigin="0,0" coordsize="2660,592" o:allowincell="f" filled="f" stroked="f">
            <v:shape id="_x0000_s1075" type="#_x0000_t75" style="width:2660;height:592;position:absolute" filled="f" stroked="f">
              <v:imagedata r:id="rId48" o:title=""/>
            </v:shape>
            <v:shape id="_x0000_s1076" type="#_x0000_t202" style="width:2700;height:65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4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7" w:line="197" w:lineRule="auto"/>
                      <w:ind w:left="1393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9"/>
                        <w:sz w:val="9"/>
                        <w:szCs w:val="9"/>
                      </w:rPr>
                      <w:t>49.42%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52" w:line="215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5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5"/>
          <w:sz w:val="16"/>
          <w:szCs w:val="16"/>
        </w:rPr>
        <w:t>2</w:t>
      </w:r>
      <w:r>
        <w:rPr>
          <w:i/>
          <w:iCs/>
          <w:color w:val="004098"/>
          <w:spacing w:val="5"/>
          <w:sz w:val="16"/>
          <w:szCs w:val="16"/>
        </w:rPr>
        <w:t>：倍加洁并购投资情况</w:t>
      </w:r>
    </w:p>
    <w:p>
      <w:pPr>
        <w:spacing w:line="47" w:lineRule="exact"/>
      </w:pPr>
    </w:p>
    <w:tbl>
      <w:tblPr>
        <w:tblStyle w:val="TableNormal4"/>
        <w:tblW w:w="10739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27"/>
        <w:gridCol w:w="2551"/>
        <w:gridCol w:w="1418"/>
        <w:gridCol w:w="2622"/>
        <w:gridCol w:w="2621"/>
      </w:tblGrid>
      <w:tr>
        <w:tblPrEx>
          <w:tblW w:w="10739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0"/>
        </w:trPr>
        <w:tc>
          <w:tcPr>
            <w:tcW w:w="1527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spacing w:before="105" w:line="214" w:lineRule="auto"/>
              <w:ind w:left="119"/>
              <w:rPr>
                <w:rFonts w:ascii="KaiTi" w:eastAsia="KaiTi" w:hAnsi="KaiTi" w:cs="KaiTi"/>
                <w:sz w:val="18"/>
                <w:szCs w:val="18"/>
              </w:rPr>
            </w:pPr>
            <w:bookmarkStart w:id="3" w:name="bookmark23"/>
            <w:bookmarkEnd w:id="3"/>
            <w:bookmarkStart w:id="4" w:name="bookmark24"/>
            <w:bookmarkEnd w:id="4"/>
            <w:r>
              <w:rPr>
                <w:rFonts w:ascii="KaiTi" w:eastAsia="KaiTi" w:hAnsi="KaiTi" w:cs="KaiT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并购时间</w:t>
            </w:r>
          </w:p>
        </w:tc>
        <w:tc>
          <w:tcPr>
            <w:tcW w:w="2551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spacing w:before="105" w:line="214" w:lineRule="auto"/>
              <w:ind w:left="119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并购标的</w:t>
            </w:r>
          </w:p>
        </w:tc>
        <w:tc>
          <w:tcPr>
            <w:tcW w:w="1418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spacing w:before="104" w:line="220" w:lineRule="auto"/>
              <w:ind w:left="11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持股比例</w:t>
            </w:r>
          </w:p>
        </w:tc>
        <w:tc>
          <w:tcPr>
            <w:tcW w:w="2622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spacing w:before="105" w:line="214" w:lineRule="auto"/>
              <w:ind w:left="1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并购目的</w:t>
            </w:r>
          </w:p>
        </w:tc>
        <w:tc>
          <w:tcPr>
            <w:tcW w:w="2621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spacing w:before="105" w:line="214" w:lineRule="auto"/>
              <w:ind w:left="1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并购标的业绩情况</w:t>
            </w:r>
          </w:p>
        </w:tc>
      </w:tr>
      <w:tr>
        <w:tblPrEx>
          <w:tblW w:w="10739" w:type="dxa"/>
          <w:tblInd w:w="28" w:type="dxa"/>
          <w:tblLayout w:type="fixed"/>
        </w:tblPrEx>
        <w:trPr>
          <w:trHeight w:val="839"/>
        </w:trPr>
        <w:tc>
          <w:tcPr>
            <w:tcW w:w="1527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9" w:lineRule="auto"/>
              <w:ind w:left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2018.10</w:t>
            </w:r>
          </w:p>
        </w:tc>
        <w:tc>
          <w:tcPr>
            <w:tcW w:w="2551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211" w:line="251" w:lineRule="auto"/>
              <w:ind w:left="119" w:right="108" w:firstLine="9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12"/>
                <w:sz w:val="18"/>
                <w:szCs w:val="18"/>
              </w:rPr>
              <w:t>南通嘉乐大健康和新材料产</w:t>
            </w:r>
            <w:r>
              <w:rPr>
                <w:rFonts w:ascii="KaiTi" w:eastAsia="KaiTi" w:hAnsi="KaiTi" w:cs="KaiTi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业基金（有限合伙）</w:t>
            </w:r>
          </w:p>
        </w:tc>
        <w:tc>
          <w:tcPr>
            <w:tcW w:w="1418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10.00%</w:t>
            </w:r>
          </w:p>
        </w:tc>
        <w:tc>
          <w:tcPr>
            <w:tcW w:w="2622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68" w:line="260" w:lineRule="auto"/>
              <w:ind w:left="109" w:right="111" w:firstLine="5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寻求重要口腔护理行业附加值</w:t>
            </w:r>
            <w:r>
              <w:rPr>
                <w:rFonts w:ascii="KaiTi" w:eastAsia="KaiTi" w:hAnsi="KaiTi" w:cs="KaiTi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投资标的，借助专业投资机构</w:t>
            </w:r>
            <w:r>
              <w:rPr>
                <w:rFonts w:ascii="KaiTi" w:eastAsia="KaiTi" w:hAnsi="KaiTi" w:cs="KaiTi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z w:val="18"/>
                <w:szCs w:val="18"/>
              </w:rPr>
              <w:t>优势加强公司投资能力。</w:t>
            </w:r>
          </w:p>
        </w:tc>
        <w:tc>
          <w:tcPr>
            <w:tcW w:w="2621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03" w:lineRule="exact"/>
              <w:ind w:left="116"/>
              <w:rPr>
                <w:sz w:val="18"/>
                <w:szCs w:val="18"/>
              </w:rPr>
            </w:pPr>
            <w:r>
              <w:rPr>
                <w:position w:val="-3"/>
                <w:sz w:val="18"/>
                <w:szCs w:val="18"/>
              </w:rPr>
              <w:t>-</w:t>
            </w:r>
          </w:p>
        </w:tc>
      </w:tr>
      <w:tr>
        <w:tblPrEx>
          <w:tblW w:w="10739" w:type="dxa"/>
          <w:tblInd w:w="28" w:type="dxa"/>
          <w:tblLayout w:type="fixed"/>
        </w:tblPrEx>
        <w:trPr>
          <w:trHeight w:val="839"/>
        </w:trPr>
        <w:tc>
          <w:tcPr>
            <w:tcW w:w="152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8" w:lineRule="auto"/>
              <w:ind w:left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2021.1</w:t>
            </w:r>
          </w:p>
        </w:tc>
        <w:tc>
          <w:tcPr>
            <w:tcW w:w="2551" w:type="dxa"/>
            <w:vAlign w:val="top"/>
          </w:tcPr>
          <w:p>
            <w:pPr>
              <w:spacing w:before="211" w:line="217" w:lineRule="auto"/>
              <w:ind w:left="112" w:right="107" w:hanging="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14"/>
                <w:sz w:val="18"/>
                <w:szCs w:val="18"/>
              </w:rPr>
              <w:t>珠海</w:t>
            </w: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沄</w:t>
            </w:r>
            <w:r>
              <w:rPr>
                <w:rFonts w:ascii="KaiTi" w:eastAsia="KaiTi" w:hAnsi="KaiTi" w:cs="KaiTi"/>
                <w:spacing w:val="14"/>
                <w:sz w:val="18"/>
                <w:szCs w:val="18"/>
              </w:rPr>
              <w:t>舒股权投资基金合伙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企业（有限合伙）</w:t>
            </w:r>
          </w:p>
        </w:tc>
        <w:tc>
          <w:tcPr>
            <w:tcW w:w="141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9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98.21%</w:t>
            </w:r>
          </w:p>
        </w:tc>
        <w:tc>
          <w:tcPr>
            <w:tcW w:w="2622" w:type="dxa"/>
            <w:vAlign w:val="top"/>
          </w:tcPr>
          <w:p>
            <w:pPr>
              <w:spacing w:before="71" w:line="259" w:lineRule="auto"/>
              <w:ind w:left="110" w:righ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合理利用自有资金进行投资，</w:t>
            </w:r>
            <w:r>
              <w:rPr>
                <w:rFonts w:ascii="KaiTi" w:eastAsia="KaiTi" w:hAnsi="KaiTi" w:cs="KaiTi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借助专业投资机构优势加强公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司投资能力。</w:t>
            </w:r>
          </w:p>
        </w:tc>
        <w:tc>
          <w:tcPr>
            <w:tcW w:w="2621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03" w:lineRule="exact"/>
              <w:ind w:left="116"/>
              <w:rPr>
                <w:sz w:val="18"/>
                <w:szCs w:val="18"/>
              </w:rPr>
            </w:pPr>
            <w:r>
              <w:rPr>
                <w:position w:val="-3"/>
                <w:sz w:val="18"/>
                <w:szCs w:val="18"/>
              </w:rPr>
              <w:t>-</w:t>
            </w:r>
          </w:p>
        </w:tc>
      </w:tr>
      <w:tr>
        <w:tblPrEx>
          <w:tblW w:w="10739" w:type="dxa"/>
          <w:tblInd w:w="28" w:type="dxa"/>
          <w:tblLayout w:type="fixed"/>
        </w:tblPrEx>
        <w:trPr>
          <w:trHeight w:val="839"/>
        </w:trPr>
        <w:tc>
          <w:tcPr>
            <w:tcW w:w="1527" w:type="dxa"/>
            <w:shd w:val="clear" w:color="auto" w:fill="F2F2F2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8" w:lineRule="auto"/>
              <w:ind w:left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2021.4</w:t>
            </w:r>
          </w:p>
        </w:tc>
        <w:tc>
          <w:tcPr>
            <w:tcW w:w="2551" w:type="dxa"/>
            <w:shd w:val="clear" w:color="auto" w:fill="F2F2F2"/>
            <w:vAlign w:val="top"/>
          </w:tcPr>
          <w:p>
            <w:pPr>
              <w:spacing w:before="212" w:line="217" w:lineRule="auto"/>
              <w:ind w:left="108" w:right="10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14"/>
                <w:sz w:val="18"/>
                <w:szCs w:val="18"/>
              </w:rPr>
              <w:t>珠海</w:t>
            </w: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沄</w:t>
            </w:r>
            <w:r>
              <w:rPr>
                <w:rFonts w:ascii="KaiTi" w:eastAsia="KaiTi" w:hAnsi="KaiTi" w:cs="KaiTi"/>
                <w:spacing w:val="14"/>
                <w:sz w:val="18"/>
                <w:szCs w:val="18"/>
              </w:rPr>
              <w:t>舒二期股权投资基金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合伙企业（有限合伙）</w:t>
            </w:r>
          </w:p>
        </w:tc>
        <w:tc>
          <w:tcPr>
            <w:tcW w:w="1418" w:type="dxa"/>
            <w:shd w:val="clear" w:color="auto" w:fill="F2F2F2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99.60%</w:t>
            </w:r>
          </w:p>
        </w:tc>
        <w:tc>
          <w:tcPr>
            <w:tcW w:w="2622" w:type="dxa"/>
            <w:shd w:val="clear" w:color="auto" w:fill="F2F2F2"/>
            <w:vAlign w:val="top"/>
          </w:tcPr>
          <w:p>
            <w:pPr>
              <w:spacing w:before="71" w:line="259" w:lineRule="auto"/>
              <w:ind w:left="110" w:righ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合理利用自有资金进行投资，</w:t>
            </w:r>
            <w:r>
              <w:rPr>
                <w:rFonts w:ascii="KaiTi" w:eastAsia="KaiTi" w:hAnsi="KaiTi" w:cs="KaiTi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借助专业投资机构优势加强公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司投资能力。</w:t>
            </w:r>
          </w:p>
        </w:tc>
        <w:tc>
          <w:tcPr>
            <w:tcW w:w="2621" w:type="dxa"/>
            <w:shd w:val="clear" w:color="auto" w:fill="F2F2F2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03" w:lineRule="exact"/>
              <w:ind w:left="116"/>
              <w:rPr>
                <w:sz w:val="18"/>
                <w:szCs w:val="18"/>
              </w:rPr>
            </w:pPr>
            <w:r>
              <w:rPr>
                <w:position w:val="-3"/>
                <w:sz w:val="18"/>
                <w:szCs w:val="18"/>
              </w:rPr>
              <w:t>-</w:t>
            </w:r>
          </w:p>
        </w:tc>
      </w:tr>
      <w:tr>
        <w:tblPrEx>
          <w:tblW w:w="10739" w:type="dxa"/>
          <w:tblInd w:w="28" w:type="dxa"/>
          <w:tblLayout w:type="fixed"/>
        </w:tblPrEx>
        <w:trPr>
          <w:trHeight w:val="1957"/>
        </w:trPr>
        <w:tc>
          <w:tcPr>
            <w:tcW w:w="152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2023.2</w:t>
            </w:r>
          </w:p>
        </w:tc>
        <w:tc>
          <w:tcPr>
            <w:tcW w:w="2551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254" w:lineRule="auto"/>
              <w:ind w:left="124" w:right="108" w:hanging="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10"/>
                <w:sz w:val="18"/>
                <w:szCs w:val="18"/>
              </w:rPr>
              <w:t>薇美姿实业（广东）</w:t>
            </w:r>
            <w:r>
              <w:rPr>
                <w:rFonts w:ascii="KaiTi" w:eastAsia="KaiTi" w:hAnsi="KaiTi" w:cs="KaiTi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18"/>
                <w:szCs w:val="18"/>
              </w:rPr>
              <w:t>股份有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限公司</w:t>
            </w:r>
          </w:p>
        </w:tc>
        <w:tc>
          <w:tcPr>
            <w:tcW w:w="141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231" w:lineRule="auto"/>
              <w:ind w:left="1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16.50%</w:t>
            </w:r>
          </w:p>
        </w:tc>
        <w:tc>
          <w:tcPr>
            <w:tcW w:w="2622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9" w:line="252" w:lineRule="auto"/>
              <w:ind w:left="110" w:right="110" w:firstLine="1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3"/>
                <w:sz w:val="18"/>
                <w:szCs w:val="18"/>
              </w:rPr>
              <w:t>聚焦公司战略方向，强化产业</w:t>
            </w:r>
            <w:r>
              <w:rPr>
                <w:rFonts w:ascii="KaiTi" w:eastAsia="KaiTi" w:hAnsi="KaiTi" w:cs="KaiTi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链上下游协同。</w:t>
            </w:r>
          </w:p>
        </w:tc>
        <w:tc>
          <w:tcPr>
            <w:tcW w:w="2621" w:type="dxa"/>
            <w:vAlign w:val="top"/>
          </w:tcPr>
          <w:p>
            <w:pPr>
              <w:pStyle w:val="TableText"/>
              <w:spacing w:before="70" w:line="275" w:lineRule="auto"/>
              <w:ind w:left="109" w:right="105" w:firstLine="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2021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年营业收入</w:t>
            </w:r>
            <w:r>
              <w:rPr>
                <w:rFonts w:ascii="KaiTi" w:eastAsia="KaiTi" w:hAnsi="KaiTi" w:cs="KaiTi"/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18.13</w:t>
            </w:r>
            <w:r>
              <w:rPr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亿元，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>净利润</w:t>
            </w:r>
            <w:r>
              <w:rPr>
                <w:spacing w:val="6"/>
                <w:sz w:val="18"/>
                <w:szCs w:val="18"/>
              </w:rPr>
              <w:t>-4.46</w:t>
            </w:r>
            <w:r>
              <w:rPr>
                <w:spacing w:val="44"/>
                <w:w w:val="10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>亿元（系具有其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他优先权的可赎回注资的账面</w:t>
            </w:r>
            <w:r>
              <w:rPr>
                <w:rFonts w:ascii="KaiTi" w:eastAsia="KaiTi" w:hAnsi="KaiTi" w:cs="KaiTi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值变动及股权激励，调整后净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利润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 xml:space="preserve">1.93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亿元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）；</w:t>
            </w:r>
            <w:r>
              <w:rPr>
                <w:spacing w:val="-3"/>
                <w:sz w:val="18"/>
                <w:szCs w:val="18"/>
              </w:rPr>
              <w:t>2022H1</w:t>
            </w:r>
            <w:r>
              <w:rPr>
                <w:spacing w:val="2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营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业收入</w:t>
            </w:r>
            <w:r>
              <w:rPr>
                <w:rFonts w:ascii="KaiTi" w:eastAsia="KaiTi" w:hAnsi="KaiTi" w:cs="KaiTi"/>
                <w:spacing w:val="-4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7.86</w:t>
            </w:r>
            <w:r>
              <w:rPr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亿元，净利润</w:t>
            </w:r>
            <w:r>
              <w:rPr>
                <w:rFonts w:ascii="KaiTi" w:eastAsia="KaiTi" w:hAnsi="KaiTi" w:cs="KaiTi"/>
                <w:spacing w:val="-3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0.52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亿元。</w:t>
            </w:r>
          </w:p>
        </w:tc>
      </w:tr>
      <w:tr>
        <w:tblPrEx>
          <w:tblW w:w="10739" w:type="dxa"/>
          <w:tblInd w:w="28" w:type="dxa"/>
          <w:tblLayout w:type="fixed"/>
        </w:tblPrEx>
        <w:trPr>
          <w:trHeight w:val="1130"/>
        </w:trPr>
        <w:tc>
          <w:tcPr>
            <w:tcW w:w="1527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2023.11</w:t>
            </w:r>
          </w:p>
        </w:tc>
        <w:tc>
          <w:tcPr>
            <w:tcW w:w="2551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9" w:line="253" w:lineRule="auto"/>
              <w:ind w:left="124" w:right="108" w:hanging="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14"/>
                <w:sz w:val="18"/>
                <w:szCs w:val="18"/>
              </w:rPr>
              <w:t>善恩康生物科技（苏州）有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限公司</w:t>
            </w:r>
          </w:p>
        </w:tc>
        <w:tc>
          <w:tcPr>
            <w:tcW w:w="1418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52.00%</w:t>
            </w:r>
          </w:p>
        </w:tc>
        <w:tc>
          <w:tcPr>
            <w:tcW w:w="2622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249" w:lineRule="auto"/>
              <w:ind w:left="117" w:right="111" w:hanging="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>拓展大健康领域布局，延展业</w:t>
            </w:r>
            <w:r>
              <w:rPr>
                <w:rFonts w:ascii="KaiTi" w:eastAsia="KaiTi" w:hAnsi="KaiTi" w:cs="KaiTi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务边界，增强核心竞争力。</w:t>
            </w:r>
          </w:p>
        </w:tc>
        <w:tc>
          <w:tcPr>
            <w:tcW w:w="2621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pStyle w:val="TableText"/>
              <w:spacing w:before="74" w:line="268" w:lineRule="auto"/>
              <w:ind w:left="113" w:right="105" w:firstLine="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  <w:r>
              <w:rPr>
                <w:spacing w:val="35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z w:val="18"/>
                <w:szCs w:val="18"/>
              </w:rPr>
              <w:t>年营业收入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6296.67</w:t>
            </w:r>
            <w:r>
              <w:rPr>
                <w:spacing w:val="4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z w:val="18"/>
                <w:szCs w:val="18"/>
              </w:rPr>
              <w:t>万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>元，净利润</w:t>
            </w:r>
            <w:r>
              <w:rPr>
                <w:rFonts w:ascii="KaiTi" w:eastAsia="KaiTi" w:hAnsi="KaiTi" w:cs="KaiTi"/>
                <w:spacing w:val="36"/>
                <w:w w:val="101"/>
                <w:sz w:val="18"/>
                <w:szCs w:val="18"/>
              </w:rPr>
              <w:t xml:space="preserve"> </w:t>
            </w:r>
            <w:r>
              <w:rPr>
                <w:spacing w:val="8"/>
                <w:sz w:val="18"/>
                <w:szCs w:val="18"/>
              </w:rPr>
              <w:t xml:space="preserve">910.20  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>万元</w:t>
            </w:r>
            <w:r>
              <w:rPr>
                <w:rFonts w:ascii="KaiTi" w:eastAsia="KaiTi" w:hAnsi="KaiTi" w:cs="KaiTi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>；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2023H1</w:t>
            </w:r>
            <w:r>
              <w:rPr>
                <w:spacing w:val="43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营业收入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3966.96</w:t>
            </w:r>
            <w:r>
              <w:rPr>
                <w:spacing w:val="36"/>
                <w:w w:val="10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万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元，净利润</w:t>
            </w:r>
            <w:r>
              <w:rPr>
                <w:rFonts w:ascii="KaiTi" w:eastAsia="KaiTi" w:hAnsi="KaiTi" w:cs="KaiTi"/>
                <w:spacing w:val="-3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 xml:space="preserve">673.17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万元。</w:t>
            </w:r>
          </w:p>
        </w:tc>
      </w:tr>
    </w:tbl>
    <w:p>
      <w:pPr>
        <w:pStyle w:val="BodyText"/>
        <w:spacing w:before="6" w:line="225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-1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pacing w:val="-1"/>
          <w:sz w:val="16"/>
          <w:szCs w:val="16"/>
        </w:rPr>
        <w:t>Wind</w:t>
      </w:r>
      <w:r>
        <w:rPr>
          <w:i/>
          <w:iCs/>
          <w:color w:val="004098"/>
          <w:spacing w:val="-1"/>
          <w:sz w:val="16"/>
          <w:szCs w:val="16"/>
        </w:rPr>
        <w:t>，公司公告，</w:t>
      </w:r>
      <w:r>
        <w:rPr>
          <w:color w:val="004098"/>
          <w:spacing w:val="-17"/>
          <w:sz w:val="16"/>
          <w:szCs w:val="16"/>
        </w:rPr>
        <w:t xml:space="preserve"> </w:t>
      </w:r>
      <w:r>
        <w:rPr>
          <w:i/>
          <w:iCs/>
          <w:color w:val="004098"/>
          <w:spacing w:val="-1"/>
          <w:sz w:val="16"/>
          <w:szCs w:val="16"/>
        </w:rPr>
        <w:t>国盛证券研究所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8"/>
        <w:ind w:left="2589" w:right="187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股权结构集中，</w:t>
      </w:r>
      <w:r>
        <w:rPr>
          <w:spacing w:val="62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管理层经验丰富。</w:t>
      </w:r>
      <w:r>
        <w:rPr>
          <w:spacing w:val="-4"/>
          <w:sz w:val="21"/>
          <w:szCs w:val="21"/>
        </w:rPr>
        <w:t>公司股权结构高度集中，实际控制人张文</w:t>
      </w:r>
      <w:r>
        <w:rPr>
          <w:spacing w:val="-5"/>
          <w:sz w:val="21"/>
          <w:szCs w:val="21"/>
        </w:rPr>
        <w:t>生为公司控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股股东，直接或间接持股比例合计达</w:t>
      </w:r>
      <w:r>
        <w:rPr>
          <w:spacing w:val="-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69.80%</w:t>
      </w:r>
      <w:r>
        <w:rPr>
          <w:spacing w:val="-2"/>
          <w:sz w:val="21"/>
          <w:szCs w:val="21"/>
        </w:rPr>
        <w:t>；公司管理层经验丰富，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董事长从</w:t>
      </w:r>
      <w:r>
        <w:rPr>
          <w:spacing w:val="-3"/>
          <w:sz w:val="21"/>
          <w:szCs w:val="21"/>
        </w:rPr>
        <w:t>业经验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长达</w:t>
      </w:r>
      <w:r>
        <w:rPr>
          <w:spacing w:val="-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40</w:t>
      </w:r>
      <w:r>
        <w:rPr>
          <w:rFonts w:ascii="Tahoma" w:eastAsia="Tahoma" w:hAnsi="Tahoma" w:cs="Tahoma"/>
          <w:spacing w:val="34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年，行业认知深刻，且核心高管通过</w:t>
      </w:r>
      <w:r>
        <w:rPr>
          <w:spacing w:val="-2"/>
          <w:sz w:val="21"/>
          <w:szCs w:val="21"/>
        </w:rPr>
        <w:t>扬州竟成、扬州和成间接持有公司股份，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实现深度绑定。</w:t>
      </w:r>
    </w:p>
    <w:p>
      <w:pPr>
        <w:pStyle w:val="BodyText"/>
        <w:spacing w:before="71" w:line="216" w:lineRule="auto"/>
        <w:ind w:left="2703"/>
        <w:rPr>
          <w:sz w:val="16"/>
          <w:szCs w:val="16"/>
        </w:rPr>
      </w:pPr>
      <w:r>
        <w:rPr>
          <w:i/>
          <w:iCs/>
          <w:color w:val="004098"/>
          <w:spacing w:val="11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11"/>
          <w:sz w:val="16"/>
          <w:szCs w:val="16"/>
        </w:rPr>
        <w:t>3</w:t>
      </w:r>
      <w:r>
        <w:rPr>
          <w:i/>
          <w:iCs/>
          <w:color w:val="004098"/>
          <w:spacing w:val="11"/>
          <w:sz w:val="16"/>
          <w:szCs w:val="16"/>
        </w:rPr>
        <w:t>：倍加洁股权结构（截至</w:t>
      </w:r>
      <w:r>
        <w:rPr>
          <w:rFonts w:ascii="Tahoma" w:eastAsia="Tahoma" w:hAnsi="Tahoma" w:cs="Tahoma"/>
          <w:color w:val="004098"/>
          <w:spacing w:val="11"/>
          <w:sz w:val="16"/>
          <w:szCs w:val="16"/>
        </w:rPr>
        <w:t>2023</w:t>
      </w:r>
      <w:r>
        <w:rPr>
          <w:i/>
          <w:iCs/>
          <w:color w:val="004098"/>
          <w:spacing w:val="11"/>
          <w:sz w:val="16"/>
          <w:szCs w:val="16"/>
        </w:rPr>
        <w:t>年</w:t>
      </w:r>
      <w:r>
        <w:rPr>
          <w:rFonts w:ascii="Tahoma" w:eastAsia="Tahoma" w:hAnsi="Tahoma" w:cs="Tahoma"/>
          <w:color w:val="004098"/>
          <w:spacing w:val="10"/>
          <w:sz w:val="16"/>
          <w:szCs w:val="16"/>
        </w:rPr>
        <w:t>9</w:t>
      </w:r>
      <w:r>
        <w:rPr>
          <w:i/>
          <w:iCs/>
          <w:color w:val="004098"/>
          <w:spacing w:val="10"/>
          <w:sz w:val="16"/>
          <w:szCs w:val="16"/>
        </w:rPr>
        <w:t>月</w:t>
      </w:r>
      <w:r>
        <w:rPr>
          <w:rFonts w:ascii="Tahoma" w:eastAsia="Tahoma" w:hAnsi="Tahoma" w:cs="Tahoma"/>
          <w:color w:val="004098"/>
          <w:spacing w:val="10"/>
          <w:sz w:val="16"/>
          <w:szCs w:val="16"/>
        </w:rPr>
        <w:t>30</w:t>
      </w:r>
      <w:r>
        <w:rPr>
          <w:rFonts w:ascii="Tahoma" w:eastAsia="Tahoma" w:hAnsi="Tahoma" w:cs="Tahoma"/>
          <w:color w:val="004098"/>
          <w:spacing w:val="-21"/>
          <w:sz w:val="16"/>
          <w:szCs w:val="16"/>
        </w:rPr>
        <w:t xml:space="preserve"> </w:t>
      </w:r>
      <w:r>
        <w:rPr>
          <w:i/>
          <w:iCs/>
          <w:color w:val="004098"/>
          <w:spacing w:val="10"/>
          <w:sz w:val="16"/>
          <w:szCs w:val="16"/>
        </w:rPr>
        <w:t>日）</w:t>
      </w:r>
    </w:p>
    <w:p>
      <w:pPr>
        <w:spacing w:before="72"/>
      </w:pPr>
    </w:p>
    <w:p>
      <w:pPr>
        <w:spacing w:before="72"/>
      </w:pPr>
    </w:p>
    <w:p>
      <w:pPr>
        <w:spacing w:before="72"/>
      </w:pPr>
    </w:p>
    <w:tbl>
      <w:tblPr>
        <w:tblStyle w:val="TableNormal4"/>
        <w:tblW w:w="1086" w:type="dxa"/>
        <w:tblInd w:w="4181" w:type="dxa"/>
        <w:tblBorders>
          <w:top w:val="single" w:sz="6" w:space="0" w:color="215F9A"/>
          <w:left w:val="single" w:sz="6" w:space="0" w:color="215F9A"/>
          <w:bottom w:val="single" w:sz="6" w:space="0" w:color="215F9A"/>
          <w:right w:val="single" w:sz="6" w:space="0" w:color="215F9A"/>
        </w:tblBorders>
        <w:shd w:val="clear" w:color="auto" w:fill="215F9A"/>
        <w:tblLayout w:type="fixed"/>
      </w:tblPr>
      <w:tblGrid>
        <w:gridCol w:w="1086"/>
      </w:tblGrid>
      <w:tr>
        <w:tblPrEx>
          <w:tblW w:w="1086" w:type="dxa"/>
          <w:tblInd w:w="4181" w:type="dxa"/>
          <w:tblBorders>
            <w:top w:val="single" w:sz="6" w:space="0" w:color="215F9A"/>
            <w:left w:val="single" w:sz="6" w:space="0" w:color="215F9A"/>
            <w:bottom w:val="single" w:sz="6" w:space="0" w:color="215F9A"/>
            <w:right w:val="single" w:sz="6" w:space="0" w:color="215F9A"/>
          </w:tblBorders>
          <w:shd w:val="clear" w:color="auto" w:fill="215F9A"/>
          <w:tblLayout w:type="fixed"/>
        </w:tblPrEx>
        <w:trPr>
          <w:trHeight w:val="243"/>
        </w:trPr>
        <w:tc>
          <w:tcPr>
            <w:tcW w:w="1086" w:type="dxa"/>
            <w:shd w:val="clear" w:color="auto" w:fill="215F9A"/>
            <w:vAlign w:val="top"/>
          </w:tcPr>
          <w:p>
            <w:pPr>
              <w:spacing w:before="25" w:line="213" w:lineRule="auto"/>
              <w:ind w:left="274" w:right="64" w:hanging="211"/>
              <w:rPr>
                <w:rFonts w:ascii="KaiTi" w:eastAsia="KaiTi" w:hAnsi="KaiTi" w:cs="KaiTi"/>
                <w:sz w:val="9"/>
                <w:szCs w:val="9"/>
              </w:rPr>
            </w:pP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column">
                    <wp:posOffset>-496661</wp:posOffset>
                  </wp:positionH>
                  <wp:positionV relativeFrom="paragraph">
                    <wp:posOffset>-380889</wp:posOffset>
                  </wp:positionV>
                  <wp:extent cx="3261496" cy="920762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496" cy="920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color w:val="FFFFFF"/>
                <w:spacing w:val="14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扬州竟成企业管理咨</w:t>
            </w:r>
            <w:r>
              <w:rPr>
                <w:rFonts w:ascii="KaiTi" w:eastAsia="KaiTi" w:hAnsi="KaiTi" w:cs="KaiTi"/>
                <w:color w:val="FFFFFF"/>
                <w:spacing w:val="5"/>
                <w:sz w:val="9"/>
                <w:szCs w:val="9"/>
              </w:rPr>
              <w:t xml:space="preserve"> </w:t>
            </w:r>
            <w:r>
              <w:rPr>
                <w:rFonts w:ascii="KaiTi" w:eastAsia="KaiTi" w:hAnsi="KaiTi" w:cs="KaiTi"/>
                <w:color w:val="FFFFFF"/>
                <w:spacing w:val="14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询合伙企业</w:t>
            </w:r>
          </w:p>
        </w:tc>
      </w:tr>
    </w:tbl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" w:line="559" w:lineRule="exact"/>
        <w:ind w:firstLine="3108"/>
        <w:sectPr>
          <w:headerReference w:type="default" r:id="rId50"/>
          <w:footerReference w:type="default" r:id="rId51"/>
          <w:pgSz w:w="11907" w:h="16839"/>
          <w:pgMar w:top="888" w:right="487" w:bottom="1097" w:left="650" w:header="370" w:footer="804" w:gutter="0"/>
          <w:pgNumType w:start="17"/>
          <w:cols w:space="708"/>
        </w:sectPr>
      </w:pPr>
      <w:r>
        <w:rPr>
          <w:position w:val="-11"/>
        </w:rPr>
        <w:drawing>
          <wp:inline distT="0" distB="0" distL="0" distR="0">
            <wp:extent cx="3759780" cy="35501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759780" cy="355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5"/>
        <w:tblW w:w="863" w:type="dxa"/>
        <w:tblInd w:w="3886" w:type="dxa"/>
        <w:tblBorders>
          <w:top w:val="single" w:sz="6" w:space="0" w:color="B4C7E7"/>
          <w:left w:val="single" w:sz="6" w:space="0" w:color="B4C7E7"/>
          <w:bottom w:val="single" w:sz="6" w:space="0" w:color="B4C7E7"/>
          <w:right w:val="single" w:sz="6" w:space="0" w:color="B4C7E7"/>
        </w:tblBorders>
        <w:shd w:val="clear" w:color="auto" w:fill="B4C7E7"/>
        <w:tblLayout w:type="fixed"/>
      </w:tblPr>
      <w:tblGrid>
        <w:gridCol w:w="863"/>
      </w:tblGrid>
      <w:tr>
        <w:tblPrEx>
          <w:tblW w:w="863" w:type="dxa"/>
          <w:tblInd w:w="3886" w:type="dxa"/>
          <w:tblBorders>
            <w:top w:val="single" w:sz="6" w:space="0" w:color="B4C7E7"/>
            <w:left w:val="single" w:sz="6" w:space="0" w:color="B4C7E7"/>
            <w:bottom w:val="single" w:sz="6" w:space="0" w:color="B4C7E7"/>
            <w:right w:val="single" w:sz="6" w:space="0" w:color="B4C7E7"/>
          </w:tblBorders>
          <w:shd w:val="clear" w:color="auto" w:fill="B4C7E7"/>
          <w:tblLayout w:type="fixed"/>
        </w:tblPrEx>
        <w:trPr>
          <w:trHeight w:val="237"/>
        </w:trPr>
        <w:tc>
          <w:tcPr>
            <w:tcW w:w="863" w:type="dxa"/>
            <w:shd w:val="clear" w:color="auto" w:fill="B4C7E7"/>
            <w:vAlign w:val="top"/>
          </w:tcPr>
          <w:p>
            <w:pPr>
              <w:spacing w:before="24" w:line="208" w:lineRule="auto"/>
              <w:ind w:left="57" w:right="58" w:hanging="2"/>
              <w:rPr>
                <w:rFonts w:ascii="KaiTi" w:eastAsia="KaiTi" w:hAnsi="KaiTi" w:cs="KaiTi"/>
                <w:sz w:val="9"/>
                <w:szCs w:val="9"/>
              </w:rPr>
            </w:pPr>
            <w:r>
              <w:rPr>
                <w:rFonts w:ascii="KaiTi" w:eastAsia="KaiTi" w:hAnsi="KaiTi" w:cs="KaiTi"/>
                <w:color w:val="FFFFFF"/>
                <w:spacing w:val="14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扬州美星口腔护</w:t>
            </w:r>
            <w:r>
              <w:rPr>
                <w:rFonts w:ascii="KaiTi" w:eastAsia="KaiTi" w:hAnsi="KaiTi" w:cs="KaiTi"/>
                <w:color w:val="FFFFFF"/>
                <w:spacing w:val="4"/>
                <w:sz w:val="9"/>
                <w:szCs w:val="9"/>
              </w:rPr>
              <w:t xml:space="preserve"> </w:t>
            </w:r>
            <w:r>
              <w:rPr>
                <w:rFonts w:ascii="KaiTi" w:eastAsia="KaiTi" w:hAnsi="KaiTi" w:cs="KaiTi"/>
                <w:color w:val="FFFFFF"/>
                <w:spacing w:val="14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理用品有限公司</w:t>
            </w:r>
          </w:p>
        </w:tc>
      </w:tr>
    </w:tbl>
    <w:p>
      <w:pPr>
        <w:spacing w:line="482" w:lineRule="exact"/>
        <w:ind w:firstLine="3639"/>
      </w:pPr>
      <w:r>
        <w:rPr>
          <w:position w:val="-10"/>
        </w:rPr>
        <w:pict>
          <v:group id="_x0000_i1077" style="width:67.7pt;height:24.4pt;mso-position-horizontal-relative:char;mso-position-vertical-relative:line" coordorigin="0,0" coordsize="1353,487" filled="f" stroked="f">
            <v:shape id="_x0000_s1078" type="#_x0000_t75" style="width:1353;height:490;position:absolute;top:-1" filled="f" stroked="f">
              <v:imagedata r:id="rId53" o:title=""/>
            </v:shape>
            <v:shape id="_x0000_s1079" type="#_x0000_t202" style="width:1393;height:530;left:-20;position:absolute;top:-21" filled="f" stroked="f">
              <o:lock v:ext="edit" aspectratio="f"/>
              <v:textbox inset="0,0,0,0">
                <w:txbxContent>
                  <w:p>
                    <w:pPr>
                      <w:spacing w:line="33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7" w:line="197" w:lineRule="auto"/>
                      <w:ind w:left="135"/>
                      <w:rPr>
                        <w:rFonts w:ascii="Tahoma" w:eastAsia="Tahoma" w:hAnsi="Tahoma" w:cs="Tahoma"/>
                        <w:sz w:val="9"/>
                        <w:szCs w:val="9"/>
                      </w:rPr>
                    </w:pPr>
                    <w:r>
                      <w:rPr>
                        <w:rFonts w:ascii="Tahoma" w:eastAsia="Tahoma" w:hAnsi="Tahoma" w:cs="Tahoma"/>
                        <w:spacing w:val="8"/>
                        <w:sz w:val="9"/>
                        <w:szCs w:val="9"/>
                      </w:rPr>
                      <w:t>100%</w:t>
                    </w:r>
                  </w:p>
                </w:txbxContent>
              </v:textbox>
            </v:shape>
            <w10:wrap type="none"/>
          </v:group>
        </w:pict>
      </w:r>
    </w:p>
    <w:tbl>
      <w:tblPr>
        <w:tblStyle w:val="TableNormal5"/>
        <w:tblW w:w="863" w:type="dxa"/>
        <w:tblInd w:w="3230" w:type="dxa"/>
        <w:tblBorders>
          <w:top w:val="single" w:sz="6" w:space="0" w:color="B4C7E7"/>
          <w:left w:val="single" w:sz="6" w:space="0" w:color="B4C7E7"/>
          <w:bottom w:val="single" w:sz="6" w:space="0" w:color="B4C7E7"/>
          <w:right w:val="single" w:sz="6" w:space="0" w:color="B4C7E7"/>
        </w:tblBorders>
        <w:shd w:val="clear" w:color="auto" w:fill="B4C7E7"/>
        <w:tblLayout w:type="fixed"/>
      </w:tblPr>
      <w:tblGrid>
        <w:gridCol w:w="863"/>
      </w:tblGrid>
      <w:tr>
        <w:tblPrEx>
          <w:tblW w:w="863" w:type="dxa"/>
          <w:tblInd w:w="3230" w:type="dxa"/>
          <w:tblBorders>
            <w:top w:val="single" w:sz="6" w:space="0" w:color="B4C7E7"/>
            <w:left w:val="single" w:sz="6" w:space="0" w:color="B4C7E7"/>
            <w:bottom w:val="single" w:sz="6" w:space="0" w:color="B4C7E7"/>
            <w:right w:val="single" w:sz="6" w:space="0" w:color="B4C7E7"/>
          </w:tblBorders>
          <w:shd w:val="clear" w:color="auto" w:fill="B4C7E7"/>
          <w:tblLayout w:type="fixed"/>
        </w:tblPrEx>
        <w:trPr>
          <w:trHeight w:val="243"/>
        </w:trPr>
        <w:tc>
          <w:tcPr>
            <w:tcW w:w="863" w:type="dxa"/>
            <w:shd w:val="clear" w:color="auto" w:fill="B4C7E7"/>
            <w:vAlign w:val="top"/>
          </w:tcPr>
          <w:p>
            <w:pPr>
              <w:spacing w:before="27" w:line="211" w:lineRule="auto"/>
              <w:ind w:left="162" w:right="59" w:hanging="106"/>
              <w:rPr>
                <w:rFonts w:ascii="KaiTi" w:eastAsia="KaiTi" w:hAnsi="KaiTi" w:cs="KaiTi"/>
                <w:sz w:val="9"/>
                <w:szCs w:val="9"/>
              </w:rPr>
            </w:pPr>
            <w:r>
              <w:rPr>
                <w:rFonts w:ascii="KaiTi" w:eastAsia="KaiTi" w:hAnsi="KaiTi" w:cs="KaiTi"/>
                <w:color w:val="FFFFFF"/>
                <w:spacing w:val="14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上海益生电子商</w:t>
            </w:r>
            <w:r>
              <w:rPr>
                <w:rFonts w:ascii="KaiTi" w:eastAsia="KaiTi" w:hAnsi="KaiTi" w:cs="KaiTi"/>
                <w:color w:val="FFFFFF"/>
                <w:spacing w:val="2"/>
                <w:sz w:val="9"/>
                <w:szCs w:val="9"/>
              </w:rPr>
              <w:t xml:space="preserve"> </w:t>
            </w:r>
            <w:r>
              <w:rPr>
                <w:rFonts w:ascii="KaiTi" w:eastAsia="KaiTi" w:hAnsi="KaiTi" w:cs="KaiTi"/>
                <w:color w:val="FFFFFF"/>
                <w:spacing w:val="13"/>
                <w:sz w:val="9"/>
                <w:szCs w:val="9"/>
                <w14:textOutline w14:w="1727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务有限公司</w:t>
            </w:r>
          </w:p>
        </w:tc>
      </w:tr>
    </w:tbl>
    <w:p>
      <w:pPr>
        <w:pStyle w:val="BodyText"/>
        <w:spacing w:before="63" w:line="225" w:lineRule="auto"/>
        <w:ind w:left="2695"/>
        <w:rPr>
          <w:sz w:val="16"/>
          <w:szCs w:val="16"/>
        </w:rPr>
      </w:pPr>
      <w:r>
        <w:rPr>
          <w:i/>
          <w:iCs/>
          <w:color w:val="004098"/>
          <w:spacing w:val="5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5"/>
          <w:sz w:val="16"/>
          <w:szCs w:val="16"/>
        </w:rPr>
        <w:t>，公司</w:t>
      </w:r>
      <w:r>
        <w:rPr>
          <w:rFonts w:ascii="Tahoma" w:eastAsia="Tahoma" w:hAnsi="Tahoma" w:cs="Tahoma"/>
          <w:color w:val="004098"/>
          <w:spacing w:val="5"/>
          <w:sz w:val="16"/>
          <w:szCs w:val="16"/>
        </w:rPr>
        <w:t>2023</w:t>
      </w:r>
      <w:r>
        <w:rPr>
          <w:i/>
          <w:iCs/>
          <w:color w:val="004098"/>
          <w:spacing w:val="5"/>
          <w:sz w:val="16"/>
          <w:szCs w:val="16"/>
        </w:rPr>
        <w:t>年三季报，国盛证券</w:t>
      </w:r>
      <w:r>
        <w:rPr>
          <w:i/>
          <w:iCs/>
          <w:color w:val="004098"/>
          <w:spacing w:val="4"/>
          <w:sz w:val="16"/>
          <w:szCs w:val="16"/>
        </w:rPr>
        <w:t>研究所</w:t>
      </w:r>
    </w:p>
    <w:p>
      <w:pPr>
        <w:spacing w:line="225" w:lineRule="auto"/>
        <w:rPr>
          <w:sz w:val="16"/>
          <w:szCs w:val="16"/>
        </w:rPr>
        <w:sectPr>
          <w:headerReference w:type="default" r:id="rId54"/>
          <w:footerReference w:type="default" r:id="rId55"/>
          <w:type w:val="nextPage"/>
          <w:pgSz w:w="11907" w:h="16839"/>
          <w:pgMar w:top="888" w:right="487" w:bottom="1097" w:left="650" w:header="370" w:footer="804" w:gutter="0"/>
          <w:pgNumType w:start="18"/>
          <w:cols w:space="708"/>
          <w:titlePg w:val="0"/>
        </w:sectPr>
      </w:pPr>
    </w:p>
    <w:p>
      <w:pPr>
        <w:pStyle w:val="BodyText"/>
        <w:spacing w:before="222" w:line="215" w:lineRule="auto"/>
        <w:ind w:left="2703"/>
        <w:rPr>
          <w:sz w:val="16"/>
          <w:szCs w:val="16"/>
        </w:rPr>
      </w:pPr>
      <w:r>
        <w:rPr>
          <w:i/>
          <w:iCs/>
          <w:color w:val="004098"/>
          <w:spacing w:val="6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6"/>
          <w:sz w:val="16"/>
          <w:szCs w:val="16"/>
        </w:rPr>
        <w:t>4</w:t>
      </w:r>
      <w:r>
        <w:rPr>
          <w:i/>
          <w:iCs/>
          <w:color w:val="004098"/>
          <w:spacing w:val="6"/>
          <w:sz w:val="16"/>
          <w:szCs w:val="16"/>
        </w:rPr>
        <w:t>：倍加洁管理层简介</w:t>
      </w:r>
    </w:p>
    <w:p>
      <w:pPr>
        <w:spacing w:line="64" w:lineRule="exact"/>
      </w:pPr>
    </w:p>
    <w:tbl>
      <w:tblPr>
        <w:tblStyle w:val="TableNormal6"/>
        <w:tblW w:w="7995" w:type="dxa"/>
        <w:tblInd w:w="25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2"/>
        <w:gridCol w:w="949"/>
        <w:gridCol w:w="1407"/>
        <w:gridCol w:w="5527"/>
      </w:tblGrid>
      <w:tr>
        <w:tblPrEx>
          <w:tblW w:w="7995" w:type="dxa"/>
          <w:tblInd w:w="25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0"/>
        </w:trPr>
        <w:tc>
          <w:tcPr>
            <w:tcW w:w="112" w:type="dxa"/>
            <w:tcBorders>
              <w:top w:val="single" w:sz="6" w:space="0" w:color="004098"/>
            </w:tcBorders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949" w:type="dxa"/>
            <w:tcBorders>
              <w:top w:val="single" w:sz="2" w:space="0" w:color="4472C4"/>
              <w:bottom w:val="single" w:sz="2" w:space="0" w:color="4472C4"/>
            </w:tcBorders>
            <w:shd w:val="clear" w:color="auto" w:fill="004089"/>
            <w:vAlign w:val="top"/>
          </w:tcPr>
          <w:p>
            <w:pPr>
              <w:spacing w:before="73" w:line="230" w:lineRule="auto"/>
              <w:ind w:left="373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color w:val="FFFFFF"/>
                <w:spacing w:val="4"/>
                <w:sz w:val="13"/>
                <w:szCs w:val="13"/>
                <w14:textOutline w14:w="2378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1407" w:type="dxa"/>
            <w:tcBorders>
              <w:top w:val="single" w:sz="2" w:space="0" w:color="4472C4"/>
              <w:bottom w:val="single" w:sz="2" w:space="0" w:color="4472C4"/>
            </w:tcBorders>
            <w:shd w:val="clear" w:color="auto" w:fill="004089"/>
            <w:vAlign w:val="top"/>
          </w:tcPr>
          <w:p>
            <w:pPr>
              <w:spacing w:before="73" w:line="219" w:lineRule="auto"/>
              <w:ind w:left="64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color w:val="FFFFFF"/>
                <w:spacing w:val="2"/>
                <w:sz w:val="13"/>
                <w:szCs w:val="13"/>
                <w14:textOutline w14:w="2378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职务</w:t>
            </w:r>
          </w:p>
        </w:tc>
        <w:tc>
          <w:tcPr>
            <w:tcW w:w="5527" w:type="dxa"/>
            <w:tcBorders>
              <w:top w:val="single" w:sz="6" w:space="0" w:color="004098"/>
              <w:bottom w:val="single" w:sz="2" w:space="0" w:color="4472C4"/>
            </w:tcBorders>
            <w:shd w:val="clear" w:color="auto" w:fill="004089"/>
            <w:vAlign w:val="top"/>
          </w:tcPr>
          <w:p>
            <w:pPr>
              <w:spacing w:before="73" w:line="216" w:lineRule="auto"/>
              <w:ind w:left="2644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13"/>
                <w:szCs w:val="13"/>
                <w14:textOutline w14:w="2378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简介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821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tcBorders>
              <w:top w:val="single" w:sz="2" w:space="0" w:color="4472C4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2" w:line="225" w:lineRule="auto"/>
              <w:ind w:left="31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z w:val="13"/>
                <w:szCs w:val="13"/>
              </w:rPr>
              <w:t>张文生</w:t>
            </w:r>
          </w:p>
        </w:tc>
        <w:tc>
          <w:tcPr>
            <w:tcW w:w="1407" w:type="dxa"/>
            <w:tcBorders>
              <w:top w:val="single" w:sz="2" w:space="0" w:color="4472C4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2" w:line="218" w:lineRule="auto"/>
              <w:ind w:left="310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董事长、总经理</w:t>
            </w:r>
          </w:p>
        </w:tc>
        <w:tc>
          <w:tcPr>
            <w:tcW w:w="5527" w:type="dxa"/>
            <w:tcBorders>
              <w:top w:val="single" w:sz="2" w:space="0" w:color="4472C4"/>
            </w:tcBorders>
            <w:vAlign w:val="top"/>
          </w:tcPr>
          <w:p>
            <w:pPr>
              <w:pStyle w:val="TableText"/>
              <w:spacing w:before="22" w:line="231" w:lineRule="auto"/>
              <w:ind w:left="108" w:right="125" w:firstLine="56"/>
              <w:jc w:val="both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1984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8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1985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月就职于扬州市杭集塑料包装厂，任技术员；</w:t>
            </w:r>
            <w:r>
              <w:rPr>
                <w:rFonts w:ascii="KaiTi" w:eastAsia="KaiTi" w:hAnsi="KaiTi" w:cs="KaiTi"/>
                <w:spacing w:val="56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19</w:t>
            </w:r>
            <w:r>
              <w:rPr>
                <w:sz w:val="13"/>
                <w:szCs w:val="13"/>
              </w:rPr>
              <w:t>86</w:t>
            </w:r>
            <w:r>
              <w:rPr>
                <w:rFonts w:ascii="KaiTi" w:eastAsia="KaiTi" w:hAnsi="KaiTi" w:cs="KaiTi"/>
                <w:sz w:val="13"/>
                <w:szCs w:val="13"/>
              </w:rPr>
              <w:t>年</w:t>
            </w:r>
            <w:r>
              <w:rPr>
                <w:sz w:val="13"/>
                <w:szCs w:val="13"/>
              </w:rPr>
              <w:t>1</w:t>
            </w:r>
            <w:r>
              <w:rPr>
                <w:rFonts w:ascii="KaiTi" w:eastAsia="KaiTi" w:hAnsi="KaiTi" w:cs="KaiTi"/>
                <w:sz w:val="13"/>
                <w:szCs w:val="13"/>
              </w:rPr>
              <w:t>月至</w:t>
            </w:r>
            <w:r>
              <w:rPr>
                <w:sz w:val="13"/>
                <w:szCs w:val="13"/>
              </w:rPr>
              <w:t>1988</w:t>
            </w:r>
            <w:r>
              <w:rPr>
                <w:rFonts w:ascii="KaiTi" w:eastAsia="KaiTi" w:hAnsi="KaiTi" w:cs="KaiTi"/>
                <w:sz w:val="13"/>
                <w:szCs w:val="13"/>
              </w:rPr>
              <w:t>年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月就职于扬州市新生塑革针织厂，历任技术员、总账会计；</w:t>
            </w:r>
            <w:r>
              <w:rPr>
                <w:rFonts w:ascii="KaiTi" w:eastAsia="KaiTi" w:hAnsi="KaiTi" w:cs="KaiTi"/>
                <w:spacing w:val="55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1989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1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月至</w:t>
            </w:r>
            <w:r>
              <w:rPr>
                <w:spacing w:val="2"/>
                <w:sz w:val="13"/>
                <w:szCs w:val="13"/>
              </w:rPr>
              <w:t>1990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月就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职于扬州市杭集工业供销公司，任销售员；</w:t>
            </w:r>
            <w:r>
              <w:rPr>
                <w:rFonts w:ascii="KaiTi" w:eastAsia="KaiTi" w:hAnsi="KaiTi" w:cs="KaiTi"/>
                <w:spacing w:val="63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1991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1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月至</w:t>
            </w:r>
            <w:r>
              <w:rPr>
                <w:spacing w:val="2"/>
                <w:sz w:val="13"/>
                <w:szCs w:val="13"/>
              </w:rPr>
              <w:t>1996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月从事牙刷产品生产制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造的个体经营；</w:t>
            </w:r>
            <w:r>
              <w:rPr>
                <w:rFonts w:ascii="KaiTi" w:eastAsia="KaiTi" w:hAnsi="KaiTi" w:cs="KaiTi"/>
                <w:spacing w:val="54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1997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1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月起至</w:t>
            </w:r>
            <w:r>
              <w:rPr>
                <w:spacing w:val="1"/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月任明星牙刷总经理，现任</w:t>
            </w:r>
            <w:r>
              <w:rPr>
                <w:rFonts w:ascii="KaiTi" w:eastAsia="KaiTi" w:hAnsi="KaiTi" w:cs="KaiTi"/>
                <w:sz w:val="13"/>
                <w:szCs w:val="13"/>
              </w:rPr>
              <w:t>公司董事长、总经理；</w:t>
            </w:r>
          </w:p>
          <w:p>
            <w:pPr>
              <w:spacing w:before="16" w:line="173" w:lineRule="auto"/>
              <w:ind w:left="678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兼任中国日用杂品工业协会牙刷分会会长、江苏省牙刷行业协会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会长等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333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shd w:val="clear" w:color="auto" w:fill="F2F2F2"/>
            <w:vAlign w:val="top"/>
          </w:tcPr>
          <w:p>
            <w:pPr>
              <w:spacing w:before="112" w:line="222" w:lineRule="auto"/>
              <w:ind w:left="30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嵇玉芳</w:t>
            </w:r>
          </w:p>
        </w:tc>
        <w:tc>
          <w:tcPr>
            <w:tcW w:w="1407" w:type="dxa"/>
            <w:shd w:val="clear" w:color="auto" w:fill="F2F2F2"/>
            <w:vAlign w:val="top"/>
          </w:tcPr>
          <w:p>
            <w:pPr>
              <w:spacing w:before="112" w:line="218" w:lineRule="auto"/>
              <w:ind w:left="310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董事、财务总监</w:t>
            </w:r>
          </w:p>
        </w:tc>
        <w:tc>
          <w:tcPr>
            <w:tcW w:w="5527" w:type="dxa"/>
            <w:shd w:val="clear" w:color="auto" w:fill="F2F2F2"/>
            <w:vAlign w:val="top"/>
          </w:tcPr>
          <w:p>
            <w:pPr>
              <w:pStyle w:val="TableText"/>
              <w:spacing w:before="31" w:line="207" w:lineRule="auto"/>
              <w:ind w:left="1829" w:right="107" w:hanging="1701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1994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9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1996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月就职于扬州市邗江区商业贸易局；</w:t>
            </w:r>
            <w:r>
              <w:rPr>
                <w:rFonts w:ascii="KaiTi" w:eastAsia="KaiTi" w:hAnsi="KaiTi" w:cs="KaiTi"/>
                <w:spacing w:val="55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1997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1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z w:val="13"/>
                <w:szCs w:val="13"/>
              </w:rPr>
              <w:t>年</w:t>
            </w:r>
            <w:r>
              <w:rPr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z w:val="13"/>
                <w:szCs w:val="13"/>
              </w:rPr>
              <w:t>月历任明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星牙刷财务部职员、财务部部长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828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2" w:line="220" w:lineRule="auto"/>
              <w:ind w:left="32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-1"/>
                <w:sz w:val="13"/>
                <w:szCs w:val="13"/>
              </w:rPr>
              <w:t>薛运普</w:t>
            </w:r>
          </w:p>
        </w:tc>
        <w:tc>
          <w:tcPr>
            <w:tcW w:w="140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2" w:line="218" w:lineRule="auto"/>
              <w:ind w:left="243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董事、董事会秘书</w:t>
            </w:r>
          </w:p>
        </w:tc>
        <w:tc>
          <w:tcPr>
            <w:tcW w:w="5527" w:type="dxa"/>
            <w:vAlign w:val="top"/>
          </w:tcPr>
          <w:p>
            <w:pPr>
              <w:pStyle w:val="TableText"/>
              <w:spacing w:before="27" w:line="214" w:lineRule="auto"/>
              <w:ind w:left="247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2013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年</w:t>
            </w:r>
            <w:r>
              <w:rPr>
                <w:spacing w:val="3"/>
                <w:sz w:val="13"/>
                <w:szCs w:val="13"/>
              </w:rPr>
              <w:t>7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月至</w:t>
            </w:r>
            <w:r>
              <w:rPr>
                <w:spacing w:val="3"/>
                <w:sz w:val="13"/>
                <w:szCs w:val="13"/>
              </w:rPr>
              <w:t>2014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年</w:t>
            </w:r>
            <w:r>
              <w:rPr>
                <w:spacing w:val="3"/>
                <w:sz w:val="13"/>
                <w:szCs w:val="13"/>
              </w:rPr>
              <w:t>3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月就职于中国移动通信集团广东有限公司中山分公司，任职员；</w:t>
            </w:r>
          </w:p>
          <w:p>
            <w:pPr>
              <w:pStyle w:val="TableText"/>
              <w:spacing w:before="15" w:line="230" w:lineRule="auto"/>
              <w:ind w:left="106" w:right="99" w:firstLine="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2014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5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月至</w:t>
            </w:r>
            <w:r>
              <w:rPr>
                <w:spacing w:val="4"/>
                <w:sz w:val="13"/>
                <w:szCs w:val="13"/>
              </w:rPr>
              <w:t>2019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7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月就职于河南新飞电器集团有限公司，历任职员、战略规划部副部长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（主持工作）、部长、总经理助理；</w:t>
            </w:r>
            <w:r>
              <w:rPr>
                <w:rFonts w:ascii="KaiTi" w:eastAsia="KaiTi" w:hAnsi="KaiTi" w:cs="KaiTi"/>
                <w:spacing w:val="48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2019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2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月至</w:t>
            </w:r>
            <w:r>
              <w:rPr>
                <w:spacing w:val="2"/>
                <w:sz w:val="13"/>
                <w:szCs w:val="13"/>
              </w:rPr>
              <w:t>2019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7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月就职于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兰博（昆山）运载装备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制造有限公司，任行政总监；</w:t>
            </w:r>
            <w:r>
              <w:rPr>
                <w:rFonts w:ascii="KaiTi" w:eastAsia="KaiTi" w:hAnsi="KaiTi" w:cs="KaiTi"/>
                <w:spacing w:val="47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2019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8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月至</w:t>
            </w:r>
            <w:r>
              <w:rPr>
                <w:spacing w:val="2"/>
                <w:sz w:val="13"/>
                <w:szCs w:val="13"/>
              </w:rPr>
              <w:t>2020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4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月就职于金轮蓝海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股份有限公司，任总</w:t>
            </w:r>
          </w:p>
          <w:p>
            <w:pPr>
              <w:pStyle w:val="TableText"/>
              <w:spacing w:before="16" w:line="174" w:lineRule="auto"/>
              <w:ind w:left="630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裁助理；</w:t>
            </w:r>
            <w:r>
              <w:rPr>
                <w:rFonts w:ascii="KaiTi" w:eastAsia="KaiTi" w:hAnsi="KaiTi" w:cs="KaiTi"/>
                <w:spacing w:val="24"/>
                <w:w w:val="101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2020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4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月至今就职于倍加洁集团股份有限公司，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任总经理助理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333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shd w:val="clear" w:color="auto" w:fill="F2F2F2"/>
            <w:vAlign w:val="top"/>
          </w:tcPr>
          <w:p>
            <w:pPr>
              <w:spacing w:before="115" w:line="222" w:lineRule="auto"/>
              <w:ind w:left="37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徐玲</w:t>
            </w:r>
          </w:p>
        </w:tc>
        <w:tc>
          <w:tcPr>
            <w:tcW w:w="1407" w:type="dxa"/>
            <w:shd w:val="clear" w:color="auto" w:fill="F2F2F2"/>
            <w:vAlign w:val="top"/>
          </w:tcPr>
          <w:p>
            <w:pPr>
              <w:spacing w:before="115" w:line="217" w:lineRule="auto"/>
              <w:ind w:left="443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监事会主席</w:t>
            </w:r>
          </w:p>
        </w:tc>
        <w:tc>
          <w:tcPr>
            <w:tcW w:w="5527" w:type="dxa"/>
            <w:shd w:val="clear" w:color="auto" w:fill="F2F2F2"/>
            <w:vAlign w:val="top"/>
          </w:tcPr>
          <w:p>
            <w:pPr>
              <w:pStyle w:val="TableText"/>
              <w:spacing w:before="34" w:line="205" w:lineRule="auto"/>
              <w:ind w:left="2567" w:right="132" w:hanging="241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1998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10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月至</w:t>
            </w:r>
            <w:r>
              <w:rPr>
                <w:spacing w:val="4"/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月历任明星牙刷销售部职员、经理；现任公司产品中心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总监、监事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会主席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490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98" w:line="218" w:lineRule="auto"/>
              <w:ind w:left="30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蔡君鑫</w:t>
            </w:r>
          </w:p>
        </w:tc>
        <w:tc>
          <w:tcPr>
            <w:tcW w:w="1407" w:type="dxa"/>
            <w:vAlign w:val="top"/>
          </w:tcPr>
          <w:p>
            <w:pPr>
              <w:spacing w:before="198" w:line="218" w:lineRule="auto"/>
              <w:ind w:left="64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监事</w:t>
            </w:r>
          </w:p>
        </w:tc>
        <w:tc>
          <w:tcPr>
            <w:tcW w:w="5527" w:type="dxa"/>
            <w:vAlign w:val="top"/>
          </w:tcPr>
          <w:p>
            <w:pPr>
              <w:pStyle w:val="TableText"/>
              <w:spacing w:before="31" w:line="219" w:lineRule="auto"/>
              <w:ind w:left="16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1998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1999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5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月就职于扬州外贸包装有限公司；</w:t>
            </w:r>
            <w:r>
              <w:rPr>
                <w:rFonts w:ascii="KaiTi" w:eastAsia="KaiTi" w:hAnsi="KaiTi" w:cs="KaiTi"/>
                <w:spacing w:val="55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1999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000</w:t>
            </w:r>
            <w:r>
              <w:rPr>
                <w:rFonts w:ascii="KaiTi" w:eastAsia="KaiTi" w:hAnsi="KaiTi" w:cs="KaiTi"/>
                <w:sz w:val="13"/>
                <w:szCs w:val="13"/>
              </w:rPr>
              <w:t>年</w:t>
            </w:r>
            <w:r>
              <w:rPr>
                <w:sz w:val="13"/>
                <w:szCs w:val="13"/>
              </w:rPr>
              <w:t>9</w:t>
            </w:r>
            <w:r>
              <w:rPr>
                <w:rFonts w:ascii="KaiTi" w:eastAsia="KaiTi" w:hAnsi="KaiTi" w:cs="KaiTi"/>
                <w:sz w:val="13"/>
                <w:szCs w:val="13"/>
              </w:rPr>
              <w:t>月就职于扬</w:t>
            </w:r>
          </w:p>
          <w:p>
            <w:pPr>
              <w:pStyle w:val="TableText"/>
              <w:spacing w:before="12" w:line="214" w:lineRule="auto"/>
              <w:ind w:left="151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州加得好针织有限公司，担任采购；</w:t>
            </w:r>
            <w:r>
              <w:rPr>
                <w:rFonts w:ascii="KaiTi" w:eastAsia="KaiTi" w:hAnsi="KaiTi" w:cs="KaiTi"/>
                <w:spacing w:val="64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2000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月就职于明星牙刷，历任销售</w:t>
            </w:r>
          </w:p>
          <w:p>
            <w:pPr>
              <w:spacing w:before="16" w:line="163" w:lineRule="auto"/>
              <w:ind w:left="1090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员、外销部销售经理。现任公司外销部销售副总监、监事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171"/>
        </w:trPr>
        <w:tc>
          <w:tcPr>
            <w:tcW w:w="112" w:type="dxa"/>
            <w:vAlign w:val="top"/>
          </w:tcPr>
          <w:p>
            <w:pPr>
              <w:spacing w:line="160" w:lineRule="exact"/>
              <w:rPr>
                <w:rFonts w:ascii="Arial"/>
                <w:sz w:val="14"/>
              </w:rPr>
            </w:pPr>
          </w:p>
        </w:tc>
        <w:tc>
          <w:tcPr>
            <w:tcW w:w="949" w:type="dxa"/>
            <w:shd w:val="clear" w:color="auto" w:fill="F2F2F2"/>
            <w:vAlign w:val="top"/>
          </w:tcPr>
          <w:p>
            <w:pPr>
              <w:spacing w:before="37" w:line="175" w:lineRule="auto"/>
              <w:ind w:left="31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z w:val="13"/>
                <w:szCs w:val="13"/>
              </w:rPr>
              <w:t>陆留华</w:t>
            </w:r>
          </w:p>
        </w:tc>
        <w:tc>
          <w:tcPr>
            <w:tcW w:w="1407" w:type="dxa"/>
            <w:shd w:val="clear" w:color="auto" w:fill="F2F2F2"/>
            <w:vAlign w:val="top"/>
          </w:tcPr>
          <w:p>
            <w:pPr>
              <w:spacing w:before="37" w:line="175" w:lineRule="auto"/>
              <w:ind w:left="51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职工监事</w:t>
            </w:r>
          </w:p>
        </w:tc>
        <w:tc>
          <w:tcPr>
            <w:tcW w:w="5527" w:type="dxa"/>
            <w:shd w:val="clear" w:color="auto" w:fill="F2F2F2"/>
            <w:vAlign w:val="top"/>
          </w:tcPr>
          <w:p>
            <w:pPr>
              <w:pStyle w:val="TableText"/>
              <w:spacing w:before="37" w:line="175" w:lineRule="auto"/>
              <w:ind w:left="90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2006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3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月至今就职于公司研发部，现任研发部高级研发工程师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490"/>
        </w:trPr>
        <w:tc>
          <w:tcPr>
            <w:tcW w:w="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200" w:line="217" w:lineRule="auto"/>
              <w:ind w:left="38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-1"/>
                <w:sz w:val="13"/>
                <w:szCs w:val="13"/>
              </w:rPr>
              <w:t>姜强</w:t>
            </w:r>
          </w:p>
        </w:tc>
        <w:tc>
          <w:tcPr>
            <w:tcW w:w="1407" w:type="dxa"/>
            <w:vAlign w:val="top"/>
          </w:tcPr>
          <w:p>
            <w:pPr>
              <w:spacing w:before="200" w:line="228" w:lineRule="auto"/>
              <w:ind w:left="52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副总经理</w:t>
            </w:r>
          </w:p>
        </w:tc>
        <w:tc>
          <w:tcPr>
            <w:tcW w:w="5527" w:type="dxa"/>
            <w:vAlign w:val="top"/>
          </w:tcPr>
          <w:p>
            <w:pPr>
              <w:pStyle w:val="TableText"/>
              <w:spacing w:before="33" w:line="214" w:lineRule="auto"/>
              <w:ind w:left="16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1991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9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1992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7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月就职于扬州橡胶总厂，任销售员；</w:t>
            </w:r>
            <w:r>
              <w:rPr>
                <w:rFonts w:ascii="KaiTi" w:eastAsia="KaiTi" w:hAnsi="KaiTi" w:cs="KaiTi"/>
                <w:spacing w:val="55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1992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8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z w:val="13"/>
                <w:szCs w:val="13"/>
              </w:rPr>
              <w:t>2001</w:t>
            </w:r>
            <w:r>
              <w:rPr>
                <w:rFonts w:ascii="KaiTi" w:eastAsia="KaiTi" w:hAnsi="KaiTi" w:cs="KaiTi"/>
                <w:sz w:val="13"/>
                <w:szCs w:val="13"/>
              </w:rPr>
              <w:t>年</w:t>
            </w:r>
            <w:r>
              <w:rPr>
                <w:sz w:val="13"/>
                <w:szCs w:val="13"/>
              </w:rPr>
              <w:t>2</w:t>
            </w:r>
            <w:r>
              <w:rPr>
                <w:rFonts w:ascii="KaiTi" w:eastAsia="KaiTi" w:hAnsi="KaiTi" w:cs="KaiTi"/>
                <w:sz w:val="13"/>
                <w:szCs w:val="13"/>
              </w:rPr>
              <w:t>月就职于</w:t>
            </w:r>
          </w:p>
          <w:p>
            <w:pPr>
              <w:pStyle w:val="TableText"/>
              <w:spacing w:before="16" w:line="214" w:lineRule="auto"/>
              <w:ind w:left="11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江苏扬农化工集团，任国际贸易部经理；</w:t>
            </w:r>
            <w:r>
              <w:rPr>
                <w:rFonts w:ascii="KaiTi" w:eastAsia="KaiTi" w:hAnsi="KaiTi" w:cs="KaiTi"/>
                <w:spacing w:val="48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2001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年</w:t>
            </w:r>
            <w:r>
              <w:rPr>
                <w:spacing w:val="2"/>
                <w:sz w:val="13"/>
                <w:szCs w:val="13"/>
              </w:rPr>
              <w:t>3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月至</w:t>
            </w:r>
            <w:r>
              <w:rPr>
                <w:spacing w:val="1"/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年</w:t>
            </w:r>
            <w:r>
              <w:rPr>
                <w:spacing w:val="1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月就职于明星牙刷，任外销</w:t>
            </w:r>
          </w:p>
          <w:p>
            <w:pPr>
              <w:spacing w:before="16" w:line="159" w:lineRule="auto"/>
              <w:ind w:left="1417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部经理；现任公司副总经理兼营销中心负责人</w:t>
            </w:r>
          </w:p>
        </w:tc>
      </w:tr>
      <w:tr>
        <w:tblPrEx>
          <w:tblW w:w="7995" w:type="dxa"/>
          <w:tblInd w:w="2580" w:type="dxa"/>
          <w:tblLayout w:type="fixed"/>
        </w:tblPrEx>
        <w:trPr>
          <w:trHeight w:val="519"/>
        </w:trPr>
        <w:tc>
          <w:tcPr>
            <w:tcW w:w="112" w:type="dxa"/>
            <w:tcBorders>
              <w:bottom w:val="single" w:sz="6" w:space="0" w:color="004098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tcBorders>
              <w:bottom w:val="single" w:sz="6" w:space="0" w:color="004098"/>
            </w:tcBorders>
            <w:shd w:val="clear" w:color="auto" w:fill="F2F2F2"/>
            <w:vAlign w:val="top"/>
          </w:tcPr>
          <w:p>
            <w:pPr>
              <w:spacing w:before="207" w:line="217" w:lineRule="auto"/>
              <w:ind w:left="314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王新余</w:t>
            </w:r>
          </w:p>
        </w:tc>
        <w:tc>
          <w:tcPr>
            <w:tcW w:w="1407" w:type="dxa"/>
            <w:tcBorders>
              <w:bottom w:val="single" w:sz="6" w:space="0" w:color="004098"/>
            </w:tcBorders>
            <w:shd w:val="clear" w:color="auto" w:fill="F2F2F2"/>
            <w:vAlign w:val="top"/>
          </w:tcPr>
          <w:p>
            <w:pPr>
              <w:spacing w:before="207" w:line="228" w:lineRule="auto"/>
              <w:ind w:left="52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1"/>
                <w:sz w:val="13"/>
                <w:szCs w:val="13"/>
              </w:rPr>
              <w:t>副总经理</w:t>
            </w:r>
          </w:p>
        </w:tc>
        <w:tc>
          <w:tcPr>
            <w:tcW w:w="5527" w:type="dxa"/>
            <w:tcBorders>
              <w:bottom w:val="single" w:sz="6" w:space="0" w:color="004098"/>
            </w:tcBorders>
            <w:shd w:val="clear" w:color="auto" w:fill="F2F2F2"/>
            <w:vAlign w:val="top"/>
          </w:tcPr>
          <w:p>
            <w:pPr>
              <w:pStyle w:val="TableText"/>
              <w:spacing w:before="40" w:line="228" w:lineRule="auto"/>
              <w:ind w:left="211" w:right="199" w:firstLine="7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1991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年</w:t>
            </w:r>
            <w:r>
              <w:rPr>
                <w:spacing w:val="3"/>
                <w:sz w:val="13"/>
                <w:szCs w:val="13"/>
              </w:rPr>
              <w:t>8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月至</w:t>
            </w:r>
            <w:r>
              <w:rPr>
                <w:spacing w:val="3"/>
                <w:sz w:val="13"/>
                <w:szCs w:val="13"/>
              </w:rPr>
              <w:t>2009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年</w:t>
            </w:r>
            <w:r>
              <w:rPr>
                <w:spacing w:val="3"/>
                <w:sz w:val="13"/>
                <w:szCs w:val="13"/>
              </w:rPr>
              <w:t>11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月就职于扬州群发化工有限公司，历任技术员、办公室副主任；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2009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12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月至</w:t>
            </w:r>
            <w:r>
              <w:rPr>
                <w:spacing w:val="4"/>
                <w:sz w:val="13"/>
                <w:szCs w:val="13"/>
              </w:rPr>
              <w:t>2016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年</w:t>
            </w:r>
            <w:r>
              <w:rPr>
                <w:spacing w:val="4"/>
                <w:sz w:val="13"/>
                <w:szCs w:val="13"/>
              </w:rPr>
              <w:t>6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月任明星牙刷办公室主任；历任公司董事、副总经理、董事会秘</w:t>
            </w:r>
          </w:p>
          <w:p>
            <w:pPr>
              <w:spacing w:before="13" w:line="191" w:lineRule="auto"/>
              <w:ind w:left="2107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书，现任公司副总经理</w:t>
            </w:r>
          </w:p>
        </w:tc>
      </w:tr>
    </w:tbl>
    <w:p>
      <w:pPr>
        <w:pStyle w:val="BodyText"/>
        <w:spacing w:before="6" w:line="225" w:lineRule="auto"/>
        <w:ind w:left="2695"/>
        <w:rPr>
          <w:sz w:val="16"/>
          <w:szCs w:val="16"/>
        </w:rPr>
      </w:pPr>
      <w:r>
        <w:rPr>
          <w:i/>
          <w:iCs/>
          <w:color w:val="004098"/>
          <w:spacing w:val="5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5"/>
          <w:sz w:val="16"/>
          <w:szCs w:val="16"/>
        </w:rPr>
        <w:t>，公司</w:t>
      </w:r>
      <w:r>
        <w:rPr>
          <w:rFonts w:ascii="Tahoma" w:eastAsia="Tahoma" w:hAnsi="Tahoma" w:cs="Tahoma"/>
          <w:color w:val="004098"/>
          <w:spacing w:val="5"/>
          <w:sz w:val="16"/>
          <w:szCs w:val="16"/>
        </w:rPr>
        <w:t>2022</w:t>
      </w:r>
      <w:r>
        <w:rPr>
          <w:i/>
          <w:iCs/>
          <w:color w:val="004098"/>
          <w:spacing w:val="5"/>
          <w:sz w:val="16"/>
          <w:szCs w:val="16"/>
        </w:rPr>
        <w:t>年年报，国盛证券研究所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2603"/>
        <w:outlineLvl w:val="1"/>
        <w:rPr>
          <w:sz w:val="24"/>
          <w:szCs w:val="24"/>
        </w:rPr>
      </w:pPr>
      <w:r>
        <w:rPr>
          <w:rFonts w:ascii="Tahoma" w:eastAsia="Tahoma" w:hAnsi="Tahoma" w:cs="Tahoma"/>
          <w:b/>
          <w:bCs/>
          <w:color w:val="004098"/>
          <w:spacing w:val="-1"/>
          <w:sz w:val="24"/>
          <w:szCs w:val="24"/>
        </w:rPr>
        <w:t xml:space="preserve">1.2 </w:t>
      </w:r>
      <w:r>
        <w:rPr>
          <w:color w:val="004098"/>
          <w:spacing w:val="-1"/>
          <w:sz w:val="24"/>
          <w:szCs w:val="24"/>
          <w14:textOutline w14:w="4354">
            <w14:solidFill>
              <w14:srgbClr w14:val="004098"/>
            </w14:solidFill>
            <w14:prstDash w14:val="solid"/>
            <w14:miter w14:lim="10"/>
          </w14:textOutline>
        </w:rPr>
        <w:t>业绩稳健增长，盈利能力有望改善</w:t>
      </w:r>
    </w:p>
    <w:p>
      <w:pPr>
        <w:pStyle w:val="BodyText"/>
        <w:spacing w:before="200" w:line="241" w:lineRule="auto"/>
        <w:ind w:left="2583" w:right="26" w:firstLine="10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经营韧性较强，业绩稳健增长。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2015-2022</w:t>
      </w:r>
      <w:r>
        <w:rPr>
          <w:rFonts w:ascii="Tahoma" w:eastAsia="Tahoma" w:hAnsi="Tahoma" w:cs="Tahoma"/>
          <w:spacing w:val="-1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年公司营业总收入由</w:t>
      </w:r>
      <w:r>
        <w:rPr>
          <w:spacing w:val="-5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4.72</w:t>
      </w:r>
      <w:r>
        <w:rPr>
          <w:rFonts w:ascii="Tahoma" w:eastAsia="Tahoma" w:hAnsi="Tahoma" w:cs="Tahoma"/>
          <w:spacing w:val="-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亿元提升至</w:t>
      </w:r>
      <w:r>
        <w:rPr>
          <w:spacing w:val="-3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10</w:t>
      </w:r>
      <w:r>
        <w:rPr>
          <w:rFonts w:ascii="Tahoma" w:eastAsia="Tahoma" w:hAnsi="Tahoma" w:cs="Tahoma"/>
          <w:spacing w:val="-4"/>
          <w:sz w:val="21"/>
          <w:szCs w:val="21"/>
        </w:rPr>
        <w:t>.50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亿元（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CAGR </w:t>
      </w:r>
      <w:r>
        <w:rPr>
          <w:spacing w:val="-2"/>
          <w:sz w:val="21"/>
          <w:szCs w:val="21"/>
        </w:rPr>
        <w:t>为</w:t>
      </w:r>
      <w:r>
        <w:rPr>
          <w:spacing w:val="-2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12.1%</w:t>
      </w:r>
      <w:r>
        <w:rPr>
          <w:spacing w:val="-45"/>
          <w:w w:val="98"/>
          <w:sz w:val="21"/>
          <w:szCs w:val="21"/>
        </w:rPr>
        <w:t>），</w:t>
      </w:r>
      <w:r>
        <w:rPr>
          <w:spacing w:val="-2"/>
          <w:sz w:val="21"/>
          <w:szCs w:val="21"/>
        </w:rPr>
        <w:t>归母净利润由</w:t>
      </w:r>
      <w:r>
        <w:rPr>
          <w:spacing w:val="-4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0.51</w:t>
      </w:r>
      <w:r>
        <w:rPr>
          <w:rFonts w:ascii="Tahoma" w:eastAsia="Tahoma" w:hAnsi="Tahoma" w:cs="Tahoma"/>
          <w:spacing w:val="-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</w:t>
      </w:r>
      <w:r>
        <w:rPr>
          <w:spacing w:val="-3"/>
          <w:sz w:val="21"/>
          <w:szCs w:val="21"/>
        </w:rPr>
        <w:t>提升至</w:t>
      </w:r>
      <w:r>
        <w:rPr>
          <w:spacing w:val="-4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0.97</w:t>
      </w:r>
      <w:r>
        <w:rPr>
          <w:rFonts w:ascii="Tahoma" w:eastAsia="Tahoma" w:hAnsi="Tahoma" w:cs="Tahoma"/>
          <w:spacing w:val="-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亿元（</w:t>
      </w:r>
      <w:r>
        <w:rPr>
          <w:rFonts w:ascii="Tahoma" w:eastAsia="Tahoma" w:hAnsi="Tahoma" w:cs="Tahoma"/>
          <w:spacing w:val="-3"/>
          <w:sz w:val="21"/>
          <w:szCs w:val="21"/>
        </w:rPr>
        <w:t xml:space="preserve">CAGR </w:t>
      </w:r>
      <w:r>
        <w:rPr>
          <w:spacing w:val="-3"/>
          <w:sz w:val="21"/>
          <w:szCs w:val="21"/>
        </w:rPr>
        <w:t>为</w:t>
      </w:r>
      <w:r>
        <w:rPr>
          <w:spacing w:val="-4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9.7%</w:t>
      </w:r>
      <w:r>
        <w:rPr>
          <w:spacing w:val="-45"/>
          <w:w w:val="98"/>
          <w:sz w:val="21"/>
          <w:szCs w:val="21"/>
        </w:rPr>
        <w:t>），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2020</w:t>
      </w:r>
      <w:r>
        <w:rPr>
          <w:rFonts w:ascii="Tahoma" w:eastAsia="Tahoma" w:hAnsi="Tahoma" w:cs="Tahoma"/>
          <w:spacing w:val="-30"/>
          <w:sz w:val="21"/>
          <w:szCs w:val="21"/>
        </w:rPr>
        <w:t xml:space="preserve"> </w:t>
      </w:r>
      <w:r>
        <w:rPr>
          <w:sz w:val="21"/>
          <w:szCs w:val="21"/>
        </w:rPr>
        <w:t>年归母净利润同比</w:t>
      </w:r>
      <w:r>
        <w:rPr>
          <w:rFonts w:ascii="Tahoma" w:eastAsia="Tahoma" w:hAnsi="Tahoma" w:cs="Tahoma"/>
          <w:sz w:val="21"/>
          <w:szCs w:val="21"/>
        </w:rPr>
        <w:t>-29.7%</w:t>
      </w:r>
      <w:r>
        <w:rPr>
          <w:sz w:val="21"/>
          <w:szCs w:val="21"/>
        </w:rPr>
        <w:t>，主要系疫情影响出口业务叠加费用上</w:t>
      </w:r>
      <w:r>
        <w:rPr>
          <w:spacing w:val="-1"/>
          <w:sz w:val="21"/>
          <w:szCs w:val="21"/>
        </w:rPr>
        <w:t>行。</w:t>
      </w:r>
      <w:r>
        <w:rPr>
          <w:rFonts w:ascii="Tahoma" w:eastAsia="Tahoma" w:hAnsi="Tahoma" w:cs="Tahoma"/>
          <w:spacing w:val="-1"/>
          <w:sz w:val="21"/>
          <w:szCs w:val="21"/>
        </w:rPr>
        <w:t>2023Q1-3</w:t>
      </w:r>
      <w:r>
        <w:rPr>
          <w:rFonts w:ascii="Tahoma" w:eastAsia="Tahoma" w:hAnsi="Tahoma" w:cs="Tahoma"/>
          <w:spacing w:val="-3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公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司实现营业收入</w:t>
      </w:r>
      <w:r>
        <w:rPr>
          <w:spacing w:val="-4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7.66</w:t>
      </w:r>
      <w:r>
        <w:rPr>
          <w:rFonts w:ascii="Tahoma" w:eastAsia="Tahoma" w:hAnsi="Tahoma" w:cs="Tahoma"/>
          <w:spacing w:val="-1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亿（同比</w:t>
      </w:r>
      <w:r>
        <w:rPr>
          <w:rFonts w:ascii="Tahoma" w:eastAsia="Tahoma" w:hAnsi="Tahoma" w:cs="Tahoma"/>
          <w:spacing w:val="-4"/>
          <w:sz w:val="21"/>
          <w:szCs w:val="21"/>
        </w:rPr>
        <w:t>+1.29%</w:t>
      </w:r>
      <w:r>
        <w:rPr>
          <w:spacing w:val="-42"/>
          <w:w w:val="92"/>
          <w:sz w:val="21"/>
          <w:szCs w:val="21"/>
        </w:rPr>
        <w:t>），</w:t>
      </w:r>
      <w:r>
        <w:rPr>
          <w:spacing w:val="-5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实现归母净利润</w:t>
      </w:r>
      <w:r>
        <w:rPr>
          <w:spacing w:val="-4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0.59</w:t>
      </w:r>
      <w:r>
        <w:rPr>
          <w:rFonts w:ascii="Tahoma" w:eastAsia="Tahoma" w:hAnsi="Tahoma" w:cs="Tahoma"/>
          <w:spacing w:val="-17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亿（同比</w:t>
      </w:r>
      <w:r>
        <w:rPr>
          <w:rFonts w:ascii="Tahoma" w:eastAsia="Tahoma" w:hAnsi="Tahoma" w:cs="Tahoma"/>
          <w:spacing w:val="-4"/>
          <w:sz w:val="21"/>
          <w:szCs w:val="21"/>
        </w:rPr>
        <w:t>+37.17%</w:t>
      </w:r>
      <w:r>
        <w:rPr>
          <w:spacing w:val="-4"/>
          <w:sz w:val="21"/>
          <w:szCs w:val="21"/>
        </w:rPr>
        <w:t>）。</w:t>
      </w:r>
    </w:p>
    <w:p>
      <w:pPr>
        <w:pStyle w:val="BodyText"/>
        <w:spacing w:before="177" w:line="241" w:lineRule="auto"/>
        <w:ind w:left="2580" w:right="26" w:firstLine="6"/>
        <w:jc w:val="both"/>
        <w:rPr>
          <w:sz w:val="21"/>
          <w:szCs w:val="21"/>
        </w:rPr>
      </w:pP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盈利能力稳健，降本增效逐步推进。</w:t>
      </w:r>
      <w:r>
        <w:rPr>
          <w:sz w:val="21"/>
          <w:szCs w:val="21"/>
        </w:rPr>
        <w:t>公司毛利率维持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20%</w:t>
      </w:r>
      <w:r>
        <w:rPr>
          <w:sz w:val="21"/>
          <w:szCs w:val="21"/>
        </w:rPr>
        <w:t>以上，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期间费</w:t>
      </w:r>
      <w:r>
        <w:rPr>
          <w:spacing w:val="-1"/>
          <w:sz w:val="21"/>
          <w:szCs w:val="21"/>
        </w:rPr>
        <w:t>用率有所抬升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（</w:t>
      </w:r>
      <w:r>
        <w:rPr>
          <w:rFonts w:ascii="Tahoma" w:eastAsia="Tahoma" w:hAnsi="Tahoma" w:cs="Tahoma"/>
          <w:spacing w:val="-3"/>
          <w:sz w:val="21"/>
          <w:szCs w:val="21"/>
        </w:rPr>
        <w:t xml:space="preserve">2018-2022 </w:t>
      </w:r>
      <w:r>
        <w:rPr>
          <w:spacing w:val="-3"/>
          <w:sz w:val="21"/>
          <w:szCs w:val="21"/>
        </w:rPr>
        <w:t>年由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11.3%</w:t>
      </w:r>
      <w:r>
        <w:rPr>
          <w:spacing w:val="-3"/>
          <w:sz w:val="21"/>
          <w:szCs w:val="21"/>
        </w:rPr>
        <w:t>提升至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17.4%</w:t>
      </w:r>
      <w:r>
        <w:rPr>
          <w:spacing w:val="-44"/>
          <w:w w:val="96"/>
          <w:sz w:val="21"/>
          <w:szCs w:val="21"/>
        </w:rPr>
        <w:t>），</w:t>
      </w:r>
      <w:r>
        <w:rPr>
          <w:spacing w:val="-3"/>
          <w:sz w:val="21"/>
          <w:szCs w:val="21"/>
        </w:rPr>
        <w:t>主要系着力培育自主品牌，</w:t>
      </w:r>
      <w:r>
        <w:rPr>
          <w:spacing w:val="-2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加大品牌营销投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放及研发投入，</w:t>
      </w:r>
      <w:r>
        <w:rPr>
          <w:spacing w:val="-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2023</w:t>
      </w:r>
      <w:r>
        <w:rPr>
          <w:rFonts w:ascii="Tahoma" w:eastAsia="Tahoma" w:hAnsi="Tahoma" w:cs="Tahoma"/>
          <w:spacing w:val="5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年以来公司调整策略减少营销费用投放，同时提升自动化生产水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平、减员增效，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2023Q1-3</w:t>
      </w:r>
      <w:r>
        <w:rPr>
          <w:rFonts w:ascii="Tahoma" w:eastAsia="Tahoma" w:hAnsi="Tahoma" w:cs="Tahoma"/>
          <w:spacing w:val="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期间费用率下降至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14.5%</w:t>
      </w:r>
      <w:r>
        <w:rPr>
          <w:spacing w:val="-3"/>
          <w:sz w:val="21"/>
          <w:szCs w:val="21"/>
        </w:rPr>
        <w:t>。伴随公司降本增效逐步推进</w:t>
      </w:r>
      <w:r>
        <w:rPr>
          <w:spacing w:val="-4"/>
          <w:sz w:val="21"/>
          <w:szCs w:val="21"/>
        </w:rPr>
        <w:t>，盈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利能力预计边际改善。</w:t>
      </w:r>
    </w:p>
    <w:p>
      <w:pPr>
        <w:spacing w:line="241" w:lineRule="auto"/>
        <w:rPr>
          <w:sz w:val="21"/>
          <w:szCs w:val="21"/>
        </w:rPr>
        <w:sectPr>
          <w:headerReference w:type="default" r:id="rId56"/>
          <w:footerReference w:type="default" r:id="rId57"/>
          <w:pgSz w:w="11907" w:h="16839"/>
          <w:pgMar w:top="888" w:right="650" w:bottom="1097" w:left="650" w:header="370" w:footer="804" w:gutter="0"/>
          <w:pgNumType w:start="19"/>
          <w:cols w:space="708"/>
        </w:sectPr>
      </w:pPr>
    </w:p>
    <w:p>
      <w:pPr>
        <w:pStyle w:val="BodyText"/>
        <w:spacing w:before="222" w:line="218" w:lineRule="auto"/>
        <w:ind w:left="2703"/>
        <w:rPr>
          <w:sz w:val="16"/>
          <w:szCs w:val="16"/>
        </w:rPr>
      </w:pPr>
      <w:r>
        <w:pict>
          <v:rect id="_x0000_s1080" style="width:0.25pt;height:12pt;margin-top:349.13pt;margin-left:299.45pt;mso-position-horizontal-relative:page;mso-position-vertical-relative:page;position:absolute;z-index:251707392" o:allowincell="f" filled="t" fillcolor="white" stroked="f"/>
        </w:pict>
      </w:r>
      <w:r>
        <w:pict>
          <v:shape id="_x0000_s1081" style="width:260pt;height:1pt;margin-top:363.05pt;margin-left:33.96pt;mso-position-horizontal-relative:page;mso-position-vertical-relative:page;position:absolute;z-index:251706368" coordorigin="0,0" coordsize="5200,20" o:allowincell="f" path="m,19l5199,19l5199,l,l,19xe" filled="t" fillcolor="#004098" stroked="f"/>
        </w:pict>
      </w:r>
      <w:r>
        <w:pict>
          <v:shape id="_x0000_s1082" style="width:260pt;height:1pt;margin-top:541.15pt;margin-left:33.96pt;mso-position-horizontal-relative:page;mso-position-vertical-relative:page;position:absolute;z-index:251705344" coordorigin="0,0" coordsize="5200,20" o:allowincell="f" path="m,19l5199,19l5199,l,l,19xe" filled="t" fillcolor="#004098" stroked="f"/>
        </w:pict>
      </w:r>
      <w:r>
        <w:pict>
          <v:shape id="_x0000_s1083" style="width:2.8pt;height:129.7pt;margin-top:387.68pt;margin-left:68.64pt;mso-position-horizontal-relative:page;mso-position-vertical-relative:page;position:absolute;z-index:251703296" coordorigin="0,0" coordsize="55,2593" o:allowincell="f" path="m2,2593l2,2m2,2160l55,2160m2,1731l55,1731m2,1299l55,1299m2,867l55,867m2,435l55,435m2,2l55,2e" filled="f" strokecolor="black" strokeweight="0.25pt"/>
        </w:pict>
      </w:r>
      <w:r>
        <w:pict>
          <v:shape id="_x0000_s1084" style="width:169.55pt;height:22.75pt;margin-top:406.86pt;margin-left:88.7pt;mso-position-horizontal-relative:page;mso-position-vertical-relative:page;position:absolute;z-index:251702272" coordorigin="0,0" coordsize="3391,455" o:allowincell="f" path="m20,20l856,226l1693,434l2531,140l3370,205e" filled="f" strokecolor="#004098" strokeweight="2pt">
            <v:stroke endcap="round"/>
          </v:shape>
        </w:pict>
      </w:r>
      <w:r>
        <w:pict>
          <v:shape id="_x0000_s1085" style="width:169.55pt;height:29.5pt;margin-top:457.77pt;margin-left:88.7pt;mso-position-horizontal-relative:page;mso-position-vertical-relative:page;position:absolute;z-index:251701248" coordorigin="0,0" coordsize="3391,590" o:allowincell="f" path="m20,20l856,389l1693,570l2531,391l3370,526e" filled="f" strokecolor="silver" strokeweight="2pt">
            <v:stroke endcap="round"/>
          </v:shape>
        </w:pict>
      </w:r>
      <w:r>
        <w:pict>
          <v:shape id="_x0000_s1086" style="width:209.65pt;height:2.8pt;margin-top:514.7pt;margin-left:68.64pt;mso-position-horizontal-relative:page;mso-position-vertical-relative:page;position:absolute;z-index:251704320" coordorigin="0,0" coordsize="4192,55" o:allowincell="f" path="m2,53l55,53m2,53l4189,53m2,l2,53m839,l839,53m1677,l1677,53m2515,l2515,53m3352,l3352,53m4189,l4189,53e" filled="f" strokecolor="black" strokeweight="0.25pt"/>
        </w:pict>
      </w:r>
      <w:r>
        <w:rPr>
          <w:i/>
          <w:iCs/>
          <w:color w:val="004098"/>
          <w:spacing w:val="5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5"/>
          <w:sz w:val="16"/>
          <w:szCs w:val="16"/>
        </w:rPr>
        <w:t>5</w:t>
      </w:r>
      <w:r>
        <w:rPr>
          <w:i/>
          <w:iCs/>
          <w:color w:val="004098"/>
          <w:spacing w:val="5"/>
          <w:sz w:val="16"/>
          <w:szCs w:val="16"/>
        </w:rPr>
        <w:t>：倍加洁财务数据一览</w:t>
      </w:r>
    </w:p>
    <w:p>
      <w:pPr>
        <w:spacing w:line="61" w:lineRule="exact"/>
      </w:pPr>
    </w:p>
    <w:tbl>
      <w:tblPr>
        <w:tblStyle w:val="TableNormal7"/>
        <w:tblW w:w="7993" w:type="dxa"/>
        <w:tblInd w:w="25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04"/>
        <w:gridCol w:w="620"/>
        <w:gridCol w:w="623"/>
        <w:gridCol w:w="659"/>
        <w:gridCol w:w="687"/>
        <w:gridCol w:w="654"/>
        <w:gridCol w:w="613"/>
        <w:gridCol w:w="633"/>
        <w:gridCol w:w="628"/>
        <w:gridCol w:w="972"/>
      </w:tblGrid>
      <w:tr>
        <w:tblPrEx>
          <w:tblW w:w="7993" w:type="dxa"/>
          <w:tblInd w:w="25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4"/>
        </w:trPr>
        <w:tc>
          <w:tcPr>
            <w:tcW w:w="1904" w:type="dxa"/>
            <w:tcBorders>
              <w:top w:val="single" w:sz="6" w:space="0" w:color="004098"/>
              <w:bottom w:val="single" w:sz="2" w:space="0" w:color="BFBFBF"/>
            </w:tcBorders>
            <w:vAlign w:val="top"/>
          </w:tcPr>
          <w:p>
            <w:pPr>
              <w:spacing w:before="40" w:line="205" w:lineRule="auto"/>
              <w:ind w:left="605"/>
              <w:rPr>
                <w:rFonts w:ascii="KaiTi" w:eastAsia="KaiTi" w:hAnsi="KaiTi" w:cs="KaiTi"/>
                <w:sz w:val="12"/>
                <w:szCs w:val="12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00224" behindDoc="1" locked="0" layoutInCell="1" allowOverlap="1">
                      <wp:simplePos x="0" y="0"/>
                      <wp:positionH relativeFrom="column">
                        <wp:posOffset>73796</wp:posOffset>
                      </wp:positionH>
                      <wp:positionV relativeFrom="paragraph">
                        <wp:posOffset>5994</wp:posOffset>
                      </wp:positionV>
                      <wp:extent cx="4925695" cy="112395"/>
                      <wp:effectExtent l="0" t="0" r="0" b="0"/>
                      <wp:wrapNone/>
                      <wp:docPr id="52" name="R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73796" y="5994"/>
                                <a:ext cx="4925695" cy="112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4089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2" o:spid="_x0000_s1087" style="width:387.85pt;height:8.85pt;margin-top:0.47pt;margin-left:5.81pt;mso-wrap-distance-bottom:0;mso-wrap-distance-left:0;mso-wrap-distance-right:0;mso-wrap-distance-top:0;position:absolute;v-text-anchor:top;z-index:-251617280" fillcolor="#004089" stroked="f"/>
                  </w:pict>
                </mc:Fallback>
              </mc:AlternateContent>
            </w:r>
            <w:r>
              <w:rPr>
                <w:rFonts w:ascii="KaiTi" w:eastAsia="KaiTi" w:hAnsi="KaiTi" w:cs="KaiTi"/>
                <w:color w:val="FFFFFF"/>
                <w:spacing w:val="14"/>
                <w:sz w:val="12"/>
                <w:szCs w:val="12"/>
                <w14:textOutline w14:w="2322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单位：百万元</w:t>
            </w:r>
          </w:p>
        </w:tc>
        <w:tc>
          <w:tcPr>
            <w:tcW w:w="6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16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2015A</w:t>
            </w:r>
          </w:p>
        </w:tc>
        <w:tc>
          <w:tcPr>
            <w:tcW w:w="623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19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2016A</w:t>
            </w:r>
          </w:p>
        </w:tc>
        <w:tc>
          <w:tcPr>
            <w:tcW w:w="65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19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2017A</w:t>
            </w:r>
          </w:p>
        </w:tc>
        <w:tc>
          <w:tcPr>
            <w:tcW w:w="687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9" w:lineRule="auto"/>
              <w:ind w:left="149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2018A</w:t>
            </w:r>
          </w:p>
        </w:tc>
        <w:tc>
          <w:tcPr>
            <w:tcW w:w="654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47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2019A</w:t>
            </w:r>
          </w:p>
        </w:tc>
        <w:tc>
          <w:tcPr>
            <w:tcW w:w="613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15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2020A</w:t>
            </w:r>
          </w:p>
        </w:tc>
        <w:tc>
          <w:tcPr>
            <w:tcW w:w="633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51" w:line="198" w:lineRule="auto"/>
              <w:ind w:left="125"/>
              <w:rPr>
                <w:sz w:val="12"/>
                <w:szCs w:val="12"/>
              </w:rPr>
            </w:pPr>
            <w:r>
              <w:rPr>
                <w:b/>
                <w:bCs/>
                <w:color w:val="FFFFFF"/>
                <w:spacing w:val="1"/>
                <w:sz w:val="12"/>
                <w:szCs w:val="12"/>
              </w:rPr>
              <w:t>2021A</w:t>
            </w:r>
          </w:p>
        </w:tc>
        <w:tc>
          <w:tcPr>
            <w:tcW w:w="628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5" w:line="182" w:lineRule="auto"/>
              <w:ind w:left="94"/>
              <w:rPr>
                <w:sz w:val="14"/>
                <w:szCs w:val="14"/>
              </w:rPr>
            </w:pPr>
            <w:r>
              <w:rPr>
                <w:b/>
                <w:bCs/>
                <w:color w:val="FFFFFF"/>
                <w:spacing w:val="-2"/>
                <w:sz w:val="14"/>
                <w:szCs w:val="14"/>
              </w:rPr>
              <w:t>2022A</w:t>
            </w:r>
          </w:p>
        </w:tc>
        <w:tc>
          <w:tcPr>
            <w:tcW w:w="972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43" w:line="186" w:lineRule="auto"/>
              <w:ind w:left="80"/>
              <w:rPr>
                <w:sz w:val="14"/>
                <w:szCs w:val="14"/>
              </w:rPr>
            </w:pPr>
            <w:r>
              <w:rPr>
                <w:b/>
                <w:bCs/>
                <w:color w:val="FFFFFF"/>
                <w:spacing w:val="-2"/>
                <w:sz w:val="14"/>
                <w:szCs w:val="14"/>
              </w:rPr>
              <w:t>2023Q1-3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8"/>
        </w:trPr>
        <w:tc>
          <w:tcPr>
            <w:tcW w:w="1904" w:type="dxa"/>
            <w:tcBorders>
              <w:top w:val="single" w:sz="2" w:space="0" w:color="BFBFBF"/>
            </w:tcBorders>
            <w:shd w:val="clear" w:color="auto" w:fill="DAE3F3"/>
            <w:vAlign w:val="top"/>
          </w:tcPr>
          <w:p>
            <w:pPr>
              <w:spacing w:before="20" w:line="212" w:lineRule="auto"/>
              <w:ind w:left="681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2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营业总收入</w:t>
            </w:r>
          </w:p>
        </w:tc>
        <w:tc>
          <w:tcPr>
            <w:tcW w:w="620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92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471.98</w:t>
            </w:r>
          </w:p>
        </w:tc>
        <w:tc>
          <w:tcPr>
            <w:tcW w:w="623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98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625.59</w:t>
            </w:r>
          </w:p>
        </w:tc>
        <w:tc>
          <w:tcPr>
            <w:tcW w:w="659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97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668.86</w:t>
            </w:r>
          </w:p>
        </w:tc>
        <w:tc>
          <w:tcPr>
            <w:tcW w:w="687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124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755.49</w:t>
            </w:r>
          </w:p>
        </w:tc>
        <w:tc>
          <w:tcPr>
            <w:tcW w:w="654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12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805.99</w:t>
            </w:r>
          </w:p>
        </w:tc>
        <w:tc>
          <w:tcPr>
            <w:tcW w:w="613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92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827.73</w:t>
            </w:r>
          </w:p>
        </w:tc>
        <w:tc>
          <w:tcPr>
            <w:tcW w:w="633" w:type="dxa"/>
            <w:tcBorders>
              <w:top w:val="single" w:sz="2" w:space="0" w:color="BFBFBF"/>
            </w:tcBorders>
            <w:vAlign w:val="top"/>
          </w:tcPr>
          <w:p>
            <w:pPr>
              <w:pStyle w:val="TableText"/>
              <w:spacing w:before="32" w:line="201" w:lineRule="auto"/>
              <w:ind w:left="70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1038.59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2" w:line="201" w:lineRule="auto"/>
              <w:ind w:left="59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1049.93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2" w:line="201" w:lineRule="auto"/>
              <w:ind w:left="205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765.65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0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34" w:line="184" w:lineRule="auto"/>
              <w:ind w:left="868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sz w:val="12"/>
                <w:szCs w:val="12"/>
              </w:rPr>
              <w:t>YOY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27" w:line="201" w:lineRule="auto"/>
              <w:ind w:left="14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5.60%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27" w:line="201" w:lineRule="auto"/>
              <w:ind w:left="11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32.55%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27" w:line="201" w:lineRule="auto"/>
              <w:ind w:left="14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6.92%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27" w:line="201" w:lineRule="auto"/>
              <w:ind w:left="148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12.95%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27" w:line="201" w:lineRule="auto"/>
              <w:ind w:left="17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6.68%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27" w:line="201" w:lineRule="auto"/>
              <w:ind w:left="14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2.70%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27" w:line="201" w:lineRule="auto"/>
              <w:ind w:left="11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25.47%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27" w:line="201" w:lineRule="auto"/>
              <w:ind w:left="15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1.09%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27" w:line="201" w:lineRule="auto"/>
              <w:ind w:left="25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1.29%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78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8" w:line="214" w:lineRule="auto"/>
              <w:ind w:left="681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2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归母净利润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1" w:line="201" w:lineRule="auto"/>
              <w:ind w:left="132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50.99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1" w:line="201" w:lineRule="auto"/>
              <w:ind w:left="13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67.82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1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86.56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1" w:line="201" w:lineRule="auto"/>
              <w:ind w:left="16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94.41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1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109.37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1" w:line="201" w:lineRule="auto"/>
              <w:ind w:left="13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76.88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1" w:line="201" w:lineRule="auto"/>
              <w:ind w:left="14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74.78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1" w:line="201" w:lineRule="auto"/>
              <w:ind w:left="127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97.31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1" w:line="201" w:lineRule="auto"/>
              <w:ind w:left="244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59.09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48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32" w:line="183" w:lineRule="auto"/>
              <w:ind w:left="868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sz w:val="12"/>
                <w:szCs w:val="12"/>
              </w:rPr>
              <w:t>YOY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26" w:line="201" w:lineRule="auto"/>
              <w:ind w:left="115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13.18%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26" w:line="201" w:lineRule="auto"/>
              <w:ind w:left="11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33.01%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26" w:line="201" w:lineRule="auto"/>
              <w:ind w:left="11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27.64%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26" w:line="201" w:lineRule="auto"/>
              <w:ind w:left="170"/>
              <w:rPr>
                <w:sz w:val="11"/>
                <w:szCs w:val="11"/>
              </w:rPr>
            </w:pPr>
            <w:r>
              <w:rPr>
                <w:color w:val="004089"/>
                <w:spacing w:val="5"/>
                <w:sz w:val="11"/>
                <w:szCs w:val="11"/>
              </w:rPr>
              <w:t>9.07%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26" w:line="201" w:lineRule="auto"/>
              <w:ind w:left="146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15.84%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26" w:line="201" w:lineRule="auto"/>
              <w:ind w:left="8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-29.70%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26" w:line="201" w:lineRule="auto"/>
              <w:ind w:left="130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-2.73%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26" w:line="201" w:lineRule="auto"/>
              <w:ind w:left="107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30.12%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26" w:line="201" w:lineRule="auto"/>
              <w:ind w:left="22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37.17%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78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9" w:line="213" w:lineRule="auto"/>
              <w:ind w:left="534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5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扣非归母净利润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2" w:line="201" w:lineRule="auto"/>
              <w:ind w:left="127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47.42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2" w:line="201" w:lineRule="auto"/>
              <w:ind w:left="13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65.40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2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83.75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2" w:line="201" w:lineRule="auto"/>
              <w:ind w:left="16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81.96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2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100.23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2" w:line="201" w:lineRule="auto"/>
              <w:ind w:left="13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73.81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2" w:line="201" w:lineRule="auto"/>
              <w:ind w:left="13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32.11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2" w:line="201" w:lineRule="auto"/>
              <w:ind w:left="12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64.84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2" w:line="201" w:lineRule="auto"/>
              <w:ind w:left="244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55.86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49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33" w:line="183" w:lineRule="auto"/>
              <w:ind w:left="868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sz w:val="12"/>
                <w:szCs w:val="12"/>
              </w:rPr>
              <w:t>YOY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27" w:line="201" w:lineRule="auto"/>
              <w:ind w:left="115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10.04%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27" w:line="201" w:lineRule="auto"/>
              <w:ind w:left="11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37.90%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27" w:line="201" w:lineRule="auto"/>
              <w:ind w:left="11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28.06%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27" w:line="201" w:lineRule="auto"/>
              <w:ind w:left="149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-2.14%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27" w:line="201" w:lineRule="auto"/>
              <w:ind w:left="139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22.30%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27" w:line="201" w:lineRule="auto"/>
              <w:ind w:left="8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-26.36%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27" w:line="201" w:lineRule="auto"/>
              <w:ind w:left="9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-56.49%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27" w:line="201" w:lineRule="auto"/>
              <w:ind w:left="8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101.90%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27" w:line="201" w:lineRule="auto"/>
              <w:ind w:left="22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59.55%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71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9" w:line="202" w:lineRule="auto"/>
              <w:ind w:left="813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1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毛利率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2" w:line="201" w:lineRule="auto"/>
              <w:ind w:left="8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25.36%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2" w:line="201" w:lineRule="auto"/>
              <w:ind w:left="8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28.83%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2" w:line="201" w:lineRule="auto"/>
              <w:ind w:left="8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26.26%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2" w:line="201" w:lineRule="auto"/>
              <w:ind w:left="11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24.86%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2" w:line="201" w:lineRule="auto"/>
              <w:ind w:left="11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25.36%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2" w:line="201" w:lineRule="auto"/>
              <w:ind w:left="7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22.96%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2" w:line="201" w:lineRule="auto"/>
              <w:ind w:left="8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20.56%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2" w:line="201" w:lineRule="auto"/>
              <w:ind w:left="7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23.97%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2" w:line="201" w:lineRule="auto"/>
              <w:ind w:left="19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23.21%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6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1" w:line="191" w:lineRule="auto"/>
              <w:ind w:left="673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3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期间费用率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4" w:line="201" w:lineRule="auto"/>
              <w:ind w:left="115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11.24%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4" w:line="201" w:lineRule="auto"/>
              <w:ind w:left="11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16.43%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4" w:line="201" w:lineRule="auto"/>
              <w:ind w:left="11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10.14%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4" w:line="201" w:lineRule="auto"/>
              <w:ind w:left="14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11.31%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4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10.73%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4" w:line="201" w:lineRule="auto"/>
              <w:ind w:left="115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12.34%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4" w:line="201" w:lineRule="auto"/>
              <w:ind w:left="124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17.64%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4" w:line="201" w:lineRule="auto"/>
              <w:ind w:left="114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17.44%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4" w:line="201" w:lineRule="auto"/>
              <w:ind w:left="22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14.46%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9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9" w:line="199" w:lineRule="auto"/>
              <w:ind w:left="1220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1"/>
                <w:sz w:val="12"/>
                <w:szCs w:val="12"/>
              </w:rPr>
              <w:t>销售费用率</w:t>
            </w:r>
          </w:p>
        </w:tc>
        <w:tc>
          <w:tcPr>
            <w:tcW w:w="620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43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7.76%</w:t>
            </w:r>
          </w:p>
        </w:tc>
        <w:tc>
          <w:tcPr>
            <w:tcW w:w="623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6.50%</w:t>
            </w:r>
          </w:p>
        </w:tc>
        <w:tc>
          <w:tcPr>
            <w:tcW w:w="659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4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6.03%</w:t>
            </w:r>
          </w:p>
        </w:tc>
        <w:tc>
          <w:tcPr>
            <w:tcW w:w="687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71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6.45%</w:t>
            </w:r>
          </w:p>
        </w:tc>
        <w:tc>
          <w:tcPr>
            <w:tcW w:w="654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7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5.80%</w:t>
            </w:r>
          </w:p>
        </w:tc>
        <w:tc>
          <w:tcPr>
            <w:tcW w:w="613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43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3.98%</w:t>
            </w:r>
          </w:p>
        </w:tc>
        <w:tc>
          <w:tcPr>
            <w:tcW w:w="633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51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8.82%</w:t>
            </w:r>
          </w:p>
        </w:tc>
        <w:tc>
          <w:tcPr>
            <w:tcW w:w="628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141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9.98%</w:t>
            </w:r>
          </w:p>
        </w:tc>
        <w:tc>
          <w:tcPr>
            <w:tcW w:w="972" w:type="dxa"/>
            <w:shd w:val="clear" w:color="auto" w:fill="F2F2F2"/>
            <w:vAlign w:val="top"/>
          </w:tcPr>
          <w:p>
            <w:pPr>
              <w:pStyle w:val="TableText"/>
              <w:spacing w:before="42" w:line="201" w:lineRule="auto"/>
              <w:ind w:left="251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6.57%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3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3" w:line="199" w:lineRule="auto"/>
              <w:ind w:left="897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9"/>
                <w:sz w:val="12"/>
                <w:szCs w:val="12"/>
              </w:rPr>
              <w:t>管理+研发费用率</w:t>
            </w:r>
          </w:p>
        </w:tc>
        <w:tc>
          <w:tcPr>
            <w:tcW w:w="620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43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3.15%</w:t>
            </w:r>
          </w:p>
        </w:tc>
        <w:tc>
          <w:tcPr>
            <w:tcW w:w="623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44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9.79%</w:t>
            </w:r>
          </w:p>
        </w:tc>
        <w:tc>
          <w:tcPr>
            <w:tcW w:w="659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3.17%</w:t>
            </w:r>
          </w:p>
        </w:tc>
        <w:tc>
          <w:tcPr>
            <w:tcW w:w="687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69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4.93%</w:t>
            </w:r>
          </w:p>
        </w:tc>
        <w:tc>
          <w:tcPr>
            <w:tcW w:w="654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7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5.25%</w:t>
            </w:r>
          </w:p>
        </w:tc>
        <w:tc>
          <w:tcPr>
            <w:tcW w:w="613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43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7.55%</w:t>
            </w:r>
          </w:p>
        </w:tc>
        <w:tc>
          <w:tcPr>
            <w:tcW w:w="633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5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7.73%</w:t>
            </w:r>
          </w:p>
        </w:tc>
        <w:tc>
          <w:tcPr>
            <w:tcW w:w="628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14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7.36%</w:t>
            </w:r>
          </w:p>
        </w:tc>
        <w:tc>
          <w:tcPr>
            <w:tcW w:w="972" w:type="dxa"/>
            <w:shd w:val="clear" w:color="auto" w:fill="F2F2F2"/>
            <w:vAlign w:val="top"/>
          </w:tcPr>
          <w:p>
            <w:pPr>
              <w:pStyle w:val="TableText"/>
              <w:spacing w:before="36" w:line="201" w:lineRule="auto"/>
              <w:ind w:left="251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8.18%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5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4" w:line="186" w:lineRule="auto"/>
              <w:ind w:left="1228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9"/>
                <w:sz w:val="12"/>
                <w:szCs w:val="12"/>
              </w:rPr>
              <w:t>财务费用率</w:t>
            </w:r>
          </w:p>
        </w:tc>
        <w:tc>
          <w:tcPr>
            <w:tcW w:w="620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3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0.33%</w:t>
            </w:r>
          </w:p>
        </w:tc>
        <w:tc>
          <w:tcPr>
            <w:tcW w:w="623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0.14%</w:t>
            </w:r>
          </w:p>
        </w:tc>
        <w:tc>
          <w:tcPr>
            <w:tcW w:w="659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0.95%</w:t>
            </w:r>
          </w:p>
        </w:tc>
        <w:tc>
          <w:tcPr>
            <w:tcW w:w="687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9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-0.08%</w:t>
            </w:r>
          </w:p>
        </w:tc>
        <w:tc>
          <w:tcPr>
            <w:tcW w:w="654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51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-0.32%</w:t>
            </w:r>
          </w:p>
        </w:tc>
        <w:tc>
          <w:tcPr>
            <w:tcW w:w="613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0.81%</w:t>
            </w:r>
          </w:p>
        </w:tc>
        <w:tc>
          <w:tcPr>
            <w:tcW w:w="633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60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1.10%</w:t>
            </w:r>
          </w:p>
        </w:tc>
        <w:tc>
          <w:tcPr>
            <w:tcW w:w="628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14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0.10%</w:t>
            </w:r>
          </w:p>
        </w:tc>
        <w:tc>
          <w:tcPr>
            <w:tcW w:w="972" w:type="dxa"/>
            <w:shd w:val="clear" w:color="auto" w:fill="F2F2F2"/>
            <w:vAlign w:val="top"/>
          </w:tcPr>
          <w:p>
            <w:pPr>
              <w:pStyle w:val="TableText"/>
              <w:spacing w:before="37" w:line="195" w:lineRule="auto"/>
              <w:ind w:left="230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-0.30%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5"/>
        </w:trPr>
        <w:tc>
          <w:tcPr>
            <w:tcW w:w="1904" w:type="dxa"/>
            <w:vMerge w:val="restart"/>
            <w:tcBorders>
              <w:bottom w:val="nil"/>
            </w:tcBorders>
            <w:shd w:val="clear" w:color="auto" w:fill="DAE3F3"/>
            <w:vAlign w:val="top"/>
          </w:tcPr>
          <w:p>
            <w:pPr>
              <w:spacing w:before="32" w:line="164" w:lineRule="exact"/>
              <w:ind w:left="681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2"/>
                <w:position w:val="2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归母净利率</w:t>
            </w:r>
          </w:p>
          <w:p>
            <w:pPr>
              <w:spacing w:line="197" w:lineRule="auto"/>
              <w:ind w:left="597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5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存货周转天数</w:t>
            </w:r>
          </w:p>
        </w:tc>
        <w:tc>
          <w:tcPr>
            <w:tcW w:w="62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8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10.80%</w:t>
            </w:r>
          </w:p>
        </w:tc>
        <w:tc>
          <w:tcPr>
            <w:tcW w:w="62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86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10.84%</w:t>
            </w:r>
          </w:p>
        </w:tc>
        <w:tc>
          <w:tcPr>
            <w:tcW w:w="6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85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12.94%</w:t>
            </w:r>
          </w:p>
        </w:tc>
        <w:tc>
          <w:tcPr>
            <w:tcW w:w="68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115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12.50%</w:t>
            </w:r>
          </w:p>
        </w:tc>
        <w:tc>
          <w:tcPr>
            <w:tcW w:w="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11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13.57%</w:t>
            </w:r>
          </w:p>
        </w:tc>
        <w:tc>
          <w:tcPr>
            <w:tcW w:w="61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114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9.29%</w:t>
            </w:r>
          </w:p>
        </w:tc>
        <w:tc>
          <w:tcPr>
            <w:tcW w:w="6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127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7.20%</w:t>
            </w:r>
          </w:p>
        </w:tc>
        <w:tc>
          <w:tcPr>
            <w:tcW w:w="6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8" w:lineRule="auto"/>
              <w:ind w:left="114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9.27%</w:t>
            </w:r>
          </w:p>
        </w:tc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5" w:line="201" w:lineRule="auto"/>
              <w:ind w:left="227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7.72%</w:t>
            </w:r>
          </w:p>
          <w:p>
            <w:pPr>
              <w:pStyle w:val="TableText"/>
              <w:spacing w:before="52" w:line="201" w:lineRule="auto"/>
              <w:ind w:left="260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64.75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5"/>
        </w:trPr>
        <w:tc>
          <w:tcPr>
            <w:tcW w:w="1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9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84.53</w:t>
            </w:r>
          </w:p>
        </w:tc>
        <w:tc>
          <w:tcPr>
            <w:tcW w:w="62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51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70.14</w:t>
            </w:r>
          </w:p>
        </w:tc>
        <w:tc>
          <w:tcPr>
            <w:tcW w:w="65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50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71.02</w:t>
            </w:r>
          </w:p>
        </w:tc>
        <w:tc>
          <w:tcPr>
            <w:tcW w:w="68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9" w:line="201" w:lineRule="auto"/>
              <w:ind w:left="180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64.87</w:t>
            </w:r>
          </w:p>
        </w:tc>
        <w:tc>
          <w:tcPr>
            <w:tcW w:w="65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78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67.23</w:t>
            </w:r>
          </w:p>
        </w:tc>
        <w:tc>
          <w:tcPr>
            <w:tcW w:w="61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66.35</w:t>
            </w:r>
          </w:p>
        </w:tc>
        <w:tc>
          <w:tcPr>
            <w:tcW w:w="63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5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61.45</w:t>
            </w:r>
          </w:p>
        </w:tc>
        <w:tc>
          <w:tcPr>
            <w:tcW w:w="628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8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69.61</w:t>
            </w:r>
          </w:p>
        </w:tc>
        <w:tc>
          <w:tcPr>
            <w:tcW w:w="9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4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4" w:line="199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7" w:line="201" w:lineRule="auto"/>
              <w:ind w:left="182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6.11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7" w:line="201" w:lineRule="auto"/>
              <w:ind w:left="12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-14.39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7" w:line="201" w:lineRule="auto"/>
              <w:ind w:left="185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0.88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7" w:line="201" w:lineRule="auto"/>
              <w:ind w:left="18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-6.15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7" w:line="201" w:lineRule="auto"/>
              <w:ind w:left="214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2.36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7" w:line="201" w:lineRule="auto"/>
              <w:ind w:left="16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-0.89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7" w:line="201" w:lineRule="auto"/>
              <w:ind w:left="17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-4.90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7" w:line="201" w:lineRule="auto"/>
              <w:ind w:left="18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8.17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7" w:line="201" w:lineRule="auto"/>
              <w:ind w:left="26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-9.94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2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3" w:line="197" w:lineRule="auto"/>
              <w:ind w:left="462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5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应收账款周转天数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8" w:line="198" w:lineRule="auto"/>
              <w:ind w:left="14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41.55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8" w:line="198" w:lineRule="auto"/>
              <w:ind w:left="14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44.15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6" w:line="201" w:lineRule="auto"/>
              <w:ind w:left="14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49.60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6" w:line="201" w:lineRule="auto"/>
              <w:ind w:left="17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49.44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6" w:line="201" w:lineRule="auto"/>
              <w:ind w:left="180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52.30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6" w:line="201" w:lineRule="auto"/>
              <w:ind w:left="149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58.62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6" w:line="201" w:lineRule="auto"/>
              <w:ind w:left="15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57.72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6" w:line="201" w:lineRule="auto"/>
              <w:ind w:left="14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56.97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6" w:line="201" w:lineRule="auto"/>
              <w:ind w:left="262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58.93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4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5" w:line="198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8" w:line="201" w:lineRule="auto"/>
              <w:ind w:left="185"/>
              <w:rPr>
                <w:sz w:val="11"/>
                <w:szCs w:val="11"/>
              </w:rPr>
            </w:pPr>
            <w:r>
              <w:rPr>
                <w:color w:val="004089"/>
                <w:spacing w:val="2"/>
                <w:sz w:val="11"/>
                <w:szCs w:val="11"/>
              </w:rPr>
              <w:t>5.18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8" w:line="201" w:lineRule="auto"/>
              <w:ind w:left="187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2.60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9" w:line="198" w:lineRule="auto"/>
              <w:ind w:left="187"/>
              <w:rPr>
                <w:sz w:val="11"/>
                <w:szCs w:val="11"/>
              </w:rPr>
            </w:pPr>
            <w:r>
              <w:rPr>
                <w:color w:val="004089"/>
                <w:spacing w:val="2"/>
                <w:sz w:val="11"/>
                <w:szCs w:val="11"/>
              </w:rPr>
              <w:t>5.45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8" w:line="201" w:lineRule="auto"/>
              <w:ind w:left="18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-0.15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8" w:line="201" w:lineRule="auto"/>
              <w:ind w:left="214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2.86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8" w:line="201" w:lineRule="auto"/>
              <w:ind w:left="182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6.32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8" w:line="201" w:lineRule="auto"/>
              <w:ind w:left="17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-0.89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8" w:line="201" w:lineRule="auto"/>
              <w:ind w:left="16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-0.76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8" w:line="201" w:lineRule="auto"/>
              <w:ind w:left="29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0.17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2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5" w:line="195" w:lineRule="auto"/>
              <w:ind w:left="462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5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应付账款周转天数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7" w:line="201" w:lineRule="auto"/>
              <w:ind w:left="149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51.22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7" w:line="201" w:lineRule="auto"/>
              <w:ind w:left="14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47.81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7" w:line="201" w:lineRule="auto"/>
              <w:ind w:left="14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48.00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7" w:line="201" w:lineRule="auto"/>
              <w:ind w:left="17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41.84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7" w:line="201" w:lineRule="auto"/>
              <w:ind w:left="17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46.23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7" w:line="201" w:lineRule="auto"/>
              <w:ind w:left="149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54.33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7" w:line="201" w:lineRule="auto"/>
              <w:ind w:left="15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54.46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7" w:line="201" w:lineRule="auto"/>
              <w:ind w:left="148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55.49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7" w:line="201" w:lineRule="auto"/>
              <w:ind w:left="257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49.46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1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6" w:line="192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9" w:line="201" w:lineRule="auto"/>
              <w:ind w:left="183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3.16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39" w:line="201" w:lineRule="auto"/>
              <w:ind w:left="163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-3.42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39" w:line="201" w:lineRule="auto"/>
              <w:ind w:left="185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0.20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39" w:line="201" w:lineRule="auto"/>
              <w:ind w:left="18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-6.16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39" w:line="201" w:lineRule="auto"/>
              <w:ind w:left="210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4.39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39" w:line="201" w:lineRule="auto"/>
              <w:ind w:left="18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8.10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39" w:line="201" w:lineRule="auto"/>
              <w:ind w:left="19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0.13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39" w:line="201" w:lineRule="auto"/>
              <w:ind w:left="190"/>
              <w:rPr>
                <w:sz w:val="11"/>
                <w:szCs w:val="11"/>
              </w:rPr>
            </w:pPr>
            <w:r>
              <w:rPr>
                <w:color w:val="004089"/>
                <w:spacing w:val="1"/>
                <w:sz w:val="11"/>
                <w:szCs w:val="11"/>
              </w:rPr>
              <w:t>1.03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39" w:line="201" w:lineRule="auto"/>
              <w:ind w:left="26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-6.79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5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8" w:line="194" w:lineRule="auto"/>
              <w:ind w:left="735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4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合同负债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1" w:line="201" w:lineRule="auto"/>
              <w:ind w:left="181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9.45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3" w:line="198" w:lineRule="auto"/>
              <w:ind w:left="186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7.77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1" w:line="201" w:lineRule="auto"/>
              <w:ind w:left="186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7.97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1" w:line="201" w:lineRule="auto"/>
              <w:ind w:left="14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419.54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1" w:line="201" w:lineRule="auto"/>
              <w:ind w:left="146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968.08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1" w:line="201" w:lineRule="auto"/>
              <w:ind w:left="154"/>
              <w:rPr>
                <w:sz w:val="11"/>
                <w:szCs w:val="11"/>
              </w:rPr>
            </w:pPr>
            <w:r>
              <w:rPr>
                <w:spacing w:val="2"/>
                <w:sz w:val="11"/>
                <w:szCs w:val="11"/>
              </w:rPr>
              <w:t>10.62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1" w:line="201" w:lineRule="auto"/>
              <w:ind w:left="157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21.83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1" w:line="201" w:lineRule="auto"/>
              <w:ind w:left="154"/>
              <w:rPr>
                <w:sz w:val="11"/>
                <w:szCs w:val="11"/>
              </w:rPr>
            </w:pPr>
            <w:r>
              <w:rPr>
                <w:spacing w:val="2"/>
                <w:sz w:val="11"/>
                <w:szCs w:val="11"/>
              </w:rPr>
              <w:t>10.60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3" w:line="198" w:lineRule="auto"/>
              <w:ind w:left="292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7.75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5"/>
        </w:trPr>
        <w:tc>
          <w:tcPr>
            <w:tcW w:w="1904" w:type="dxa"/>
            <w:vMerge w:val="restart"/>
            <w:tcBorders>
              <w:bottom w:val="nil"/>
            </w:tcBorders>
            <w:shd w:val="clear" w:color="auto" w:fill="DAE3F3"/>
            <w:vAlign w:val="top"/>
          </w:tcPr>
          <w:p>
            <w:pPr>
              <w:spacing w:before="27" w:line="227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  <w:p>
            <w:pPr>
              <w:spacing w:before="15" w:line="191" w:lineRule="auto"/>
              <w:ind w:left="469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4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经营性现金流净额</w:t>
            </w:r>
          </w:p>
        </w:tc>
        <w:tc>
          <w:tcPr>
            <w:tcW w:w="62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91"/>
              <w:rPr>
                <w:sz w:val="11"/>
                <w:szCs w:val="11"/>
              </w:rPr>
            </w:pPr>
            <w:r>
              <w:rPr>
                <w:color w:val="004089"/>
                <w:spacing w:val="1"/>
                <w:sz w:val="11"/>
                <w:szCs w:val="11"/>
              </w:rPr>
              <w:t>1.01</w:t>
            </w:r>
          </w:p>
        </w:tc>
        <w:tc>
          <w:tcPr>
            <w:tcW w:w="62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63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-1.68</w:t>
            </w:r>
          </w:p>
        </w:tc>
        <w:tc>
          <w:tcPr>
            <w:tcW w:w="6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85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0.20</w:t>
            </w:r>
          </w:p>
        </w:tc>
        <w:tc>
          <w:tcPr>
            <w:tcW w:w="68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89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-2.95</w:t>
            </w:r>
          </w:p>
        </w:tc>
        <w:tc>
          <w:tcPr>
            <w:tcW w:w="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213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3.70</w:t>
            </w:r>
          </w:p>
        </w:tc>
        <w:tc>
          <w:tcPr>
            <w:tcW w:w="61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90"/>
              <w:rPr>
                <w:sz w:val="11"/>
                <w:szCs w:val="11"/>
              </w:rPr>
            </w:pPr>
            <w:r>
              <w:rPr>
                <w:color w:val="004089"/>
                <w:spacing w:val="1"/>
                <w:sz w:val="11"/>
                <w:szCs w:val="11"/>
              </w:rPr>
              <w:t>1.90</w:t>
            </w:r>
          </w:p>
        </w:tc>
        <w:tc>
          <w:tcPr>
            <w:tcW w:w="6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64"/>
              <w:rPr>
                <w:sz w:val="11"/>
                <w:szCs w:val="11"/>
              </w:rPr>
            </w:pPr>
            <w:r>
              <w:rPr>
                <w:color w:val="004089"/>
                <w:spacing w:val="2"/>
                <w:sz w:val="11"/>
                <w:szCs w:val="11"/>
              </w:rPr>
              <w:t>11.21</w:t>
            </w:r>
          </w:p>
        </w:tc>
        <w:tc>
          <w:tcPr>
            <w:tcW w:w="6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190" w:lineRule="auto"/>
              <w:ind w:left="124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-11.23</w:t>
            </w:r>
          </w:p>
        </w:tc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0" w:line="201" w:lineRule="auto"/>
              <w:ind w:left="23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-38.87</w:t>
            </w:r>
          </w:p>
          <w:p>
            <w:pPr>
              <w:pStyle w:val="TableText"/>
              <w:spacing w:before="52" w:line="201" w:lineRule="auto"/>
              <w:ind w:left="24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93.72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5"/>
        </w:trPr>
        <w:tc>
          <w:tcPr>
            <w:tcW w:w="1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77.16</w:t>
            </w:r>
          </w:p>
        </w:tc>
        <w:tc>
          <w:tcPr>
            <w:tcW w:w="62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34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79.15</w:t>
            </w:r>
          </w:p>
        </w:tc>
        <w:tc>
          <w:tcPr>
            <w:tcW w:w="65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03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102.72</w:t>
            </w:r>
          </w:p>
        </w:tc>
        <w:tc>
          <w:tcPr>
            <w:tcW w:w="68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6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67.93</w:t>
            </w:r>
          </w:p>
        </w:tc>
        <w:tc>
          <w:tcPr>
            <w:tcW w:w="65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161.18</w:t>
            </w:r>
          </w:p>
        </w:tc>
        <w:tc>
          <w:tcPr>
            <w:tcW w:w="61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00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120.78</w:t>
            </w:r>
          </w:p>
        </w:tc>
        <w:tc>
          <w:tcPr>
            <w:tcW w:w="63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40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57.12</w:t>
            </w:r>
          </w:p>
        </w:tc>
        <w:tc>
          <w:tcPr>
            <w:tcW w:w="628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99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150.56</w:t>
            </w:r>
          </w:p>
        </w:tc>
        <w:tc>
          <w:tcPr>
            <w:tcW w:w="9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2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29" w:line="189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1" w:line="199" w:lineRule="auto"/>
              <w:ind w:left="148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37.95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1" w:line="199" w:lineRule="auto"/>
              <w:ind w:left="187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2.00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1" w:line="199" w:lineRule="auto"/>
              <w:ind w:left="15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23.56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1" w:line="199" w:lineRule="auto"/>
              <w:ind w:left="15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-34.79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1" w:line="199" w:lineRule="auto"/>
              <w:ind w:left="176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93.25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1" w:line="199" w:lineRule="auto"/>
              <w:ind w:left="12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-40.40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1" w:line="199" w:lineRule="auto"/>
              <w:ind w:left="134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-63.66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1" w:line="199" w:lineRule="auto"/>
              <w:ind w:left="14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93.44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1" w:line="199" w:lineRule="auto"/>
              <w:ind w:left="26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22.67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4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30" w:line="190" w:lineRule="auto"/>
              <w:ind w:left="7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1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资本开支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43" w:line="200" w:lineRule="auto"/>
              <w:ind w:left="133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21.08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43" w:line="200" w:lineRule="auto"/>
              <w:ind w:left="134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51.05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43" w:line="199" w:lineRule="auto"/>
              <w:ind w:left="13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62.14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43" w:line="200" w:lineRule="auto"/>
              <w:ind w:left="161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99.48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43" w:line="200" w:lineRule="auto"/>
              <w:ind w:left="131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141.04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43" w:line="200" w:lineRule="auto"/>
              <w:ind w:left="100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143.04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43" w:line="200" w:lineRule="auto"/>
              <w:ind w:left="109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127.87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43" w:line="200" w:lineRule="auto"/>
              <w:ind w:left="13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70.03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43" w:line="200" w:lineRule="auto"/>
              <w:ind w:left="246"/>
              <w:rPr>
                <w:sz w:val="11"/>
                <w:szCs w:val="11"/>
              </w:rPr>
            </w:pPr>
            <w:r>
              <w:rPr>
                <w:b/>
                <w:bCs/>
                <w:spacing w:val="2"/>
                <w:sz w:val="11"/>
                <w:szCs w:val="11"/>
              </w:rPr>
              <w:t>29.68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5"/>
        </w:trPr>
        <w:tc>
          <w:tcPr>
            <w:tcW w:w="1904" w:type="dxa"/>
            <w:vMerge w:val="restart"/>
            <w:tcBorders>
              <w:bottom w:val="nil"/>
            </w:tcBorders>
            <w:shd w:val="clear" w:color="auto" w:fill="DAE3F3"/>
            <w:vAlign w:val="top"/>
          </w:tcPr>
          <w:p>
            <w:pPr>
              <w:spacing w:before="30" w:line="227" w:lineRule="auto"/>
              <w:ind w:left="546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004089"/>
                <w:spacing w:val="11"/>
                <w:sz w:val="12"/>
                <w:szCs w:val="12"/>
              </w:rPr>
              <w:t>较上年同期增减</w:t>
            </w:r>
          </w:p>
          <w:p>
            <w:pPr>
              <w:spacing w:before="34" w:line="166" w:lineRule="auto"/>
              <w:ind w:left="874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12"/>
                <w:szCs w:val="12"/>
              </w:rPr>
              <w:t>ROE</w:t>
            </w:r>
          </w:p>
        </w:tc>
        <w:tc>
          <w:tcPr>
            <w:tcW w:w="62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2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-11.82</w:t>
            </w:r>
          </w:p>
        </w:tc>
        <w:tc>
          <w:tcPr>
            <w:tcW w:w="62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5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29.97</w:t>
            </w:r>
          </w:p>
        </w:tc>
        <w:tc>
          <w:tcPr>
            <w:tcW w:w="6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58"/>
              <w:rPr>
                <w:sz w:val="11"/>
                <w:szCs w:val="11"/>
              </w:rPr>
            </w:pPr>
            <w:r>
              <w:rPr>
                <w:color w:val="004089"/>
                <w:spacing w:val="2"/>
                <w:sz w:val="11"/>
                <w:szCs w:val="11"/>
              </w:rPr>
              <w:t>11.09</w:t>
            </w:r>
          </w:p>
        </w:tc>
        <w:tc>
          <w:tcPr>
            <w:tcW w:w="68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81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37.34</w:t>
            </w:r>
          </w:p>
        </w:tc>
        <w:tc>
          <w:tcPr>
            <w:tcW w:w="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4" w:line="182" w:lineRule="auto"/>
              <w:ind w:left="175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41.55</w:t>
            </w:r>
          </w:p>
        </w:tc>
        <w:tc>
          <w:tcPr>
            <w:tcW w:w="61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83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2.00</w:t>
            </w:r>
          </w:p>
        </w:tc>
        <w:tc>
          <w:tcPr>
            <w:tcW w:w="6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34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-15.18</w:t>
            </w:r>
          </w:p>
        </w:tc>
        <w:tc>
          <w:tcPr>
            <w:tcW w:w="6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85" w:lineRule="auto"/>
              <w:ind w:left="124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-57.84</w:t>
            </w:r>
          </w:p>
        </w:tc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2" w:line="201" w:lineRule="auto"/>
              <w:ind w:left="23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-21.92</w:t>
            </w:r>
          </w:p>
          <w:p>
            <w:pPr>
              <w:pStyle w:val="TableText"/>
              <w:spacing w:before="52" w:line="184" w:lineRule="auto"/>
              <w:ind w:left="222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4.87%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58"/>
        </w:trPr>
        <w:tc>
          <w:tcPr>
            <w:tcW w:w="1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80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24.70%</w:t>
            </w:r>
          </w:p>
        </w:tc>
        <w:tc>
          <w:tcPr>
            <w:tcW w:w="62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8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26.04%</w:t>
            </w:r>
          </w:p>
        </w:tc>
        <w:tc>
          <w:tcPr>
            <w:tcW w:w="65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8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25.39%</w:t>
            </w:r>
          </w:p>
        </w:tc>
        <w:tc>
          <w:tcPr>
            <w:tcW w:w="68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115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10.83%</w:t>
            </w:r>
          </w:p>
        </w:tc>
        <w:tc>
          <w:tcPr>
            <w:tcW w:w="65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3" w:lineRule="auto"/>
              <w:ind w:left="11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11.25%</w:t>
            </w:r>
          </w:p>
        </w:tc>
        <w:tc>
          <w:tcPr>
            <w:tcW w:w="61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117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7.49%</w:t>
            </w:r>
          </w:p>
        </w:tc>
        <w:tc>
          <w:tcPr>
            <w:tcW w:w="63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126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6.93%</w:t>
            </w:r>
          </w:p>
        </w:tc>
        <w:tc>
          <w:tcPr>
            <w:tcW w:w="628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6" w:line="184" w:lineRule="auto"/>
              <w:ind w:left="114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8.35%</w:t>
            </w:r>
          </w:p>
        </w:tc>
        <w:tc>
          <w:tcPr>
            <w:tcW w:w="9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61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34" w:line="179" w:lineRule="auto"/>
              <w:ind w:left="700"/>
              <w:rPr>
                <w:rFonts w:ascii="SimSun" w:eastAsia="SimSun" w:hAnsi="SimSun" w:cs="SimSu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w w:val="119"/>
                <w:sz w:val="12"/>
                <w:szCs w:val="12"/>
              </w:rPr>
              <w:t>YOY</w:t>
            </w:r>
            <w:r>
              <w:rPr>
                <w:rFonts w:ascii="SimSun" w:eastAsia="SimSun" w:hAnsi="SimSun" w:cs="SimSun"/>
                <w:color w:val="004089"/>
                <w:spacing w:val="6"/>
                <w:w w:val="119"/>
                <w:sz w:val="12"/>
                <w:szCs w:val="12"/>
                <w14:textOutline w14:w="2322">
                  <w14:solidFill>
                    <w14:srgbClr w14:val="004089"/>
                  </w14:solidFill>
                  <w14:prstDash w14:val="solid"/>
                  <w14:miter w14:lim="10"/>
                </w14:textOutline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w w:val="119"/>
                <w:sz w:val="12"/>
                <w:szCs w:val="12"/>
              </w:rPr>
              <w:t>±</w:t>
            </w:r>
            <w:r>
              <w:rPr>
                <w:rFonts w:ascii="SimSun" w:eastAsia="SimSun" w:hAnsi="SimSun" w:cs="SimSun"/>
                <w:color w:val="004089"/>
                <w:spacing w:val="6"/>
                <w:w w:val="119"/>
                <w:sz w:val="12"/>
                <w:szCs w:val="12"/>
                <w14:textOutline w14:w="2322">
                  <w14:solidFill>
                    <w14:srgbClr w14:val="004089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51" w:line="180" w:lineRule="auto"/>
              <w:ind w:left="12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-4.28%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51" w:line="179" w:lineRule="auto"/>
              <w:ind w:left="154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1.34%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51" w:line="179" w:lineRule="auto"/>
              <w:ind w:left="12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-0.65%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51" w:line="179" w:lineRule="auto"/>
              <w:ind w:left="11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-14.56%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1" w:line="179" w:lineRule="auto"/>
              <w:ind w:left="17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0.41%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51" w:line="179" w:lineRule="auto"/>
              <w:ind w:left="120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-3.76%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51" w:line="179" w:lineRule="auto"/>
              <w:ind w:left="130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-0.56%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51" w:line="179" w:lineRule="auto"/>
              <w:ind w:left="150"/>
              <w:rPr>
                <w:sz w:val="11"/>
                <w:szCs w:val="11"/>
              </w:rPr>
            </w:pPr>
            <w:r>
              <w:rPr>
                <w:color w:val="004089"/>
                <w:spacing w:val="3"/>
                <w:sz w:val="11"/>
                <w:szCs w:val="11"/>
              </w:rPr>
              <w:t>1.42%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51" w:line="179" w:lineRule="auto"/>
              <w:ind w:left="25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0.99%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74"/>
        </w:trPr>
        <w:tc>
          <w:tcPr>
            <w:tcW w:w="1904" w:type="dxa"/>
            <w:shd w:val="clear" w:color="auto" w:fill="DAE3F3"/>
            <w:vAlign w:val="top"/>
          </w:tcPr>
          <w:p>
            <w:pPr>
              <w:spacing w:before="41" w:line="188" w:lineRule="auto"/>
              <w:ind w:left="679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spacing w:val="12"/>
                <w:sz w:val="12"/>
                <w:szCs w:val="12"/>
                <w14:textOutline w14:w="232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资产负债率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54" w:line="198" w:lineRule="auto"/>
              <w:ind w:left="74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45.71%</w:t>
            </w:r>
          </w:p>
        </w:tc>
        <w:tc>
          <w:tcPr>
            <w:tcW w:w="623" w:type="dxa"/>
            <w:vAlign w:val="top"/>
          </w:tcPr>
          <w:p>
            <w:pPr>
              <w:pStyle w:val="TableText"/>
              <w:spacing w:before="53" w:line="199" w:lineRule="auto"/>
              <w:ind w:left="77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48.53%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54" w:line="198" w:lineRule="auto"/>
              <w:ind w:left="77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40.92%</w:t>
            </w:r>
          </w:p>
        </w:tc>
        <w:tc>
          <w:tcPr>
            <w:tcW w:w="687" w:type="dxa"/>
            <w:vAlign w:val="top"/>
          </w:tcPr>
          <w:p>
            <w:pPr>
              <w:pStyle w:val="TableText"/>
              <w:spacing w:before="53" w:line="199" w:lineRule="auto"/>
              <w:ind w:left="115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18.99%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53" w:line="199" w:lineRule="auto"/>
              <w:ind w:left="113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18.46%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54" w:line="198" w:lineRule="auto"/>
              <w:ind w:left="7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23.23%</w:t>
            </w:r>
          </w:p>
        </w:tc>
        <w:tc>
          <w:tcPr>
            <w:tcW w:w="633" w:type="dxa"/>
            <w:vAlign w:val="top"/>
          </w:tcPr>
          <w:p>
            <w:pPr>
              <w:pStyle w:val="TableText"/>
              <w:spacing w:before="54" w:line="198" w:lineRule="auto"/>
              <w:ind w:left="8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29.97%</w:t>
            </w:r>
          </w:p>
        </w:tc>
        <w:tc>
          <w:tcPr>
            <w:tcW w:w="628" w:type="dxa"/>
            <w:vAlign w:val="top"/>
          </w:tcPr>
          <w:p>
            <w:pPr>
              <w:pStyle w:val="TableText"/>
              <w:spacing w:before="54" w:line="198" w:lineRule="auto"/>
              <w:ind w:left="79"/>
              <w:rPr>
                <w:sz w:val="11"/>
                <w:szCs w:val="11"/>
              </w:rPr>
            </w:pPr>
            <w:r>
              <w:rPr>
                <w:b/>
                <w:bCs/>
                <w:spacing w:val="3"/>
                <w:sz w:val="11"/>
                <w:szCs w:val="11"/>
              </w:rPr>
              <w:t>26.55%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54" w:line="198" w:lineRule="auto"/>
              <w:ind w:left="190"/>
              <w:rPr>
                <w:sz w:val="11"/>
                <w:szCs w:val="11"/>
              </w:rPr>
            </w:pPr>
            <w:r>
              <w:rPr>
                <w:b/>
                <w:bCs/>
                <w:spacing w:val="4"/>
                <w:sz w:val="11"/>
                <w:szCs w:val="11"/>
              </w:rPr>
              <w:t>37.39%</w:t>
            </w:r>
          </w:p>
        </w:tc>
      </w:tr>
      <w:tr>
        <w:tblPrEx>
          <w:tblW w:w="7993" w:type="dxa"/>
          <w:tblInd w:w="2580" w:type="dxa"/>
          <w:tblLayout w:type="fixed"/>
        </w:tblPrEx>
        <w:trPr>
          <w:trHeight w:val="189"/>
        </w:trPr>
        <w:tc>
          <w:tcPr>
            <w:tcW w:w="1904" w:type="dxa"/>
            <w:tcBorders>
              <w:bottom w:val="single" w:sz="6" w:space="0" w:color="004098"/>
            </w:tcBorders>
            <w:vAlign w:val="top"/>
          </w:tcPr>
          <w:p>
            <w:pPr>
              <w:spacing w:before="26" w:line="235" w:lineRule="auto"/>
              <w:ind w:left="700"/>
              <w:rPr>
                <w:rFonts w:ascii="SimSun" w:eastAsia="SimSun" w:hAnsi="SimSun" w:cs="SimSu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w w:val="119"/>
                <w:sz w:val="12"/>
                <w:szCs w:val="12"/>
              </w:rPr>
              <w:t>YOY</w:t>
            </w:r>
            <w:r>
              <w:rPr>
                <w:rFonts w:ascii="SimSun" w:eastAsia="SimSun" w:hAnsi="SimSun" w:cs="SimSun"/>
                <w:color w:val="004089"/>
                <w:spacing w:val="6"/>
                <w:w w:val="119"/>
                <w:sz w:val="12"/>
                <w:szCs w:val="12"/>
                <w14:textOutline w14:w="2322">
                  <w14:solidFill>
                    <w14:srgbClr w14:val="004089"/>
                  </w14:solidFill>
                  <w14:prstDash w14:val="solid"/>
                  <w14:miter w14:lim="10"/>
                </w14:textOutline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4089"/>
                <w:spacing w:val="6"/>
                <w:w w:val="119"/>
                <w:sz w:val="12"/>
                <w:szCs w:val="12"/>
              </w:rPr>
              <w:t>±</w:t>
            </w:r>
            <w:r>
              <w:rPr>
                <w:rFonts w:ascii="SimSun" w:eastAsia="SimSun" w:hAnsi="SimSun" w:cs="SimSun"/>
                <w:color w:val="004089"/>
                <w:spacing w:val="6"/>
                <w:w w:val="119"/>
                <w:sz w:val="12"/>
                <w:szCs w:val="12"/>
                <w14:textOutline w14:w="2322">
                  <w14:solidFill>
                    <w14:srgbClr w14:val="004089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62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2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-8.34%</w:t>
            </w:r>
          </w:p>
        </w:tc>
        <w:tc>
          <w:tcPr>
            <w:tcW w:w="62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47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2.82%</w:t>
            </w:r>
          </w:p>
        </w:tc>
        <w:tc>
          <w:tcPr>
            <w:tcW w:w="65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23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-7.61%</w:t>
            </w:r>
          </w:p>
        </w:tc>
        <w:tc>
          <w:tcPr>
            <w:tcW w:w="68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18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-21.93%</w:t>
            </w:r>
          </w:p>
        </w:tc>
        <w:tc>
          <w:tcPr>
            <w:tcW w:w="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5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-0.53%</w:t>
            </w:r>
          </w:p>
        </w:tc>
        <w:tc>
          <w:tcPr>
            <w:tcW w:w="61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39"/>
              <w:rPr>
                <w:sz w:val="11"/>
                <w:szCs w:val="11"/>
              </w:rPr>
            </w:pPr>
            <w:r>
              <w:rPr>
                <w:color w:val="004089"/>
                <w:spacing w:val="5"/>
                <w:sz w:val="11"/>
                <w:szCs w:val="11"/>
              </w:rPr>
              <w:t>4.77%</w:t>
            </w:r>
          </w:p>
        </w:tc>
        <w:tc>
          <w:tcPr>
            <w:tcW w:w="6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52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6.75%</w:t>
            </w:r>
          </w:p>
        </w:tc>
        <w:tc>
          <w:tcPr>
            <w:tcW w:w="6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3" w:line="201" w:lineRule="auto"/>
              <w:ind w:left="120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-3.43%</w:t>
            </w:r>
          </w:p>
        </w:tc>
        <w:tc>
          <w:tcPr>
            <w:tcW w:w="972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43" w:line="201" w:lineRule="auto"/>
              <w:ind w:left="251"/>
              <w:rPr>
                <w:sz w:val="11"/>
                <w:szCs w:val="11"/>
              </w:rPr>
            </w:pPr>
            <w:r>
              <w:rPr>
                <w:color w:val="004089"/>
                <w:spacing w:val="4"/>
                <w:sz w:val="11"/>
                <w:szCs w:val="11"/>
              </w:rPr>
              <w:t>6.73%</w:t>
            </w:r>
          </w:p>
        </w:tc>
      </w:tr>
    </w:tbl>
    <w:p>
      <w:pPr>
        <w:pStyle w:val="BodyText"/>
        <w:spacing w:before="6" w:line="225" w:lineRule="auto"/>
        <w:ind w:left="2695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before="63"/>
      </w:pPr>
    </w:p>
    <w:p>
      <w:pPr>
        <w:spacing w:before="63"/>
      </w:pPr>
    </w:p>
    <w:p>
      <w:pPr>
        <w:sectPr>
          <w:headerReference w:type="default" r:id="rId58"/>
          <w:footerReference w:type="default" r:id="rId59"/>
          <w:pgSz w:w="11907" w:h="16839"/>
          <w:pgMar w:top="888" w:right="333" w:bottom="1097" w:left="650" w:header="370" w:footer="804" w:gutter="0"/>
          <w:pgNumType w:start="20"/>
          <w:cols w:num="1" w:space="708" w:equalWidth="0">
            <w:col w:w="10923" w:space="0"/>
          </w:cols>
        </w:sectPr>
      </w:pPr>
    </w:p>
    <w:p>
      <w:pPr>
        <w:pStyle w:val="BodyText"/>
        <w:spacing w:before="39" w:line="231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6</w:t>
      </w:r>
      <w:r>
        <w:rPr>
          <w:i/>
          <w:iCs/>
          <w:color w:val="004098"/>
          <w:spacing w:val="4"/>
          <w:sz w:val="16"/>
          <w:szCs w:val="16"/>
        </w:rPr>
        <w:t>：公司毛利率与净利率（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%</w:t>
      </w:r>
      <w:r>
        <w:rPr>
          <w:i/>
          <w:iCs/>
          <w:color w:val="004098"/>
          <w:spacing w:val="4"/>
          <w:sz w:val="16"/>
          <w:szCs w:val="16"/>
        </w:rPr>
        <w:t>）</w:t>
      </w:r>
    </w:p>
    <w:p>
      <w:pPr>
        <w:pStyle w:val="BodyText"/>
        <w:spacing w:before="243" w:line="218" w:lineRule="auto"/>
        <w:ind w:left="1472"/>
        <w:rPr>
          <w:sz w:val="16"/>
          <w:szCs w:val="16"/>
        </w:rPr>
      </w:pPr>
      <w:r>
        <w:rPr>
          <w:position w:val="2"/>
          <w:sz w:val="16"/>
          <w:szCs w:val="16"/>
        </w:rPr>
        <w:drawing>
          <wp:inline distT="0" distB="0" distL="0" distR="0">
            <wp:extent cx="269240" cy="2540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6924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9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毛利率</w:t>
      </w:r>
      <w:r>
        <w:rPr>
          <w:spacing w:val="-2"/>
          <w:sz w:val="16"/>
          <w:szCs w:val="16"/>
        </w:rPr>
        <w:t xml:space="preserve">          </w:t>
      </w:r>
      <w:r>
        <w:rPr>
          <w:strike/>
          <w:spacing w:val="4"/>
          <w:sz w:val="16"/>
          <w:szCs w:val="16"/>
        </w:rPr>
        <w:t xml:space="preserve">     </w:t>
      </w:r>
      <w:r>
        <w:rPr>
          <w:spacing w:val="-4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净利率</w:t>
      </w:r>
    </w:p>
    <w:p>
      <w:pPr>
        <w:spacing w:before="40" w:line="189" w:lineRule="auto"/>
        <w:ind w:left="25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30%</w:t>
      </w:r>
    </w:p>
    <w:p>
      <w:pPr>
        <w:spacing w:before="279" w:line="190" w:lineRule="auto"/>
        <w:ind w:left="252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25%</w:t>
      </w:r>
    </w:p>
    <w:p>
      <w:pPr>
        <w:spacing w:before="280" w:line="189" w:lineRule="auto"/>
        <w:ind w:left="252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20%</w:t>
      </w:r>
    </w:p>
    <w:p>
      <w:pPr>
        <w:spacing w:before="280" w:line="189" w:lineRule="auto"/>
        <w:ind w:left="262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6"/>
          <w:sz w:val="16"/>
          <w:szCs w:val="16"/>
        </w:rPr>
        <w:t>15%</w:t>
      </w:r>
    </w:p>
    <w:p>
      <w:pPr>
        <w:spacing w:before="280" w:line="189" w:lineRule="auto"/>
        <w:ind w:left="262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6"/>
          <w:sz w:val="16"/>
          <w:szCs w:val="16"/>
        </w:rPr>
        <w:t>10%</w:t>
      </w:r>
    </w:p>
    <w:p>
      <w:pPr>
        <w:spacing w:before="279" w:line="189" w:lineRule="auto"/>
        <w:ind w:left="34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2"/>
          <w:sz w:val="16"/>
          <w:szCs w:val="16"/>
        </w:rPr>
        <w:t>5%</w:t>
      </w:r>
    </w:p>
    <w:p>
      <w:pPr>
        <w:spacing w:before="280" w:line="189" w:lineRule="auto"/>
        <w:ind w:left="338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2"/>
          <w:sz w:val="16"/>
          <w:szCs w:val="16"/>
        </w:rPr>
        <w:t>0%</w:t>
      </w:r>
    </w:p>
    <w:p>
      <w:pPr>
        <w:pStyle w:val="BodyText"/>
        <w:spacing w:before="40" w:line="217" w:lineRule="auto"/>
        <w:ind w:left="893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>2019</w:t>
      </w:r>
      <w:r>
        <w:rPr>
          <w:sz w:val="16"/>
          <w:szCs w:val="16"/>
        </w:rPr>
        <w:t>年</w:t>
      </w:r>
      <w:r>
        <w:rPr>
          <w:sz w:val="16"/>
          <w:szCs w:val="16"/>
        </w:rPr>
        <w:t xml:space="preserve">    </w:t>
      </w:r>
      <w:r>
        <w:rPr>
          <w:rFonts w:ascii="Tahoma" w:eastAsia="Tahoma" w:hAnsi="Tahoma" w:cs="Tahoma"/>
          <w:sz w:val="16"/>
          <w:szCs w:val="16"/>
        </w:rPr>
        <w:t>2020</w:t>
      </w:r>
      <w:r>
        <w:rPr>
          <w:sz w:val="16"/>
          <w:szCs w:val="16"/>
        </w:rPr>
        <w:t>年</w:t>
      </w:r>
      <w:r>
        <w:rPr>
          <w:sz w:val="16"/>
          <w:szCs w:val="16"/>
        </w:rPr>
        <w:t xml:space="preserve">    </w:t>
      </w:r>
      <w:r>
        <w:rPr>
          <w:rFonts w:ascii="Tahoma" w:eastAsia="Tahoma" w:hAnsi="Tahoma" w:cs="Tahoma"/>
          <w:sz w:val="16"/>
          <w:szCs w:val="16"/>
        </w:rPr>
        <w:t>2021</w:t>
      </w:r>
      <w:r>
        <w:rPr>
          <w:sz w:val="16"/>
          <w:szCs w:val="16"/>
        </w:rPr>
        <w:t>年</w:t>
      </w:r>
      <w:r>
        <w:rPr>
          <w:spacing w:val="3"/>
          <w:sz w:val="16"/>
          <w:szCs w:val="16"/>
        </w:rPr>
        <w:t xml:space="preserve">    </w:t>
      </w:r>
      <w:r>
        <w:rPr>
          <w:rFonts w:ascii="Tahoma" w:eastAsia="Tahoma" w:hAnsi="Tahoma" w:cs="Tahoma"/>
          <w:sz w:val="16"/>
          <w:szCs w:val="16"/>
        </w:rPr>
        <w:t>2022</w:t>
      </w:r>
      <w:r>
        <w:rPr>
          <w:sz w:val="16"/>
          <w:szCs w:val="16"/>
        </w:rPr>
        <w:t>年</w:t>
      </w:r>
      <w:r>
        <w:rPr>
          <w:sz w:val="16"/>
          <w:szCs w:val="16"/>
        </w:rPr>
        <w:t xml:space="preserve">   </w:t>
      </w:r>
      <w:r>
        <w:rPr>
          <w:rFonts w:ascii="Tahoma" w:eastAsia="Tahoma" w:hAnsi="Tahoma" w:cs="Tahoma"/>
          <w:sz w:val="16"/>
          <w:szCs w:val="16"/>
        </w:rPr>
        <w:t>2023Q1-3</w:t>
      </w:r>
    </w:p>
    <w:p>
      <w:pPr>
        <w:pStyle w:val="BodyText"/>
        <w:spacing w:before="182" w:line="198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1"/>
          <w:footerReference w:type="default" r:id="rId62"/>
          <w:type w:val="continuous"/>
          <w:pgSz w:w="11907" w:h="16839"/>
          <w:pgMar w:top="888" w:right="333" w:bottom="1097" w:left="650" w:header="370" w:footer="804" w:gutter="0"/>
          <w:pgNumType w:start="21"/>
          <w:cols w:num="2" w:space="708" w:equalWidth="0">
            <w:col w:w="5352" w:space="100"/>
            <w:col w:w="547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" w:lineRule="exact"/>
      </w:pPr>
    </w:p>
    <w:tbl>
      <w:tblPr>
        <w:tblStyle w:val="TableNormal8"/>
        <w:tblW w:w="547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471"/>
      </w:tblGrid>
      <w:tr>
        <w:tblPrEx>
          <w:tblW w:w="547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"/>
        </w:trPr>
        <w:tc>
          <w:tcPr>
            <w:tcW w:w="5471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line="230" w:lineRule="auto"/>
              <w:ind w:left="12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图表</w:t>
            </w:r>
            <w:r>
              <w:rPr>
                <w:color w:val="004098"/>
                <w:spacing w:val="3"/>
              </w:rPr>
              <w:t>7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：公司各项费用率变动情况（</w:t>
            </w:r>
            <w:r>
              <w:rPr>
                <w:color w:val="004098"/>
                <w:spacing w:val="3"/>
              </w:rPr>
              <w:t>%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）</w:t>
            </w:r>
          </w:p>
        </w:tc>
      </w:tr>
      <w:tr>
        <w:tblPrEx>
          <w:tblW w:w="5471" w:type="dxa"/>
          <w:tblInd w:w="0" w:type="dxa"/>
          <w:tblLayout w:type="fixed"/>
        </w:tblPrEx>
        <w:trPr>
          <w:trHeight w:val="553"/>
        </w:trPr>
        <w:tc>
          <w:tcPr>
            <w:tcW w:w="5471" w:type="dxa"/>
            <w:tcBorders>
              <w:top w:val="single" w:sz="6" w:space="0" w:color="004098"/>
            </w:tcBorders>
            <w:vAlign w:val="top"/>
          </w:tcPr>
          <w:p>
            <w:pPr>
              <w:tabs>
                <w:tab w:val="left" w:pos="3785"/>
                <w:tab w:val="left" w:pos="3787"/>
              </w:tabs>
              <w:spacing w:before="55" w:line="258" w:lineRule="auto"/>
              <w:ind w:left="3358" w:right="862" w:firstLine="2"/>
              <w:rPr>
                <w:rFonts w:ascii="KaiTi" w:eastAsia="KaiTi" w:hAnsi="KaiTi" w:cs="KaiTi"/>
                <w:sz w:val="16"/>
                <w:szCs w:val="16"/>
              </w:rPr>
            </w:pPr>
            <w:r>
              <w:pict>
                <v:shape id="_x0000_s1088" type="#_x0000_t202" style="width:64.4pt;height:24.3pt;margin-top:1.8pt;margin-left:56.38pt;position:absolute;z-index:25171148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57" w:lineRule="auto"/>
                          <w:ind w:left="20" w:right="20"/>
                          <w:rPr>
                            <w:rFonts w:ascii="KaiTi" w:eastAsia="KaiTi" w:hAnsi="KaiTi" w:cs="Kai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KaiTi" w:eastAsia="KaiTi" w:hAnsi="KaiTi" w:cs="KaiTi"/>
                            <w:position w:val="2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269240" cy="25400"/>
                              <wp:effectExtent l="0" t="0" r="0" b="0"/>
                              <wp:docPr id="56" name="IM 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9240" cy="25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KaiTi" w:eastAsia="KaiTi" w:hAnsi="KaiTi" w:cs="KaiTi"/>
                            <w:spacing w:val="-5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z w:val="16"/>
                            <w:szCs w:val="16"/>
                          </w:rPr>
                          <w:t>销售费用率</w:t>
                        </w:r>
                        <w:r>
                          <w:rPr>
                            <w:rFonts w:ascii="KaiTi" w:eastAsia="KaiTi" w:hAnsi="KaiTi" w:cs="KaiT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position w:val="2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269240" cy="25400"/>
                              <wp:effectExtent l="0" t="0" r="0" b="0"/>
                              <wp:docPr id="58" name="IM 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8" name="IM 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9240" cy="25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KaiTi" w:eastAsia="KaiTi" w:hAnsi="KaiTi" w:cs="KaiTi"/>
                            <w:spacing w:val="-4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2"/>
                            <w:sz w:val="16"/>
                            <w:szCs w:val="16"/>
                          </w:rPr>
                          <w:t>管理费用率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eastAsia="KaiTi" w:hAnsi="KaiTi" w:cs="KaiTi"/>
                <w:strike/>
                <w:sz w:val="16"/>
                <w:szCs w:val="16"/>
              </w:rPr>
              <w:tab/>
            </w:r>
            <w:r>
              <w:rPr>
                <w:rFonts w:ascii="KaiTi" w:eastAsia="KaiTi" w:hAnsi="KaiTi" w:cs="KaiTi"/>
                <w:spacing w:val="-5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研发费用率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trike/>
                <w:sz w:val="16"/>
                <w:szCs w:val="16"/>
              </w:rPr>
              <w:tab/>
            </w:r>
            <w:r>
              <w:rPr>
                <w:rFonts w:ascii="KaiTi" w:eastAsia="KaiTi" w:hAnsi="KaiTi" w:cs="KaiTi"/>
                <w:strike/>
                <w:sz w:val="16"/>
                <w:szCs w:val="16"/>
              </w:rPr>
              <w:tab/>
            </w:r>
            <w:r>
              <w:rPr>
                <w:rFonts w:ascii="KaiTi" w:eastAsia="KaiTi" w:hAnsi="KaiTi" w:cs="KaiTi"/>
                <w:spacing w:val="-50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财务费用率</w:t>
            </w:r>
          </w:p>
        </w:tc>
      </w:tr>
      <w:tr>
        <w:tblPrEx>
          <w:tblW w:w="5471" w:type="dxa"/>
          <w:tblInd w:w="0" w:type="dxa"/>
          <w:tblLayout w:type="fixed"/>
        </w:tblPrEx>
        <w:trPr>
          <w:trHeight w:val="2993"/>
        </w:trPr>
        <w:tc>
          <w:tcPr>
            <w:tcW w:w="5471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41" w:line="2739" w:lineRule="exact"/>
              <w:ind w:firstLine="724"/>
            </w:pPr>
            <w:r>
              <w:pict>
                <v:shape id="_x0000_s1089" type="#_x0000_t202" style="width:17.8pt;height:146.5pt;margin-top:2.96pt;margin-left:-261.31pt;mso-position-horizontal-relative:right-margin-area;mso-position-vertical-relative:top-margin-area;position:absolute;z-index:2517104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12%</w:t>
                        </w:r>
                      </w:p>
                      <w:p>
                        <w:pPr>
                          <w:pStyle w:val="TableText"/>
                          <w:spacing w:before="237" w:line="190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10%</w:t>
                        </w:r>
                      </w:p>
                      <w:p>
                        <w:pPr>
                          <w:pStyle w:val="TableText"/>
                          <w:spacing w:before="238" w:line="190" w:lineRule="auto"/>
                          <w:ind w:left="95"/>
                        </w:pPr>
                        <w:r>
                          <w:rPr>
                            <w:spacing w:val="-2"/>
                          </w:rPr>
                          <w:t>8%</w:t>
                        </w:r>
                      </w:p>
                      <w:p>
                        <w:pPr>
                          <w:pStyle w:val="TableText"/>
                          <w:spacing w:before="239" w:line="189" w:lineRule="auto"/>
                          <w:ind w:left="96"/>
                        </w:pPr>
                        <w:r>
                          <w:rPr>
                            <w:spacing w:val="-2"/>
                          </w:rPr>
                          <w:t>6%</w:t>
                        </w:r>
                      </w:p>
                      <w:p>
                        <w:pPr>
                          <w:pStyle w:val="TableText"/>
                          <w:spacing w:before="239" w:line="189" w:lineRule="auto"/>
                          <w:ind w:left="92"/>
                        </w:pPr>
                        <w:r>
                          <w:rPr>
                            <w:spacing w:val="-1"/>
                          </w:rPr>
                          <w:t>4%</w:t>
                        </w:r>
                      </w:p>
                      <w:p>
                        <w:pPr>
                          <w:pStyle w:val="TableText"/>
                          <w:spacing w:before="238" w:line="189" w:lineRule="auto"/>
                          <w:ind w:right="16"/>
                          <w:jc w:val="right"/>
                        </w:pPr>
                        <w:r>
                          <w:rPr>
                            <w:spacing w:val="-2"/>
                          </w:rPr>
                          <w:t>2%</w:t>
                        </w:r>
                      </w:p>
                      <w:p>
                        <w:pPr>
                          <w:pStyle w:val="TableText"/>
                          <w:spacing w:before="239" w:line="189" w:lineRule="auto"/>
                          <w:ind w:left="96"/>
                        </w:pPr>
                        <w:r>
                          <w:rPr>
                            <w:spacing w:val="-2"/>
                          </w:rPr>
                          <w:t>0%</w:t>
                        </w:r>
                      </w:p>
                      <w:p>
                        <w:pPr>
                          <w:pStyle w:val="TableText"/>
                          <w:spacing w:before="239" w:line="189" w:lineRule="auto"/>
                          <w:ind w:left="38"/>
                        </w:pPr>
                        <w:r>
                          <w:rPr>
                            <w:spacing w:val="-2"/>
                          </w:rPr>
                          <w:t>-2%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0" style="width:2.7pt;height:39.4pt;margin-top:6.94pt;margin-left:-237.22pt;mso-position-horizontal-relative:right-margin-area;mso-position-vertical-relative:top-margin-area;position:absolute;z-index:251709440" coordorigin="0,0" coordsize="54,788" path="m,785l53,785m,394l53,394m,2l53,2e" filled="f" strokecolor="black" strokeweight="0.25pt"/>
              </w:pict>
            </w:r>
            <w:r>
              <w:pict>
                <v:shape id="_x0000_s1091" style="width:134.55pt;height:10.1pt;margin-top:43.37pt;margin-left:-172pt;mso-position-horizontal-relative:right-margin-area;mso-position-vertical-relative:top-margin-area;position:absolute;z-index:251708416" coordorigin="0,0" coordsize="2691,202" path="m20,143l903,109l1786,181l2670,20e" filled="f" strokecolor="#5085c5" strokeweight="2pt">
                  <v:stroke endcap="round"/>
                </v:shape>
              </w:pict>
            </w:r>
            <w:r>
              <w:rPr>
                <w:position w:val="-54"/>
              </w:rPr>
              <w:pict>
                <v:group id="_x0000_i1092" style="width:221.1pt;height:137pt;mso-position-horizontal-relative:char;mso-position-vertical-relative:line" coordorigin="0,0" coordsize="4422,2740" filled="f" stroked="f">
                  <v:group id="_x0000_s1093" style="width:4422;height:2737;position:absolute" coordorigin="0,0" coordsize="4422,2737" filled="f" stroked="f">
                    <v:shape id="_x0000_s1094" style="width:4422;height:2737;position:absolute" coordorigin="0,0" coordsize="4422,2737" path="m2,2736l2,m2,2345l55,2345m2,1954l55,1954m2,1562l55,1562m2,1174l55,1174m2,2345l4418,2345m2,2292l2,2345m885,2292l885,2345m1768,2292l1768,2345m2651,2292l2651,2345m3534,2292l3534,2345m4418,2292l4418,2345e" filled="f" strokecolor="black" strokeweight="0.25pt"/>
                    <v:shape id="_x0000_s1095" style="width:3572;height:1213;left:424;position:absolute;top:375" coordorigin="0,0" coordsize="3572,1213" path="m20,837l902,1192l1785,247l2669,20l3552,686e" filled="f" strokecolor="#004098" strokeweight="2pt">
                      <v:stroke endcap="round"/>
                    </v:shape>
                    <v:shape id="_x0000_s1096" style="width:3572;height:397;left:424;position:absolute;top:1650" coordorigin="0,0" coordsize="3572,397" path="m20,376l902,239l1785,99l2669,20l3552,140e" filled="f" strokecolor="silver" strokeweight="2pt">
                      <v:stroke endcap="round"/>
                    </v:shape>
                    <v:shape id="_x0000_s1097" style="width:923;height:490;left:424;position:absolute;top:849" coordorigin="0,0" coordsize="923,490" path="m20,470l902,20e" filled="f" strokecolor="#5085c5" strokeweight="2pt">
                      <v:stroke endcap="round"/>
                    </v:shape>
                    <v:shape id="_x0000_s1098" style="width:3577;height:322;left:421;position:absolute;top:2109" coordorigin="0,0" coordsize="3577,322" path="m22,300l905,77l1788,22l2671,216l3555,293e" filled="f" strokecolor="gray" strokeweight="2.25pt">
                      <v:stroke endcap="round"/>
                    </v:shape>
                  </v:group>
                  <v:shape id="_x0000_s1099" type="#_x0000_t202" style="width:4462;height:278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tabs>
                              <w:tab w:val="left" w:pos="75"/>
                            </w:tabs>
                            <w:spacing w:before="52" w:line="216" w:lineRule="auto"/>
                            <w:ind w:left="22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z w:val="16"/>
                              <w:szCs w:val="16"/>
                              <w:u w:val="single" w:color="auto"/>
                            </w:rPr>
                            <w:tab/>
                          </w:r>
                          <w:r>
                            <w:rPr>
                              <w:rFonts w:ascii="Tahoma" w:eastAsia="Tahoma" w:hAnsi="Tahoma" w:cs="Tahoma"/>
                              <w:spacing w:val="25"/>
                              <w:w w:val="101"/>
                              <w:sz w:val="16"/>
                              <w:szCs w:val="16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2019</w:t>
                          </w:r>
                          <w:r>
                            <w:rPr>
                              <w:rFonts w:ascii="KaiTi" w:eastAsia="KaiTi" w:hAnsi="KaiTi" w:cs="KaiTi"/>
                              <w:spacing w:val="-1"/>
                              <w:sz w:val="16"/>
                              <w:szCs w:val="16"/>
                            </w:rPr>
                            <w:t>年</w:t>
                          </w:r>
                          <w:r>
                            <w:rPr>
                              <w:rFonts w:ascii="KaiTi" w:eastAsia="KaiTi" w:hAnsi="KaiTi" w:cs="KaiTi"/>
                              <w:spacing w:val="14"/>
                              <w:sz w:val="16"/>
                              <w:szCs w:val="16"/>
                            </w:rPr>
                            <w:t xml:space="preserve">   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2020</w:t>
                          </w:r>
                          <w:r>
                            <w:rPr>
                              <w:rFonts w:ascii="KaiTi" w:eastAsia="KaiTi" w:hAnsi="KaiTi" w:cs="KaiTi"/>
                              <w:spacing w:val="-1"/>
                              <w:sz w:val="16"/>
                              <w:szCs w:val="16"/>
                            </w:rPr>
                            <w:t>年</w:t>
                          </w:r>
                          <w:r>
                            <w:rPr>
                              <w:rFonts w:ascii="KaiTi" w:eastAsia="KaiTi" w:hAnsi="KaiTi" w:cs="KaiTi"/>
                              <w:spacing w:val="14"/>
                              <w:sz w:val="16"/>
                              <w:szCs w:val="16"/>
                            </w:rPr>
                            <w:t xml:space="preserve">   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2021</w:t>
                          </w:r>
                          <w:r>
                            <w:rPr>
                              <w:rFonts w:ascii="KaiTi" w:eastAsia="KaiTi" w:hAnsi="KaiTi" w:cs="KaiTi"/>
                              <w:spacing w:val="-1"/>
                              <w:sz w:val="16"/>
                              <w:szCs w:val="16"/>
                            </w:rPr>
                            <w:t>年</w:t>
                          </w:r>
                          <w:r>
                            <w:rPr>
                              <w:rFonts w:ascii="KaiTi" w:eastAsia="KaiTi" w:hAnsi="KaiTi" w:cs="KaiTi"/>
                              <w:spacing w:val="14"/>
                              <w:sz w:val="16"/>
                              <w:szCs w:val="16"/>
                            </w:rPr>
                            <w:t xml:space="preserve">   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2022</w:t>
                          </w:r>
                          <w:r>
                            <w:rPr>
                              <w:rFonts w:ascii="KaiTi" w:eastAsia="KaiTi" w:hAnsi="KaiTi" w:cs="KaiTi"/>
                              <w:spacing w:val="-1"/>
                              <w:sz w:val="16"/>
                              <w:szCs w:val="16"/>
                            </w:rPr>
                            <w:t>年</w:t>
                          </w:r>
                          <w:r>
                            <w:rPr>
                              <w:rFonts w:ascii="KaiTi" w:eastAsia="KaiTi" w:hAnsi="KaiTi" w:cs="KaiTi"/>
                              <w:spacing w:val="15"/>
                              <w:sz w:val="16"/>
                              <w:szCs w:val="16"/>
                            </w:rPr>
                            <w:t xml:space="preserve">  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2023Q1-3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5471" w:type="dxa"/>
          <w:tblInd w:w="0" w:type="dxa"/>
          <w:tblLayout w:type="fixed"/>
        </w:tblPrEx>
        <w:trPr>
          <w:trHeight w:val="172"/>
        </w:trPr>
        <w:tc>
          <w:tcPr>
            <w:tcW w:w="5471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1" w:line="185" w:lineRule="auto"/>
              <w:ind w:left="114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资料来源：</w:t>
            </w:r>
            <w:r>
              <w:rPr>
                <w:color w:val="004098"/>
              </w:rPr>
              <w:t>Wind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，国盛证券研究所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65"/>
          <w:footerReference w:type="default" r:id="rId66"/>
          <w:type w:val="nextPage"/>
          <w:pgSz w:w="11907" w:h="16839"/>
          <w:pgMar w:top="888" w:right="333" w:bottom="1097" w:left="650" w:header="370" w:footer="804" w:gutter="0"/>
          <w:pgNumType w:start="22"/>
          <w:cols w:num="2" w:space="708" w:equalWidth="0">
            <w:col w:w="5352" w:space="100"/>
            <w:col w:w="5472" w:space="0"/>
          </w:cols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79" w:line="212" w:lineRule="auto"/>
        <w:ind w:left="2603"/>
        <w:outlineLvl w:val="1"/>
        <w:rPr>
          <w:sz w:val="24"/>
          <w:szCs w:val="24"/>
        </w:rPr>
      </w:pPr>
      <w:r>
        <w:rPr>
          <w:rFonts w:ascii="Tahoma" w:eastAsia="Tahoma" w:hAnsi="Tahoma" w:cs="Tahoma"/>
          <w:b/>
          <w:bCs/>
          <w:color w:val="004098"/>
          <w:spacing w:val="-1"/>
          <w:sz w:val="24"/>
          <w:szCs w:val="24"/>
        </w:rPr>
        <w:t xml:space="preserve">1.3 </w:t>
      </w:r>
      <w:r>
        <w:rPr>
          <w:color w:val="004098"/>
          <w:spacing w:val="-1"/>
          <w:sz w:val="24"/>
          <w:szCs w:val="24"/>
          <w14:textOutline w14:w="4354">
            <w14:solidFill>
              <w14:srgbClr w14:val="004098"/>
            </w14:solidFill>
            <w14:prstDash w14:val="solid"/>
            <w14:miter w14:lim="10"/>
          </w14:textOutline>
        </w:rPr>
        <w:t>产品矩阵多元，品类持续拓展</w:t>
      </w:r>
    </w:p>
    <w:p>
      <w:pPr>
        <w:pStyle w:val="BodyText"/>
        <w:spacing w:before="199" w:line="238" w:lineRule="auto"/>
        <w:ind w:left="2590" w:right="345" w:firstLine="5"/>
        <w:jc w:val="both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品类多元化发展，</w:t>
      </w:r>
      <w:r>
        <w:rPr>
          <w:spacing w:val="72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牙刷</w:t>
      </w:r>
      <w:r>
        <w:rPr>
          <w:rFonts w:ascii="Tahoma" w:eastAsia="Tahoma" w:hAnsi="Tahoma" w:cs="Tahoma"/>
          <w:b/>
          <w:bCs/>
          <w:spacing w:val="-5"/>
          <w:sz w:val="21"/>
          <w:szCs w:val="21"/>
        </w:rPr>
        <w:t>/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湿巾贡献主要收入来源。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公司致力于提供一站式口腔护理解决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方案，主营产品涵盖牙刷、牙膏、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牙线、牙线签、口喷等口腔护理产品以及湿巾等一次</w:t>
      </w:r>
      <w:r>
        <w:rPr>
          <w:spacing w:val="1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性卫生用品。</w:t>
      </w:r>
    </w:p>
    <w:p>
      <w:pPr>
        <w:pStyle w:val="BodyText"/>
        <w:spacing w:before="186"/>
        <w:ind w:left="3001" w:right="340" w:hanging="403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9"/>
          <w:sz w:val="21"/>
          <w:szCs w:val="21"/>
        </w:rPr>
        <w:t xml:space="preserve"> 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牙刷：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牙刷业务包括</w:t>
      </w:r>
      <w:r>
        <w:rPr>
          <w:spacing w:val="-4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ODM</w:t>
      </w:r>
      <w:r>
        <w:rPr>
          <w:rFonts w:ascii="Tahoma" w:eastAsia="Tahoma" w:hAnsi="Tahoma" w:cs="Tahoma"/>
          <w:spacing w:val="-13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代工及自主品牌销售，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2019-2022 </w:t>
      </w:r>
      <w:r>
        <w:rPr>
          <w:spacing w:val="-4"/>
          <w:sz w:val="21"/>
          <w:szCs w:val="21"/>
        </w:rPr>
        <w:t>年收入由</w:t>
      </w:r>
      <w:r>
        <w:rPr>
          <w:spacing w:val="-4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4.54 </w:t>
      </w:r>
      <w:r>
        <w:rPr>
          <w:spacing w:val="-4"/>
          <w:sz w:val="21"/>
          <w:szCs w:val="21"/>
        </w:rPr>
        <w:t>亿下降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至</w:t>
      </w:r>
      <w:r>
        <w:rPr>
          <w:spacing w:val="-6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4.36</w:t>
      </w:r>
      <w:r>
        <w:rPr>
          <w:rFonts w:ascii="Tahoma" w:eastAsia="Tahoma" w:hAnsi="Tahoma" w:cs="Tahoma"/>
          <w:spacing w:val="-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亿（</w:t>
      </w:r>
      <w:r>
        <w:rPr>
          <w:rFonts w:ascii="Tahoma" w:eastAsia="Tahoma" w:hAnsi="Tahoma" w:cs="Tahoma"/>
          <w:spacing w:val="-3"/>
          <w:sz w:val="21"/>
          <w:szCs w:val="21"/>
        </w:rPr>
        <w:t>CAGR</w:t>
      </w:r>
      <w:r>
        <w:rPr>
          <w:rFonts w:ascii="Tahoma" w:eastAsia="Tahoma" w:hAnsi="Tahoma" w:cs="Tahoma"/>
          <w:spacing w:val="-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为</w:t>
      </w:r>
      <w:r>
        <w:rPr>
          <w:rFonts w:ascii="Tahoma" w:eastAsia="Tahoma" w:hAnsi="Tahoma" w:cs="Tahoma"/>
          <w:spacing w:val="-3"/>
          <w:sz w:val="21"/>
          <w:szCs w:val="21"/>
        </w:rPr>
        <w:t>-1.32%</w:t>
      </w:r>
      <w:r>
        <w:rPr>
          <w:spacing w:val="-3"/>
          <w:sz w:val="21"/>
          <w:szCs w:val="21"/>
        </w:rPr>
        <w:t>）。</w:t>
      </w:r>
      <w:r>
        <w:rPr>
          <w:rFonts w:ascii="Tahoma" w:eastAsia="Tahoma" w:hAnsi="Tahoma" w:cs="Tahoma"/>
          <w:spacing w:val="-3"/>
          <w:sz w:val="21"/>
          <w:szCs w:val="21"/>
        </w:rPr>
        <w:t>2020</w:t>
      </w:r>
      <w:r>
        <w:rPr>
          <w:rFonts w:ascii="Tahoma" w:eastAsia="Tahoma" w:hAnsi="Tahoma" w:cs="Tahoma"/>
          <w:spacing w:val="-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年收入下滑，主要系宏观环境波动下生产效率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承压，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后续逐步回归正轨，未来伴随生产效率及产能利用率提升，</w:t>
      </w:r>
      <w:r>
        <w:rPr>
          <w:spacing w:val="-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牙刷业务有望稳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健增长。</w:t>
      </w:r>
    </w:p>
    <w:p>
      <w:pPr>
        <w:pStyle w:val="BodyText"/>
        <w:spacing w:before="183" w:line="226" w:lineRule="auto"/>
        <w:ind w:left="3011" w:right="343" w:hanging="413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  <w:sz w:val="21"/>
          <w:szCs w:val="21"/>
        </w:rPr>
        <w:t xml:space="preserve">  </w:t>
      </w:r>
      <w:r>
        <w:rPr>
          <w:spacing w:val="-9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湿巾：</w:t>
      </w:r>
      <w:r>
        <w:rPr>
          <w:spacing w:val="-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湿巾业务以代工为主、用于出口，</w:t>
      </w:r>
      <w:r>
        <w:rPr>
          <w:spacing w:val="-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涵盖消毒湿巾、</w:t>
      </w:r>
      <w:r>
        <w:rPr>
          <w:spacing w:val="26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医护湿巾、卸妆湿巾等多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个细分品类，下游客户包括</w:t>
      </w:r>
      <w:r>
        <w:rPr>
          <w:spacing w:val="-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Medline</w:t>
      </w:r>
      <w:r>
        <w:rPr>
          <w:spacing w:val="-2"/>
          <w:sz w:val="21"/>
          <w:szCs w:val="21"/>
        </w:rPr>
        <w:t>、</w:t>
      </w:r>
      <w:r>
        <w:rPr>
          <w:rFonts w:ascii="Tahoma" w:eastAsia="Tahoma" w:hAnsi="Tahoma" w:cs="Tahoma"/>
          <w:spacing w:val="-2"/>
          <w:sz w:val="21"/>
          <w:szCs w:val="21"/>
        </w:rPr>
        <w:t>CARDINAL  HEALTH</w:t>
      </w:r>
      <w:r>
        <w:rPr>
          <w:rFonts w:ascii="Tahoma" w:eastAsia="Tahoma" w:hAnsi="Tahoma" w:cs="Tahoma"/>
          <w:spacing w:val="42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等国际医疗器械公司。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3"/>
          <w:sz w:val="21"/>
          <w:szCs w:val="21"/>
        </w:rPr>
        <w:t>2020</w:t>
      </w:r>
      <w:r>
        <w:rPr>
          <w:rFonts w:ascii="Tahoma" w:eastAsia="Tahoma" w:hAnsi="Tahoma" w:cs="Tahoma"/>
          <w:spacing w:val="4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年疫情催化下湿巾产品销量快速增长，</w:t>
      </w:r>
      <w:r>
        <w:rPr>
          <w:rFonts w:ascii="Tahoma" w:eastAsia="Tahoma" w:hAnsi="Tahoma" w:cs="Tahoma"/>
          <w:spacing w:val="3"/>
          <w:sz w:val="21"/>
          <w:szCs w:val="21"/>
        </w:rPr>
        <w:t>2019-2021</w:t>
      </w:r>
      <w:r>
        <w:rPr>
          <w:rFonts w:ascii="Tahoma" w:eastAsia="Tahoma" w:hAnsi="Tahoma" w:cs="Tahoma"/>
          <w:spacing w:val="39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年由</w:t>
      </w:r>
      <w:r>
        <w:rPr>
          <w:spacing w:val="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3"/>
          <w:sz w:val="21"/>
          <w:szCs w:val="21"/>
        </w:rPr>
        <w:t>26.62</w:t>
      </w:r>
      <w:r>
        <w:rPr>
          <w:rFonts w:ascii="Tahoma" w:eastAsia="Tahoma" w:hAnsi="Tahoma" w:cs="Tahoma"/>
          <w:spacing w:val="3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亿片跃升至</w:t>
      </w:r>
    </w:p>
    <w:p>
      <w:pPr>
        <w:spacing w:line="226" w:lineRule="auto"/>
        <w:rPr>
          <w:sz w:val="21"/>
          <w:szCs w:val="21"/>
        </w:rPr>
        <w:sectPr>
          <w:headerReference w:type="default" r:id="rId67"/>
          <w:footerReference w:type="default" r:id="rId68"/>
          <w:type w:val="continuous"/>
          <w:pgSz w:w="11907" w:h="16839"/>
          <w:pgMar w:top="888" w:right="333" w:bottom="1097" w:left="650" w:header="370" w:footer="804" w:gutter="0"/>
          <w:pgNumType w:start="23"/>
          <w:cols w:num="1" w:space="708" w:equalWidth="0">
            <w:col w:w="10923" w:space="0"/>
          </w:cols>
        </w:sectPr>
      </w:pPr>
    </w:p>
    <w:p>
      <w:pPr>
        <w:pStyle w:val="BodyText"/>
        <w:spacing w:before="176"/>
        <w:ind w:left="3003" w:right="104" w:firstLine="5"/>
        <w:jc w:val="both"/>
        <w:rPr>
          <w:sz w:val="21"/>
          <w:szCs w:val="21"/>
        </w:rPr>
      </w:pPr>
      <w:r>
        <w:rPr>
          <w:rFonts w:ascii="Tahoma" w:eastAsia="Tahoma" w:hAnsi="Tahoma" w:cs="Tahoma"/>
          <w:sz w:val="21"/>
          <w:szCs w:val="21"/>
        </w:rPr>
        <w:t>67.27</w:t>
      </w:r>
      <w:r>
        <w:rPr>
          <w:rFonts w:ascii="Tahoma" w:eastAsia="Tahoma" w:hAnsi="Tahoma" w:cs="Tahoma"/>
          <w:spacing w:val="3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亿片（</w:t>
      </w:r>
      <w:r>
        <w:rPr>
          <w:rFonts w:ascii="Tahoma" w:eastAsia="Tahoma" w:hAnsi="Tahoma" w:cs="Tahoma"/>
          <w:sz w:val="21"/>
          <w:szCs w:val="21"/>
        </w:rPr>
        <w:t>CAGR</w:t>
      </w:r>
      <w:r>
        <w:rPr>
          <w:rFonts w:ascii="Tahoma" w:eastAsia="Tahoma" w:hAnsi="Tahoma" w:cs="Tahoma"/>
          <w:spacing w:val="45"/>
          <w:sz w:val="21"/>
          <w:szCs w:val="21"/>
        </w:rPr>
        <w:t xml:space="preserve"> </w:t>
      </w:r>
      <w:r>
        <w:rPr>
          <w:sz w:val="21"/>
          <w:szCs w:val="21"/>
        </w:rPr>
        <w:t>为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59.0%</w:t>
      </w:r>
      <w:r>
        <w:rPr>
          <w:spacing w:val="-43"/>
          <w:w w:val="94"/>
          <w:sz w:val="21"/>
          <w:szCs w:val="21"/>
        </w:rPr>
        <w:t>），</w:t>
      </w:r>
      <w:r>
        <w:rPr>
          <w:spacing w:val="-51"/>
          <w:sz w:val="21"/>
          <w:szCs w:val="21"/>
        </w:rPr>
        <w:t xml:space="preserve"> </w:t>
      </w:r>
      <w:r>
        <w:rPr>
          <w:sz w:val="21"/>
          <w:szCs w:val="21"/>
        </w:rPr>
        <w:t>收入由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2.51</w:t>
      </w:r>
      <w:r>
        <w:rPr>
          <w:rFonts w:ascii="Tahoma" w:eastAsia="Tahoma" w:hAnsi="Tahoma" w:cs="Tahoma"/>
          <w:spacing w:val="34"/>
          <w:sz w:val="21"/>
          <w:szCs w:val="21"/>
        </w:rPr>
        <w:t xml:space="preserve"> </w:t>
      </w:r>
      <w:r>
        <w:rPr>
          <w:sz w:val="21"/>
          <w:szCs w:val="21"/>
        </w:rPr>
        <w:t>亿元增长至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4.70</w:t>
      </w:r>
      <w:r>
        <w:rPr>
          <w:rFonts w:ascii="Tahoma" w:eastAsia="Tahoma" w:hAnsi="Tahoma" w:cs="Tahoma"/>
          <w:spacing w:val="33"/>
          <w:sz w:val="21"/>
          <w:szCs w:val="21"/>
        </w:rPr>
        <w:t xml:space="preserve"> </w:t>
      </w:r>
      <w:r>
        <w:rPr>
          <w:sz w:val="21"/>
          <w:szCs w:val="21"/>
        </w:rPr>
        <w:t>亿元（</w:t>
      </w:r>
      <w:r>
        <w:rPr>
          <w:rFonts w:ascii="Tahoma" w:eastAsia="Tahoma" w:hAnsi="Tahoma" w:cs="Tahoma"/>
          <w:sz w:val="21"/>
          <w:szCs w:val="21"/>
        </w:rPr>
        <w:t>CAGR</w:t>
      </w:r>
      <w:r>
        <w:rPr>
          <w:rFonts w:ascii="Tahoma" w:eastAsia="Tahoma" w:hAnsi="Tahoma" w:cs="Tahoma"/>
          <w:spacing w:val="43"/>
          <w:sz w:val="21"/>
          <w:szCs w:val="21"/>
        </w:rPr>
        <w:t xml:space="preserve"> </w:t>
      </w:r>
      <w:r>
        <w:rPr>
          <w:sz w:val="21"/>
          <w:szCs w:val="21"/>
        </w:rPr>
        <w:t>为</w:t>
      </w:r>
      <w:r>
        <w:rPr>
          <w:sz w:val="21"/>
          <w:szCs w:val="21"/>
        </w:rPr>
        <w:t xml:space="preserve">  </w:t>
      </w:r>
      <w:r>
        <w:rPr>
          <w:rFonts w:ascii="Tahoma" w:eastAsia="Tahoma" w:hAnsi="Tahoma" w:cs="Tahoma"/>
          <w:spacing w:val="-1"/>
          <w:sz w:val="21"/>
          <w:szCs w:val="21"/>
        </w:rPr>
        <w:t>36.8%</w:t>
      </w:r>
      <w:r>
        <w:rPr>
          <w:spacing w:val="-41"/>
          <w:sz w:val="21"/>
          <w:szCs w:val="21"/>
        </w:rPr>
        <w:t>），</w:t>
      </w:r>
      <w:r>
        <w:rPr>
          <w:spacing w:val="-1"/>
          <w:sz w:val="21"/>
          <w:szCs w:val="21"/>
        </w:rPr>
        <w:t>收入占比由</w:t>
      </w:r>
      <w:r>
        <w:rPr>
          <w:spacing w:val="-1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31.2%</w:t>
      </w:r>
      <w:r>
        <w:rPr>
          <w:spacing w:val="-1"/>
          <w:sz w:val="21"/>
          <w:szCs w:val="21"/>
        </w:rPr>
        <w:t>提升至</w:t>
      </w:r>
      <w:r>
        <w:rPr>
          <w:spacing w:val="-2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45.3%</w:t>
      </w:r>
      <w:r>
        <w:rPr>
          <w:spacing w:val="-1"/>
          <w:sz w:val="21"/>
          <w:szCs w:val="21"/>
        </w:rPr>
        <w:t>。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2022 </w:t>
      </w:r>
      <w:r>
        <w:rPr>
          <w:spacing w:val="-1"/>
          <w:sz w:val="21"/>
          <w:szCs w:val="21"/>
        </w:rPr>
        <w:t>年湿巾收入同比</w:t>
      </w:r>
      <w:r>
        <w:rPr>
          <w:rFonts w:ascii="Tahoma" w:eastAsia="Tahoma" w:hAnsi="Tahoma" w:cs="Tahoma"/>
          <w:spacing w:val="-1"/>
          <w:sz w:val="21"/>
          <w:szCs w:val="21"/>
        </w:rPr>
        <w:t>-20.6%</w:t>
      </w:r>
      <w:r>
        <w:rPr>
          <w:spacing w:val="-1"/>
          <w:sz w:val="21"/>
          <w:szCs w:val="21"/>
        </w:rPr>
        <w:t>至</w:t>
      </w:r>
      <w:r>
        <w:rPr>
          <w:spacing w:val="-2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3.73   </w:t>
      </w:r>
      <w:r>
        <w:rPr>
          <w:spacing w:val="-4"/>
          <w:sz w:val="21"/>
          <w:szCs w:val="21"/>
        </w:rPr>
        <w:t>亿元，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主要系疫情后消毒湿巾需求下降产生营收缺口，预计</w:t>
      </w:r>
      <w:r>
        <w:rPr>
          <w:spacing w:val="-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2023</w:t>
      </w:r>
      <w:r>
        <w:rPr>
          <w:rFonts w:ascii="Tahoma" w:eastAsia="Tahoma" w:hAnsi="Tahoma" w:cs="Tahoma"/>
          <w:spacing w:val="31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年影响逐步消退、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后续逐步恢复稳健增长。</w:t>
      </w:r>
    </w:p>
    <w:p>
      <w:pPr>
        <w:pStyle w:val="BodyText"/>
        <w:spacing w:before="186" w:line="239" w:lineRule="auto"/>
        <w:ind w:left="3002" w:right="274" w:hanging="404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  <w:sz w:val="21"/>
          <w:szCs w:val="21"/>
        </w:rPr>
        <w:t xml:space="preserve"> 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其他口腔护理产品：</w:t>
      </w:r>
      <w:r>
        <w:rPr>
          <w:spacing w:val="-3"/>
          <w:sz w:val="21"/>
          <w:szCs w:val="21"/>
        </w:rPr>
        <w:t>主要包括牙线、牙线签、牙膏、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漱口水、口喷及假牙清洁片等</w:t>
      </w:r>
      <w:r>
        <w:rPr>
          <w:spacing w:val="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产品，</w:t>
      </w:r>
      <w:r>
        <w:rPr>
          <w:rFonts w:ascii="Tahoma" w:eastAsia="Tahoma" w:hAnsi="Tahoma" w:cs="Tahoma"/>
          <w:spacing w:val="-2"/>
          <w:sz w:val="21"/>
          <w:szCs w:val="21"/>
        </w:rPr>
        <w:t>2019-2022</w:t>
      </w:r>
      <w:r>
        <w:rPr>
          <w:rFonts w:ascii="Tahoma" w:eastAsia="Tahoma" w:hAnsi="Tahoma" w:cs="Tahoma"/>
          <w:spacing w:val="-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年收入由</w:t>
      </w:r>
      <w:r>
        <w:rPr>
          <w:spacing w:val="-46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0.96</w:t>
      </w:r>
      <w:r>
        <w:rPr>
          <w:rFonts w:ascii="Tahoma" w:eastAsia="Tahoma" w:hAnsi="Tahoma" w:cs="Tahoma"/>
          <w:spacing w:val="-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亿增长至</w:t>
      </w:r>
      <w:r>
        <w:rPr>
          <w:spacing w:val="-4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2.33</w:t>
      </w:r>
      <w:r>
        <w:rPr>
          <w:rFonts w:ascii="Tahoma" w:eastAsia="Tahoma" w:hAnsi="Tahoma" w:cs="Tahoma"/>
          <w:spacing w:val="-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亿（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CAGR </w:t>
      </w:r>
      <w:r>
        <w:rPr>
          <w:spacing w:val="-2"/>
          <w:sz w:val="21"/>
          <w:szCs w:val="21"/>
        </w:rPr>
        <w:t>为</w:t>
      </w:r>
      <w:r>
        <w:rPr>
          <w:spacing w:val="-4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34.3%</w:t>
      </w:r>
      <w:r>
        <w:rPr>
          <w:spacing w:val="-39"/>
          <w:sz w:val="21"/>
          <w:szCs w:val="21"/>
        </w:rPr>
        <w:t>），</w:t>
      </w:r>
      <w:r>
        <w:rPr>
          <w:spacing w:val="-2"/>
          <w:sz w:val="21"/>
          <w:szCs w:val="21"/>
        </w:rPr>
        <w:t>收入占比由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11.9%</w:t>
      </w:r>
      <w:r>
        <w:rPr>
          <w:sz w:val="21"/>
          <w:szCs w:val="21"/>
        </w:rPr>
        <w:t>提升至</w:t>
      </w:r>
      <w:r>
        <w:rPr>
          <w:spacing w:val="-46"/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22.2%</w:t>
      </w:r>
      <w:r>
        <w:rPr>
          <w:sz w:val="21"/>
          <w:szCs w:val="21"/>
        </w:rPr>
        <w:t>。牙线、牙线签、牙膏等为重要细分品类，牙</w:t>
      </w:r>
      <w:r>
        <w:rPr>
          <w:spacing w:val="-1"/>
          <w:sz w:val="21"/>
          <w:szCs w:val="21"/>
        </w:rPr>
        <w:t>线及牙线签保持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较快增速但规模较小，</w:t>
      </w:r>
      <w:r>
        <w:rPr>
          <w:rFonts w:ascii="Tahoma" w:eastAsia="Tahoma" w:hAnsi="Tahoma" w:cs="Tahoma"/>
          <w:spacing w:val="-1"/>
          <w:sz w:val="21"/>
          <w:szCs w:val="21"/>
        </w:rPr>
        <w:t>2022</w:t>
      </w:r>
      <w:r>
        <w:rPr>
          <w:rFonts w:ascii="Tahoma" w:eastAsia="Tahoma" w:hAnsi="Tahoma" w:cs="Tahoma"/>
          <w:spacing w:val="5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年以来公司逐步加大牙膏品类投入，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未来伴随新增产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能释放，牙膏代工有望成为新增长点。</w:t>
      </w:r>
    </w:p>
    <w:p>
      <w:pPr>
        <w:pStyle w:val="BodyText"/>
        <w:spacing w:before="84" w:line="225" w:lineRule="auto"/>
        <w:ind w:left="2705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8</w:t>
      </w:r>
      <w:r>
        <w:rPr>
          <w:i/>
          <w:iCs/>
          <w:color w:val="004098"/>
          <w:spacing w:val="3"/>
          <w:sz w:val="16"/>
          <w:szCs w:val="16"/>
        </w:rPr>
        <w:t>：公司收入结构按品类拆分（百万元，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%</w:t>
      </w:r>
      <w:r>
        <w:rPr>
          <w:i/>
          <w:iCs/>
          <w:color w:val="004098"/>
          <w:spacing w:val="3"/>
          <w:sz w:val="16"/>
          <w:szCs w:val="16"/>
        </w:rPr>
        <w:t>）</w:t>
      </w:r>
    </w:p>
    <w:p>
      <w:pPr>
        <w:spacing w:before="55" w:line="26" w:lineRule="exact"/>
        <w:ind w:firstLine="2580"/>
      </w:pPr>
      <w:r>
        <w:drawing>
          <wp:inline distT="0" distB="0" distL="0" distR="0">
            <wp:extent cx="5254498" cy="1668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54498" cy="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9"/>
        <w:tblW w:w="7690" w:type="dxa"/>
        <w:tblInd w:w="28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33"/>
        <w:gridCol w:w="1228"/>
        <w:gridCol w:w="1146"/>
        <w:gridCol w:w="1204"/>
        <w:gridCol w:w="1158"/>
        <w:gridCol w:w="1221"/>
      </w:tblGrid>
      <w:tr>
        <w:tblPrEx>
          <w:tblW w:w="7690" w:type="dxa"/>
          <w:tblInd w:w="28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0"/>
        </w:trPr>
        <w:tc>
          <w:tcPr>
            <w:tcW w:w="1733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228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pStyle w:val="TableText"/>
              <w:spacing w:before="47" w:line="191" w:lineRule="auto"/>
              <w:ind w:left="411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2019</w:t>
            </w:r>
          </w:p>
        </w:tc>
        <w:tc>
          <w:tcPr>
            <w:tcW w:w="1146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pStyle w:val="TableText"/>
              <w:spacing w:before="47" w:line="191" w:lineRule="auto"/>
              <w:ind w:left="309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2020</w:t>
            </w:r>
          </w:p>
        </w:tc>
        <w:tc>
          <w:tcPr>
            <w:tcW w:w="1204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pStyle w:val="TableText"/>
              <w:spacing w:before="47" w:line="191" w:lineRule="auto"/>
              <w:ind w:left="352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2021</w:t>
            </w:r>
          </w:p>
        </w:tc>
        <w:tc>
          <w:tcPr>
            <w:tcW w:w="1158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pStyle w:val="TableText"/>
              <w:spacing w:before="47" w:line="191" w:lineRule="auto"/>
              <w:ind w:left="337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2022</w:t>
            </w:r>
          </w:p>
        </w:tc>
        <w:tc>
          <w:tcPr>
            <w:tcW w:w="1221" w:type="dxa"/>
            <w:tcBorders>
              <w:bottom w:val="single" w:sz="2" w:space="0" w:color="000000"/>
            </w:tcBorders>
            <w:shd w:val="clear" w:color="auto" w:fill="004098"/>
            <w:vAlign w:val="top"/>
          </w:tcPr>
          <w:p>
            <w:pPr>
              <w:pStyle w:val="TableText"/>
              <w:spacing w:before="47" w:line="191" w:lineRule="auto"/>
              <w:ind w:left="286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2023H1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2"/>
        </w:trPr>
        <w:tc>
          <w:tcPr>
            <w:tcW w:w="1733" w:type="dxa"/>
            <w:tcBorders>
              <w:top w:val="single" w:sz="2" w:space="0" w:color="000000"/>
            </w:tcBorders>
            <w:vAlign w:val="top"/>
          </w:tcPr>
          <w:p>
            <w:pPr>
              <w:spacing w:before="45" w:line="227" w:lineRule="auto"/>
              <w:ind w:left="47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营业收入（百万元）</w:t>
            </w:r>
          </w:p>
        </w:tc>
        <w:tc>
          <w:tcPr>
            <w:tcW w:w="1228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1" w:lineRule="auto"/>
              <w:ind w:left="44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805.99</w:t>
            </w:r>
          </w:p>
        </w:tc>
        <w:tc>
          <w:tcPr>
            <w:tcW w:w="114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1" w:lineRule="auto"/>
              <w:ind w:left="33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827.73</w:t>
            </w:r>
          </w:p>
        </w:tc>
        <w:tc>
          <w:tcPr>
            <w:tcW w:w="1204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1" w:lineRule="auto"/>
              <w:ind w:left="330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1,038.59</w:t>
            </w:r>
          </w:p>
        </w:tc>
        <w:tc>
          <w:tcPr>
            <w:tcW w:w="1158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7" w:line="190" w:lineRule="auto"/>
              <w:ind w:left="315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1,049.93</w:t>
            </w:r>
          </w:p>
        </w:tc>
        <w:tc>
          <w:tcPr>
            <w:tcW w:w="122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1" w:lineRule="auto"/>
              <w:ind w:left="39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482.25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16"/>
        </w:trPr>
        <w:tc>
          <w:tcPr>
            <w:tcW w:w="1733" w:type="dxa"/>
            <w:vAlign w:val="top"/>
          </w:tcPr>
          <w:p>
            <w:pPr>
              <w:pStyle w:val="TableText"/>
              <w:spacing w:before="51" w:line="187" w:lineRule="auto"/>
              <w:ind w:left="30"/>
              <w:rPr>
                <w:sz w:val="15"/>
                <w:szCs w:val="15"/>
              </w:rPr>
            </w:pPr>
            <w:r>
              <w:rPr>
                <w:color w:val="004098"/>
                <w:spacing w:val="1"/>
                <w:sz w:val="15"/>
                <w:szCs w:val="15"/>
              </w:rPr>
              <w:t>YoY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48" w:line="191" w:lineRule="auto"/>
              <w:ind w:left="455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6.68%</w:t>
            </w:r>
          </w:p>
        </w:tc>
        <w:tc>
          <w:tcPr>
            <w:tcW w:w="1146" w:type="dxa"/>
            <w:vAlign w:val="top"/>
          </w:tcPr>
          <w:p>
            <w:pPr>
              <w:pStyle w:val="TableText"/>
              <w:spacing w:before="49" w:line="190" w:lineRule="auto"/>
              <w:ind w:left="355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2.70%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spacing w:before="49" w:line="190" w:lineRule="auto"/>
              <w:ind w:left="353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25.47%</w:t>
            </w:r>
          </w:p>
        </w:tc>
        <w:tc>
          <w:tcPr>
            <w:tcW w:w="1158" w:type="dxa"/>
            <w:vAlign w:val="top"/>
          </w:tcPr>
          <w:p>
            <w:pPr>
              <w:pStyle w:val="TableText"/>
              <w:spacing w:before="49" w:line="190" w:lineRule="auto"/>
              <w:ind w:left="391"/>
              <w:rPr>
                <w:sz w:val="15"/>
                <w:szCs w:val="15"/>
              </w:rPr>
            </w:pPr>
            <w:r>
              <w:rPr>
                <w:color w:val="004098"/>
                <w:spacing w:val="-4"/>
                <w:sz w:val="15"/>
                <w:szCs w:val="15"/>
              </w:rPr>
              <w:t>1.09%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49" w:line="190" w:lineRule="auto"/>
              <w:ind w:left="414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2.01%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3"/>
        </w:trPr>
        <w:tc>
          <w:tcPr>
            <w:tcW w:w="1733" w:type="dxa"/>
            <w:vAlign w:val="top"/>
          </w:tcPr>
          <w:p>
            <w:pPr>
              <w:spacing w:before="55" w:line="218" w:lineRule="auto"/>
              <w:ind w:left="4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毛利率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67" w:line="190" w:lineRule="auto"/>
              <w:ind w:left="41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25.36%</w:t>
            </w:r>
          </w:p>
        </w:tc>
        <w:tc>
          <w:tcPr>
            <w:tcW w:w="1146" w:type="dxa"/>
            <w:vAlign w:val="top"/>
          </w:tcPr>
          <w:p>
            <w:pPr>
              <w:pStyle w:val="TableText"/>
              <w:spacing w:before="67" w:line="190" w:lineRule="auto"/>
              <w:ind w:left="31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22.96%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spacing w:before="67" w:line="190" w:lineRule="auto"/>
              <w:ind w:left="35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20.56%</w:t>
            </w:r>
          </w:p>
        </w:tc>
        <w:tc>
          <w:tcPr>
            <w:tcW w:w="1158" w:type="dxa"/>
            <w:vAlign w:val="top"/>
          </w:tcPr>
          <w:p>
            <w:pPr>
              <w:pStyle w:val="TableText"/>
              <w:spacing w:before="67" w:line="190" w:lineRule="auto"/>
              <w:ind w:left="338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23.97%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67" w:line="190" w:lineRule="auto"/>
              <w:ind w:left="36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22.71%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28"/>
        </w:trPr>
        <w:tc>
          <w:tcPr>
            <w:tcW w:w="1733" w:type="dxa"/>
            <w:tcBorders>
              <w:bottom w:val="single" w:sz="2" w:space="0" w:color="000000"/>
            </w:tcBorders>
            <w:vAlign w:val="top"/>
          </w:tcPr>
          <w:p>
            <w:pPr>
              <w:spacing w:before="46" w:line="211" w:lineRule="auto"/>
              <w:ind w:left="4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净利率</w:t>
            </w:r>
          </w:p>
        </w:tc>
        <w:tc>
          <w:tcPr>
            <w:tcW w:w="122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190" w:lineRule="auto"/>
              <w:ind w:left="421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13.57%</w:t>
            </w:r>
          </w:p>
        </w:tc>
        <w:tc>
          <w:tcPr>
            <w:tcW w:w="11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190" w:lineRule="auto"/>
              <w:ind w:left="35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9.29%</w:t>
            </w:r>
          </w:p>
        </w:tc>
        <w:tc>
          <w:tcPr>
            <w:tcW w:w="120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190" w:lineRule="auto"/>
              <w:ind w:left="39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7.20%</w:t>
            </w:r>
          </w:p>
        </w:tc>
        <w:tc>
          <w:tcPr>
            <w:tcW w:w="115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190" w:lineRule="auto"/>
              <w:ind w:left="37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9.27%</w:t>
            </w:r>
          </w:p>
        </w:tc>
        <w:tc>
          <w:tcPr>
            <w:tcW w:w="122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7" w:line="191" w:lineRule="auto"/>
              <w:ind w:left="41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7.58%</w:t>
            </w:r>
          </w:p>
        </w:tc>
      </w:tr>
    </w:tbl>
    <w:p>
      <w:pPr>
        <w:spacing w:line="227" w:lineRule="exact"/>
      </w:pPr>
    </w:p>
    <w:tbl>
      <w:tblPr>
        <w:tblStyle w:val="TableNormal9"/>
        <w:tblW w:w="7688" w:type="dxa"/>
        <w:tblInd w:w="2874" w:type="dxa"/>
        <w:tblBorders>
          <w:top w:val="single" w:sz="2" w:space="0" w:color="000000"/>
          <w:left w:val="single" w:sz="2" w:space="0" w:color="000000"/>
          <w:bottom w:val="single" w:sz="2" w:space="0" w:color="000000"/>
        </w:tblBorders>
        <w:shd w:val="clear" w:color="auto" w:fill="FCE4D6"/>
        <w:tblLayout w:type="fixed"/>
      </w:tblPr>
      <w:tblGrid>
        <w:gridCol w:w="7688"/>
      </w:tblGrid>
      <w:tr>
        <w:tblPrEx>
          <w:tblW w:w="7688" w:type="dxa"/>
          <w:tblInd w:w="2874" w:type="dxa"/>
          <w:tblBorders>
            <w:top w:val="single" w:sz="2" w:space="0" w:color="000000"/>
            <w:left w:val="single" w:sz="2" w:space="0" w:color="000000"/>
            <w:bottom w:val="single" w:sz="2" w:space="0" w:color="000000"/>
          </w:tblBorders>
          <w:shd w:val="clear" w:color="auto" w:fill="FCE4D6"/>
          <w:tblLayout w:type="fixed"/>
        </w:tblPrEx>
        <w:trPr>
          <w:trHeight w:val="227"/>
        </w:trPr>
        <w:tc>
          <w:tcPr>
            <w:tcW w:w="7688" w:type="dxa"/>
            <w:shd w:val="clear" w:color="auto" w:fill="FCE4D6"/>
            <w:vAlign w:val="top"/>
          </w:tcPr>
          <w:p>
            <w:pPr>
              <w:spacing w:before="47" w:line="208" w:lineRule="auto"/>
              <w:ind w:left="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1"/>
                <w:sz w:val="15"/>
                <w:szCs w:val="15"/>
              </w:rPr>
              <w:t>分产品</w:t>
            </w:r>
          </w:p>
        </w:tc>
      </w:tr>
    </w:tbl>
    <w:p>
      <w:pPr>
        <w:pStyle w:val="BodyText"/>
        <w:spacing w:line="235" w:lineRule="exact"/>
        <w:ind w:firstLine="2877"/>
      </w:pPr>
      <w:r>
        <w:rPr>
          <w:position w:val="-4"/>
        </w:rPr>
        <w:pict>
          <v:group id="_x0000_i1100" style="width:384.25pt;height:11.9pt;mso-position-horizontal-relative:char;mso-position-vertical-relative:line" coordorigin="0,0" coordsize="7685,237" filled="f" stroked="f">
            <v:rect id="_x0000_s1101" style="width:7685;height:241;position:absolute;top:-3" filled="t" fillcolor="#dbdbdb" stroked="f"/>
            <v:shape id="_x0000_s1102" type="#_x0000_t202" style="width:1290;height:192;left:13;position:absolute;top:30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20"/>
                      <w:rPr>
                        <w:rFonts w:ascii="KaiTi" w:eastAsia="KaiTi" w:hAnsi="KaiTi" w:cs="KaiTi"/>
                        <w:sz w:val="15"/>
                        <w:szCs w:val="15"/>
                      </w:rPr>
                    </w:pPr>
                    <w:r>
                      <w:rPr>
                        <w:rFonts w:ascii="KaiTi" w:eastAsia="KaiTi" w:hAnsi="KaiTi" w:cs="KaiTi"/>
                        <w:spacing w:val="6"/>
                        <w:sz w:val="15"/>
                        <w:szCs w:val="15"/>
                        <w14:textOutline w14:w="2751" w14:cap="sq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个人清洁护理产品</w:t>
                    </w:r>
                  </w:p>
                </w:txbxContent>
              </v:textbox>
            </v:shape>
            <v:shape id="_x0000_s1103" type="#_x0000_t202" style="width:646;height:156;left:4396;position:absolute;top:41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ahoma" w:eastAsia="Tahoma" w:hAnsi="Tahoma" w:cs="Tahoma"/>
                        <w:sz w:val="15"/>
                        <w:szCs w:val="15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pacing w:val="-2"/>
                        <w:sz w:val="15"/>
                        <w:szCs w:val="15"/>
                      </w:rPr>
                      <w:t>1038.59</w:t>
                    </w:r>
                  </w:p>
                </w:txbxContent>
              </v:textbox>
            </v:shape>
            <v:shape id="_x0000_s1104" type="#_x0000_t202" style="width:646;height:155;left:5585;position:absolute;top:41" filled="f" stroked="f">
              <o:lock v:ext="edit" aspectratio="f"/>
              <v:textbox inset="0,0,0,0">
                <w:txbxContent>
                  <w:p>
                    <w:pPr>
                      <w:spacing w:before="20" w:line="190" w:lineRule="auto"/>
                      <w:ind w:left="20"/>
                      <w:rPr>
                        <w:rFonts w:ascii="Tahoma" w:eastAsia="Tahoma" w:hAnsi="Tahoma" w:cs="Tahoma"/>
                        <w:sz w:val="15"/>
                        <w:szCs w:val="15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pacing w:val="-2"/>
                        <w:sz w:val="15"/>
                        <w:szCs w:val="15"/>
                      </w:rPr>
                      <w:t>1042.29</w:t>
                    </w:r>
                  </w:p>
                </w:txbxContent>
              </v:textbox>
            </v:shape>
            <v:shape id="_x0000_s1105" type="#_x0000_t202" style="width:562;height:156;left:2116;position:absolute;top:41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ahoma" w:eastAsia="Tahoma" w:hAnsi="Tahoma" w:cs="Tahoma"/>
                        <w:sz w:val="15"/>
                        <w:szCs w:val="15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pacing w:val="-1"/>
                        <w:sz w:val="15"/>
                        <w:szCs w:val="15"/>
                      </w:rPr>
                      <w:t>801.05</w:t>
                    </w:r>
                  </w:p>
                </w:txbxContent>
              </v:textbox>
            </v:shape>
            <v:shape id="_x0000_s1106" type="#_x0000_t202" style="width:562;height:156;left:3241;position:absolute;top:41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ahoma" w:eastAsia="Tahoma" w:hAnsi="Tahoma" w:cs="Tahoma"/>
                        <w:sz w:val="15"/>
                        <w:szCs w:val="15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pacing w:val="-1"/>
                        <w:sz w:val="15"/>
                        <w:szCs w:val="15"/>
                      </w:rPr>
                      <w:t>827.64</w:t>
                    </w:r>
                  </w:p>
                </w:txbxContent>
              </v:textbox>
            </v:shape>
            <v:shape id="_x0000_s1107" type="#_x0000_t202" style="width:559;height:156;left:6811;position:absolute;top:41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ahoma" w:eastAsia="Tahoma" w:hAnsi="Tahoma" w:cs="Tahoma"/>
                        <w:sz w:val="15"/>
                        <w:szCs w:val="15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pacing w:val="-1"/>
                        <w:sz w:val="15"/>
                        <w:szCs w:val="15"/>
                      </w:rPr>
                      <w:t>358.81</w:t>
                    </w:r>
                  </w:p>
                </w:txbxContent>
              </v:textbox>
            </v:shape>
            <w10:wrap type="none"/>
          </v:group>
        </w:pict>
      </w:r>
    </w:p>
    <w:tbl>
      <w:tblPr>
        <w:tblStyle w:val="TableNormal9"/>
        <w:tblW w:w="7690" w:type="dxa"/>
        <w:tblInd w:w="28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83"/>
        <w:gridCol w:w="1269"/>
        <w:gridCol w:w="1169"/>
        <w:gridCol w:w="1195"/>
        <w:gridCol w:w="1183"/>
        <w:gridCol w:w="1191"/>
      </w:tblGrid>
      <w:tr>
        <w:tblPrEx>
          <w:tblW w:w="7690" w:type="dxa"/>
          <w:tblInd w:w="28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4"/>
        </w:trPr>
        <w:tc>
          <w:tcPr>
            <w:tcW w:w="16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30"/>
              <w:rPr>
                <w:sz w:val="15"/>
                <w:szCs w:val="15"/>
              </w:rPr>
            </w:pPr>
            <w:r>
              <w:rPr>
                <w:color w:val="004098"/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505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6.50%</w:t>
            </w:r>
          </w:p>
        </w:tc>
        <w:tc>
          <w:tcPr>
            <w:tcW w:w="11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363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3.32%</w:t>
            </w:r>
          </w:p>
        </w:tc>
        <w:tc>
          <w:tcPr>
            <w:tcW w:w="119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339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25.49%</w:t>
            </w:r>
          </w:p>
        </w:tc>
        <w:tc>
          <w:tcPr>
            <w:tcW w:w="11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375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0.36%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6" w:line="190" w:lineRule="auto"/>
              <w:ind w:left="351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-0.16%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5"/>
        </w:trPr>
        <w:tc>
          <w:tcPr>
            <w:tcW w:w="1683" w:type="dxa"/>
            <w:vAlign w:val="top"/>
          </w:tcPr>
          <w:p>
            <w:pPr>
              <w:spacing w:before="44" w:line="227" w:lineRule="auto"/>
              <w:ind w:left="6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7"/>
                <w:sz w:val="15"/>
                <w:szCs w:val="15"/>
              </w:rPr>
              <w:t>占比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56" w:line="190" w:lineRule="auto"/>
              <w:ind w:left="459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99.39%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56" w:line="190" w:lineRule="auto"/>
              <w:ind w:left="316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99.99%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56" w:line="190" w:lineRule="auto"/>
              <w:ind w:left="310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100.00%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56" w:line="190" w:lineRule="auto"/>
              <w:ind w:left="330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99.27%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56" w:line="190" w:lineRule="auto"/>
              <w:ind w:left="338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74.40%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4"/>
        </w:trPr>
        <w:tc>
          <w:tcPr>
            <w:tcW w:w="1683" w:type="dxa"/>
            <w:tcBorders>
              <w:bottom w:val="single" w:sz="2" w:space="0" w:color="000000"/>
            </w:tcBorders>
            <w:vAlign w:val="top"/>
          </w:tcPr>
          <w:p>
            <w:pPr>
              <w:spacing w:before="34" w:line="219" w:lineRule="auto"/>
              <w:ind w:left="4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毛利率</w:t>
            </w:r>
          </w:p>
        </w:tc>
        <w:tc>
          <w:tcPr>
            <w:tcW w:w="12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0" w:lineRule="auto"/>
              <w:ind w:left="46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25.30%</w:t>
            </w:r>
          </w:p>
        </w:tc>
        <w:tc>
          <w:tcPr>
            <w:tcW w:w="11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0" w:lineRule="auto"/>
              <w:ind w:left="31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22.95%</w:t>
            </w:r>
          </w:p>
        </w:tc>
        <w:tc>
          <w:tcPr>
            <w:tcW w:w="119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5" w:line="190" w:lineRule="auto"/>
              <w:ind w:left="33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20.56%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4" w:line="191" w:lineRule="auto"/>
              <w:ind w:left="33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23.88%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spacing w:line="224" w:lineRule="exact"/>
              <w:rPr>
                <w:rFonts w:ascii="Arial"/>
                <w:sz w:val="19"/>
              </w:rPr>
            </w:pP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3"/>
        </w:trPr>
        <w:tc>
          <w:tcPr>
            <w:tcW w:w="16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28" w:line="219" w:lineRule="auto"/>
              <w:ind w:left="44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3"/>
                <w:sz w:val="15"/>
                <w:szCs w:val="15"/>
              </w:rPr>
              <w:t>牙刷</w:t>
            </w:r>
          </w:p>
        </w:tc>
        <w:tc>
          <w:tcPr>
            <w:tcW w:w="12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39" w:line="191" w:lineRule="auto"/>
              <w:ind w:left="457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453.87</w:t>
            </w:r>
          </w:p>
        </w:tc>
        <w:tc>
          <w:tcPr>
            <w:tcW w:w="11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39" w:line="191" w:lineRule="auto"/>
              <w:ind w:left="318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374.80</w:t>
            </w:r>
          </w:p>
        </w:tc>
        <w:tc>
          <w:tcPr>
            <w:tcW w:w="11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39" w:line="191" w:lineRule="auto"/>
              <w:ind w:left="339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386.18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40" w:line="190" w:lineRule="auto"/>
              <w:ind w:left="328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436.07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39" w:line="191" w:lineRule="auto"/>
              <w:ind w:left="342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208.36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1"/>
        </w:trPr>
        <w:tc>
          <w:tcPr>
            <w:tcW w:w="16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30"/>
              <w:rPr>
                <w:sz w:val="15"/>
                <w:szCs w:val="15"/>
              </w:rPr>
            </w:pPr>
            <w:r>
              <w:rPr>
                <w:color w:val="004098"/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473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-4.09%</w:t>
            </w:r>
          </w:p>
        </w:tc>
        <w:tc>
          <w:tcPr>
            <w:tcW w:w="11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292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-17.42%</w:t>
            </w:r>
          </w:p>
        </w:tc>
        <w:tc>
          <w:tcPr>
            <w:tcW w:w="119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383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3.03%</w:t>
            </w:r>
          </w:p>
        </w:tc>
        <w:tc>
          <w:tcPr>
            <w:tcW w:w="11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342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12.92%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36" w:line="190" w:lineRule="auto"/>
              <w:ind w:left="385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5.64%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7"/>
        </w:trPr>
        <w:tc>
          <w:tcPr>
            <w:tcW w:w="1683" w:type="dxa"/>
            <w:vAlign w:val="top"/>
          </w:tcPr>
          <w:p>
            <w:pPr>
              <w:spacing w:before="27" w:line="227" w:lineRule="auto"/>
              <w:ind w:left="6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7"/>
                <w:sz w:val="15"/>
                <w:szCs w:val="15"/>
              </w:rPr>
              <w:t>占比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39" w:line="190" w:lineRule="auto"/>
              <w:ind w:left="463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56.31%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38" w:line="191" w:lineRule="auto"/>
              <w:ind w:left="31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45.28%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38" w:line="191" w:lineRule="auto"/>
              <w:ind w:left="338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37.18%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39" w:line="190" w:lineRule="auto"/>
              <w:ind w:left="328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41.53%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39" w:line="190" w:lineRule="auto"/>
              <w:ind w:left="33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43.21%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5"/>
        </w:trPr>
        <w:tc>
          <w:tcPr>
            <w:tcW w:w="1683" w:type="dxa"/>
            <w:shd w:val="clear" w:color="auto" w:fill="F2F2F2"/>
            <w:vAlign w:val="top"/>
          </w:tcPr>
          <w:p>
            <w:pPr>
              <w:spacing w:before="24" w:line="223" w:lineRule="auto"/>
              <w:ind w:left="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1"/>
                <w:sz w:val="15"/>
                <w:szCs w:val="15"/>
              </w:rPr>
              <w:t>销量（百万支）</w:t>
            </w:r>
          </w:p>
        </w:tc>
        <w:tc>
          <w:tcPr>
            <w:tcW w:w="1269" w:type="dxa"/>
            <w:shd w:val="clear" w:color="auto" w:fill="F2F2F2"/>
            <w:vAlign w:val="top"/>
          </w:tcPr>
          <w:p>
            <w:pPr>
              <w:pStyle w:val="TableText"/>
              <w:spacing w:before="35" w:line="191" w:lineRule="auto"/>
              <w:ind w:left="49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376.83</w:t>
            </w:r>
          </w:p>
        </w:tc>
        <w:tc>
          <w:tcPr>
            <w:tcW w:w="1169" w:type="dxa"/>
            <w:shd w:val="clear" w:color="auto" w:fill="F2F2F2"/>
            <w:vAlign w:val="top"/>
          </w:tcPr>
          <w:p>
            <w:pPr>
              <w:pStyle w:val="TableText"/>
              <w:spacing w:before="36" w:line="190" w:lineRule="auto"/>
              <w:ind w:left="3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321.60</w:t>
            </w:r>
          </w:p>
        </w:tc>
        <w:tc>
          <w:tcPr>
            <w:tcW w:w="1195" w:type="dxa"/>
            <w:shd w:val="clear" w:color="auto" w:fill="F2F2F2"/>
            <w:vAlign w:val="top"/>
          </w:tcPr>
          <w:p>
            <w:pPr>
              <w:pStyle w:val="TableText"/>
              <w:spacing w:before="36" w:line="190" w:lineRule="auto"/>
              <w:ind w:left="37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330.65</w:t>
            </w:r>
          </w:p>
        </w:tc>
        <w:tc>
          <w:tcPr>
            <w:tcW w:w="1183" w:type="dxa"/>
            <w:shd w:val="clear" w:color="auto" w:fill="F2F2F2"/>
            <w:vAlign w:val="top"/>
          </w:tcPr>
          <w:p>
            <w:pPr>
              <w:pStyle w:val="TableText"/>
              <w:spacing w:before="35" w:line="191" w:lineRule="auto"/>
              <w:ind w:left="36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386.03</w:t>
            </w:r>
          </w:p>
        </w:tc>
        <w:tc>
          <w:tcPr>
            <w:tcW w:w="1191" w:type="dxa"/>
            <w:shd w:val="clear" w:color="auto" w:fill="F2F2F2"/>
            <w:vAlign w:val="top"/>
          </w:tcPr>
          <w:p>
            <w:pPr>
              <w:pStyle w:val="TableText"/>
              <w:spacing w:before="36" w:line="190" w:lineRule="auto"/>
              <w:ind w:left="380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167.40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8"/>
        </w:trPr>
        <w:tc>
          <w:tcPr>
            <w:tcW w:w="1683" w:type="dxa"/>
            <w:vAlign w:val="top"/>
          </w:tcPr>
          <w:p>
            <w:pPr>
              <w:pStyle w:val="TableText"/>
              <w:spacing w:before="25" w:line="190" w:lineRule="auto"/>
              <w:ind w:left="30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25" w:line="190" w:lineRule="auto"/>
              <w:ind w:left="473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-3.96%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5" w:line="190" w:lineRule="auto"/>
              <w:ind w:left="292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-14.66%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24" w:line="191" w:lineRule="auto"/>
              <w:ind w:left="383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2.81%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25" w:line="190" w:lineRule="auto"/>
              <w:ind w:left="342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16.75%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25" w:line="190" w:lineRule="auto"/>
              <w:ind w:left="351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-4.79%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193"/>
        </w:trPr>
        <w:tc>
          <w:tcPr>
            <w:tcW w:w="1683" w:type="dxa"/>
            <w:vAlign w:val="top"/>
          </w:tcPr>
          <w:p>
            <w:pPr>
              <w:pStyle w:val="TableText"/>
              <w:spacing w:before="9" w:line="213" w:lineRule="auto"/>
              <w:ind w:left="36"/>
              <w:rPr>
                <w:rFonts w:ascii="KaiTi" w:eastAsia="KaiTi" w:hAnsi="KaiTi" w:cs="KaiTi"/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3536" behindDoc="1" locked="0" layoutInCell="1" allowOverlap="1">
                      <wp:simplePos x="0" y="0"/>
                      <wp:positionH relativeFrom="column">
                        <wp:posOffset>4012</wp:posOffset>
                      </wp:positionH>
                      <wp:positionV relativeFrom="paragraph">
                        <wp:posOffset>-27541</wp:posOffset>
                      </wp:positionV>
                      <wp:extent cx="4879975" cy="153035"/>
                      <wp:effectExtent l="0" t="0" r="0" b="0"/>
                      <wp:wrapNone/>
                      <wp:docPr id="70" name="Rect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4012" y="-27541"/>
                                <a:ext cx="4879975" cy="1530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70" o:spid="_x0000_s1108" style="width:384.25pt;height:12.05pt;margin-top:-2.17pt;margin-left:0.32pt;mso-wrap-distance-bottom:0;mso-wrap-distance-left:0;mso-wrap-distance-right:0;mso-wrap-distance-top:0;position:absolute;v-text-anchor:top;z-index:-251603968" fillcolor="#f2f2f2" stroked="f"/>
                  </w:pict>
                </mc:Fallback>
              </mc:AlternateContent>
            </w:r>
            <w:r>
              <w:rPr>
                <w:rFonts w:ascii="KaiTi" w:eastAsia="KaiTi" w:hAnsi="KaiTi" w:cs="KaiTi"/>
                <w:sz w:val="15"/>
                <w:szCs w:val="15"/>
              </w:rPr>
              <w:t>单价（元</w:t>
            </w:r>
            <w:r>
              <w:rPr>
                <w:sz w:val="15"/>
                <w:szCs w:val="15"/>
              </w:rPr>
              <w:t>/</w:t>
            </w:r>
            <w:r>
              <w:rPr>
                <w:rFonts w:ascii="KaiTi" w:eastAsia="KaiTi" w:hAnsi="KaiTi" w:cs="KaiTi"/>
                <w:sz w:val="15"/>
                <w:szCs w:val="15"/>
              </w:rPr>
              <w:t>支）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21" w:line="190" w:lineRule="auto"/>
              <w:ind w:left="585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1.20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2" w:line="188" w:lineRule="auto"/>
              <w:ind w:left="442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1.17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22" w:line="188" w:lineRule="auto"/>
              <w:ind w:left="462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1.17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21" w:line="190" w:lineRule="auto"/>
              <w:ind w:left="456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1.13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21" w:line="190" w:lineRule="auto"/>
              <w:ind w:left="462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1.24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5"/>
        </w:trPr>
        <w:tc>
          <w:tcPr>
            <w:tcW w:w="16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0" w:lineRule="auto"/>
              <w:ind w:left="30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0" w:lineRule="auto"/>
              <w:ind w:left="473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-0.14%</w:t>
            </w:r>
          </w:p>
        </w:tc>
        <w:tc>
          <w:tcPr>
            <w:tcW w:w="11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0" w:lineRule="auto"/>
              <w:ind w:left="330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-3.24%</w:t>
            </w:r>
          </w:p>
        </w:tc>
        <w:tc>
          <w:tcPr>
            <w:tcW w:w="119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0" w:lineRule="auto"/>
              <w:ind w:left="382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0.21%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1" w:lineRule="auto"/>
              <w:ind w:left="34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-3.28%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190" w:lineRule="auto"/>
              <w:ind w:left="348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12.54%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3"/>
        </w:trPr>
        <w:tc>
          <w:tcPr>
            <w:tcW w:w="16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45" w:line="219" w:lineRule="auto"/>
              <w:ind w:left="42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2"/>
                <w:sz w:val="15"/>
                <w:szCs w:val="15"/>
              </w:rPr>
              <w:t>湿巾</w:t>
            </w:r>
          </w:p>
        </w:tc>
        <w:tc>
          <w:tcPr>
            <w:tcW w:w="12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56" w:line="190" w:lineRule="auto"/>
              <w:ind w:left="465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251.10</w:t>
            </w:r>
          </w:p>
        </w:tc>
        <w:tc>
          <w:tcPr>
            <w:tcW w:w="11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56" w:line="190" w:lineRule="auto"/>
              <w:ind w:left="318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325.02</w:t>
            </w:r>
          </w:p>
        </w:tc>
        <w:tc>
          <w:tcPr>
            <w:tcW w:w="11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56" w:line="190" w:lineRule="auto"/>
              <w:ind w:left="335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469.97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56" w:line="190" w:lineRule="auto"/>
              <w:ind w:left="333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373.26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pStyle w:val="TableText"/>
              <w:spacing w:before="56" w:line="190" w:lineRule="auto"/>
              <w:ind w:left="345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150.44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1"/>
        </w:trPr>
        <w:tc>
          <w:tcPr>
            <w:tcW w:w="16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190" w:lineRule="auto"/>
              <w:ind w:left="30"/>
              <w:rPr>
                <w:sz w:val="15"/>
                <w:szCs w:val="15"/>
              </w:rPr>
            </w:pPr>
            <w:r>
              <w:rPr>
                <w:color w:val="004098"/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190" w:lineRule="auto"/>
              <w:ind w:left="462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20.11%</w:t>
            </w:r>
          </w:p>
        </w:tc>
        <w:tc>
          <w:tcPr>
            <w:tcW w:w="11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190" w:lineRule="auto"/>
              <w:ind w:left="319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29.44%</w:t>
            </w:r>
          </w:p>
        </w:tc>
        <w:tc>
          <w:tcPr>
            <w:tcW w:w="119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190" w:lineRule="auto"/>
              <w:ind w:left="33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44.60%</w:t>
            </w:r>
          </w:p>
        </w:tc>
        <w:tc>
          <w:tcPr>
            <w:tcW w:w="11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1" w:line="191" w:lineRule="auto"/>
              <w:ind w:left="306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-20.58%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52" w:line="190" w:lineRule="auto"/>
              <w:ind w:left="351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-7.23%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7"/>
        </w:trPr>
        <w:tc>
          <w:tcPr>
            <w:tcW w:w="1683" w:type="dxa"/>
            <w:vAlign w:val="top"/>
          </w:tcPr>
          <w:p>
            <w:pPr>
              <w:spacing w:before="43" w:line="226" w:lineRule="auto"/>
              <w:ind w:left="6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7"/>
                <w:sz w:val="15"/>
                <w:szCs w:val="15"/>
              </w:rPr>
              <w:t>占比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54" w:line="190" w:lineRule="auto"/>
              <w:ind w:left="461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31.15%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54" w:line="190" w:lineRule="auto"/>
              <w:ind w:left="318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39.27%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54" w:line="190" w:lineRule="auto"/>
              <w:ind w:left="33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45.25%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54" w:line="190" w:lineRule="auto"/>
              <w:ind w:left="332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35.55%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54" w:line="190" w:lineRule="auto"/>
              <w:ind w:left="338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31.20%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5"/>
        </w:trPr>
        <w:tc>
          <w:tcPr>
            <w:tcW w:w="1683" w:type="dxa"/>
            <w:shd w:val="clear" w:color="auto" w:fill="F2F2F2"/>
            <w:vAlign w:val="top"/>
          </w:tcPr>
          <w:p>
            <w:pPr>
              <w:spacing w:before="40" w:line="219" w:lineRule="auto"/>
              <w:ind w:left="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1"/>
                <w:sz w:val="15"/>
                <w:szCs w:val="15"/>
              </w:rPr>
              <w:t>销量（百万片）</w:t>
            </w:r>
          </w:p>
        </w:tc>
        <w:tc>
          <w:tcPr>
            <w:tcW w:w="1269" w:type="dxa"/>
            <w:shd w:val="clear" w:color="auto" w:fill="F2F2F2"/>
            <w:vAlign w:val="top"/>
          </w:tcPr>
          <w:p>
            <w:pPr>
              <w:pStyle w:val="TableText"/>
              <w:spacing w:before="51" w:line="190" w:lineRule="auto"/>
              <w:ind w:left="45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2662.44</w:t>
            </w:r>
          </w:p>
        </w:tc>
        <w:tc>
          <w:tcPr>
            <w:tcW w:w="1169" w:type="dxa"/>
            <w:shd w:val="clear" w:color="auto" w:fill="F2F2F2"/>
            <w:vAlign w:val="top"/>
          </w:tcPr>
          <w:p>
            <w:pPr>
              <w:pStyle w:val="TableText"/>
              <w:spacing w:before="51" w:line="190" w:lineRule="auto"/>
              <w:ind w:left="312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3753.12</w:t>
            </w:r>
          </w:p>
        </w:tc>
        <w:tc>
          <w:tcPr>
            <w:tcW w:w="1195" w:type="dxa"/>
            <w:shd w:val="clear" w:color="auto" w:fill="F2F2F2"/>
            <w:vAlign w:val="top"/>
          </w:tcPr>
          <w:p>
            <w:pPr>
              <w:pStyle w:val="TableText"/>
              <w:spacing w:before="51" w:line="191" w:lineRule="auto"/>
              <w:ind w:left="33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6726.88</w:t>
            </w:r>
          </w:p>
        </w:tc>
        <w:tc>
          <w:tcPr>
            <w:tcW w:w="1183" w:type="dxa"/>
            <w:shd w:val="clear" w:color="auto" w:fill="F2F2F2"/>
            <w:vAlign w:val="top"/>
          </w:tcPr>
          <w:p>
            <w:pPr>
              <w:pStyle w:val="TableText"/>
              <w:spacing w:before="51" w:line="190" w:lineRule="auto"/>
              <w:ind w:left="322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4722.20</w:t>
            </w:r>
          </w:p>
        </w:tc>
        <w:tc>
          <w:tcPr>
            <w:tcW w:w="1191" w:type="dxa"/>
            <w:shd w:val="clear" w:color="auto" w:fill="F2F2F2"/>
            <w:vAlign w:val="top"/>
          </w:tcPr>
          <w:p>
            <w:pPr>
              <w:pStyle w:val="TableText"/>
              <w:spacing w:before="51" w:line="190" w:lineRule="auto"/>
              <w:ind w:left="341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1995.16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0"/>
        </w:trPr>
        <w:tc>
          <w:tcPr>
            <w:tcW w:w="1683" w:type="dxa"/>
            <w:vAlign w:val="top"/>
          </w:tcPr>
          <w:p>
            <w:pPr>
              <w:pStyle w:val="TableText"/>
              <w:spacing w:before="40" w:line="190" w:lineRule="auto"/>
              <w:ind w:left="30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40" w:line="190" w:lineRule="auto"/>
              <w:ind w:left="508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5.09%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40" w:line="190" w:lineRule="auto"/>
              <w:ind w:left="314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40.97%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spacing w:before="40" w:line="190" w:lineRule="auto"/>
              <w:ind w:left="339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79.23%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40" w:line="191" w:lineRule="auto"/>
              <w:ind w:left="306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-29.80%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40" w:line="190" w:lineRule="auto"/>
              <w:ind w:left="312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-13.12%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199"/>
        </w:trPr>
        <w:tc>
          <w:tcPr>
            <w:tcW w:w="1683" w:type="dxa"/>
            <w:shd w:val="clear" w:color="auto" w:fill="F2F2F2"/>
            <w:vAlign w:val="top"/>
          </w:tcPr>
          <w:p>
            <w:pPr>
              <w:pStyle w:val="TableText"/>
              <w:spacing w:before="23" w:line="204" w:lineRule="auto"/>
              <w:ind w:left="36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单价（元</w:t>
            </w:r>
            <w:r>
              <w:rPr>
                <w:sz w:val="15"/>
                <w:szCs w:val="15"/>
              </w:rPr>
              <w:t>/</w:t>
            </w:r>
            <w:r>
              <w:rPr>
                <w:rFonts w:ascii="KaiTi" w:eastAsia="KaiTi" w:hAnsi="KaiTi" w:cs="KaiTi"/>
                <w:sz w:val="15"/>
                <w:szCs w:val="15"/>
              </w:rPr>
              <w:t>片）</w:t>
            </w:r>
          </w:p>
        </w:tc>
        <w:tc>
          <w:tcPr>
            <w:tcW w:w="1269" w:type="dxa"/>
            <w:shd w:val="clear" w:color="auto" w:fill="F2F2F2"/>
            <w:vAlign w:val="top"/>
          </w:tcPr>
          <w:p>
            <w:pPr>
              <w:pStyle w:val="TableText"/>
              <w:spacing w:before="33" w:line="192" w:lineRule="auto"/>
              <w:ind w:left="189"/>
              <w:rPr>
                <w:sz w:val="15"/>
                <w:szCs w:val="15"/>
              </w:rPr>
            </w:pPr>
            <w:r>
              <w:rPr>
                <w:position w:val="9"/>
                <w:sz w:val="15"/>
                <w:szCs w:val="15"/>
              </w:rPr>
              <w:drawing>
                <wp:inline distT="0" distB="0" distL="0" distR="0">
                  <wp:extent cx="12065" cy="12036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2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15"/>
                <w:szCs w:val="15"/>
              </w:rPr>
              <w:t xml:space="preserve">       </w:t>
            </w:r>
            <w:r>
              <w:rPr>
                <w:spacing w:val="-2"/>
                <w:sz w:val="15"/>
                <w:szCs w:val="15"/>
              </w:rPr>
              <w:t>0.09</w:t>
            </w:r>
          </w:p>
        </w:tc>
        <w:tc>
          <w:tcPr>
            <w:tcW w:w="1169" w:type="dxa"/>
            <w:shd w:val="clear" w:color="auto" w:fill="F2F2F2"/>
            <w:vAlign w:val="top"/>
          </w:tcPr>
          <w:p>
            <w:pPr>
              <w:pStyle w:val="TableText"/>
              <w:spacing w:before="35" w:line="190" w:lineRule="auto"/>
              <w:ind w:left="43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0.09</w:t>
            </w:r>
          </w:p>
        </w:tc>
        <w:tc>
          <w:tcPr>
            <w:tcW w:w="1195" w:type="dxa"/>
            <w:shd w:val="clear" w:color="auto" w:fill="F2F2F2"/>
            <w:vAlign w:val="top"/>
          </w:tcPr>
          <w:p>
            <w:pPr>
              <w:pStyle w:val="TableText"/>
              <w:spacing w:before="35" w:line="190" w:lineRule="auto"/>
              <w:ind w:left="45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0.07</w:t>
            </w:r>
          </w:p>
        </w:tc>
        <w:tc>
          <w:tcPr>
            <w:tcW w:w="1183" w:type="dxa"/>
            <w:shd w:val="clear" w:color="auto" w:fill="F2F2F2"/>
            <w:vAlign w:val="top"/>
          </w:tcPr>
          <w:p>
            <w:pPr>
              <w:pStyle w:val="TableText"/>
              <w:spacing w:before="34" w:line="191" w:lineRule="auto"/>
              <w:ind w:left="44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0.08</w:t>
            </w:r>
          </w:p>
        </w:tc>
        <w:tc>
          <w:tcPr>
            <w:tcW w:w="1191" w:type="dxa"/>
            <w:shd w:val="clear" w:color="auto" w:fill="F2F2F2"/>
            <w:vAlign w:val="top"/>
          </w:tcPr>
          <w:p>
            <w:pPr>
              <w:pStyle w:val="TableText"/>
              <w:spacing w:before="34" w:line="191" w:lineRule="auto"/>
              <w:ind w:left="45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0.08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5"/>
        </w:trPr>
        <w:tc>
          <w:tcPr>
            <w:tcW w:w="16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0" w:lineRule="auto"/>
              <w:ind w:left="30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0" w:lineRule="auto"/>
              <w:ind w:left="471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14.29%</w:t>
            </w:r>
          </w:p>
        </w:tc>
        <w:tc>
          <w:tcPr>
            <w:tcW w:w="11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1" w:lineRule="auto"/>
              <w:ind w:left="330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-8.18%</w:t>
            </w:r>
          </w:p>
        </w:tc>
        <w:tc>
          <w:tcPr>
            <w:tcW w:w="119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0" w:lineRule="auto"/>
              <w:ind w:left="313"/>
              <w:rPr>
                <w:sz w:val="15"/>
                <w:szCs w:val="15"/>
              </w:rPr>
            </w:pPr>
            <w:r>
              <w:rPr>
                <w:color w:val="44546A"/>
                <w:spacing w:val="-1"/>
                <w:sz w:val="15"/>
                <w:szCs w:val="15"/>
              </w:rPr>
              <w:t>-19.33%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0" w:lineRule="auto"/>
              <w:ind w:left="342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13.14%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191" w:lineRule="auto"/>
              <w:ind w:left="382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6.78%</w:t>
            </w: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19"/>
        </w:trPr>
        <w:tc>
          <w:tcPr>
            <w:tcW w:w="16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52" w:line="193" w:lineRule="auto"/>
              <w:ind w:left="3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z w:val="15"/>
                <w:szCs w:val="15"/>
              </w:rPr>
              <w:t>其他口腔护理产品</w:t>
            </w:r>
          </w:p>
        </w:tc>
        <w:tc>
          <w:tcPr>
            <w:tcW w:w="12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49" w:line="6" w:lineRule="exact"/>
              <w:ind w:left="189"/>
            </w:pPr>
            <w:r>
              <w:drawing>
                <wp:inline distT="0" distB="0" distL="0" distR="0">
                  <wp:extent cx="20090" cy="4014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0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" w:lineRule="exact"/>
              <w:ind w:left="189"/>
            </w:pPr>
            <w:r>
              <w:drawing>
                <wp:inline distT="0" distB="0" distL="0" distR="0">
                  <wp:extent cx="16051" cy="4012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1" cy="4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92" w:lineRule="auto"/>
              <w:ind w:left="189"/>
              <w:rPr>
                <w:sz w:val="15"/>
                <w:szCs w:val="15"/>
              </w:rPr>
            </w:pPr>
            <w:r>
              <w:rPr>
                <w:position w:val="9"/>
                <w:sz w:val="15"/>
                <w:szCs w:val="15"/>
              </w:rPr>
              <w:drawing>
                <wp:inline distT="0" distB="0" distL="0" distR="0">
                  <wp:extent cx="12065" cy="12303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2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5"/>
                <w:sz w:val="15"/>
                <w:szCs w:val="15"/>
              </w:rPr>
              <w:t xml:space="preserve">      </w:t>
            </w:r>
            <w:r>
              <w:rPr>
                <w:b/>
                <w:bCs/>
                <w:spacing w:val="-1"/>
                <w:sz w:val="15"/>
                <w:szCs w:val="15"/>
              </w:rPr>
              <w:t>96.08</w:t>
            </w:r>
          </w:p>
        </w:tc>
        <w:tc>
          <w:tcPr>
            <w:tcW w:w="11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49" w:line="6" w:lineRule="exact"/>
            </w:pPr>
            <w:r>
              <w:drawing>
                <wp:inline distT="0" distB="0" distL="0" distR="0">
                  <wp:extent cx="9123" cy="4014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3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" w:lineRule="exact"/>
            </w:pPr>
            <w:r>
              <w:drawing>
                <wp:inline distT="0" distB="0" distL="0" distR="0">
                  <wp:extent cx="5084" cy="4014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4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91" w:lineRule="auto"/>
              <w:ind w:left="325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127.82</w:t>
            </w:r>
          </w:p>
        </w:tc>
        <w:tc>
          <w:tcPr>
            <w:tcW w:w="11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49" w:line="6" w:lineRule="exact"/>
              <w:ind w:left="2"/>
            </w:pPr>
            <w:r>
              <w:drawing>
                <wp:inline distT="0" distB="0" distL="0" distR="0">
                  <wp:extent cx="20091" cy="4014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1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" w:lineRule="exact"/>
              <w:ind w:left="2"/>
            </w:pPr>
            <w:r>
              <w:drawing>
                <wp:inline distT="0" distB="0" distL="0" distR="0">
                  <wp:extent cx="16051" cy="4014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1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91" w:lineRule="auto"/>
              <w:ind w:left="346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182.45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before="49" w:line="6" w:lineRule="exact"/>
            </w:pPr>
            <w:r>
              <w:drawing>
                <wp:inline distT="0" distB="0" distL="0" distR="0">
                  <wp:extent cx="18087" cy="4014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" w:lineRule="exact"/>
            </w:pPr>
            <w:r>
              <w:drawing>
                <wp:inline distT="0" distB="0" distL="0" distR="0">
                  <wp:extent cx="14127" cy="4014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7" cy="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" w:line="190" w:lineRule="auto"/>
              <w:ind w:left="336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232.96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E2EFDA"/>
            <w:vAlign w:val="top"/>
          </w:tcPr>
          <w:p>
            <w:pPr>
              <w:spacing w:line="209" w:lineRule="exact"/>
              <w:rPr>
                <w:rFonts w:ascii="Arial"/>
                <w:sz w:val="18"/>
              </w:rPr>
            </w:pP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31"/>
        </w:trPr>
        <w:tc>
          <w:tcPr>
            <w:tcW w:w="16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190" w:lineRule="auto"/>
              <w:ind w:left="30"/>
              <w:rPr>
                <w:sz w:val="15"/>
                <w:szCs w:val="15"/>
              </w:rPr>
            </w:pPr>
            <w:r>
              <w:rPr>
                <w:color w:val="004098"/>
                <w:spacing w:val="1"/>
                <w:sz w:val="15"/>
                <w:szCs w:val="15"/>
              </w:rPr>
              <w:t>YOY</w:t>
            </w:r>
          </w:p>
        </w:tc>
        <w:tc>
          <w:tcPr>
            <w:tcW w:w="12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191" w:lineRule="auto"/>
              <w:ind w:left="461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37.48%</w:t>
            </w:r>
          </w:p>
        </w:tc>
        <w:tc>
          <w:tcPr>
            <w:tcW w:w="1169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190" w:lineRule="auto"/>
              <w:ind w:left="318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33.03%</w:t>
            </w:r>
          </w:p>
        </w:tc>
        <w:tc>
          <w:tcPr>
            <w:tcW w:w="119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190" w:lineRule="auto"/>
              <w:ind w:left="334"/>
              <w:rPr>
                <w:sz w:val="15"/>
                <w:szCs w:val="15"/>
              </w:rPr>
            </w:pPr>
            <w:r>
              <w:rPr>
                <w:color w:val="004098"/>
                <w:spacing w:val="-1"/>
                <w:sz w:val="15"/>
                <w:szCs w:val="15"/>
              </w:rPr>
              <w:t>42.74%</w:t>
            </w:r>
          </w:p>
        </w:tc>
        <w:tc>
          <w:tcPr>
            <w:tcW w:w="1183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190" w:lineRule="auto"/>
              <w:ind w:left="333"/>
              <w:rPr>
                <w:sz w:val="15"/>
                <w:szCs w:val="15"/>
              </w:rPr>
            </w:pPr>
            <w:r>
              <w:rPr>
                <w:color w:val="004098"/>
                <w:spacing w:val="-2"/>
                <w:sz w:val="15"/>
                <w:szCs w:val="15"/>
              </w:rPr>
              <w:t>27.69%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W w:w="7690" w:type="dxa"/>
          <w:tblInd w:w="2871" w:type="dxa"/>
          <w:tblLayout w:type="fixed"/>
        </w:tblPrEx>
        <w:trPr>
          <w:trHeight w:val="240"/>
        </w:trPr>
        <w:tc>
          <w:tcPr>
            <w:tcW w:w="1683" w:type="dxa"/>
            <w:tcBorders>
              <w:bottom w:val="single" w:sz="2" w:space="0" w:color="000000"/>
            </w:tcBorders>
            <w:vAlign w:val="top"/>
          </w:tcPr>
          <w:p>
            <w:pPr>
              <w:spacing w:before="65" w:line="202" w:lineRule="auto"/>
              <w:ind w:left="61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color w:val="004098"/>
                <w:spacing w:val="-7"/>
                <w:sz w:val="15"/>
                <w:szCs w:val="15"/>
              </w:rPr>
              <w:t>占比</w:t>
            </w:r>
          </w:p>
        </w:tc>
        <w:tc>
          <w:tcPr>
            <w:tcW w:w="12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6" w:line="190" w:lineRule="auto"/>
              <w:ind w:left="471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11.92%</w:t>
            </w:r>
          </w:p>
        </w:tc>
        <w:tc>
          <w:tcPr>
            <w:tcW w:w="11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6" w:line="190" w:lineRule="auto"/>
              <w:ind w:left="328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15.44%</w:t>
            </w:r>
          </w:p>
        </w:tc>
        <w:tc>
          <w:tcPr>
            <w:tcW w:w="119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6" w:line="190" w:lineRule="auto"/>
              <w:ind w:left="348"/>
              <w:rPr>
                <w:sz w:val="15"/>
                <w:szCs w:val="15"/>
              </w:rPr>
            </w:pPr>
            <w:r>
              <w:rPr>
                <w:color w:val="44546A"/>
                <w:spacing w:val="-3"/>
                <w:sz w:val="15"/>
                <w:szCs w:val="15"/>
              </w:rPr>
              <w:t>17.57%</w:t>
            </w:r>
          </w:p>
        </w:tc>
        <w:tc>
          <w:tcPr>
            <w:tcW w:w="118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6" w:line="190" w:lineRule="auto"/>
              <w:ind w:left="333"/>
              <w:rPr>
                <w:sz w:val="15"/>
                <w:szCs w:val="15"/>
              </w:rPr>
            </w:pPr>
            <w:r>
              <w:rPr>
                <w:color w:val="44546A"/>
                <w:spacing w:val="-2"/>
                <w:sz w:val="15"/>
                <w:szCs w:val="15"/>
              </w:rPr>
              <w:t>22.19%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</w:p>
        </w:tc>
      </w:tr>
    </w:tbl>
    <w:p>
      <w:pPr>
        <w:sectPr>
          <w:headerReference w:type="default" r:id="rId80"/>
          <w:footerReference w:type="default" r:id="rId81"/>
          <w:pgSz w:w="11907" w:h="16839"/>
          <w:pgMar w:top="888" w:right="400" w:bottom="1097" w:left="650" w:header="370" w:footer="804" w:gutter="0"/>
          <w:pgNumType w:start="24"/>
          <w:cols w:num="1" w:space="708" w:equalWidth="0">
            <w:col w:w="10856" w:space="0"/>
          </w:cols>
        </w:sectPr>
      </w:pPr>
    </w:p>
    <w:tbl>
      <w:tblPr>
        <w:tblStyle w:val="TableNormal10"/>
        <w:tblW w:w="7690" w:type="dxa"/>
        <w:tblInd w:w="28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83"/>
        <w:gridCol w:w="1269"/>
        <w:gridCol w:w="1169"/>
        <w:gridCol w:w="1195"/>
        <w:gridCol w:w="1183"/>
        <w:gridCol w:w="1191"/>
      </w:tblGrid>
      <w:tr>
        <w:tblPrEx>
          <w:tblW w:w="7690" w:type="dxa"/>
          <w:tblInd w:w="28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6"/>
        </w:trPr>
        <w:tc>
          <w:tcPr>
            <w:tcW w:w="16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spacing w:before="54" w:line="211" w:lineRule="auto"/>
              <w:ind w:left="38"/>
              <w:rPr>
                <w:rFonts w:ascii="KaiTi" w:eastAsia="KaiTi" w:hAnsi="KaiTi" w:cs="KaiTi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1"/>
                <w:sz w:val="15"/>
                <w:szCs w:val="15"/>
                <w14:textOutline w14:w="2751" w14:cap="sq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其他</w:t>
            </w:r>
          </w:p>
        </w:tc>
        <w:tc>
          <w:tcPr>
            <w:tcW w:w="12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pStyle w:val="TableText"/>
              <w:spacing w:before="65" w:line="190" w:lineRule="auto"/>
              <w:ind w:left="552"/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4.94</w:t>
            </w:r>
          </w:p>
        </w:tc>
        <w:tc>
          <w:tcPr>
            <w:tcW w:w="11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pStyle w:val="TableText"/>
              <w:spacing w:before="65" w:line="190" w:lineRule="auto"/>
              <w:ind w:left="412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0.09</w:t>
            </w:r>
          </w:p>
        </w:tc>
        <w:tc>
          <w:tcPr>
            <w:tcW w:w="11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pStyle w:val="TableText"/>
              <w:spacing w:before="65" w:line="190" w:lineRule="auto"/>
              <w:ind w:left="432"/>
              <w:rPr>
                <w:sz w:val="15"/>
                <w:szCs w:val="15"/>
              </w:rPr>
            </w:pPr>
            <w:r>
              <w:rPr>
                <w:b/>
                <w:bCs/>
                <w:spacing w:val="-1"/>
                <w:sz w:val="15"/>
                <w:szCs w:val="15"/>
              </w:rPr>
              <w:t>0.00</w:t>
            </w:r>
          </w:p>
        </w:tc>
        <w:tc>
          <w:tcPr>
            <w:tcW w:w="11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pStyle w:val="TableText"/>
              <w:spacing w:before="65" w:line="190" w:lineRule="auto"/>
              <w:ind w:left="428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7.64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DBDB"/>
            <w:vAlign w:val="top"/>
          </w:tcPr>
          <w:p>
            <w:pPr>
              <w:pStyle w:val="TableText"/>
              <w:spacing w:before="65" w:line="190" w:lineRule="auto"/>
              <w:ind w:left="345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123.44</w:t>
            </w:r>
          </w:p>
        </w:tc>
      </w:tr>
    </w:tbl>
    <w:p>
      <w:pPr>
        <w:spacing w:line="35" w:lineRule="exact"/>
        <w:rPr>
          <w:rFonts w:ascii="Arial"/>
          <w:sz w:val="3"/>
        </w:rPr>
      </w:pPr>
    </w:p>
    <w:p>
      <w:pPr>
        <w:spacing w:line="35" w:lineRule="exact"/>
        <w:rPr>
          <w:rFonts w:ascii="Arial" w:eastAsia="Arial" w:hAnsi="Arial" w:cs="Arial"/>
          <w:sz w:val="3"/>
          <w:szCs w:val="3"/>
        </w:rPr>
        <w:sectPr>
          <w:headerReference w:type="default" r:id="rId82"/>
          <w:footerReference w:type="default" r:id="rId83"/>
          <w:type w:val="nextPage"/>
          <w:pgSz w:w="11907" w:h="16839"/>
          <w:pgMar w:top="888" w:right="400" w:bottom="1097" w:left="650" w:header="370" w:footer="804" w:gutter="0"/>
          <w:pgNumType w:start="25"/>
          <w:cols w:num="1" w:space="708" w:equalWidth="0">
            <w:col w:w="10856" w:space="0"/>
          </w:cols>
          <w:titlePg w:val="0"/>
        </w:sectPr>
      </w:pPr>
    </w:p>
    <w:p>
      <w:pPr>
        <w:spacing w:before="23" w:line="222" w:lineRule="exact"/>
        <w:ind w:left="2902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004098"/>
          <w:spacing w:val="1"/>
          <w:position w:val="7"/>
          <w:sz w:val="15"/>
          <w:szCs w:val="15"/>
        </w:rPr>
        <w:t>YOY</w:t>
      </w:r>
    </w:p>
    <w:p>
      <w:pPr>
        <w:pStyle w:val="BodyText"/>
        <w:spacing w:before="1" w:line="226" w:lineRule="auto"/>
        <w:ind w:left="2933"/>
        <w:rPr>
          <w:sz w:val="15"/>
          <w:szCs w:val="15"/>
        </w:rPr>
      </w:pPr>
      <w:r>
        <w:rPr>
          <w:color w:val="004098"/>
          <w:spacing w:val="-7"/>
          <w:sz w:val="15"/>
          <w:szCs w:val="15"/>
        </w:rPr>
        <w:t>占比</w:t>
      </w:r>
    </w:p>
    <w:p>
      <w:pPr>
        <w:pStyle w:val="BodyText"/>
        <w:spacing w:before="49" w:line="187" w:lineRule="auto"/>
        <w:ind w:left="2912"/>
        <w:rPr>
          <w:sz w:val="15"/>
          <w:szCs w:val="15"/>
        </w:rPr>
      </w:pPr>
      <w:r>
        <w:rPr>
          <w:spacing w:val="-2"/>
          <w:sz w:val="15"/>
          <w:szCs w:val="15"/>
        </w:rPr>
        <w:t>毛利率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" w:line="191" w:lineRule="auto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004098"/>
          <w:spacing w:val="-1"/>
          <w:sz w:val="15"/>
          <w:szCs w:val="15"/>
        </w:rPr>
        <w:t>49.83%</w:t>
      </w:r>
    </w:p>
    <w:p>
      <w:pPr>
        <w:spacing w:before="90" w:line="190" w:lineRule="auto"/>
        <w:ind w:left="47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44546A"/>
          <w:spacing w:val="-1"/>
          <w:sz w:val="15"/>
          <w:szCs w:val="15"/>
        </w:rPr>
        <w:t>0.61%</w:t>
      </w:r>
    </w:p>
    <w:p>
      <w:pPr>
        <w:spacing w:before="91" w:line="186" w:lineRule="auto"/>
        <w:ind w:left="4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1"/>
          <w:sz w:val="15"/>
          <w:szCs w:val="15"/>
        </w:rPr>
        <w:t>34.80%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" w:line="191" w:lineRule="auto"/>
        <w:ind w:left="2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004098"/>
          <w:spacing w:val="-1"/>
          <w:sz w:val="15"/>
          <w:szCs w:val="15"/>
        </w:rPr>
        <w:t>-98.11%</w:t>
      </w:r>
    </w:p>
    <w:p>
      <w:pPr>
        <w:spacing w:before="90" w:line="190" w:lineRule="auto"/>
        <w:ind w:left="72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44546A"/>
          <w:spacing w:val="-1"/>
          <w:sz w:val="15"/>
          <w:szCs w:val="15"/>
        </w:rPr>
        <w:t>0.01%</w:t>
      </w:r>
    </w:p>
    <w:p>
      <w:pPr>
        <w:spacing w:before="91" w:line="186" w:lineRule="auto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3"/>
          <w:sz w:val="15"/>
          <w:szCs w:val="15"/>
        </w:rPr>
        <w:t>129.02%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6" w:line="190" w:lineRule="auto"/>
        <w:ind w:left="43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44546A"/>
          <w:spacing w:val="-1"/>
          <w:sz w:val="15"/>
          <w:szCs w:val="15"/>
        </w:rPr>
        <w:t>0.73%</w:t>
      </w:r>
    </w:p>
    <w:p>
      <w:pPr>
        <w:spacing w:before="90" w:line="186" w:lineRule="auto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1"/>
          <w:sz w:val="15"/>
          <w:szCs w:val="15"/>
        </w:rPr>
        <w:t>35.58%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6" w:line="190" w:lineRule="auto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color w:val="44546A"/>
          <w:spacing w:val="-2"/>
          <w:sz w:val="15"/>
          <w:szCs w:val="15"/>
        </w:rPr>
        <w:t>25.60%</w:t>
      </w:r>
    </w:p>
    <w:p>
      <w:pPr>
        <w:spacing w:line="190" w:lineRule="auto"/>
        <w:rPr>
          <w:rFonts w:ascii="Tahoma" w:eastAsia="Tahoma" w:hAnsi="Tahoma" w:cs="Tahoma"/>
          <w:sz w:val="15"/>
          <w:szCs w:val="15"/>
        </w:rPr>
        <w:sectPr>
          <w:headerReference w:type="default" r:id="rId84"/>
          <w:footerReference w:type="default" r:id="rId85"/>
          <w:type w:val="continuous"/>
          <w:pgSz w:w="11907" w:h="16839"/>
          <w:pgMar w:top="888" w:right="400" w:bottom="1097" w:left="650" w:header="370" w:footer="804" w:gutter="0"/>
          <w:pgNumType w:start="26"/>
          <w:cols w:num="5" w:space="708" w:equalWidth="0">
            <w:col w:w="4913" w:space="100"/>
            <w:col w:w="1002" w:space="100"/>
            <w:col w:w="2307" w:space="100"/>
            <w:col w:w="1090" w:space="100"/>
            <w:col w:w="1146" w:space="0"/>
          </w:cols>
        </w:sectPr>
      </w:pPr>
    </w:p>
    <w:p>
      <w:pPr>
        <w:spacing w:before="29" w:line="32" w:lineRule="exact"/>
        <w:ind w:firstLine="2580"/>
      </w:pPr>
      <w:r>
        <w:drawing>
          <wp:inline distT="0" distB="0" distL="0" distR="0">
            <wp:extent cx="5254498" cy="2039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54498" cy="2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 w:line="225" w:lineRule="auto"/>
        <w:ind w:left="2697"/>
        <w:rPr>
          <w:sz w:val="16"/>
          <w:szCs w:val="16"/>
        </w:rPr>
      </w:pPr>
      <w:r>
        <w:rPr>
          <w:i/>
          <w:iCs/>
          <w:color w:val="004098"/>
          <w:spacing w:val="1"/>
          <w:sz w:val="16"/>
          <w:szCs w:val="16"/>
        </w:rPr>
        <w:t>资料来源：</w:t>
      </w:r>
      <w:r>
        <w:rPr>
          <w:color w:val="004098"/>
          <w:spacing w:val="1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1"/>
          <w:sz w:val="16"/>
          <w:szCs w:val="16"/>
        </w:rPr>
        <w:t>，公司公告，国盛证券研究所</w:t>
      </w:r>
      <w:r>
        <w:rPr>
          <w:color w:val="004098"/>
          <w:spacing w:val="27"/>
          <w:sz w:val="16"/>
          <w:szCs w:val="16"/>
        </w:rPr>
        <w:t xml:space="preserve"> </w:t>
      </w:r>
      <w:r>
        <w:rPr>
          <w:i/>
          <w:iCs/>
          <w:color w:val="004098"/>
          <w:spacing w:val="1"/>
          <w:sz w:val="16"/>
          <w:szCs w:val="16"/>
        </w:rPr>
        <w:t>注：</w:t>
      </w:r>
      <w:r>
        <w:rPr>
          <w:color w:val="004098"/>
          <w:spacing w:val="-33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1"/>
          <w:sz w:val="16"/>
          <w:szCs w:val="16"/>
        </w:rPr>
        <w:t>2023H1</w:t>
      </w:r>
      <w:r>
        <w:rPr>
          <w:rFonts w:ascii="Tahoma" w:eastAsia="Tahoma" w:hAnsi="Tahoma" w:cs="Tahoma"/>
          <w:color w:val="004098"/>
          <w:spacing w:val="-17"/>
          <w:sz w:val="16"/>
          <w:szCs w:val="16"/>
        </w:rPr>
        <w:t xml:space="preserve"> </w:t>
      </w:r>
      <w:r>
        <w:rPr>
          <w:i/>
          <w:iCs/>
          <w:color w:val="004098"/>
          <w:spacing w:val="1"/>
          <w:sz w:val="16"/>
          <w:szCs w:val="16"/>
        </w:rPr>
        <w:t>其他口腔护理产品收入未单独披露</w:t>
      </w:r>
      <w:r>
        <w:rPr>
          <w:i/>
          <w:iCs/>
          <w:color w:val="004098"/>
          <w:sz w:val="16"/>
          <w:szCs w:val="16"/>
        </w:rPr>
        <w:t>，计入其他产品收</w:t>
      </w:r>
    </w:p>
    <w:p>
      <w:pPr>
        <w:pStyle w:val="BodyText"/>
        <w:spacing w:before="18" w:line="110" w:lineRule="exact"/>
        <w:ind w:left="2692"/>
        <w:rPr>
          <w:sz w:val="16"/>
          <w:szCs w:val="16"/>
        </w:rPr>
      </w:pPr>
      <w:r>
        <w:rPr>
          <w:i/>
          <w:iCs/>
          <w:color w:val="004098"/>
          <w:spacing w:val="16"/>
          <w:position w:val="-2"/>
          <w:sz w:val="16"/>
          <w:szCs w:val="16"/>
        </w:rPr>
        <w:t>入。</w:t>
      </w:r>
    </w:p>
    <w:p>
      <w:pPr>
        <w:spacing w:line="110" w:lineRule="exact"/>
        <w:rPr>
          <w:sz w:val="16"/>
          <w:szCs w:val="16"/>
        </w:rPr>
        <w:sectPr>
          <w:headerReference w:type="default" r:id="rId87"/>
          <w:footerReference w:type="default" r:id="rId88"/>
          <w:type w:val="continuous"/>
          <w:pgSz w:w="11907" w:h="16839"/>
          <w:pgMar w:top="888" w:right="400" w:bottom="1097" w:left="650" w:header="370" w:footer="804" w:gutter="0"/>
          <w:pgNumType w:start="27"/>
          <w:cols w:num="1" w:space="708" w:equalWidth="0">
            <w:col w:w="10856" w:space="0"/>
          </w:cols>
        </w:sectPr>
      </w:pPr>
    </w:p>
    <w:p>
      <w:pPr>
        <w:pStyle w:val="BodyText"/>
        <w:spacing w:before="148" w:line="212" w:lineRule="auto"/>
        <w:ind w:left="2892"/>
        <w:outlineLvl w:val="0"/>
        <w:rPr>
          <w:sz w:val="30"/>
          <w:szCs w:val="30"/>
        </w:rPr>
      </w:pPr>
      <w:r>
        <w:pict>
          <v:shape id="_x0000_s1109" style="width:399.7pt;height:1pt;margin-top:229.46pt;margin-left:161.54pt;mso-position-horizontal-relative:page;mso-position-vertical-relative:page;position:absolute;z-index:251717632" coordorigin="0,0" coordsize="7994,20" o:allowincell="f" path="m,19l7993,19l7993,l,l,19xe" filled="t" fillcolor="#004098" stroked="f"/>
        </w:pict>
      </w:r>
      <w:r>
        <w:pict>
          <v:group id="_x0000_s1110" style="width:21.2pt;height:6.9pt;margin-top:235.55pt;margin-left:226.9pt;mso-position-horizontal-relative:page;mso-position-vertical-relative:page;position:absolute;z-index:251720704" coordorigin="0,0" coordsize="424,138" o:allowincell="f" filled="f" stroked="f">
            <v:shape id="_x0000_s1111" style="width:384;height:98;left:20;position:absolute;top:20" coordorigin="0,0" coordsize="384,98" path="m,97l383,97l383,l,l,97xe" filled="t" fillcolor="#004098" stroked="f"/>
            <v:shape id="_x0000_s1112" style="width:424;height:138;position:absolute" coordorigin="0,0" coordsize="424,138" path="m20,117l403,117l403,20l20,20l20,117xe" filled="f" strokecolor="#004098" strokeweight="2pt"/>
          </v:group>
        </w:pict>
      </w:r>
      <w:r>
        <w:pict>
          <v:shape id="_x0000_s1113" style="width:399.7pt;height:1pt;margin-top:437.45pt;margin-left:161.54pt;mso-position-horizontal-relative:page;mso-position-vertical-relative:page;position:absolute;z-index:251716608" coordorigin="0,0" coordsize="7994,20" o:allowincell="f" path="m,19l7993,19l7993,l,l,19xe" filled="t" fillcolor="#004098" stroked="f"/>
        </w:pict>
      </w:r>
      <w:r>
        <w:pict>
          <v:shape id="_x0000_s1114" style="width:262.25pt;height:1pt;margin-top:564.55pt;margin-left:299.09pt;mso-position-horizontal-relative:page;mso-position-vertical-relative:page;position:absolute;z-index:251718656" coordorigin="0,0" coordsize="5245,20" o:allowincell="f" path="m,19l5244,19l5244,l,l,19xe" filled="t" fillcolor="#004098" stroked="f"/>
        </w:pict>
      </w:r>
      <w:r>
        <w:drawing>
          <wp:anchor distT="0" distB="0" distL="0" distR="0" simplePos="0" relativeHeight="251714560" behindDoc="1" locked="0" layoutInCell="0" allowOverlap="1">
            <wp:simplePos x="0" y="0"/>
            <wp:positionH relativeFrom="page">
              <wp:posOffset>779348</wp:posOffset>
            </wp:positionH>
            <wp:positionV relativeFrom="page">
              <wp:posOffset>7587298</wp:posOffset>
            </wp:positionV>
            <wp:extent cx="2878251" cy="1552130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878251" cy="155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style="width:2.3pt;height:66pt;margin-top:592.94pt;margin-left:404.78pt;mso-position-horizontal-relative:page;mso-position-vertical-relative:page;position:absolute;z-index:251719680" coordorigin="0,0" coordsize="45,1320" o:allowincell="f" path="m,c15,,30,,45,l45,1320l,xe" filled="t" fillcolor="#afabab" stroked="f"/>
        </w:pict>
      </w:r>
      <w:r>
        <w:pict>
          <v:shape id="_x0000_s1116" style="width:527.4pt;height:1pt;margin-top:739.54pt;margin-left:33.96pt;mso-position-horizontal-relative:page;mso-position-vertical-relative:page;position:absolute;z-index:251715584" coordorigin="0,0" coordsize="10548,20" o:allowincell="f" path="m,19l5081,19l5081,l,l,19xem5302,19l10547,19l10547,l5302,l5302,19xe" filled="t" fillcolor="#004098" stroked="f"/>
        </w:pict>
      </w:r>
      <w:bookmarkStart w:id="25" w:name="bookmark30"/>
      <w:bookmarkEnd w:id="25"/>
      <w:bookmarkStart w:id="26" w:name="bookmark31"/>
      <w:bookmarkEnd w:id="26"/>
      <w:bookmarkStart w:id="27" w:name="bookmark32"/>
      <w:bookmarkEnd w:id="27"/>
      <w:bookmarkStart w:id="28" w:name="bookmark5"/>
      <w:bookmarkEnd w:id="28"/>
      <w:bookmarkStart w:id="29" w:name="bookmark6"/>
      <w:bookmarkEnd w:id="29"/>
      <w:bookmarkStart w:id="30" w:name="bookmark7"/>
      <w:bookmarkEnd w:id="30"/>
      <w:r>
        <w:rPr>
          <w:rFonts w:ascii="Tahoma" w:eastAsia="Tahoma" w:hAnsi="Tahoma" w:cs="Tahoma"/>
          <w:b/>
          <w:bCs/>
          <w:color w:val="004098"/>
          <w:spacing w:val="-9"/>
          <w:sz w:val="30"/>
          <w:szCs w:val="30"/>
        </w:rPr>
        <w:t xml:space="preserve">2. </w:t>
      </w:r>
      <w:r>
        <w:rPr>
          <w:color w:val="004098"/>
          <w:spacing w:val="-9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行业稳健成长，</w:t>
      </w:r>
      <w:r>
        <w:rPr>
          <w:color w:val="004098"/>
          <w:spacing w:val="-9"/>
          <w:sz w:val="30"/>
          <w:szCs w:val="30"/>
        </w:rPr>
        <w:t xml:space="preserve"> </w:t>
      </w:r>
      <w:r>
        <w:rPr>
          <w:color w:val="004098"/>
          <w:spacing w:val="-9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细分赛道持续扩容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442" w:lineRule="exact"/>
        <w:ind w:left="2887"/>
        <w:rPr>
          <w:sz w:val="24"/>
          <w:szCs w:val="24"/>
        </w:rPr>
      </w:pPr>
      <w:r>
        <w:rPr>
          <w:rFonts w:ascii="Tahoma" w:eastAsia="Tahoma" w:hAnsi="Tahoma" w:cs="Tahoma"/>
          <w:b/>
          <w:bCs/>
          <w:color w:val="004098"/>
          <w:spacing w:val="-2"/>
          <w:position w:val="15"/>
          <w:sz w:val="24"/>
          <w:szCs w:val="24"/>
        </w:rPr>
        <w:t>2.1</w:t>
      </w:r>
      <w:r>
        <w:rPr>
          <w:rFonts w:ascii="Tahoma" w:eastAsia="Tahoma" w:hAnsi="Tahoma" w:cs="Tahoma"/>
          <w:b/>
          <w:bCs/>
          <w:color w:val="004098"/>
          <w:spacing w:val="54"/>
          <w:position w:val="15"/>
          <w:sz w:val="24"/>
          <w:szCs w:val="24"/>
        </w:rPr>
        <w:t xml:space="preserve"> </w:t>
      </w:r>
      <w:r>
        <w:rPr>
          <w:color w:val="004098"/>
          <w:spacing w:val="-2"/>
          <w:position w:val="15"/>
          <w:sz w:val="24"/>
          <w:szCs w:val="24"/>
          <w14:textOutline w14:w="4354">
            <w14:solidFill>
              <w14:srgbClr w14:val="004098"/>
            </w14:solidFill>
            <w14:prstDash w14:val="solid"/>
            <w14:miter w14:lim="10"/>
          </w14:textOutline>
        </w:rPr>
        <w:t>口腔护理：行业稳步扩张，需求细分化、供给专业化</w:t>
      </w:r>
    </w:p>
    <w:p>
      <w:pPr>
        <w:pStyle w:val="BodyText"/>
        <w:spacing w:line="213" w:lineRule="auto"/>
        <w:ind w:left="2885"/>
        <w:rPr>
          <w:sz w:val="21"/>
          <w:szCs w:val="21"/>
        </w:rPr>
      </w:pPr>
      <w:r>
        <w:rPr>
          <w:rFonts w:ascii="Tahoma" w:eastAsia="Tahoma" w:hAnsi="Tahoma" w:cs="Tahoma"/>
          <w:b/>
          <w:bCs/>
          <w:color w:val="004098"/>
          <w:spacing w:val="-1"/>
          <w:sz w:val="21"/>
          <w:szCs w:val="21"/>
        </w:rPr>
        <w:t xml:space="preserve">2.1.1 </w:t>
      </w:r>
      <w:r>
        <w:rPr>
          <w:color w:val="004098"/>
          <w:spacing w:val="-1"/>
          <w:sz w:val="21"/>
          <w:szCs w:val="21"/>
          <w14:textOutline w14:w="3831">
            <w14:solidFill>
              <w14:srgbClr w14:val="004098"/>
            </w14:solidFill>
            <w14:prstDash w14:val="solid"/>
            <w14:miter w14:lim="10"/>
          </w14:textOutline>
        </w:rPr>
        <w:t>行业稳步扩张，民族品牌崛起</w:t>
      </w:r>
    </w:p>
    <w:p>
      <w:pPr>
        <w:pStyle w:val="BodyText"/>
        <w:spacing w:before="187" w:line="213" w:lineRule="auto"/>
        <w:ind w:left="2887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市场规模稳步扩张，发展空间广阔。</w:t>
      </w:r>
      <w:r>
        <w:rPr>
          <w:spacing w:val="-5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口腔清洁护理行业市场空间广阔，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细分品类众多，</w:t>
      </w:r>
    </w:p>
    <w:p>
      <w:pPr>
        <w:pStyle w:val="BodyText"/>
        <w:spacing w:before="35" w:line="238" w:lineRule="auto"/>
        <w:ind w:left="2869" w:firstLine="15"/>
        <w:rPr>
          <w:sz w:val="21"/>
          <w:szCs w:val="21"/>
        </w:rPr>
      </w:pPr>
      <w:r>
        <w:rPr>
          <w:spacing w:val="-1"/>
          <w:sz w:val="21"/>
          <w:szCs w:val="21"/>
        </w:rPr>
        <w:t>既包括牙膏、牙刷等大众基础护理品类，亦不乏漱口水、口腔喷雾等新兴赛道。近年来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伴随国民口腔健康护理意识增强及消费能力提升，我国口腔清洁护理市场规模稳步扩张。</w:t>
      </w:r>
      <w:r>
        <w:rPr>
          <w:spacing w:val="1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根据登康口腔招股书披露的欧睿国际数据，</w:t>
      </w:r>
      <w:r>
        <w:rPr>
          <w:rFonts w:ascii="Tahoma" w:eastAsia="Tahoma" w:hAnsi="Tahoma" w:cs="Tahoma"/>
          <w:spacing w:val="-1"/>
          <w:sz w:val="21"/>
          <w:szCs w:val="21"/>
          <w:u w:val="single" w:color="auto"/>
        </w:rPr>
        <w:t>2021</w:t>
      </w:r>
      <w:r>
        <w:rPr>
          <w:rFonts w:ascii="Tahoma" w:eastAsia="Tahoma" w:hAnsi="Tahoma" w:cs="Tahoma"/>
          <w:spacing w:val="-5"/>
          <w:sz w:val="21"/>
          <w:szCs w:val="21"/>
          <w:u w:val="single" w:color="auto"/>
        </w:rPr>
        <w:t xml:space="preserve"> </w:t>
      </w:r>
      <w:r>
        <w:rPr>
          <w:spacing w:val="-1"/>
          <w:sz w:val="21"/>
          <w:szCs w:val="21"/>
          <w:u w:val="single" w:color="auto"/>
        </w:rPr>
        <w:t>年中国口腔清洁护理市场规模达</w:t>
      </w:r>
      <w:r>
        <w:rPr>
          <w:spacing w:val="-46"/>
          <w:sz w:val="21"/>
          <w:szCs w:val="21"/>
          <w:u w:val="single" w:color="auto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  <w:u w:val="single" w:color="auto"/>
        </w:rPr>
        <w:t>521.7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   </w:t>
      </w:r>
      <w:r>
        <w:rPr>
          <w:spacing w:val="-2"/>
          <w:sz w:val="21"/>
          <w:szCs w:val="21"/>
          <w:u w:val="single" w:color="auto"/>
        </w:rPr>
        <w:t>亿元（</w:t>
      </w:r>
      <w:r>
        <w:rPr>
          <w:rFonts w:ascii="Tahoma" w:eastAsia="Tahoma" w:hAnsi="Tahoma" w:cs="Tahoma"/>
          <w:spacing w:val="-2"/>
          <w:sz w:val="21"/>
          <w:szCs w:val="21"/>
          <w:u w:val="single" w:color="auto"/>
        </w:rPr>
        <w:t>2017-2021</w:t>
      </w:r>
      <w:r>
        <w:rPr>
          <w:rFonts w:ascii="Tahoma" w:eastAsia="Tahoma" w:hAnsi="Tahoma" w:cs="Tahoma"/>
          <w:spacing w:val="-16"/>
          <w:sz w:val="21"/>
          <w:szCs w:val="21"/>
          <w:u w:val="single" w:color="auto"/>
        </w:rPr>
        <w:t xml:space="preserve"> </w:t>
      </w:r>
      <w:r>
        <w:rPr>
          <w:spacing w:val="-2"/>
          <w:sz w:val="21"/>
          <w:szCs w:val="21"/>
          <w:u w:val="single" w:color="auto"/>
        </w:rPr>
        <w:t>年</w:t>
      </w:r>
      <w:r>
        <w:rPr>
          <w:spacing w:val="-45"/>
          <w:sz w:val="21"/>
          <w:szCs w:val="21"/>
          <w:u w:val="single" w:color="auto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  <w:u w:val="single" w:color="auto"/>
        </w:rPr>
        <w:t xml:space="preserve">CAGR </w:t>
      </w:r>
      <w:r>
        <w:rPr>
          <w:spacing w:val="-2"/>
          <w:sz w:val="21"/>
          <w:szCs w:val="21"/>
          <w:u w:val="single" w:color="auto"/>
        </w:rPr>
        <w:t>为</w:t>
      </w:r>
      <w:r>
        <w:rPr>
          <w:spacing w:val="-45"/>
          <w:sz w:val="21"/>
          <w:szCs w:val="21"/>
          <w:u w:val="single" w:color="auto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  <w:u w:val="single" w:color="auto"/>
        </w:rPr>
        <w:t>7.7%</w:t>
      </w:r>
      <w:r>
        <w:rPr>
          <w:spacing w:val="-45"/>
          <w:sz w:val="21"/>
          <w:szCs w:val="21"/>
          <w:u w:val="single" w:color="auto"/>
        </w:rPr>
        <w:t>），</w:t>
      </w:r>
      <w:r>
        <w:rPr>
          <w:spacing w:val="-2"/>
          <w:sz w:val="21"/>
          <w:szCs w:val="21"/>
          <w:u w:val="single" w:color="auto"/>
        </w:rPr>
        <w:t>未来有望延续稳步扩张。</w:t>
      </w:r>
    </w:p>
    <w:p>
      <w:pPr>
        <w:pStyle w:val="BodyText"/>
        <w:spacing w:before="84" w:line="225" w:lineRule="auto"/>
        <w:ind w:left="2992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9</w:t>
      </w:r>
      <w:r>
        <w:rPr>
          <w:i/>
          <w:iCs/>
          <w:color w:val="004098"/>
          <w:spacing w:val="3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2017-2022</w:t>
      </w:r>
      <w:r>
        <w:rPr>
          <w:i/>
          <w:iCs/>
          <w:color w:val="004098"/>
          <w:spacing w:val="3"/>
          <w:sz w:val="16"/>
          <w:szCs w:val="16"/>
        </w:rPr>
        <w:t>年中国口腔清洁护理市场规模及增速（亿元，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%</w:t>
      </w:r>
      <w:r>
        <w:rPr>
          <w:i/>
          <w:iCs/>
          <w:color w:val="004098"/>
          <w:spacing w:val="3"/>
          <w:sz w:val="16"/>
          <w:szCs w:val="16"/>
        </w:rPr>
        <w:t>）</w:t>
      </w:r>
    </w:p>
    <w:p>
      <w:pPr>
        <w:spacing w:line="109" w:lineRule="exact"/>
      </w:pPr>
    </w:p>
    <w:p>
      <w:pPr>
        <w:spacing w:line="109" w:lineRule="exact"/>
        <w:sectPr>
          <w:headerReference w:type="default" r:id="rId90"/>
          <w:footerReference w:type="default" r:id="rId91"/>
          <w:pgSz w:w="11907" w:h="16839"/>
          <w:pgMar w:top="888" w:right="511" w:bottom="1097" w:left="360" w:header="370" w:footer="804" w:gutter="0"/>
          <w:pgNumType w:start="28"/>
          <w:cols w:num="1" w:space="708" w:equalWidth="0">
            <w:col w:w="11034" w:space="0"/>
          </w:cols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56" w:line="188" w:lineRule="auto"/>
        <w:ind w:left="3287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600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54" w:line="188" w:lineRule="auto"/>
        <w:ind w:left="3290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3"/>
          <w:sz w:val="18"/>
          <w:szCs w:val="18"/>
        </w:rPr>
        <w:t>500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283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400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288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300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289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3"/>
          <w:sz w:val="18"/>
          <w:szCs w:val="18"/>
        </w:rPr>
        <w:t>200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299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5"/>
          <w:sz w:val="18"/>
          <w:szCs w:val="18"/>
        </w:rPr>
        <w:t>100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483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24" w:lineRule="auto"/>
        <w:ind w:left="913"/>
        <w:rPr>
          <w:sz w:val="18"/>
          <w:szCs w:val="18"/>
        </w:rPr>
      </w:pPr>
      <w:r>
        <w:rPr>
          <w:spacing w:val="-5"/>
          <w:sz w:val="18"/>
          <w:szCs w:val="18"/>
        </w:rPr>
        <w:t>口腔护理市场规模（亿元，左轴）</w:t>
      </w:r>
      <w:r>
        <w:rPr>
          <w:spacing w:val="8"/>
          <w:sz w:val="18"/>
          <w:szCs w:val="18"/>
        </w:rPr>
        <w:t xml:space="preserve">    </w:t>
      </w:r>
      <w:r>
        <w:rPr>
          <w:strike/>
          <w:spacing w:val="16"/>
          <w:sz w:val="18"/>
          <w:szCs w:val="18"/>
        </w:rPr>
        <w:t xml:space="preserve">    </w:t>
      </w:r>
      <w:r>
        <w:rPr>
          <w:spacing w:val="-67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5"/>
          <w:sz w:val="18"/>
          <w:szCs w:val="18"/>
        </w:rPr>
        <w:t>YoY</w:t>
      </w:r>
      <w:r>
        <w:rPr>
          <w:spacing w:val="-5"/>
          <w:sz w:val="18"/>
          <w:szCs w:val="18"/>
        </w:rPr>
        <w:t>（</w:t>
      </w:r>
      <w:r>
        <w:rPr>
          <w:rFonts w:ascii="Tahoma" w:eastAsia="Tahoma" w:hAnsi="Tahoma" w:cs="Tahoma"/>
          <w:spacing w:val="-5"/>
          <w:sz w:val="18"/>
          <w:szCs w:val="18"/>
        </w:rPr>
        <w:t>%</w:t>
      </w:r>
      <w:r>
        <w:rPr>
          <w:spacing w:val="-5"/>
          <w:sz w:val="18"/>
          <w:szCs w:val="18"/>
        </w:rPr>
        <w:t>，右轴）</w:t>
      </w:r>
    </w:p>
    <w:p>
      <w:pPr>
        <w:spacing w:before="168" w:line="3324" w:lineRule="exact"/>
      </w:pPr>
      <w:r>
        <w:rPr>
          <w:position w:val="-66"/>
        </w:rPr>
        <w:drawing>
          <wp:inline distT="0" distB="0" distL="0" distR="0">
            <wp:extent cx="3985768" cy="2111057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985768" cy="2111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137" w:lineRule="exact"/>
        <w:ind w:left="443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3"/>
          <w:position w:val="-2"/>
          <w:sz w:val="18"/>
          <w:szCs w:val="18"/>
        </w:rPr>
        <w:t>2017</w:t>
      </w:r>
      <w:r>
        <w:rPr>
          <w:rFonts w:ascii="Tahoma" w:eastAsia="Tahoma" w:hAnsi="Tahoma" w:cs="Tahoma"/>
          <w:spacing w:val="2"/>
          <w:position w:val="-2"/>
          <w:sz w:val="18"/>
          <w:szCs w:val="18"/>
        </w:rPr>
        <w:t xml:space="preserve">               </w:t>
      </w:r>
      <w:r>
        <w:rPr>
          <w:rFonts w:ascii="Tahoma" w:eastAsia="Tahoma" w:hAnsi="Tahoma" w:cs="Tahoma"/>
          <w:spacing w:val="-3"/>
          <w:position w:val="-2"/>
          <w:sz w:val="18"/>
          <w:szCs w:val="18"/>
        </w:rPr>
        <w:t>2018</w:t>
      </w:r>
      <w:r>
        <w:rPr>
          <w:rFonts w:ascii="Tahoma" w:eastAsia="Tahoma" w:hAnsi="Tahoma" w:cs="Tahoma"/>
          <w:spacing w:val="2"/>
          <w:position w:val="-2"/>
          <w:sz w:val="18"/>
          <w:szCs w:val="18"/>
        </w:rPr>
        <w:t xml:space="preserve">               </w:t>
      </w:r>
      <w:r>
        <w:rPr>
          <w:rFonts w:ascii="Tahoma" w:eastAsia="Tahoma" w:hAnsi="Tahoma" w:cs="Tahoma"/>
          <w:spacing w:val="-3"/>
          <w:position w:val="-2"/>
          <w:sz w:val="18"/>
          <w:szCs w:val="18"/>
        </w:rPr>
        <w:t>2019</w:t>
      </w:r>
      <w:r>
        <w:rPr>
          <w:rFonts w:ascii="Tahoma" w:eastAsia="Tahoma" w:hAnsi="Tahoma" w:cs="Tahoma"/>
          <w:spacing w:val="2"/>
          <w:position w:val="-2"/>
          <w:sz w:val="18"/>
          <w:szCs w:val="18"/>
        </w:rPr>
        <w:t xml:space="preserve">               </w:t>
      </w:r>
      <w:r>
        <w:rPr>
          <w:rFonts w:ascii="Tahoma" w:eastAsia="Tahoma" w:hAnsi="Tahoma" w:cs="Tahoma"/>
          <w:spacing w:val="-3"/>
          <w:position w:val="-2"/>
          <w:sz w:val="18"/>
          <w:szCs w:val="18"/>
        </w:rPr>
        <w:t>2020</w:t>
      </w:r>
      <w:r>
        <w:rPr>
          <w:rFonts w:ascii="Tahoma" w:eastAsia="Tahoma" w:hAnsi="Tahoma" w:cs="Tahoma"/>
          <w:spacing w:val="2"/>
          <w:position w:val="-2"/>
          <w:sz w:val="18"/>
          <w:szCs w:val="18"/>
        </w:rPr>
        <w:t xml:space="preserve">               </w:t>
      </w:r>
      <w:r>
        <w:rPr>
          <w:rFonts w:ascii="Tahoma" w:eastAsia="Tahoma" w:hAnsi="Tahoma" w:cs="Tahoma"/>
          <w:spacing w:val="-3"/>
          <w:position w:val="-2"/>
          <w:sz w:val="18"/>
          <w:szCs w:val="18"/>
        </w:rPr>
        <w:t>2021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55" w:line="188" w:lineRule="auto"/>
        <w:ind w:left="16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4"/>
          <w:sz w:val="18"/>
          <w:szCs w:val="18"/>
        </w:rPr>
        <w:t>12%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55" w:line="188" w:lineRule="auto"/>
        <w:ind w:left="16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4"/>
          <w:sz w:val="18"/>
          <w:szCs w:val="18"/>
        </w:rPr>
        <w:t>10%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55" w:line="189" w:lineRule="auto"/>
        <w:ind w:left="2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8%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6%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4%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5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2%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55" w:line="188" w:lineRule="auto"/>
        <w:ind w:left="3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0%</w:t>
      </w:r>
    </w:p>
    <w:p>
      <w:pPr>
        <w:spacing w:line="188" w:lineRule="auto"/>
        <w:rPr>
          <w:rFonts w:ascii="Tahoma" w:eastAsia="Tahoma" w:hAnsi="Tahoma" w:cs="Tahoma"/>
          <w:sz w:val="18"/>
          <w:szCs w:val="18"/>
        </w:rPr>
        <w:sectPr>
          <w:headerReference w:type="default" r:id="rId93"/>
          <w:footerReference w:type="default" r:id="rId94"/>
          <w:type w:val="continuous"/>
          <w:pgSz w:w="11907" w:h="16839"/>
          <w:pgMar w:top="888" w:right="511" w:bottom="1097" w:left="360" w:header="370" w:footer="804" w:gutter="0"/>
          <w:pgNumType w:start="29"/>
          <w:cols w:num="3" w:space="708" w:equalWidth="0">
            <w:col w:w="3641" w:space="100"/>
            <w:col w:w="6349" w:space="100"/>
            <w:col w:w="845" w:space="0"/>
          </w:cols>
        </w:sectPr>
      </w:pPr>
    </w:p>
    <w:p>
      <w:pPr>
        <w:pStyle w:val="BodyText"/>
        <w:spacing w:before="97" w:line="213" w:lineRule="auto"/>
        <w:ind w:left="2984"/>
        <w:rPr>
          <w:sz w:val="16"/>
          <w:szCs w:val="16"/>
        </w:rPr>
      </w:pPr>
      <w:r>
        <w:rPr>
          <w:i/>
          <w:iCs/>
          <w:color w:val="004098"/>
          <w:spacing w:val="1"/>
          <w:sz w:val="16"/>
          <w:szCs w:val="16"/>
        </w:rPr>
        <w:t>资料来源：登康口腔招股说明书，欧睿国际，国盛证券研究所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9" w:line="242" w:lineRule="auto"/>
        <w:ind w:left="2871" w:right="164" w:firstLine="13"/>
        <w:jc w:val="both"/>
        <w:rPr>
          <w:sz w:val="21"/>
          <w:szCs w:val="21"/>
        </w:rPr>
      </w:pP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品类多元化：基础品类需求刚性，新兴品类增长迅猛。</w:t>
      </w:r>
      <w:r>
        <w:rPr>
          <w:spacing w:val="6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牙膏、牙刷为口腔清洁护</w:t>
      </w:r>
      <w:r>
        <w:rPr>
          <w:sz w:val="21"/>
          <w:szCs w:val="21"/>
        </w:rPr>
        <w:t>理基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础品类，消费需求呈现刚性。根据登康口腔招股书披露的欧睿国际数据，</w:t>
      </w:r>
      <w:r>
        <w:rPr>
          <w:rFonts w:ascii="Tahoma" w:eastAsia="Tahoma" w:hAnsi="Tahoma" w:cs="Tahoma"/>
          <w:spacing w:val="2"/>
          <w:sz w:val="21"/>
          <w:szCs w:val="21"/>
        </w:rPr>
        <w:t>2021</w:t>
      </w:r>
      <w:r>
        <w:rPr>
          <w:rFonts w:ascii="Tahoma" w:eastAsia="Tahoma" w:hAnsi="Tahoma" w:cs="Tahoma"/>
          <w:spacing w:val="4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年我国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牙刷</w:t>
      </w:r>
      <w:r>
        <w:rPr>
          <w:rFonts w:ascii="Tahoma" w:eastAsia="Tahoma" w:hAnsi="Tahoma" w:cs="Tahoma"/>
          <w:spacing w:val="-2"/>
          <w:sz w:val="21"/>
          <w:szCs w:val="21"/>
        </w:rPr>
        <w:t>/</w:t>
      </w:r>
      <w:r>
        <w:rPr>
          <w:spacing w:val="-2"/>
          <w:sz w:val="21"/>
          <w:szCs w:val="21"/>
        </w:rPr>
        <w:t>牙膏两大基础品类市场规模分别为</w:t>
      </w:r>
      <w:r>
        <w:rPr>
          <w:spacing w:val="-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176.7/311.6 </w:t>
      </w:r>
      <w:r>
        <w:rPr>
          <w:spacing w:val="-2"/>
          <w:sz w:val="21"/>
          <w:szCs w:val="21"/>
        </w:rPr>
        <w:t>亿元，占</w:t>
      </w:r>
      <w:r>
        <w:rPr>
          <w:spacing w:val="-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2021 </w:t>
      </w:r>
      <w:r>
        <w:rPr>
          <w:spacing w:val="-2"/>
          <w:sz w:val="21"/>
          <w:szCs w:val="21"/>
        </w:rPr>
        <w:t>年口腔清洁护理总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体市场规模比重分别为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33.9%/59.7%</w:t>
      </w:r>
      <w:r>
        <w:rPr>
          <w:spacing w:val="-3"/>
          <w:sz w:val="21"/>
          <w:szCs w:val="21"/>
        </w:rPr>
        <w:t>，合计占比超过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90%</w:t>
      </w:r>
      <w:r>
        <w:rPr>
          <w:spacing w:val="-3"/>
          <w:sz w:val="21"/>
          <w:szCs w:val="21"/>
        </w:rPr>
        <w:t>。此</w:t>
      </w:r>
      <w:r>
        <w:rPr>
          <w:spacing w:val="-4"/>
          <w:sz w:val="21"/>
          <w:szCs w:val="21"/>
        </w:rPr>
        <w:t>外，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受益于消费升级趋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势与口腔护理需求多元化，漱口水、牙线等新兴品类相继涌现，</w:t>
      </w:r>
      <w:r>
        <w:rPr>
          <w:rFonts w:ascii="Tahoma" w:eastAsia="Tahoma" w:hAnsi="Tahoma" w:cs="Tahoma"/>
          <w:sz w:val="21"/>
          <w:szCs w:val="21"/>
        </w:rPr>
        <w:t>2021</w:t>
      </w:r>
      <w:r>
        <w:rPr>
          <w:rFonts w:ascii="Tahoma" w:eastAsia="Tahoma" w:hAnsi="Tahoma" w:cs="Tahoma"/>
          <w:spacing w:val="41"/>
          <w:sz w:val="21"/>
          <w:szCs w:val="21"/>
        </w:rPr>
        <w:t xml:space="preserve"> </w:t>
      </w:r>
      <w:r>
        <w:rPr>
          <w:sz w:val="21"/>
          <w:szCs w:val="21"/>
        </w:rPr>
        <w:t>年我国漱口水</w:t>
      </w:r>
      <w:r>
        <w:rPr>
          <w:rFonts w:ascii="Tahoma" w:eastAsia="Tahoma" w:hAnsi="Tahoma" w:cs="Tahoma"/>
          <w:sz w:val="21"/>
          <w:szCs w:val="21"/>
        </w:rPr>
        <w:t>/</w:t>
      </w:r>
      <w:r>
        <w:rPr>
          <w:sz w:val="21"/>
          <w:szCs w:val="21"/>
        </w:rPr>
        <w:t>牙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线细分品类市场规模为</w:t>
      </w:r>
      <w:r>
        <w:rPr>
          <w:spacing w:val="-2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25.0/5.5</w:t>
      </w:r>
      <w:r>
        <w:rPr>
          <w:rFonts w:ascii="Tahoma" w:eastAsia="Tahoma" w:hAnsi="Tahoma" w:cs="Tahoma"/>
          <w:spacing w:val="-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亿元，占比为</w:t>
      </w:r>
      <w:r>
        <w:rPr>
          <w:spacing w:val="-4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4.8%/1.1%</w:t>
      </w:r>
      <w:r>
        <w:rPr>
          <w:spacing w:val="-1"/>
          <w:sz w:val="21"/>
          <w:szCs w:val="21"/>
        </w:rPr>
        <w:t>。</w:t>
      </w:r>
    </w:p>
    <w:p>
      <w:pPr>
        <w:pStyle w:val="BodyText"/>
        <w:spacing w:before="34"/>
        <w:ind w:left="44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10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2021</w:t>
      </w:r>
      <w:r>
        <w:rPr>
          <w:i/>
          <w:iCs/>
          <w:color w:val="004098"/>
          <w:spacing w:val="4"/>
          <w:sz w:val="16"/>
          <w:szCs w:val="16"/>
        </w:rPr>
        <w:t>年中国口腔清洁护理分品类市场规模（亿元）</w:t>
      </w:r>
      <w:r>
        <w:rPr>
          <w:color w:val="004098"/>
          <w:spacing w:val="4"/>
          <w:sz w:val="16"/>
          <w:szCs w:val="16"/>
        </w:rPr>
        <w:t xml:space="preserve">         </w:t>
      </w:r>
      <w:r>
        <w:rPr>
          <w:position w:val="-6"/>
          <w:sz w:val="16"/>
          <w:szCs w:val="16"/>
        </w:rPr>
        <w:drawing>
          <wp:inline distT="0" distB="0" distL="0" distR="0">
            <wp:extent cx="3047" cy="152400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047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98"/>
          <w:spacing w:val="36"/>
          <w:w w:val="101"/>
          <w:sz w:val="16"/>
          <w:szCs w:val="16"/>
        </w:rPr>
        <w:t xml:space="preserve">  </w:t>
      </w: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11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2022</w:t>
      </w:r>
      <w:r>
        <w:rPr>
          <w:i/>
          <w:iCs/>
          <w:color w:val="004098"/>
          <w:spacing w:val="4"/>
          <w:sz w:val="16"/>
          <w:szCs w:val="16"/>
        </w:rPr>
        <w:t>年中国口腔清洁护理</w:t>
      </w:r>
      <w:r>
        <w:rPr>
          <w:i/>
          <w:iCs/>
          <w:color w:val="004098"/>
          <w:spacing w:val="3"/>
          <w:sz w:val="16"/>
          <w:szCs w:val="16"/>
        </w:rPr>
        <w:t>分品类市场规模占比</w:t>
      </w:r>
    </w:p>
    <w:p>
      <w:pPr>
        <w:spacing w:line="223" w:lineRule="exact"/>
      </w:pPr>
    </w:p>
    <w:p>
      <w:pPr>
        <w:spacing w:line="223" w:lineRule="exact"/>
        <w:sectPr>
          <w:headerReference w:type="default" r:id="rId96"/>
          <w:footerReference w:type="default" r:id="rId97"/>
          <w:type w:val="continuous"/>
          <w:pgSz w:w="11907" w:h="16839"/>
          <w:pgMar w:top="888" w:right="511" w:bottom="1097" w:left="360" w:header="370" w:footer="804" w:gutter="0"/>
          <w:pgNumType w:start="30"/>
          <w:cols w:num="1" w:space="708" w:equalWidth="0">
            <w:col w:w="11034" w:space="0"/>
          </w:cols>
        </w:sectPr>
      </w:pPr>
    </w:p>
    <w:p>
      <w:pPr>
        <w:spacing w:line="374" w:lineRule="auto"/>
        <w:rPr>
          <w:rFonts w:ascii="Arial"/>
          <w:sz w:val="21"/>
        </w:rPr>
      </w:pPr>
    </w:p>
    <w:p>
      <w:pPr>
        <w:spacing w:before="49" w:line="189" w:lineRule="auto"/>
        <w:ind w:left="46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350</w:t>
      </w:r>
    </w:p>
    <w:p>
      <w:pPr>
        <w:spacing w:before="195" w:line="189" w:lineRule="auto"/>
        <w:ind w:left="46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300</w:t>
      </w:r>
    </w:p>
    <w:p>
      <w:pPr>
        <w:spacing w:before="195" w:line="189" w:lineRule="auto"/>
        <w:ind w:left="46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250</w:t>
      </w:r>
    </w:p>
    <w:p>
      <w:pPr>
        <w:spacing w:before="194" w:line="189" w:lineRule="auto"/>
        <w:ind w:left="465"/>
        <w:rPr>
          <w:rFonts w:ascii="Tahoma" w:eastAsia="Tahoma" w:hAnsi="Tahoma" w:cs="Tahoma"/>
          <w:sz w:val="16"/>
          <w:szCs w:val="16"/>
        </w:rPr>
        <w:sectPr>
          <w:headerReference w:type="default" r:id="rId98"/>
          <w:footerReference w:type="default" r:id="rId99"/>
          <w:type w:val="continuous"/>
          <w:pgSz w:w="11907" w:h="16839"/>
          <w:pgMar w:top="888" w:right="511" w:bottom="1097" w:left="360" w:header="370" w:footer="804" w:gutter="0"/>
          <w:pgNumType w:start="31"/>
          <w:cols w:num="4" w:space="708" w:equalWidth="0">
            <w:col w:w="767" w:space="100"/>
            <w:col w:w="5475" w:space="100"/>
            <w:col w:w="3071" w:space="100"/>
            <w:col w:w="1423" w:space="0"/>
          </w:cols>
        </w:sectPr>
      </w:pPr>
      <w:r>
        <w:rPr>
          <w:rFonts w:ascii="Tahoma" w:eastAsia="Tahoma" w:hAnsi="Tahoma" w:cs="Tahoma"/>
          <w:spacing w:val="-3"/>
          <w:sz w:val="16"/>
          <w:szCs w:val="16"/>
        </w:rPr>
        <w:t>200</w:t>
      </w:r>
    </w:p>
    <w:p>
      <w:pPr>
        <w:spacing w:before="195" w:line="189" w:lineRule="auto"/>
        <w:ind w:left="47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6"/>
          <w:sz w:val="16"/>
          <w:szCs w:val="16"/>
        </w:rPr>
        <w:t>150</w:t>
      </w:r>
    </w:p>
    <w:p>
      <w:pPr>
        <w:spacing w:before="195" w:line="189" w:lineRule="auto"/>
        <w:ind w:left="47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6"/>
          <w:sz w:val="16"/>
          <w:szCs w:val="16"/>
        </w:rPr>
        <w:t>100</w:t>
      </w:r>
    </w:p>
    <w:p>
      <w:pPr>
        <w:spacing w:before="195" w:line="189" w:lineRule="auto"/>
        <w:ind w:left="55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50</w:t>
      </w:r>
    </w:p>
    <w:p>
      <w:pPr>
        <w:spacing w:before="194" w:line="189" w:lineRule="auto"/>
        <w:ind w:left="638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18" w:lineRule="auto"/>
        <w:ind w:left="1340"/>
        <w:rPr>
          <w:sz w:val="16"/>
          <w:szCs w:val="16"/>
        </w:rPr>
      </w:pPr>
      <w:r>
        <w:rPr>
          <w:rFonts w:ascii="Tahoma" w:eastAsia="Tahoma" w:hAnsi="Tahoma" w:cs="Tahoma"/>
          <w:position w:val="-1"/>
          <w:sz w:val="16"/>
          <w:szCs w:val="16"/>
        </w:rPr>
        <w:drawing>
          <wp:inline distT="0" distB="0" distL="0" distR="0">
            <wp:extent cx="80577" cy="80577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80577" cy="8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spacing w:val="2"/>
          <w:sz w:val="16"/>
          <w:szCs w:val="16"/>
        </w:rPr>
        <w:t>2021</w:t>
      </w:r>
      <w:r>
        <w:rPr>
          <w:spacing w:val="2"/>
          <w:sz w:val="16"/>
          <w:szCs w:val="16"/>
        </w:rPr>
        <w:t>年市场规模（亿元）</w:t>
      </w:r>
    </w:p>
    <w:p>
      <w:pPr>
        <w:spacing w:before="283" w:line="190" w:lineRule="auto"/>
        <w:ind w:left="25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311.58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49" w:line="189" w:lineRule="auto"/>
        <w:ind w:left="1236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176.71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49" w:line="168" w:lineRule="auto"/>
        <w:ind w:left="224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25.04</w:t>
      </w:r>
    </w:p>
    <w:p>
      <w:pPr>
        <w:spacing w:before="1" w:line="211" w:lineRule="auto"/>
        <w:ind w:left="3267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2"/>
          <w:sz w:val="16"/>
          <w:szCs w:val="16"/>
        </w:rPr>
        <w:t>5.53</w:t>
      </w:r>
      <w:r>
        <w:rPr>
          <w:rFonts w:ascii="Tahoma" w:eastAsia="Tahoma" w:hAnsi="Tahoma" w:cs="Tahoma"/>
          <w:spacing w:val="1"/>
          <w:sz w:val="16"/>
          <w:szCs w:val="16"/>
        </w:rPr>
        <w:t xml:space="preserve">             </w:t>
      </w:r>
      <w:r>
        <w:rPr>
          <w:rFonts w:ascii="Tahoma" w:eastAsia="Tahoma" w:hAnsi="Tahoma" w:cs="Tahoma"/>
          <w:spacing w:val="-2"/>
          <w:sz w:val="16"/>
          <w:szCs w:val="16"/>
        </w:rPr>
        <w:t>2.87</w:t>
      </w:r>
    </w:p>
    <w:p>
      <w:pPr>
        <w:pStyle w:val="BodyText"/>
        <w:spacing w:before="238" w:line="186" w:lineRule="auto"/>
        <w:ind w:left="342"/>
        <w:rPr>
          <w:sz w:val="16"/>
          <w:szCs w:val="16"/>
        </w:rPr>
      </w:pPr>
      <w:r>
        <w:rPr>
          <w:spacing w:val="-5"/>
          <w:sz w:val="16"/>
          <w:szCs w:val="16"/>
        </w:rPr>
        <w:t>牙膏</w:t>
      </w:r>
      <w:r>
        <w:rPr>
          <w:spacing w:val="4"/>
          <w:sz w:val="16"/>
          <w:szCs w:val="16"/>
        </w:rPr>
        <w:t xml:space="preserve">        </w:t>
      </w:r>
      <w:r>
        <w:rPr>
          <w:spacing w:val="-5"/>
          <w:sz w:val="16"/>
          <w:szCs w:val="16"/>
        </w:rPr>
        <w:t>牙刷</w:t>
      </w:r>
      <w:r>
        <w:rPr>
          <w:spacing w:val="3"/>
          <w:sz w:val="16"/>
          <w:szCs w:val="16"/>
        </w:rPr>
        <w:t xml:space="preserve">       </w:t>
      </w:r>
      <w:r>
        <w:rPr>
          <w:spacing w:val="-5"/>
          <w:sz w:val="16"/>
          <w:szCs w:val="16"/>
        </w:rPr>
        <w:t>漱口水</w:t>
      </w:r>
      <w:r>
        <w:rPr>
          <w:spacing w:val="4"/>
          <w:sz w:val="16"/>
          <w:szCs w:val="16"/>
        </w:rPr>
        <w:t xml:space="preserve">       </w:t>
      </w:r>
      <w:r>
        <w:rPr>
          <w:spacing w:val="-5"/>
          <w:sz w:val="16"/>
          <w:szCs w:val="16"/>
        </w:rPr>
        <w:t>牙线</w:t>
      </w:r>
      <w:r>
        <w:rPr>
          <w:spacing w:val="2"/>
          <w:sz w:val="16"/>
          <w:szCs w:val="16"/>
        </w:rPr>
        <w:t xml:space="preserve">        </w:t>
      </w:r>
      <w:r>
        <w:rPr>
          <w:spacing w:val="-5"/>
          <w:sz w:val="16"/>
          <w:szCs w:val="16"/>
        </w:rPr>
        <w:t>其它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0" w:line="238" w:lineRule="auto"/>
        <w:ind w:left="533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color w:val="254061"/>
          <w:spacing w:val="8"/>
          <w:sz w:val="19"/>
          <w:szCs w:val="19"/>
        </w:rPr>
        <w:t>4.8%1.1%  0.5%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58" w:line="196" w:lineRule="auto"/>
        <w:ind w:left="125"/>
        <w:rPr>
          <w:rFonts w:ascii="Tahoma" w:eastAsia="Tahoma" w:hAnsi="Tahoma" w:cs="Tahoma"/>
          <w:sz w:val="19"/>
          <w:szCs w:val="19"/>
        </w:rPr>
      </w:pPr>
      <w:r>
        <w:pict>
          <v:group id="_x0000_s1117" style="width:133pt;height:136.8pt;margin-top:-59.95pt;margin-left:0;position:absolute;z-index:-251594752" coordorigin="0,0" coordsize="2660,2736" filled="f" stroked="f">
            <v:shape id="_x0000_s1118" style="width:2078;height:2640;left:582;position:absolute;top:95" coordorigin="0,0" coordsize="2078,2640" path="m756,c1486,,2077,591,2077,1320c2077,2048,1486,2640,756,2640c486,2640,221,2556,,2401l756,1320l756,xe" filled="t" fillcolor="#2f5597" stroked="f"/>
            <v:shape id="_x0000_s1119" style="width:1340;height:2296;position:absolute;top:201" coordorigin="0,0" coordsize="1340,2296" path="m582,2295c-14,1877,-159,1054,258,457c399,255,595,96,822,l1339,1214l582,2295xe" filled="t" fillcolor="#dae3f3" stroked="f"/>
            <v:shape id="_x0000_s1120" style="width:517;height:1313;left:822;position:absolute;top:102" coordorigin="0,0" coordsize="517,1313" path="m,99m,99c122,46,251,13,383,l517,1313l,99xe" filled="t" fillcolor="#8faadc" stroked="f"/>
            <v:shape id="_x0000_s1121" style="width:133;height:1320;left:1206;position:absolute;top:96" coordorigin="0,0" coordsize="133,1320" path="m,5m,5c29,2,58,,87,l133,1319l,5xe" filled="t" fillcolor="#7f7f7f" stroked="f"/>
            <v:shape id="_x0000_s1122" style="width:320;height:103;left:1309;position:absolute" coordorigin="0,0" coordsize="320,103" path="m7,95l221,7l312,7e" filled="f" strokecolor="black" strokeweight="0.75pt"/>
          </v:group>
        </w:pict>
      </w:r>
      <w:r>
        <w:rPr>
          <w:rFonts w:ascii="Tahoma" w:eastAsia="Tahoma" w:hAnsi="Tahoma" w:cs="Tahoma"/>
          <w:color w:val="254061"/>
          <w:spacing w:val="2"/>
          <w:sz w:val="19"/>
          <w:szCs w:val="19"/>
        </w:rPr>
        <w:t>33.9%</w:t>
      </w:r>
    </w:p>
    <w:p>
      <w:pPr>
        <w:spacing w:before="203" w:line="196" w:lineRule="auto"/>
        <w:ind w:left="1928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color w:val="FFFFFF"/>
          <w:spacing w:val="2"/>
          <w:sz w:val="19"/>
          <w:szCs w:val="19"/>
        </w:rPr>
        <w:t>59.7%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2" w:line="225" w:lineRule="auto"/>
      </w:pPr>
      <w:r>
        <w:rPr>
          <w:color w:val="254061"/>
        </w:rPr>
        <w:drawing>
          <wp:inline distT="0" distB="0" distL="0" distR="0">
            <wp:extent cx="68979" cy="6898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8979" cy="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0"/>
        </w:rPr>
        <w:t xml:space="preserve"> </w:t>
      </w:r>
      <w:r>
        <w:rPr>
          <w:color w:val="254061"/>
          <w:spacing w:val="2"/>
        </w:rPr>
        <w:t>牙膏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63" w:line="226" w:lineRule="auto"/>
      </w:pPr>
      <w:r>
        <w:rPr>
          <w:color w:val="254061"/>
        </w:rPr>
        <w:drawing>
          <wp:inline distT="0" distB="0" distL="0" distR="0">
            <wp:extent cx="68979" cy="6898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8979" cy="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0"/>
        </w:rPr>
        <w:t xml:space="preserve"> </w:t>
      </w:r>
      <w:r>
        <w:rPr>
          <w:color w:val="254061"/>
          <w:spacing w:val="2"/>
        </w:rPr>
        <w:t>牙刷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62" w:line="581" w:lineRule="exact"/>
      </w:pPr>
      <w:r>
        <w:rPr>
          <w:color w:val="254061"/>
          <w:position w:val="30"/>
        </w:rPr>
        <w:drawing>
          <wp:inline distT="0" distB="0" distL="0" distR="0">
            <wp:extent cx="68979" cy="6898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8979" cy="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3"/>
          <w:position w:val="30"/>
        </w:rPr>
        <w:t xml:space="preserve"> </w:t>
      </w:r>
      <w:r>
        <w:rPr>
          <w:color w:val="254061"/>
          <w:spacing w:val="5"/>
          <w:position w:val="30"/>
        </w:rPr>
        <w:t>漱口水</w:t>
      </w:r>
    </w:p>
    <w:p>
      <w:pPr>
        <w:pStyle w:val="BodyText"/>
        <w:spacing w:line="226" w:lineRule="auto"/>
      </w:pPr>
      <w:r>
        <w:rPr>
          <w:color w:val="254061"/>
        </w:rPr>
        <w:drawing>
          <wp:inline distT="0" distB="0" distL="0" distR="0">
            <wp:extent cx="68979" cy="6898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8979" cy="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0"/>
        </w:rPr>
        <w:t xml:space="preserve"> </w:t>
      </w:r>
      <w:r>
        <w:rPr>
          <w:color w:val="254061"/>
          <w:spacing w:val="2"/>
        </w:rPr>
        <w:t>牙线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3" w:line="227" w:lineRule="auto"/>
      </w:pPr>
      <w:r>
        <w:rPr>
          <w:color w:val="254061"/>
        </w:rPr>
        <w:drawing>
          <wp:inline distT="0" distB="0" distL="0" distR="0">
            <wp:extent cx="68979" cy="68980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8979" cy="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8"/>
        </w:rPr>
        <w:t xml:space="preserve"> </w:t>
      </w:r>
      <w:r>
        <w:rPr>
          <w:color w:val="254061"/>
          <w:spacing w:val="6"/>
        </w:rPr>
        <w:t>其它</w:t>
      </w:r>
    </w:p>
    <w:p>
      <w:pPr>
        <w:spacing w:line="227" w:lineRule="auto"/>
        <w:sectPr>
          <w:headerReference w:type="default" r:id="rId106"/>
          <w:footerReference w:type="default" r:id="rId107"/>
          <w:type w:val="nextPage"/>
          <w:pgSz w:w="11907" w:h="16839"/>
          <w:pgMar w:top="888" w:right="511" w:bottom="1097" w:left="360" w:header="370" w:footer="804" w:gutter="0"/>
          <w:pgNumType w:start="32"/>
          <w:cols w:num="4" w:space="708" w:equalWidth="0">
            <w:col w:w="767" w:space="100"/>
            <w:col w:w="5475" w:space="100"/>
            <w:col w:w="3071" w:space="100"/>
            <w:col w:w="1423" w:space="0"/>
          </w:cols>
          <w:titlePg w:val="0"/>
        </w:sectPr>
      </w:pPr>
    </w:p>
    <w:p>
      <w:pPr>
        <w:pStyle w:val="BodyText"/>
        <w:spacing w:before="177" w:line="186" w:lineRule="auto"/>
        <w:ind w:left="433"/>
        <w:rPr>
          <w:sz w:val="16"/>
          <w:szCs w:val="16"/>
        </w:rPr>
      </w:pPr>
      <w:r>
        <w:rPr>
          <w:i/>
          <w:iCs/>
          <w:color w:val="004098"/>
          <w:spacing w:val="1"/>
          <w:sz w:val="16"/>
          <w:szCs w:val="16"/>
        </w:rPr>
        <w:t>资料来源：登康口腔招股书，</w:t>
      </w:r>
      <w:r>
        <w:rPr>
          <w:color w:val="004098"/>
          <w:spacing w:val="-31"/>
          <w:sz w:val="16"/>
          <w:szCs w:val="16"/>
        </w:rPr>
        <w:t xml:space="preserve"> </w:t>
      </w:r>
      <w:r>
        <w:rPr>
          <w:i/>
          <w:iCs/>
          <w:color w:val="004098"/>
          <w:spacing w:val="1"/>
          <w:sz w:val="16"/>
          <w:szCs w:val="16"/>
        </w:rPr>
        <w:t>欧睿国际，国盛证券研究所</w:t>
      </w:r>
      <w:r>
        <w:rPr>
          <w:color w:val="004098"/>
          <w:spacing w:val="1"/>
          <w:sz w:val="16"/>
          <w:szCs w:val="16"/>
        </w:rPr>
        <w:t xml:space="preserve">               </w:t>
      </w:r>
      <w:r>
        <w:rPr>
          <w:i/>
          <w:iCs/>
          <w:color w:val="004098"/>
          <w:spacing w:val="1"/>
          <w:sz w:val="16"/>
          <w:szCs w:val="16"/>
        </w:rPr>
        <w:t>资料来源：登康口腔招股书，</w:t>
      </w:r>
      <w:r>
        <w:rPr>
          <w:color w:val="004098"/>
          <w:spacing w:val="-48"/>
          <w:sz w:val="16"/>
          <w:szCs w:val="16"/>
        </w:rPr>
        <w:t xml:space="preserve"> </w:t>
      </w:r>
      <w:r>
        <w:rPr>
          <w:i/>
          <w:iCs/>
          <w:color w:val="004098"/>
          <w:spacing w:val="1"/>
          <w:sz w:val="16"/>
          <w:szCs w:val="16"/>
        </w:rPr>
        <w:t>欧睿国际，国盛证券研究所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108"/>
          <w:footerReference w:type="default" r:id="rId109"/>
          <w:type w:val="continuous"/>
          <w:pgSz w:w="11907" w:h="16839"/>
          <w:pgMar w:top="888" w:right="511" w:bottom="1097" w:left="360" w:header="370" w:footer="804" w:gutter="0"/>
          <w:pgNumType w:start="33"/>
          <w:cols w:num="1" w:space="708" w:equalWidth="0">
            <w:col w:w="11034" w:space="0"/>
          </w:cols>
        </w:sectPr>
      </w:pPr>
    </w:p>
    <w:p>
      <w:pPr>
        <w:pStyle w:val="BodyText"/>
        <w:spacing w:before="175" w:line="239" w:lineRule="auto"/>
        <w:ind w:left="2593" w:right="24" w:firstLine="4"/>
        <w:jc w:val="both"/>
        <w:rPr>
          <w:sz w:val="21"/>
          <w:szCs w:val="21"/>
        </w:rPr>
      </w:pPr>
      <w:r>
        <w:pict>
          <v:rect id="_x0000_s1123" style="width:1.25pt;height:12pt;margin-top:109.58pt;margin-left:312.07pt;mso-position-horizontal-relative:page;mso-position-vertical-relative:page;position:absolute;z-index:251742208" o:allowincell="f" filled="t" fillcolor="white" stroked="f"/>
        </w:pict>
      </w:r>
      <w:r>
        <w:pict>
          <v:shape id="_x0000_s1124" style="width:399.8pt;height:1pt;margin-top:416.81pt;margin-left:161.54pt;mso-position-horizontal-relative:page;mso-position-vertical-relative:page;position:absolute;z-index:251735040" coordorigin="0,0" coordsize="7995,20" o:allowincell="f" path="m,19l7995,19l7995,l,l,19xe" filled="t" fillcolor="#004098" stroked="f"/>
        </w:pict>
      </w:r>
      <w:r>
        <w:pict>
          <v:shape id="_x0000_s1125" style="width:399.8pt;height:1pt;margin-top:619.78pt;margin-left:161.54pt;mso-position-horizontal-relative:page;mso-position-vertical-relative:page;position:absolute;z-index:251734016" coordorigin="0,0" coordsize="7995,20" o:allowincell="f" path="m,19l7995,19l7995,l,l,19xe" filled="t" fillcolor="#004098" stroked="f"/>
        </w:pict>
      </w:r>
      <w:r>
        <w:pict>
          <v:shape id="_x0000_s1126" type="#_x0000_t202" style="width:48.25pt;height:10.25pt;margin-top:443.82pt;margin-left:388.97pt;mso-position-horizontal-relative:page;mso-position-vertical-relative:page;position:absolute;z-index:251737088" o:allowincell="f" filled="t" fillcolor="white" stroked="f">
            <o:lock v:ext="edit" aspectratio="f"/>
            <v:textbox inset="0,0,0,0">
              <w:txbxContent>
                <w:p>
                  <w:pPr>
                    <w:pStyle w:val="BodyText"/>
                    <w:spacing w:before="47" w:line="228" w:lineRule="auto"/>
                    <w:ind w:left="183"/>
                    <w:rPr>
                      <w:sz w:val="12"/>
                      <w:szCs w:val="12"/>
                    </w:rPr>
                  </w:pPr>
                  <w:r>
                    <w:rPr>
                      <w:spacing w:val="1"/>
                      <w:sz w:val="12"/>
                      <w:szCs w:val="12"/>
                      <w14:textOutline w14:w="2257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营销及经营</w:t>
                  </w:r>
                </w:p>
              </w:txbxContent>
            </v:textbox>
          </v:shape>
        </w:pict>
      </w:r>
      <w:r>
        <w:pict>
          <v:shape id="_x0000_s1127" type="#_x0000_t202" style="width:48.25pt;height:15.45pt;margin-top:446.67pt;margin-left:289.9pt;mso-position-horizontal-relative:page;mso-position-vertical-relative:page;position:absolute;z-index:251738112" o:allowincell="f" filled="t" fillcolor="white" stroked="f">
            <o:lock v:ext="edit" aspectratio="f"/>
            <v:textbox inset="0,0,0,0">
              <w:txbxContent>
                <w:p>
                  <w:pPr>
                    <w:pStyle w:val="BodyText"/>
                    <w:spacing w:before="100" w:line="228" w:lineRule="auto"/>
                    <w:ind w:left="176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  <w14:textOutline w14:w="2253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制造及加工</w:t>
                  </w:r>
                </w:p>
              </w:txbxContent>
            </v:textbox>
          </v:shape>
        </w:pict>
      </w:r>
      <w:r>
        <w:pict>
          <v:shape id="_x0000_s1128" type="#_x0000_t202" style="width:48.25pt;height:15.45pt;margin-top:447.34pt;margin-left:190.98pt;mso-position-horizontal-relative:page;mso-position-vertical-relative:page;position:absolute;z-index:251741184" o:allowincell="f" filled="t" fillcolor="white" stroked="f">
            <o:lock v:ext="edit" aspectratio="f"/>
            <v:textbox inset="0,0,0,0">
              <w:txbxContent>
                <w:p>
                  <w:pPr>
                    <w:pStyle w:val="BodyText"/>
                    <w:spacing w:before="100" w:line="225" w:lineRule="auto"/>
                    <w:ind w:left="170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  <w14:textOutline w14:w="2253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原材料供应</w:t>
                  </w:r>
                </w:p>
              </w:txbxContent>
            </v:textbox>
          </v:shape>
        </w:pict>
      </w:r>
      <w:r>
        <w:pict>
          <v:shape id="_x0000_s1129" type="#_x0000_t202" style="width:80.3pt;height:20.5pt;margin-top:455.73pt;margin-left:373.84pt;mso-position-horizontal-relative:page;mso-position-vertical-relative:page;position:absolute;z-index:251725824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74" w:line="225" w:lineRule="auto"/>
                    <w:ind w:left="506"/>
                    <w:rPr>
                      <w:sz w:val="12"/>
                      <w:szCs w:val="12"/>
                    </w:rPr>
                  </w:pPr>
                  <w:r>
                    <w:rPr>
                      <w:spacing w:val="1"/>
                      <w:sz w:val="12"/>
                      <w:szCs w:val="12"/>
                    </w:rPr>
                    <w:t>大客户渠道</w:t>
                  </w:r>
                </w:p>
                <w:p>
                  <w:pPr>
                    <w:pStyle w:val="BodyText"/>
                    <w:spacing w:before="4" w:line="225" w:lineRule="auto"/>
                    <w:ind w:left="245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（大卖场、超市等）</w:t>
                  </w:r>
                </w:p>
              </w:txbxContent>
            </v:textbox>
          </v:shape>
        </w:pict>
      </w:r>
      <w:r>
        <w:pict>
          <v:shape id="_x0000_s1130" type="#_x0000_t202" style="width:33.6pt;height:15.65pt;margin-top:465.8pt;margin-left:496.53pt;mso-position-horizontal-relative:page;mso-position-vertical-relative:page;position:absolute;z-index:251732992" o:allowincell="f" filled="t" fillcolor="white" stroked="f">
            <o:lock v:ext="edit" aspectratio="f"/>
            <v:textbox inset="0,0,0,0">
              <w:txbxContent>
                <w:p>
                  <w:pPr>
                    <w:pStyle w:val="BodyText"/>
                    <w:spacing w:before="101" w:line="227" w:lineRule="auto"/>
                    <w:ind w:left="213"/>
                    <w:rPr>
                      <w:sz w:val="12"/>
                      <w:szCs w:val="12"/>
                    </w:rPr>
                  </w:pPr>
                  <w:r>
                    <w:rPr>
                      <w:spacing w:val="4"/>
                      <w:sz w:val="12"/>
                      <w:szCs w:val="12"/>
                      <w14:textOutline w14:w="2257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客户</w:t>
                  </w:r>
                </w:p>
              </w:txbxContent>
            </v:textbox>
          </v:shape>
        </w:pict>
      </w:r>
      <w:r>
        <w:pict>
          <v:shape id="_x0000_s1131" type="#_x0000_t202" style="width:80.5pt;height:20.35pt;margin-top:467.82pt;margin-left:272.94pt;mso-position-horizontal-relative:page;mso-position-vertical-relative:page;position:absolute;z-index:251727872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44" w:line="229" w:lineRule="auto"/>
                    <w:ind w:left="123"/>
                    <w:rPr>
                      <w:sz w:val="12"/>
                      <w:szCs w:val="12"/>
                    </w:rPr>
                  </w:pPr>
                  <w:r>
                    <w:rPr>
                      <w:spacing w:val="5"/>
                      <w:sz w:val="12"/>
                      <w:szCs w:val="12"/>
                    </w:rPr>
                    <w:t>生产（自产</w:t>
                  </w:r>
                  <w:r>
                    <w:rPr>
                      <w:rFonts w:ascii="Tahoma" w:eastAsia="Tahoma" w:hAnsi="Tahoma" w:cs="Tahoma"/>
                      <w:spacing w:val="5"/>
                      <w:sz w:val="12"/>
                      <w:szCs w:val="12"/>
                    </w:rPr>
                    <w:t>/</w:t>
                  </w:r>
                  <w:r>
                    <w:rPr>
                      <w:rFonts w:ascii="Tahoma" w:eastAsia="Tahoma" w:hAnsi="Tahoma" w:cs="Tahoma"/>
                      <w:sz w:val="12"/>
                      <w:szCs w:val="12"/>
                    </w:rPr>
                    <w:t>OEM</w:t>
                  </w:r>
                  <w:r>
                    <w:rPr>
                      <w:rFonts w:ascii="Tahoma" w:eastAsia="Tahoma" w:hAnsi="Tahoma" w:cs="Tahoma"/>
                      <w:spacing w:val="5"/>
                      <w:sz w:val="12"/>
                      <w:szCs w:val="12"/>
                    </w:rPr>
                    <w:t>/</w:t>
                  </w:r>
                  <w:r>
                    <w:rPr>
                      <w:rFonts w:ascii="Tahoma" w:eastAsia="Tahoma" w:hAnsi="Tahoma" w:cs="Tahoma"/>
                      <w:sz w:val="12"/>
                      <w:szCs w:val="12"/>
                    </w:rPr>
                    <w:t>ODM</w:t>
                  </w:r>
                  <w:r>
                    <w:rPr>
                      <w:spacing w:val="5"/>
                      <w:sz w:val="12"/>
                      <w:szCs w:val="12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132" type="#_x0000_t202" style="width:88.9pt;height:68.6pt;margin-top:474.23pt;margin-left:469.79pt;mso-position-horizontal-relative:page;mso-position-vertical-relative:page;position:absolute;z-index:25172275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1732" w:type="dxa"/>
                    <w:tblInd w:w="22" w:type="dxa"/>
                    <w:tblBorders>
                      <w:top w:val="single" w:sz="2" w:space="0" w:color="004089"/>
                      <w:left w:val="single" w:sz="2" w:space="0" w:color="004089"/>
                      <w:bottom w:val="single" w:sz="2" w:space="0" w:color="004089"/>
                      <w:right w:val="single" w:sz="2" w:space="0" w:color="004089"/>
                    </w:tblBorders>
                    <w:tblLayout w:type="fixed"/>
                  </w:tblPr>
                  <w:tblGrid>
                    <w:gridCol w:w="1732"/>
                  </w:tblGrid>
                  <w:tr>
                    <w:tblPrEx>
                      <w:tblW w:w="1732" w:type="dxa"/>
                      <w:tblInd w:w="22" w:type="dxa"/>
                      <w:tblBorders>
                        <w:top w:val="single" w:sz="2" w:space="0" w:color="004089"/>
                        <w:left w:val="single" w:sz="2" w:space="0" w:color="004089"/>
                        <w:bottom w:val="single" w:sz="2" w:space="0" w:color="004089"/>
                        <w:right w:val="single" w:sz="2" w:space="0" w:color="004089"/>
                      </w:tblBorders>
                      <w:tblLayout w:type="fixed"/>
                    </w:tblPrEx>
                    <w:trPr>
                      <w:trHeight w:val="1321"/>
                    </w:trPr>
                    <w:tc>
                      <w:tcPr>
                        <w:tcW w:w="1732" w:type="dxa"/>
                        <w:vAlign w:val="top"/>
                      </w:tcPr>
                      <w:p>
                        <w:pPr>
                          <w:spacing w:line="128" w:lineRule="exact"/>
                        </w:pPr>
                      </w:p>
                      <w:tbl>
                        <w:tblPr>
                          <w:tblStyle w:val="TableNormal11"/>
                          <w:tblW w:w="1281" w:type="dxa"/>
                          <w:tblInd w:w="229" w:type="dxa"/>
                          <w:tblBorders>
                            <w:top w:val="single" w:sz="2" w:space="0" w:color="004089"/>
                            <w:left w:val="single" w:sz="2" w:space="0" w:color="004089"/>
                            <w:bottom w:val="single" w:sz="2" w:space="0" w:color="004089"/>
                            <w:right w:val="single" w:sz="2" w:space="0" w:color="004089"/>
                          </w:tblBorders>
                          <w:shd w:val="clear" w:color="auto" w:fill="004089"/>
                          <w:tblLayout w:type="fixed"/>
                        </w:tblPr>
                        <w:tblGrid>
                          <w:gridCol w:w="1281"/>
                        </w:tblGrid>
                        <w:tr>
                          <w:tblPrEx>
                            <w:tblW w:w="1281" w:type="dxa"/>
                            <w:tblInd w:w="229" w:type="dxa"/>
                            <w:tblBorders>
                              <w:top w:val="single" w:sz="2" w:space="0" w:color="004089"/>
                              <w:left w:val="single" w:sz="2" w:space="0" w:color="004089"/>
                              <w:bottom w:val="single" w:sz="2" w:space="0" w:color="004089"/>
                              <w:right w:val="single" w:sz="2" w:space="0" w:color="004089"/>
                            </w:tblBorders>
                            <w:shd w:val="clear" w:color="auto" w:fill="004089"/>
                            <w:tblLayout w:type="fixed"/>
                          </w:tblPrEx>
                          <w:trPr>
                            <w:trHeight w:val="402"/>
                          </w:trPr>
                          <w:tc>
                            <w:tcPr>
                              <w:tcW w:w="1281" w:type="dxa"/>
                              <w:shd w:val="clear" w:color="auto" w:fill="004089"/>
                              <w:vAlign w:val="top"/>
                            </w:tcPr>
                            <w:p>
                              <w:pPr>
                                <w:spacing w:before="147" w:line="223" w:lineRule="auto"/>
                                <w:ind w:left="335"/>
                                <w:rPr>
                                  <w:rFonts w:ascii="KaiTi" w:eastAsia="KaiTi" w:hAnsi="KaiTi" w:cs="KaiTi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KaiTi" w:eastAsia="KaiTi" w:hAnsi="KaiTi" w:cs="KaiTi"/>
                                  <w:color w:val="FFFFFF"/>
                                  <w:spacing w:val="3"/>
                                  <w:sz w:val="12"/>
                                  <w:szCs w:val="12"/>
                                </w:rPr>
                                <w:t>个人消费者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134" w:lineRule="exact"/>
                        </w:pPr>
                      </w:p>
                      <w:tbl>
                        <w:tblPr>
                          <w:tblStyle w:val="TableNormal11"/>
                          <w:tblW w:w="1270" w:type="dxa"/>
                          <w:tblInd w:w="237" w:type="dxa"/>
                          <w:tblBorders>
                            <w:top w:val="single" w:sz="8" w:space="0" w:color="004089"/>
                            <w:left w:val="single" w:sz="8" w:space="0" w:color="004089"/>
                            <w:bottom w:val="single" w:sz="8" w:space="0" w:color="004089"/>
                            <w:right w:val="single" w:sz="8" w:space="0" w:color="004089"/>
                          </w:tblBorders>
                          <w:shd w:val="clear" w:color="auto" w:fill="004089"/>
                          <w:tblLayout w:type="fixed"/>
                        </w:tblPr>
                        <w:tblGrid>
                          <w:gridCol w:w="1270"/>
                        </w:tblGrid>
                        <w:tr>
                          <w:tblPrEx>
                            <w:tblW w:w="1270" w:type="dxa"/>
                            <w:tblInd w:w="237" w:type="dxa"/>
                            <w:tblBorders>
                              <w:top w:val="single" w:sz="8" w:space="0" w:color="004089"/>
                              <w:left w:val="single" w:sz="8" w:space="0" w:color="004089"/>
                              <w:bottom w:val="single" w:sz="8" w:space="0" w:color="004089"/>
                              <w:right w:val="single" w:sz="8" w:space="0" w:color="004089"/>
                            </w:tblBorders>
                            <w:shd w:val="clear" w:color="auto" w:fill="004089"/>
                            <w:tblLayout w:type="fixed"/>
                          </w:tblPrEx>
                          <w:trPr>
                            <w:trHeight w:val="379"/>
                          </w:trPr>
                          <w:tc>
                            <w:tcPr>
                              <w:tcW w:w="1270" w:type="dxa"/>
                              <w:shd w:val="clear" w:color="auto" w:fill="004089"/>
                              <w:vAlign w:val="top"/>
                            </w:tcPr>
                            <w:p>
                              <w:pPr>
                                <w:spacing w:before="135" w:line="223" w:lineRule="auto"/>
                                <w:ind w:left="386"/>
                                <w:rPr>
                                  <w:rFonts w:ascii="KaiTi" w:eastAsia="KaiTi" w:hAnsi="KaiTi" w:cs="KaiTi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KaiTi" w:eastAsia="KaiTi" w:hAnsi="KaiTi" w:cs="KaiTi"/>
                                  <w:color w:val="FFFFFF"/>
                                  <w:spacing w:val="1"/>
                                  <w:sz w:val="12"/>
                                  <w:szCs w:val="12"/>
                                </w:rPr>
                                <w:t>商业企业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215" w:lineRule="exact"/>
                          <w:rPr>
                            <w:rFonts w:ascii="Arial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3" type="#_x0000_t202" style="width:80.3pt;height:20.35pt;margin-top:481.41pt;margin-left:373.84pt;mso-position-horizontal-relative:page;mso-position-vertical-relative:page;position:absolute;z-index:251730944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48" w:line="230" w:lineRule="auto"/>
                    <w:ind w:left="617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便利店</w:t>
                  </w:r>
                </w:p>
              </w:txbxContent>
            </v:textbox>
          </v:shape>
        </w:pict>
      </w:r>
      <w:r>
        <w:pict>
          <v:shape id="_x0000_s1134" type="#_x0000_t202" style="width:80.5pt;height:20.35pt;margin-top:491.32pt;margin-left:272.94pt;mso-position-horizontal-relative:page;mso-position-vertical-relative:page;position:absolute;z-index:251728896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231" w:line="206" w:lineRule="auto"/>
                    <w:ind w:left="681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加工</w:t>
                  </w:r>
                </w:p>
              </w:txbxContent>
            </v:textbox>
          </v:shape>
        </w:pict>
      </w:r>
      <w:r>
        <w:pict>
          <v:shape id="_x0000_s1135" type="#_x0000_t202" style="width:80.3pt;height:20.5pt;margin-top:507.6pt;margin-left:373.84pt;mso-position-horizontal-relative:page;mso-position-vertical-relative:page;position:absolute;z-index:251724800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51" w:line="224" w:lineRule="auto"/>
                    <w:ind w:left="185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传统贸易（夫妻店等）</w:t>
                  </w:r>
                </w:p>
              </w:txbxContent>
            </v:textbox>
          </v:shape>
        </w:pict>
      </w:r>
      <w:r>
        <w:pict>
          <v:shape id="_x0000_s1136" type="#_x0000_t202" style="width:80.5pt;height:20.35pt;margin-top:516.99pt;margin-left:272.94pt;mso-position-horizontal-relative:page;mso-position-vertical-relative:page;position:absolute;z-index:251726848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45" w:line="227" w:lineRule="auto"/>
                    <w:ind w:left="697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包装</w:t>
                  </w:r>
                </w:p>
              </w:txbxContent>
            </v:textbox>
          </v:shape>
        </w:pict>
      </w:r>
      <w:r>
        <w:pict>
          <v:shape id="_x0000_s1137" type="#_x0000_t202" style="width:80.3pt;height:20.35pt;margin-top:534.28pt;margin-left:373.84pt;mso-position-horizontal-relative:page;mso-position-vertical-relative:page;position:absolute;z-index:251729920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50" w:line="224" w:lineRule="auto"/>
                    <w:ind w:left="379"/>
                    <w:rPr>
                      <w:sz w:val="12"/>
                      <w:szCs w:val="12"/>
                    </w:rPr>
                  </w:pPr>
                  <w:r>
                    <w:rPr>
                      <w:spacing w:val="2"/>
                      <w:sz w:val="12"/>
                      <w:szCs w:val="12"/>
                    </w:rPr>
                    <w:t>专卖（酒店等）</w:t>
                  </w:r>
                </w:p>
              </w:txbxContent>
            </v:textbox>
          </v:shape>
        </w:pict>
      </w:r>
      <w:r>
        <w:pict>
          <v:shape id="_x0000_s1138" type="#_x0000_t202" style="width:80.5pt;height:20.5pt;margin-top:541.5pt;margin-left:272.94pt;mso-position-horizontal-relative:page;mso-position-vertical-relative:page;position:absolute;z-index:251723776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48" w:line="220" w:lineRule="auto"/>
                    <w:ind w:left="373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仓库管理及物流</w:t>
                  </w:r>
                </w:p>
              </w:txbxContent>
            </v:textbox>
          </v:shape>
        </w:pict>
      </w:r>
      <w:r>
        <w:pict>
          <v:shape id="_x0000_s1139" type="#_x0000_t202" style="width:80.3pt;height:20.35pt;margin-top:559.79pt;margin-left:374.34pt;mso-position-horizontal-relative:page;mso-position-vertical-relative:page;position:absolute;z-index:251731968" o:allowincell="f" filled="t" fillcolor="#b4c7e7" stroked="f">
            <o:lock v:ext="edit" aspectratio="f"/>
            <v:textbox inset="0,0,0,0">
              <w:txbxContent>
                <w:p>
                  <w:pPr>
                    <w:pStyle w:val="BodyText"/>
                    <w:spacing w:before="150" w:line="223" w:lineRule="auto"/>
                    <w:ind w:left="571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电子商务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3388573</wp:posOffset>
            </wp:positionH>
            <wp:positionV relativeFrom="page">
              <wp:posOffset>5726360</wp:posOffset>
            </wp:positionV>
            <wp:extent cx="2452506" cy="2043463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452506" cy="204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3280535</wp:posOffset>
            </wp:positionH>
            <wp:positionV relativeFrom="page">
              <wp:posOffset>6329679</wp:posOffset>
            </wp:positionV>
            <wp:extent cx="160790" cy="401985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60790" cy="401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5822444</wp:posOffset>
            </wp:positionH>
            <wp:positionV relativeFrom="page">
              <wp:posOffset>6325416</wp:posOffset>
            </wp:positionV>
            <wp:extent cx="160790" cy="401985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60790" cy="401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渠道线上化：线下为主，线上渠道占比快速提升。</w:t>
      </w:r>
      <w:r>
        <w:rPr>
          <w:spacing w:val="6"/>
          <w:sz w:val="21"/>
          <w:szCs w:val="21"/>
        </w:rPr>
        <w:t>我国口腔</w:t>
      </w:r>
      <w:r>
        <w:rPr>
          <w:spacing w:val="5"/>
          <w:sz w:val="21"/>
          <w:szCs w:val="21"/>
        </w:rPr>
        <w:t>护理行业核心消费场景仍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集中在线下渠道，而伴随电商经济的繁荣以及抖音等新兴流量渠道的崛起，口腔护理行</w:t>
      </w:r>
      <w:r>
        <w:rPr>
          <w:spacing w:val="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业线上渠道占比持续提升。以牙膏行业为例，根据尼尔森零售研究报告，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我国牙膏行业</w:t>
      </w:r>
      <w:r>
        <w:rPr>
          <w:spacing w:val="1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线上零售渠道占比从</w:t>
      </w:r>
      <w:r>
        <w:rPr>
          <w:spacing w:val="-4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2019</w:t>
      </w:r>
      <w:r>
        <w:rPr>
          <w:rFonts w:ascii="Tahoma" w:eastAsia="Tahoma" w:hAnsi="Tahoma" w:cs="Tahoma"/>
          <w:spacing w:val="-1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年的</w:t>
      </w:r>
      <w:r>
        <w:rPr>
          <w:spacing w:val="-29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16.2%</w:t>
      </w:r>
      <w:r>
        <w:rPr>
          <w:spacing w:val="-2"/>
          <w:sz w:val="21"/>
          <w:szCs w:val="21"/>
        </w:rPr>
        <w:t>提升至</w:t>
      </w:r>
      <w:r>
        <w:rPr>
          <w:spacing w:val="-4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2021</w:t>
      </w:r>
      <w:r>
        <w:rPr>
          <w:rFonts w:ascii="Tahoma" w:eastAsia="Tahoma" w:hAnsi="Tahoma" w:cs="Tahoma"/>
          <w:spacing w:val="-1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年的</w:t>
      </w:r>
      <w:r>
        <w:rPr>
          <w:spacing w:val="-4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24.0%</w:t>
      </w:r>
      <w:r>
        <w:rPr>
          <w:spacing w:val="-3"/>
          <w:sz w:val="21"/>
          <w:szCs w:val="21"/>
        </w:rPr>
        <w:t>。</w:t>
      </w:r>
    </w:p>
    <w:p>
      <w:pPr>
        <w:spacing w:line="40" w:lineRule="exact"/>
      </w:pPr>
    </w:p>
    <w:p>
      <w:pPr>
        <w:spacing w:line="40" w:lineRule="exact"/>
        <w:sectPr>
          <w:headerReference w:type="default" r:id="rId113"/>
          <w:footerReference w:type="default" r:id="rId114"/>
          <w:pgSz w:w="11907" w:h="16839"/>
          <w:pgMar w:top="888" w:right="650" w:bottom="1097" w:left="650" w:header="370" w:footer="804" w:gutter="0"/>
          <w:pgNumType w:start="34"/>
          <w:cols w:num="1" w:space="708" w:equalWidth="0">
            <w:col w:w="10606" w:space="0"/>
          </w:cols>
        </w:sectPr>
      </w:pPr>
    </w:p>
    <w:p>
      <w:pPr>
        <w:spacing w:line="39" w:lineRule="exact"/>
      </w:pPr>
    </w:p>
    <w:tbl>
      <w:tblPr>
        <w:tblStyle w:val="TableNormal11"/>
        <w:tblW w:w="5453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44"/>
        <w:gridCol w:w="4809"/>
      </w:tblGrid>
      <w:tr>
        <w:tblPrEx>
          <w:tblW w:w="5453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"/>
        </w:trPr>
        <w:tc>
          <w:tcPr>
            <w:tcW w:w="5453" w:type="dxa"/>
            <w:gridSpan w:val="2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line="216" w:lineRule="auto"/>
              <w:ind w:left="12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图表</w:t>
            </w:r>
            <w:r>
              <w:rPr>
                <w:color w:val="004098"/>
                <w:spacing w:val="3"/>
              </w:rPr>
              <w:t>12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：</w:t>
            </w:r>
            <w:r>
              <w:rPr>
                <w:color w:val="004098"/>
                <w:spacing w:val="3"/>
              </w:rPr>
              <w:t>2019-2021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年中国牙膏行业市场规模按渠道拆分（亿元）</w:t>
            </w:r>
          </w:p>
        </w:tc>
      </w:tr>
      <w:tr>
        <w:tblPrEx>
          <w:tblW w:w="5453" w:type="dxa"/>
          <w:tblInd w:w="28" w:type="dxa"/>
          <w:tblLayout w:type="fixed"/>
        </w:tblPrEx>
        <w:trPr>
          <w:trHeight w:val="347"/>
        </w:trPr>
        <w:tc>
          <w:tcPr>
            <w:tcW w:w="644" w:type="dxa"/>
            <w:vMerge w:val="restart"/>
            <w:tcBorders>
              <w:top w:val="single" w:sz="6" w:space="0" w:color="004098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2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350</w:t>
            </w:r>
          </w:p>
          <w:p>
            <w:pPr>
              <w:pStyle w:val="TableText"/>
              <w:spacing w:before="187" w:line="188" w:lineRule="auto"/>
              <w:ind w:left="2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300</w:t>
            </w:r>
          </w:p>
          <w:p>
            <w:pPr>
              <w:pStyle w:val="TableText"/>
              <w:spacing w:before="187" w:line="188" w:lineRule="auto"/>
              <w:ind w:left="27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250</w:t>
            </w:r>
          </w:p>
          <w:p>
            <w:pPr>
              <w:pStyle w:val="TableText"/>
              <w:spacing w:before="187" w:line="188" w:lineRule="auto"/>
              <w:ind w:left="27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200</w:t>
            </w:r>
          </w:p>
          <w:p>
            <w:pPr>
              <w:pStyle w:val="TableText"/>
              <w:spacing w:before="186" w:line="189" w:lineRule="auto"/>
              <w:ind w:left="28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150</w:t>
            </w:r>
          </w:p>
          <w:p>
            <w:pPr>
              <w:pStyle w:val="TableText"/>
              <w:spacing w:before="187" w:line="188" w:lineRule="auto"/>
              <w:ind w:left="28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  <w:p>
            <w:pPr>
              <w:pStyle w:val="TableText"/>
              <w:spacing w:before="188" w:line="188" w:lineRule="auto"/>
              <w:ind w:left="37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</w:t>
            </w:r>
          </w:p>
          <w:p>
            <w:pPr>
              <w:pStyle w:val="TableText"/>
              <w:spacing w:before="187" w:line="188" w:lineRule="auto"/>
              <w:ind w:left="4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9" w:type="dxa"/>
            <w:tcBorders>
              <w:top w:val="single" w:sz="6" w:space="0" w:color="004098"/>
            </w:tcBorders>
            <w:vAlign w:val="top"/>
          </w:tcPr>
          <w:p>
            <w:pPr>
              <w:spacing w:before="118" w:line="218" w:lineRule="auto"/>
              <w:ind w:left="86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</w:rPr>
              <w:drawing>
                <wp:inline distT="0" distB="0" distL="0" distR="0">
                  <wp:extent cx="71619" cy="71618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19" cy="71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线下渠道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71619" cy="71618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19" cy="71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线上渠道</w:t>
            </w:r>
          </w:p>
        </w:tc>
      </w:tr>
      <w:tr>
        <w:tblPrEx>
          <w:tblW w:w="5453" w:type="dxa"/>
          <w:tblInd w:w="28" w:type="dxa"/>
          <w:tblLayout w:type="fixed"/>
        </w:tblPrEx>
        <w:trPr>
          <w:trHeight w:val="2641"/>
        </w:trPr>
        <w:tc>
          <w:tcPr>
            <w:tcW w:w="6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9" w:type="dxa"/>
            <w:vAlign w:val="top"/>
          </w:tcPr>
          <w:p>
            <w:pPr>
              <w:spacing w:line="48" w:lineRule="exact"/>
            </w:pPr>
          </w:p>
          <w:tbl>
            <w:tblPr>
              <w:tblStyle w:val="TableNormal11"/>
              <w:tblW w:w="4415" w:type="dxa"/>
              <w:tblInd w:w="85" w:type="dxa"/>
              <w:tblBorders>
                <w:top w:val="single" w:sz="6" w:space="0" w:color="C0C0C0"/>
                <w:left w:val="single" w:sz="6" w:space="0" w:color="C0C0C0"/>
                <w:bottom w:val="single" w:sz="6" w:space="0" w:color="C0C0C0"/>
                <w:right w:val="single" w:sz="6" w:space="0" w:color="C0C0C0"/>
                <w:insideH w:val="single" w:sz="6" w:space="0" w:color="C0C0C0"/>
                <w:insideV w:val="single" w:sz="6" w:space="0" w:color="C0C0C0"/>
              </w:tblBorders>
              <w:tblLayout w:type="fixed"/>
            </w:tblPr>
            <w:tblGrid>
              <w:gridCol w:w="444"/>
              <w:gridCol w:w="587"/>
              <w:gridCol w:w="883"/>
              <w:gridCol w:w="587"/>
              <w:gridCol w:w="883"/>
              <w:gridCol w:w="588"/>
              <w:gridCol w:w="443"/>
            </w:tblGrid>
            <w:tr>
              <w:tblPrEx>
                <w:tblW w:w="4415" w:type="dxa"/>
                <w:tblInd w:w="85" w:type="dxa"/>
                <w:tblBorders>
                  <w:top w:val="single" w:sz="6" w:space="0" w:color="C0C0C0"/>
                  <w:left w:val="single" w:sz="6" w:space="0" w:color="C0C0C0"/>
                  <w:bottom w:val="single" w:sz="6" w:space="0" w:color="C0C0C0"/>
                  <w:right w:val="single" w:sz="6" w:space="0" w:color="C0C0C0"/>
                  <w:insideH w:val="single" w:sz="6" w:space="0" w:color="C0C0C0"/>
                  <w:insideV w:val="single" w:sz="6" w:space="0" w:color="C0C0C0"/>
                </w:tblBorders>
                <w:tblLayout w:type="fixed"/>
              </w:tblPrEx>
              <w:trPr>
                <w:trHeight w:val="1927"/>
              </w:trPr>
              <w:tc>
                <w:tcPr>
                  <w:tcW w:w="444" w:type="dxa"/>
                  <w:vMerge w:val="restart"/>
                  <w:tcBorders>
                    <w:top w:val="nil"/>
                    <w:left w:val="single" w:sz="2" w:space="0" w:color="000000"/>
                    <w:bottom w:val="nil"/>
                    <w:right w:val="single" w:sz="6" w:space="0" w:color="000000"/>
                  </w:tcBorders>
                  <w:vAlign w:val="top"/>
                </w:tcPr>
                <w:p>
                  <w:pPr>
                    <w:spacing w:line="34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1793" w:lineRule="exact"/>
                  </w:pPr>
                  <w:r>
                    <w:rPr>
                      <w:position w:val="-35"/>
                    </w:rPr>
                    <w:pict>
                      <v:shape id="_x0000_i1140" style="width:3.05pt;height:89.65pt;mso-position-horizontal-relative:char;mso-position-vertical-relative:line" coordorigin="0,0" coordsize="60,1793" path="m,1790l60,1790m,1432l60,1432m,1075l60,1075m,717l60,717m,360l60,360m,2l60,2e" filled="f" strokecolor="black" strokeweight="0.25pt">
                        <w10:wrap type="none"/>
                      </v:shape>
                    </w:pict>
                  </w:r>
                </w:p>
              </w:tc>
              <w:tc>
                <w:tcPr>
                  <w:tcW w:w="587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1141" style="width:29.45pt;height:0.75pt;margin-top:5pt;margin-left:-29.1pt;mso-position-horizontal-relative:right-margin-area;mso-position-vertical-relative:top-margin-area;position:absolute;z-index:251746304" coordorigin="0,0" coordsize="589,15" path="m,7l588,7e" filled="f" strokecolor="silver" strokeweight="0.75pt"/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5" w:line="189" w:lineRule="auto"/>
                    <w:ind w:left="20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744256" behindDoc="1" locked="0" layoutInCell="1" allowOverlap="1">
                        <wp:simplePos x="0" y="0"/>
                        <wp:positionH relativeFrom="column">
                          <wp:posOffset>-6324</wp:posOffset>
                        </wp:positionH>
                        <wp:positionV relativeFrom="paragraph">
                          <wp:posOffset>-590977</wp:posOffset>
                        </wp:positionV>
                        <wp:extent cx="2241804" cy="1299971"/>
                        <wp:effectExtent l="0" t="0" r="0" b="0"/>
                        <wp:wrapNone/>
                        <wp:docPr id="124" name="IM 1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xmlns:r="http://schemas.openxmlformats.org/officeDocument/2006/relationships" r:embed="rId1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41804" cy="12999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</w:rPr>
                    <w:t>279.28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42" style="width:0.25pt;height:3pt;margin-top:121.54pt;margin-left:-21.89pt;mso-position-horizontal-relative:right-margin-area;mso-position-vertical-relative:top-margin-area;position:absolute;z-index:251751424" filled="t" fillcolor="black" stroked="f"/>
                    </w:pict>
                  </w:r>
                </w:p>
              </w:tc>
              <w:tc>
                <w:tcPr>
                  <w:tcW w:w="587" w:type="dxa"/>
                  <w:vAlign w:val="top"/>
                </w:tcPr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4" w:line="189" w:lineRule="auto"/>
                    <w:ind w:left="2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264.08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43" style="width:0.25pt;height:3pt;margin-top:121.54pt;margin-left:-21.83pt;mso-position-horizontal-relative:right-margin-area;mso-position-vertical-relative:top-margin-area;position:absolute;z-index:251752448" filled="t" fillcolor="black" stroked="f"/>
                    </w:pict>
                  </w:r>
                </w:p>
              </w:tc>
              <w:tc>
                <w:tcPr>
                  <w:tcW w:w="588" w:type="dxa"/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5" w:line="189" w:lineRule="auto"/>
                    <w:ind w:left="2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258.11</w:t>
                  </w:r>
                </w:p>
              </w:tc>
              <w:tc>
                <w:tcPr>
                  <w:tcW w:w="443" w:type="dxa"/>
                  <w:vMerge w:val="restart"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415" w:type="dxa"/>
                <w:tblInd w:w="85" w:type="dxa"/>
                <w:tblLayout w:type="fixed"/>
              </w:tblPrEx>
              <w:trPr>
                <w:trHeight w:val="152"/>
              </w:trPr>
              <w:tc>
                <w:tcPr>
                  <w:tcW w:w="444" w:type="dxa"/>
                  <w:vMerge/>
                  <w:tcBorders>
                    <w:top w:val="nil"/>
                    <w:left w:val="single" w:sz="2" w:space="0" w:color="000000"/>
                    <w:bottom w:val="nil"/>
                    <w:right w:val="single" w:sz="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7" w:type="dxa"/>
                  <w:vMerge w:val="restart"/>
                  <w:tcBorders>
                    <w:top w:val="single" w:sz="6" w:space="0" w:color="004098"/>
                    <w:left w:val="single" w:sz="6" w:space="0" w:color="004098"/>
                    <w:bottom w:val="nil"/>
                    <w:right w:val="single" w:sz="6" w:space="0" w:color="004098"/>
                  </w:tcBorders>
                  <w:vAlign w:val="top"/>
                </w:tcPr>
                <w:p>
                  <w:pPr>
                    <w:pStyle w:val="TableText"/>
                    <w:spacing w:before="226" w:line="189" w:lineRule="auto"/>
                    <w:ind w:left="68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743232" behindDoc="1" locked="0" layoutInCell="1" allowOverlap="1">
                        <wp:simplePos x="0" y="0"/>
                        <wp:positionH relativeFrom="column">
                          <wp:posOffset>-939774</wp:posOffset>
                        </wp:positionH>
                        <wp:positionV relativeFrom="paragraph">
                          <wp:posOffset>-21975</wp:posOffset>
                        </wp:positionV>
                        <wp:extent cx="2241804" cy="370332"/>
                        <wp:effectExtent l="0" t="0" r="0" b="0"/>
                        <wp:wrapNone/>
                        <wp:docPr id="126" name="IM 1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xmlns:r="http://schemas.openxmlformats.org/officeDocument/2006/relationships" r:embed="rId1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41804" cy="3703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color w:val="FFFFFF"/>
                      <w:spacing w:val="-2"/>
                      <w:sz w:val="18"/>
                      <w:szCs w:val="18"/>
                    </w:rPr>
                    <w:t>72.84</w:t>
                  </w:r>
                </w:p>
              </w:tc>
              <w:tc>
                <w:tcPr>
                  <w:tcW w:w="88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8" w:type="dxa"/>
                  <w:vMerge w:val="restart"/>
                  <w:tcBorders>
                    <w:top w:val="single" w:sz="6" w:space="0" w:color="004098"/>
                    <w:left w:val="single" w:sz="6" w:space="0" w:color="004098"/>
                    <w:bottom w:val="nil"/>
                    <w:right w:val="single" w:sz="6" w:space="0" w:color="004098"/>
                  </w:tcBorders>
                  <w:vAlign w:val="top"/>
                </w:tcPr>
                <w:p>
                  <w:pPr>
                    <w:pStyle w:val="TableText"/>
                    <w:spacing w:before="194" w:line="189" w:lineRule="auto"/>
                    <w:ind w:left="67"/>
                    <w:rPr>
                      <w:sz w:val="18"/>
                      <w:szCs w:val="18"/>
                    </w:rPr>
                  </w:pPr>
                  <w:r>
                    <w:rPr>
                      <w:color w:val="FFFFFF"/>
                      <w:spacing w:val="-1"/>
                      <w:sz w:val="18"/>
                      <w:szCs w:val="18"/>
                    </w:rPr>
                    <w:t>81.69</w:t>
                  </w:r>
                </w:p>
              </w:tc>
              <w:tc>
                <w:tcPr>
                  <w:tcW w:w="443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415" w:type="dxa"/>
                <w:tblInd w:w="85" w:type="dxa"/>
                <w:tblLayout w:type="fixed"/>
              </w:tblPrEx>
              <w:trPr>
                <w:trHeight w:val="374"/>
              </w:trPr>
              <w:tc>
                <w:tcPr>
                  <w:tcW w:w="444" w:type="dxa"/>
                  <w:vMerge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7" w:type="dxa"/>
                  <w:tcBorders>
                    <w:top w:val="single" w:sz="6" w:space="0" w:color="004098"/>
                    <w:left w:val="single" w:sz="6" w:space="0" w:color="004098"/>
                    <w:bottom w:val="single" w:sz="6" w:space="0" w:color="004098"/>
                    <w:right w:val="single" w:sz="6" w:space="0" w:color="004098"/>
                  </w:tcBorders>
                  <w:vAlign w:val="top"/>
                </w:tcPr>
                <w:p>
                  <w:pPr>
                    <w:pStyle w:val="TableText"/>
                    <w:spacing w:before="128" w:line="188" w:lineRule="auto"/>
                    <w:ind w:left="69"/>
                    <w:rPr>
                      <w:sz w:val="18"/>
                      <w:szCs w:val="18"/>
                    </w:rPr>
                  </w:pPr>
                  <w:r>
                    <w:rPr>
                      <w:color w:val="FFFFFF"/>
                      <w:spacing w:val="-3"/>
                      <w:sz w:val="18"/>
                      <w:szCs w:val="18"/>
                    </w:rPr>
                    <w:t>53.79</w:t>
                  </w:r>
                </w:p>
              </w:tc>
              <w:tc>
                <w:tcPr>
                  <w:tcW w:w="88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7" w:type="dxa"/>
                  <w:vMerge/>
                  <w:tcBorders>
                    <w:top w:val="nil"/>
                    <w:left w:val="single" w:sz="6" w:space="0" w:color="004098"/>
                    <w:bottom w:val="single" w:sz="6" w:space="0" w:color="004098"/>
                    <w:right w:val="single" w:sz="6" w:space="0" w:color="004098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88" w:type="dxa"/>
                  <w:vMerge/>
                  <w:tcBorders>
                    <w:top w:val="nil"/>
                    <w:left w:val="single" w:sz="6" w:space="0" w:color="004098"/>
                    <w:bottom w:val="single" w:sz="6" w:space="0" w:color="004098"/>
                    <w:right w:val="single" w:sz="6" w:space="0" w:color="004098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43" w:type="dxa"/>
                  <w:vMerge/>
                  <w:tcBorders>
                    <w:top w:val="nil"/>
                    <w:bottom w:val="single" w:sz="2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69" w:lineRule="exact"/>
              <w:rPr>
                <w:rFonts w:ascii="Arial"/>
                <w:sz w:val="6"/>
              </w:rPr>
            </w:pPr>
          </w:p>
        </w:tc>
      </w:tr>
      <w:tr>
        <w:tblPrEx>
          <w:tblW w:w="5453" w:type="dxa"/>
          <w:tblInd w:w="28" w:type="dxa"/>
          <w:tblLayout w:type="fixed"/>
        </w:tblPrEx>
        <w:trPr>
          <w:trHeight w:val="295"/>
        </w:trPr>
        <w:tc>
          <w:tcPr>
            <w:tcW w:w="644" w:type="dxa"/>
            <w:vMerge/>
            <w:tcBorders>
              <w:top w:val="nil"/>
              <w:bottom w:val="single" w:sz="6" w:space="0" w:color="004098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9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80" w:line="188" w:lineRule="auto"/>
              <w:ind w:left="634"/>
              <w:rPr>
                <w:sz w:val="18"/>
                <w:szCs w:val="18"/>
              </w:rPr>
            </w:pPr>
            <w:r>
              <w:pict>
                <v:shape id="_x0000_s1144" type="#_x0000_t202" style="width:21.2pt;height:10.55pt;margin-top:3.05pt;margin-left:104.3pt;position:absolute;z-index:2517493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8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5" type="#_x0000_t202" style="width:21.2pt;height:10.55pt;margin-top:3.05pt;margin-left:177.86pt;position:absolute;z-index:2517473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8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2021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  <w:sz w:val="18"/>
                <w:szCs w:val="18"/>
              </w:rPr>
              <w:t>2019</w:t>
            </w:r>
          </w:p>
        </w:tc>
      </w:tr>
      <w:tr>
        <w:tblPrEx>
          <w:tblW w:w="5453" w:type="dxa"/>
          <w:tblInd w:w="28" w:type="dxa"/>
          <w:tblLayout w:type="fixed"/>
        </w:tblPrEx>
        <w:trPr>
          <w:trHeight w:val="250"/>
        </w:trPr>
        <w:tc>
          <w:tcPr>
            <w:tcW w:w="5453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before="90" w:line="173" w:lineRule="auto"/>
              <w:ind w:left="1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1"/>
                <w:sz w:val="16"/>
                <w:szCs w:val="16"/>
              </w:rPr>
              <w:t>资料来源：登康口腔招股书，尼尔森零售研究报告，国盛证券研究所</w:t>
            </w:r>
          </w:p>
        </w:tc>
      </w:tr>
    </w:tbl>
    <w:p>
      <w:pPr>
        <w:spacing w:line="91" w:lineRule="exact"/>
        <w:rPr>
          <w:rFonts w:ascii="Arial"/>
          <w:sz w:val="7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" w:lineRule="exact"/>
      </w:pPr>
    </w:p>
    <w:tbl>
      <w:tblPr>
        <w:tblStyle w:val="TableNormal11"/>
        <w:tblW w:w="485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63"/>
        <w:gridCol w:w="4190"/>
      </w:tblGrid>
      <w:tr>
        <w:tblPrEx>
          <w:tblW w:w="485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0"/>
        </w:trPr>
        <w:tc>
          <w:tcPr>
            <w:tcW w:w="4853" w:type="dxa"/>
            <w:gridSpan w:val="2"/>
            <w:vAlign w:val="top"/>
          </w:tcPr>
          <w:p>
            <w:pPr>
              <w:pStyle w:val="TableText"/>
              <w:spacing w:line="216" w:lineRule="auto"/>
              <w:ind w:left="12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图表</w:t>
            </w:r>
            <w:r>
              <w:rPr>
                <w:color w:val="004098"/>
                <w:spacing w:val="4"/>
              </w:rPr>
              <w:t>13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：</w:t>
            </w:r>
            <w:r>
              <w:rPr>
                <w:color w:val="004098"/>
                <w:spacing w:val="4"/>
              </w:rPr>
              <w:t>2019-2021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年牙膏行业线上渠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道占比持续提升</w:t>
            </w:r>
          </w:p>
        </w:tc>
      </w:tr>
      <w:tr>
        <w:tblPrEx>
          <w:tblW w:w="4853" w:type="dxa"/>
          <w:tblInd w:w="0" w:type="dxa"/>
          <w:tblLayout w:type="fixed"/>
        </w:tblPrEx>
        <w:trPr>
          <w:trHeight w:val="3247"/>
        </w:trPr>
        <w:tc>
          <w:tcPr>
            <w:tcW w:w="663" w:type="dxa"/>
            <w:tcBorders>
              <w:bottom w:val="single" w:sz="6" w:space="0" w:color="004098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2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26%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2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22%</w:t>
            </w:r>
          </w:p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9" w:lineRule="auto"/>
              <w:ind w:left="22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18%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4" w:line="188" w:lineRule="auto"/>
              <w:ind w:left="22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14%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188" w:lineRule="auto"/>
              <w:ind w:left="22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10%</w:t>
            </w:r>
          </w:p>
        </w:tc>
        <w:tc>
          <w:tcPr>
            <w:tcW w:w="4190" w:type="dxa"/>
            <w:tcBorders>
              <w:bottom w:val="single" w:sz="6" w:space="0" w:color="004098"/>
            </w:tcBorders>
            <w:vAlign w:val="top"/>
          </w:tcPr>
          <w:p>
            <w:pPr>
              <w:spacing w:before="150" w:line="218" w:lineRule="auto"/>
              <w:ind w:left="973"/>
              <w:rPr>
                <w:rFonts w:ascii="KaiTi" w:eastAsia="KaiTi" w:hAnsi="KaiTi" w:cs="KaiTi"/>
                <w:sz w:val="18"/>
                <w:szCs w:val="18"/>
              </w:rPr>
            </w:pPr>
            <w:r>
              <w:pict>
                <v:shape id="_x0000_s1146" style="width:3.15pt;height:120.45pt;margin-top:23.06pt;margin-left:-205.42pt;mso-position-horizontal-relative:right-margin-area;mso-position-vertical-relative:top-margin-area;position:absolute;z-index:-251571200" coordorigin="0,0" coordsize="63,2408" path="m2,2408l2,2m2,1807l62,1807m2,1204l62,1204m2,604l62,604m2,2l62,2e" filled="f" strokecolor="black" strokeweight="0.25pt"/>
              </w:pict>
            </w:r>
            <w:r>
              <w:rPr>
                <w:rFonts w:ascii="KaiTi" w:eastAsia="KaiTi" w:hAnsi="KaiTi" w:cs="KaiTi"/>
                <w:position w:val="3"/>
                <w:sz w:val="18"/>
                <w:szCs w:val="18"/>
              </w:rPr>
              <w:drawing>
                <wp:inline distT="0" distB="0" distL="0" distR="0">
                  <wp:extent cx="269240" cy="25400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线上渠道市场规模占比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line="1227" w:lineRule="exact"/>
              <w:ind w:firstLine="693"/>
            </w:pPr>
            <w:r>
              <w:rPr>
                <w:position w:val="-24"/>
              </w:rPr>
              <w:pict>
                <v:shape id="_x0000_i1147" style="width:127.85pt;height:61.35pt;mso-position-horizontal-relative:char;mso-position-vertical-relative:line" coordorigin="0,0" coordsize="2556,1226" path="m20,1206l1277,383l2536,20e" filled="f" strokecolor="#004098" strokeweight="2pt">
                  <v:stroke endcap="round"/>
                  <w10:wrap type="none"/>
                </v:shape>
              </w:pic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63" w:lineRule="exact"/>
              <w:ind w:firstLine="81"/>
            </w:pPr>
            <w:r>
              <w:rPr>
                <w:position w:val="-1"/>
              </w:rPr>
              <w:pict>
                <v:shape id="_x0000_i1148" style="width:189.05pt;height:3.15pt;mso-position-horizontal-relative:char;mso-position-vertical-relative:line" coordorigin="0,0" coordsize="3781,63" path="m2,60l62,60m2,60l3777,60m2,l2,60m1260,l1260,60m2520,l2520,60m3777,l3777,60e" filled="f" strokecolor="black" strokeweight="0.25pt">
                  <w10:wrap type="none"/>
                </v:shape>
              </w:pict>
            </w:r>
          </w:p>
          <w:p>
            <w:pPr>
              <w:pStyle w:val="TableText"/>
              <w:spacing w:before="165" w:line="188" w:lineRule="auto"/>
              <w:ind w:left="1786"/>
              <w:rPr>
                <w:sz w:val="18"/>
                <w:szCs w:val="18"/>
              </w:rPr>
            </w:pPr>
            <w:r>
              <w:pict>
                <v:shape id="_x0000_s1149" type="#_x0000_t202" style="width:21.2pt;height:10.55pt;margin-top:7.26pt;margin-left:25.4pt;position:absolute;z-index:2517483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8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0" type="#_x0000_t202" style="width:21.2pt;height:10.55pt;margin-top:7.26pt;margin-left:151.25pt;position:absolute;z-index:2517504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8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2021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  <w:sz w:val="18"/>
                <w:szCs w:val="18"/>
              </w:rPr>
              <w:t>2020</w:t>
            </w:r>
          </w:p>
        </w:tc>
      </w:tr>
      <w:tr>
        <w:tblPrEx>
          <w:tblW w:w="4853" w:type="dxa"/>
          <w:tblInd w:w="0" w:type="dxa"/>
          <w:tblLayout w:type="fixed"/>
        </w:tblPrEx>
        <w:trPr>
          <w:trHeight w:val="341"/>
        </w:trPr>
        <w:tc>
          <w:tcPr>
            <w:tcW w:w="4853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before="1" w:line="190" w:lineRule="auto"/>
              <w:ind w:left="111" w:right="215" w:firstLine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1"/>
                <w:sz w:val="16"/>
                <w:szCs w:val="16"/>
              </w:rPr>
              <w:t>资料来源：登康口腔招股书，尼尔森零售研究报告，国盛证券研</w:t>
            </w:r>
            <w:r>
              <w:rPr>
                <w:rFonts w:ascii="KaiTi" w:eastAsia="KaiTi" w:hAnsi="KaiTi" w:cs="KaiTi"/>
                <w:color w:val="004098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21"/>
                <w:sz w:val="16"/>
                <w:szCs w:val="16"/>
              </w:rPr>
              <w:t>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20"/>
          <w:footerReference w:type="default" r:id="rId121"/>
          <w:type w:val="continuous"/>
          <w:pgSz w:w="11907" w:h="16839"/>
          <w:pgMar w:top="888" w:right="650" w:bottom="1097" w:left="650" w:header="370" w:footer="804" w:gutter="0"/>
          <w:pgNumType w:start="35"/>
          <w:cols w:num="2" w:space="708" w:equalWidth="0">
            <w:col w:w="5624" w:space="100"/>
            <w:col w:w="4883" w:space="0"/>
          </w:cols>
        </w:sectPr>
      </w:pP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69"/>
        <w:ind w:left="2583" w:right="29" w:firstLine="33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口腔护理产业链分工明确，</w:t>
      </w:r>
      <w:r>
        <w:rPr>
          <w:spacing w:val="60"/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委托生产为行业主流模式。</w:t>
      </w:r>
      <w:r>
        <w:rPr>
          <w:spacing w:val="-4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中国口腔护理产业链包括上游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原材料供应、中游制造加工、品牌包装、经销代理等环节，中游生产商将原材料加工生</w:t>
      </w:r>
      <w:r>
        <w:rPr>
          <w:spacing w:val="1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产为口腔护理产品，</w:t>
      </w:r>
      <w:r>
        <w:rPr>
          <w:spacing w:val="-1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销售给品牌方或渠道商，再通过经销或直销触达终端消费者。由于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头部口腔护理品牌聚焦品牌核心价值打造及渠道资源布局，而生产制造能力相对有限，</w:t>
      </w:r>
      <w:r>
        <w:rPr>
          <w:spacing w:val="1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因此委托加工为行业内普遍采用的生产模式。</w:t>
      </w:r>
    </w:p>
    <w:p>
      <w:pPr>
        <w:pStyle w:val="BodyText"/>
        <w:spacing w:before="78" w:line="216" w:lineRule="auto"/>
        <w:ind w:left="2703"/>
        <w:rPr>
          <w:sz w:val="16"/>
          <w:szCs w:val="16"/>
        </w:rPr>
      </w:pPr>
      <w:r>
        <w:rPr>
          <w:i/>
          <w:iCs/>
          <w:color w:val="004098"/>
          <w:spacing w:val="5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5"/>
          <w:sz w:val="16"/>
          <w:szCs w:val="16"/>
        </w:rPr>
        <w:t>14</w:t>
      </w:r>
      <w:r>
        <w:rPr>
          <w:i/>
          <w:iCs/>
          <w:color w:val="004098"/>
          <w:spacing w:val="5"/>
          <w:sz w:val="16"/>
          <w:szCs w:val="16"/>
        </w:rPr>
        <w:t>：中国口腔护理产业链</w:t>
      </w:r>
    </w:p>
    <w:p>
      <w:pPr>
        <w:pStyle w:val="BodyText"/>
        <w:tabs>
          <w:tab w:val="left" w:pos="3533"/>
        </w:tabs>
        <w:spacing w:before="171" w:line="226" w:lineRule="auto"/>
        <w:ind w:left="2806"/>
        <w:rPr>
          <w:sz w:val="16"/>
          <w:szCs w:val="16"/>
        </w:rPr>
      </w:pPr>
      <w:r>
        <w:rPr>
          <w:color w:val="FFFFFF"/>
          <w:sz w:val="16"/>
          <w:szCs w:val="16"/>
          <w:shd w:val="clear" w:color="auto" w:fill="BFBFBF"/>
        </w:rPr>
        <w:tab/>
      </w:r>
      <w:r>
        <w:rPr>
          <w:color w:val="FFFFFF"/>
          <w:spacing w:val="-6"/>
          <w:sz w:val="16"/>
          <w:szCs w:val="16"/>
          <w:shd w:val="clear" w:color="auto" w:fill="BFBFBF"/>
          <w14:textOutline w14:w="2927" w14:cap="rnd">
            <w14:solidFill>
              <w14:srgbClr w14:val="FFFFFF"/>
            </w14:solidFill>
            <w14:prstDash w14:val="solid"/>
            <w14:round/>
          </w14:textOutline>
        </w:rPr>
        <w:t>上游</w:t>
      </w:r>
      <w:r>
        <w:rPr>
          <w:color w:val="FFFFFF"/>
          <w:spacing w:val="1"/>
          <w:sz w:val="16"/>
          <w:szCs w:val="16"/>
          <w:shd w:val="clear" w:color="auto" w:fill="BFBFBF"/>
        </w:rPr>
        <w:t xml:space="preserve">         </w:t>
      </w:r>
      <w:r>
        <w:rPr>
          <w:color w:val="FFFFFF"/>
          <w:spacing w:val="2"/>
          <w:sz w:val="16"/>
          <w:szCs w:val="16"/>
          <w:shd w:val="clear" w:color="auto" w:fill="B4C7E7"/>
        </w:rPr>
        <w:t xml:space="preserve">                        </w:t>
      </w:r>
      <w:r>
        <w:rPr>
          <w:color w:val="FFFFFF"/>
          <w:spacing w:val="-6"/>
          <w:sz w:val="16"/>
          <w:szCs w:val="16"/>
          <w:shd w:val="clear" w:color="auto" w:fill="B4C7E7"/>
          <w14:textOutline w14:w="2927" w14:cap="rnd">
            <w14:solidFill>
              <w14:srgbClr w14:val="FFFFFF"/>
            </w14:solidFill>
            <w14:prstDash w14:val="solid"/>
            <w14:round/>
          </w14:textOutline>
        </w:rPr>
        <w:t>中游</w:t>
      </w:r>
      <w:r>
        <w:rPr>
          <w:color w:val="FFFFFF"/>
          <w:spacing w:val="2"/>
          <w:sz w:val="16"/>
          <w:szCs w:val="16"/>
          <w:shd w:val="clear" w:color="auto" w:fill="B4C7E7"/>
        </w:rPr>
        <w:t xml:space="preserve">                        </w:t>
      </w:r>
      <w:r>
        <w:rPr>
          <w:color w:val="FFFFFF"/>
          <w:spacing w:val="7"/>
          <w:sz w:val="16"/>
          <w:szCs w:val="16"/>
          <w:shd w:val="clear" w:color="auto" w:fill="004089"/>
        </w:rPr>
        <w:t xml:space="preserve">        </w:t>
      </w:r>
      <w:r>
        <w:rPr>
          <w:color w:val="FFFFFF"/>
          <w:spacing w:val="-6"/>
          <w:sz w:val="16"/>
          <w:szCs w:val="16"/>
          <w:shd w:val="clear" w:color="auto" w:fill="004089"/>
          <w14:textOutline w14:w="2927" w14:cap="rnd">
            <w14:solidFill>
              <w14:srgbClr w14:val="FFFFFF"/>
            </w14:solidFill>
            <w14:prstDash w14:val="solid"/>
            <w14:round/>
          </w14:textOutline>
        </w:rPr>
        <w:t>下游</w:t>
      </w:r>
      <w:r>
        <w:rPr>
          <w:color w:val="FFFFFF"/>
          <w:sz w:val="16"/>
          <w:szCs w:val="16"/>
          <w:shd w:val="clear" w:color="auto" w:fill="004089"/>
        </w:rPr>
        <w:t xml:space="preserve">          </w:t>
      </w:r>
    </w:p>
    <w:p>
      <w:pPr>
        <w:spacing w:before="77" w:line="101" w:lineRule="exact"/>
        <w:ind w:firstLine="3430"/>
      </w:pPr>
      <w:r>
        <w:rPr>
          <w:position w:val="-2"/>
        </w:rPr>
        <w:drawing>
          <wp:inline distT="0" distB="0" distL="0" distR="0">
            <wp:extent cx="4103232" cy="63946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4103232" cy="6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" w:line="2362" w:lineRule="exact"/>
        <w:ind w:firstLine="2691"/>
      </w:pPr>
      <w:r>
        <w:rPr>
          <w:position w:val="-47"/>
        </w:rPr>
        <w:pict>
          <v:group id="_x0000_i1151" style="width:91.9pt;height:118.15pt;mso-position-horizontal-relative:char;mso-position-vertical-relative:line" coordorigin="0,0" coordsize="1838,2363" filled="f" stroked="f">
            <v:shape id="_x0000_s1152" style="width:1838;height:2363;position:absolute" coordorigin="0,0" coordsize="1838,2363" path="m4,312c4,142,140,4,309,4l1528,4c1696,4,1833,142,1833,312l1833,2049c1833,2219,1696,2357,1528,2357l309,2357c140,2357,4,2219,4,2049l4,312xe" filled="f" strokecolor="#004089" strokeweight="0.45pt">
              <v:stroke dashstyle="dash" endcap="round"/>
            </v:shape>
            <v:rect id="_x0000_s1153" style="width:1606;height:407;left:82;position:absolute;top:764" filled="t" fillcolor="#bfbfbf" stroked="f"/>
            <v:rect id="_x0000_s1154" style="width:1606;height:407;left:82;position:absolute;top:278" filled="t" fillcolor="#bfbfbf" stroked="f"/>
            <v:rect id="_x0000_s1155" style="width:1606;height:410;left:92;position:absolute;top:1751" filled="t" fillcolor="#bfbfbf" stroked="f"/>
            <v:rect id="_x0000_s1156" style="width:1606;height:407;left:92;position:absolute;top:1261" filled="t" fillcolor="#bfbfbf" stroked="f"/>
            <v:shape id="_x0000_s1157" type="#_x0000_t202" style="width:1406;height:1716;left:182;position:absolute;top:330" filled="f" stroked="f">
              <o:lock v:ext="edit" aspectratio="f"/>
              <v:textbox inset="0,0,0,0">
                <w:txbxContent>
                  <w:p>
                    <w:pPr>
                      <w:spacing w:before="20" w:line="228" w:lineRule="auto"/>
                      <w:ind w:left="332" w:right="20" w:hanging="313"/>
                      <w:rPr>
                        <w:rFonts w:ascii="KaiTi" w:eastAsia="KaiTi" w:hAnsi="KaiTi" w:cs="KaiTi"/>
                        <w:sz w:val="12"/>
                        <w:szCs w:val="12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4"/>
                        <w:sz w:val="12"/>
                        <w:szCs w:val="12"/>
                        <w14:textOutline w14:w="2257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化学原料（摩擦剂、发泡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2"/>
                        <w:sz w:val="12"/>
                        <w:szCs w:val="12"/>
                        <w14:textOutline w14:w="2253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剂、香精等）</w:t>
                    </w:r>
                  </w:p>
                  <w:p>
                    <w:pPr>
                      <w:spacing w:before="266" w:line="224" w:lineRule="auto"/>
                      <w:ind w:left="400"/>
                      <w:rPr>
                        <w:rFonts w:ascii="KaiTi" w:eastAsia="KaiTi" w:hAnsi="KaiTi" w:cs="KaiTi"/>
                        <w:sz w:val="12"/>
                        <w:szCs w:val="12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2"/>
                        <w:sz w:val="12"/>
                        <w:szCs w:val="12"/>
                        <w14:textOutline w14:w="2257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塑料及金属</w:t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24" w:lineRule="auto"/>
                      <w:ind w:left="535"/>
                      <w:rPr>
                        <w:rFonts w:ascii="KaiTi" w:eastAsia="KaiTi" w:hAnsi="KaiTi" w:cs="KaiTi"/>
                        <w:sz w:val="12"/>
                        <w:szCs w:val="12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2"/>
                        <w:szCs w:val="12"/>
                        <w14:textOutline w14:w="2257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牙刷丝</w:t>
                    </w: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31" w:lineRule="auto"/>
                      <w:ind w:left="605"/>
                      <w:rPr>
                        <w:rFonts w:ascii="KaiTi" w:eastAsia="KaiTi" w:hAnsi="KaiTi" w:cs="KaiTi"/>
                        <w:sz w:val="12"/>
                        <w:szCs w:val="12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2"/>
                        <w:szCs w:val="12"/>
                        <w14:textOutline w14:w="2257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电机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line="406" w:lineRule="exact"/>
        <w:ind w:firstLine="6836"/>
        <w:sectPr>
          <w:headerReference w:type="default" r:id="rId123"/>
          <w:footerReference w:type="default" r:id="rId124"/>
          <w:type w:val="continuous"/>
          <w:pgSz w:w="11907" w:h="16839"/>
          <w:pgMar w:top="888" w:right="650" w:bottom="1097" w:left="650" w:header="370" w:footer="804" w:gutter="0"/>
          <w:pgNumType w:start="36"/>
          <w:cols w:num="1" w:space="708" w:equalWidth="0">
            <w:col w:w="10606" w:space="0"/>
          </w:cols>
        </w:sectPr>
      </w:pPr>
      <w:r>
        <w:rPr>
          <w:position w:val="-8"/>
        </w:rPr>
        <w:pict>
          <v:shape id="_x0000_i1158" type="#_x0000_t202" style="width:80.3pt;height:20.35pt;mso-position-horizontal-relative:char;mso-position-vertical-relative:line" filled="t" fillcolor="#b4c7e7" stroked="f">
            <o:lock v:ext="edit" aspectratio="f"/>
            <v:textbox inset="0,0,0,0">
              <w:txbxContent>
                <w:p>
                  <w:pPr>
                    <w:spacing w:before="75" w:line="223" w:lineRule="auto"/>
                    <w:ind w:left="124"/>
                    <w:rPr>
                      <w:rFonts w:ascii="KaiTi" w:eastAsia="KaiTi" w:hAnsi="KaiTi" w:cs="KaiTi"/>
                      <w:sz w:val="12"/>
                      <w:szCs w:val="12"/>
                    </w:rPr>
                  </w:pPr>
                  <w:r>
                    <w:rPr>
                      <w:rFonts w:ascii="KaiTi" w:eastAsia="KaiTi" w:hAnsi="KaiTi" w:cs="KaiTi"/>
                      <w:spacing w:val="3"/>
                      <w:sz w:val="12"/>
                      <w:szCs w:val="12"/>
                    </w:rPr>
                    <w:t>其他（个人护理店、母婴</w:t>
                  </w:r>
                </w:p>
                <w:p>
                  <w:pPr>
                    <w:spacing w:before="5" w:line="225" w:lineRule="auto"/>
                    <w:ind w:left="618"/>
                    <w:rPr>
                      <w:rFonts w:ascii="KaiTi" w:eastAsia="KaiTi" w:hAnsi="KaiTi" w:cs="KaiTi"/>
                      <w:sz w:val="12"/>
                      <w:szCs w:val="12"/>
                    </w:rPr>
                  </w:pPr>
                  <w:r>
                    <w:rPr>
                      <w:rFonts w:ascii="KaiTi" w:eastAsia="KaiTi" w:hAnsi="KaiTi" w:cs="KaiTi"/>
                      <w:spacing w:val="2"/>
                      <w:sz w:val="12"/>
                      <w:szCs w:val="12"/>
                    </w:rPr>
                    <w:t>店等）</w:t>
                  </w:r>
                </w:p>
              </w:txbxContent>
            </v:textbox>
            <w10:wrap type="none"/>
          </v:shape>
        </w:pic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53" w:line="213" w:lineRule="auto"/>
        <w:ind w:left="2695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资料来源：薇美姿招股书，国盛证券研究所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69" w:line="213" w:lineRule="auto"/>
        <w:ind w:left="2598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7"/>
          <w:sz w:val="21"/>
          <w:szCs w:val="21"/>
        </w:rPr>
        <w:t xml:space="preserve">  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牙膏：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行业集中度高，民族品牌加速崛起。</w:t>
      </w:r>
    </w:p>
    <w:p>
      <w:pPr>
        <w:pStyle w:val="BodyText"/>
        <w:tabs>
          <w:tab w:val="left" w:pos="10575"/>
        </w:tabs>
        <w:spacing w:before="191" w:line="236" w:lineRule="auto"/>
        <w:ind w:left="2591" w:right="29" w:firstLine="4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下游品牌竞争格局较稳定，行业集中度高。</w:t>
      </w:r>
      <w:r>
        <w:rPr>
          <w:spacing w:val="-45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由于口腔清洁护理行业市场空间大，且品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类技术壁垒较低，众多外资与国货品牌纷纷布局，</w:t>
      </w:r>
      <w:r>
        <w:rPr>
          <w:spacing w:val="-4"/>
          <w:sz w:val="21"/>
          <w:szCs w:val="21"/>
          <w:u w:val="single" w:color="auto"/>
        </w:rPr>
        <w:t>经历三十余年的充分竞争与洗牌后，</w:t>
      </w:r>
      <w:r>
        <w:rPr>
          <w:sz w:val="21"/>
          <w:szCs w:val="21"/>
          <w:u w:val="single" w:color="auto"/>
        </w:rPr>
        <w:tab/>
      </w:r>
      <w:r>
        <w:rPr>
          <w:sz w:val="21"/>
          <w:szCs w:val="21"/>
        </w:rPr>
        <w:t xml:space="preserve"> </w:t>
      </w:r>
      <w:r>
        <w:rPr>
          <w:sz w:val="21"/>
          <w:szCs w:val="21"/>
          <w:u w:val="single" w:color="auto"/>
        </w:rPr>
        <w:t>市场竞争格局已基本稳定，以云南白药、好来、佳洁士（宝洁）、高露洁、舒客等为代</w:t>
      </w:r>
    </w:p>
    <w:p>
      <w:pPr>
        <w:pStyle w:val="BodyText"/>
        <w:spacing w:before="37" w:line="226" w:lineRule="auto"/>
        <w:ind w:left="2592" w:right="28" w:hanging="9"/>
        <w:rPr>
          <w:sz w:val="21"/>
          <w:szCs w:val="21"/>
        </w:rPr>
      </w:pPr>
      <w:r>
        <w:rPr>
          <w:spacing w:val="-4"/>
          <w:sz w:val="21"/>
          <w:szCs w:val="21"/>
          <w:u w:val="single" w:color="auto"/>
        </w:rPr>
        <w:t>表的龙头品牌占据口腔护理市场的半壁江山。</w:t>
      </w:r>
      <w:r>
        <w:rPr>
          <w:spacing w:val="-30"/>
          <w:sz w:val="21"/>
          <w:szCs w:val="21"/>
          <w:u w:val="single" w:color="auto"/>
        </w:rPr>
        <w:t xml:space="preserve"> </w:t>
      </w:r>
      <w:r>
        <w:rPr>
          <w:spacing w:val="-4"/>
          <w:sz w:val="21"/>
          <w:szCs w:val="21"/>
        </w:rPr>
        <w:t>根据尼尔森零</w:t>
      </w:r>
      <w:r>
        <w:rPr>
          <w:spacing w:val="-5"/>
          <w:sz w:val="21"/>
          <w:szCs w:val="21"/>
        </w:rPr>
        <w:t>售研究报告，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我国牙膏品类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市场相对集中，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2021</w:t>
      </w:r>
      <w:r>
        <w:rPr>
          <w:rFonts w:ascii="Tahoma" w:eastAsia="Tahoma" w:hAnsi="Tahoma" w:cs="Tahoma"/>
          <w:spacing w:val="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年牙膏产品按全渠道零售额计，前十</w:t>
      </w:r>
      <w:r>
        <w:rPr>
          <w:spacing w:val="-4"/>
          <w:sz w:val="21"/>
          <w:szCs w:val="21"/>
        </w:rPr>
        <w:t>厂商市场份额合计达</w:t>
      </w:r>
      <w:r>
        <w:rPr>
          <w:spacing w:val="-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75%</w:t>
      </w:r>
      <w:r>
        <w:rPr>
          <w:spacing w:val="-4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云南白药、好来、宝洁、登康口腔（冷酸灵）、高露洁等前五厂商市场份</w:t>
      </w:r>
      <w:r>
        <w:rPr>
          <w:spacing w:val="-4"/>
          <w:sz w:val="21"/>
          <w:szCs w:val="21"/>
        </w:rPr>
        <w:t>额达</w:t>
      </w:r>
      <w:r>
        <w:rPr>
          <w:spacing w:val="-4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59.5%</w:t>
      </w:r>
      <w:r>
        <w:rPr>
          <w:spacing w:val="-4"/>
          <w:sz w:val="21"/>
          <w:szCs w:val="21"/>
        </w:rPr>
        <w:t>。</w:t>
      </w:r>
    </w:p>
    <w:p>
      <w:pPr>
        <w:spacing w:line="226" w:lineRule="auto"/>
        <w:rPr>
          <w:sz w:val="21"/>
          <w:szCs w:val="21"/>
        </w:rPr>
        <w:sectPr>
          <w:headerReference w:type="default" r:id="rId125"/>
          <w:footerReference w:type="default" r:id="rId126"/>
          <w:type w:val="nextPage"/>
          <w:pgSz w:w="11907" w:h="16839"/>
          <w:pgMar w:top="888" w:right="650" w:bottom="1097" w:left="650" w:header="370" w:footer="804" w:gutter="0"/>
          <w:pgNumType w:start="37"/>
          <w:cols w:num="1" w:space="708" w:equalWidth="0">
            <w:col w:w="10606" w:space="0"/>
          </w:cols>
          <w:titlePg w:val="0"/>
        </w:sectPr>
      </w:pPr>
    </w:p>
    <w:p>
      <w:pPr>
        <w:pStyle w:val="BodyText"/>
        <w:spacing w:before="177" w:line="242" w:lineRule="auto"/>
        <w:ind w:left="2581" w:right="142" w:firstLine="23"/>
        <w:jc w:val="both"/>
        <w:rPr>
          <w:sz w:val="21"/>
          <w:szCs w:val="21"/>
        </w:rPr>
      </w:pPr>
      <w:r>
        <w:pict>
          <v:rect id="_x0000_s1159" style="width:0.4pt;height:12.15pt;margin-top:165.5pt;margin-left:299.57pt;mso-position-horizontal-relative:page;mso-position-vertical-relative:page;position:absolute;z-index:251763712" o:allowincell="f" filled="t" fillcolor="white" stroked="f"/>
        </w:pict>
      </w:r>
      <w:r>
        <w:pict>
          <v:rect id="_x0000_s1160" style="width:21.2pt;height:6.35pt;margin-top:509.3pt;margin-left:113.78pt;mso-position-horizontal-relative:page;mso-position-vertical-relative:page;position:absolute;z-index:251762688" o:allowincell="f" filled="t" fillcolor="#004098" stroked="f"/>
        </w:pict>
      </w:r>
      <w:r>
        <w:pict>
          <v:rect id="_x0000_s1161" style="width:0.25pt;height:12.15pt;margin-top:485.59pt;margin-left:315.79pt;mso-position-horizontal-relative:page;mso-position-vertical-relative:page;position:absolute;z-index:251761664" o:allowincell="f" filled="t" fillcolor="white" stroked="f"/>
        </w:pict>
      </w:r>
      <w:r>
        <w:pict>
          <v:shape id="_x0000_s1162" style="width:260.25pt;height:1pt;margin-top:180.02pt;margin-left:33.96pt;mso-position-horizontal-relative:page;mso-position-vertical-relative:page;position:absolute;z-index:251757568" coordorigin="0,0" coordsize="5205,20" o:allowincell="f" path="m,19l5204,19l5204,l,l,19xe" filled="t" fillcolor="#004098" stroked="f"/>
        </w:pict>
      </w:r>
      <w:r>
        <w:pict>
          <v:shape id="_x0000_s1163" style="width:260.25pt;height:1pt;margin-top:352.13pt;margin-left:33.96pt;mso-position-horizontal-relative:page;mso-position-vertical-relative:page;position:absolute;z-index:251758592" coordorigin="0,0" coordsize="5205,20" o:allowincell="f" path="m,19l5204,19l5204,l,l,19xe" filled="t" fillcolor="#004098" stroked="f"/>
        </w:pict>
      </w:r>
      <w:r>
        <w:pict>
          <v:group id="_x0000_s1164" style="width:113.25pt;height:113.3pt;margin-top:204.96pt;margin-left:77.09pt;mso-position-horizontal-relative:page;mso-position-vertical-relative:page;position:absolute;z-index:251753472" coordorigin="0,0" coordsize="2265,2266" o:allowincell="f" filled="f" stroked="f">
            <v:shape id="_x0000_s1165" style="width:1129;height:1131;left:1133;position:absolute" coordorigin="0,0" coordsize="1129,1131" path="m,c593,,1086,458,1128,1050l,1131l,xe" filled="t" fillcolor="#004098" stroked="f"/>
            <v:shape id="_x0000_s1166" style="width:1131;height:1133;left:1133;position:absolute;top:1050" coordorigin="0,0" coordsize="1131,1133" path="m1128,c1164,491,877,949,419,1132l,81l1128,xe" filled="t" fillcolor="silver" stroked="f"/>
            <v:shape id="_x0000_s1167" style="width:617;height:1134;left:935;position:absolute;top:1131" coordorigin="0,0" coordsize="617,1134" path="m617,1051c421,1129,207,1151,,1114l198,l617,1051xe" filled="t" fillcolor="#5085c5" stroked="f"/>
            <v:shape id="_x0000_s1168" style="width:644;height:1115;left:489;position:absolute;top:1131" coordorigin="0,0" coordsize="644,1115" path="m445,1114m445,1114c285,1085,133,1023,,930l643,l445,1114xe" filled="t" fillcolor="gray" stroked="f"/>
            <v:shape id="_x0000_s1169" style="width:926;height:930;left:206;position:absolute;top:1131" coordorigin="0,0" coordsize="926,930" path="m283,930m283,930c172,854,76,759,,649l926,l283,930xe" filled="t" fillcolor="#c2d5ec" stroked="f"/>
            <v:shape id="_x0000_s1170" style="width:1080;height:650;left:53;position:absolute;top:1131" coordorigin="0,0" coordsize="1080,650" path="m152,649c86,554,34,450,,339l1079,l152,649xe" filled="t" fillcolor="#555" stroked="f"/>
            <v:shape id="_x0000_s1171" style="width:1130;height:340;left:2;position:absolute;top:1131" coordorigin="0,0" coordsize="1130,340" path="m50,339c21,247,4,152,,56l1130,l50,339xe" filled="t" fillcolor="#0040a2" stroked="f"/>
            <v:shape id="_x0000_s1172" style="width:1134;height:197;position:absolute;top:990" coordorigin="0,0" coordsize="1134,197" path="m2,197c,131,2,65,10,l1133,141l2,197xe" filled="t" fillcolor="gray" stroked="f"/>
            <v:shape id="_x0000_s1173" style="width:1124;height:301;left:10;position:absolute;top:831" coordorigin="0,0" coordsize="1124,301" path="m,159c6,105,17,52,31,l1123,300l,159xe" filled="t" fillcolor="#b9cd96" stroked="f"/>
            <v:shape id="_x0000_s1174" style="width:1091;height:1131;left:42;position:absolute" coordorigin="0,0" coordsize="1091,1131" path="m,831c135,340,581,,1091,l1091,1131l,831xe" filled="t" fillcolor="#a99bbd" stroked="f"/>
          </v:group>
        </w:pict>
      </w:r>
      <w:r>
        <w:pict>
          <v:group id="_x0000_s1175" style="width:25.95pt;height:27.35pt;margin-top:301.62pt;margin-left:86.67pt;mso-position-horizontal-relative:page;mso-position-vertical-relative:page;position:absolute;z-index:251754496" coordorigin="0,0" coordsize="519,547" o:allowincell="f" filled="f" stroked="f">
            <v:shape id="_x0000_s1176" style="width:96;height:302;left:421;position:absolute;top:243" coordorigin="0,0" coordsize="96,302" path="m89,1l7,300e" filled="f" strokecolor="black" strokeweight="0.75pt"/>
            <v:shape id="_x0000_s1177" style="width:68;height:232;left:83;position:absolute" coordorigin="0,0" coordsize="68,232" path="m60,1l7,229e" filled="f" strokecolor="black" strokeweight="0.75pt"/>
            <v:rect id="_x0000_s1178" style="width:91;height:15;position:absolute;top:222" filled="t" fillcolor="black" stroked="f"/>
          </v:group>
        </w:pict>
      </w:r>
      <w:r>
        <w:pict>
          <v:shape id="_x0000_s1179" style="width:276.45pt;height:1pt;margin-top:500.11pt;margin-left:33.96pt;mso-position-horizontal-relative:page;mso-position-vertical-relative:page;position:absolute;z-index:251756544" coordorigin="0,0" coordsize="5529,20" o:allowincell="f" path="m,19l5528,19l5528,l,l,19xe" filled="t" fillcolor="#004098" stroked="f"/>
        </w:pict>
      </w:r>
      <w:r>
        <w:pict>
          <v:shape id="_x0000_s1180" style="width:276.45pt;height:1pt;margin-top:671.26pt;margin-left:33.96pt;mso-position-horizontal-relative:page;mso-position-vertical-relative:page;position:absolute;z-index:251755520" coordorigin="0,0" coordsize="5529,20" o:allowincell="f" path="m,19l5528,19l5528,l,l,19xe" filled="t" fillcolor="#004098" stroked="f"/>
        </w:pict>
      </w:r>
      <w:r>
        <w:pict>
          <v:shape id="_x0000_s1181" style="width:255.45pt;height:1pt;margin-top:500.11pt;margin-left:321.43pt;mso-position-horizontal-relative:page;mso-position-vertical-relative:page;position:absolute;z-index:251760640" coordorigin="0,0" coordsize="5108,20" o:allowincell="f" path="m,19l5108,19l5108,l,l,19xe" filled="t" fillcolor="#004098" stroked="f"/>
        </w:pict>
      </w:r>
      <w:r>
        <w:pict>
          <v:shape id="_x0000_s1182" style="width:255.45pt;height:1pt;margin-top:671.26pt;margin-left:321.43pt;mso-position-horizontal-relative:page;mso-position-vertical-relative:page;position:absolute;z-index:251759616" coordorigin="0,0" coordsize="5108,20" o:allowincell="f" path="m,19l5108,19l5108,l,l,19xe" filled="t" fillcolor="#004098" stroked="f"/>
        </w:pic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民族品牌加速崛起，</w:t>
      </w:r>
      <w:r>
        <w:rPr>
          <w:spacing w:val="64"/>
          <w:sz w:val="21"/>
          <w:szCs w:val="21"/>
        </w:rPr>
        <w:t xml:space="preserve"> </w: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市场占有率提升。</w:t>
      </w:r>
      <w:r>
        <w:rPr>
          <w:spacing w:val="52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上世纪</w:t>
      </w:r>
      <w:r>
        <w:rPr>
          <w:spacing w:val="-1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1"/>
          <w:sz w:val="21"/>
          <w:szCs w:val="21"/>
        </w:rPr>
        <w:t>90</w:t>
      </w:r>
      <w:r>
        <w:rPr>
          <w:rFonts w:ascii="Tahoma" w:eastAsia="Tahoma" w:hAnsi="Tahoma" w:cs="Tahoma"/>
          <w:spacing w:val="30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年代，</w:t>
      </w:r>
      <w:r>
        <w:rPr>
          <w:spacing w:val="-11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宝洁、</w:t>
      </w:r>
      <w:r>
        <w:rPr>
          <w:spacing w:val="-12"/>
          <w:sz w:val="21"/>
          <w:szCs w:val="21"/>
        </w:rPr>
        <w:t>高露洁等国际日化巨头</w:t>
      </w:r>
      <w:r>
        <w:rPr>
          <w:spacing w:val="-12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相继进入中国市场，凭借领先的技术优势与产品力一度垄断口腔清洁护理用品市场份额。</w:t>
      </w:r>
      <w:r>
        <w:rPr>
          <w:spacing w:val="1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近年来民族品牌加速崛起，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主要得益于：</w:t>
      </w:r>
      <w:r>
        <w:rPr>
          <w:spacing w:val="-4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1</w:t>
      </w:r>
      <w:r>
        <w:rPr>
          <w:spacing w:val="-2"/>
          <w:sz w:val="21"/>
          <w:szCs w:val="21"/>
        </w:rPr>
        <w:t>）国货品牌持续提升自主研发能力，消费者</w:t>
      </w:r>
      <w:r>
        <w:rPr>
          <w:spacing w:val="-2"/>
          <w:sz w:val="21"/>
          <w:szCs w:val="21"/>
        </w:rPr>
        <w:t xml:space="preserve">  </w:t>
      </w:r>
      <w:r>
        <w:rPr>
          <w:spacing w:val="2"/>
          <w:sz w:val="21"/>
          <w:szCs w:val="21"/>
        </w:rPr>
        <w:t>认知洞察优于外资品牌，能够及时根据市场环境调整营销与产品策略；</w:t>
      </w:r>
      <w:r>
        <w:rPr>
          <w:rFonts w:ascii="Tahoma" w:eastAsia="Tahoma" w:hAnsi="Tahoma" w:cs="Tahoma"/>
          <w:spacing w:val="2"/>
          <w:sz w:val="21"/>
          <w:szCs w:val="21"/>
        </w:rPr>
        <w:t>2</w:t>
      </w:r>
      <w:r>
        <w:rPr>
          <w:spacing w:val="2"/>
          <w:sz w:val="21"/>
          <w:szCs w:val="21"/>
        </w:rPr>
        <w:t>）伴随国民文</w:t>
      </w:r>
      <w:r>
        <w:rPr>
          <w:spacing w:val="2"/>
          <w:sz w:val="21"/>
          <w:szCs w:val="21"/>
        </w:rPr>
        <w:t xml:space="preserve">  </w:t>
      </w:r>
      <w:r>
        <w:rPr>
          <w:sz w:val="21"/>
          <w:szCs w:val="21"/>
        </w:rPr>
        <w:t>化自信加强及国潮消费兴起，消费者对国货品牌认可度日益提升。根据</w:t>
      </w:r>
      <w:r>
        <w:rPr>
          <w:spacing w:val="-1"/>
          <w:sz w:val="21"/>
          <w:szCs w:val="21"/>
        </w:rPr>
        <w:t>口腔清洁护理用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品工业协会，</w:t>
      </w:r>
      <w:r>
        <w:rPr>
          <w:rFonts w:ascii="Tahoma" w:eastAsia="Tahoma" w:hAnsi="Tahoma" w:cs="Tahoma"/>
          <w:spacing w:val="-1"/>
          <w:sz w:val="21"/>
          <w:szCs w:val="21"/>
        </w:rPr>
        <w:t>2014</w:t>
      </w:r>
      <w:r>
        <w:rPr>
          <w:rFonts w:ascii="Tahoma" w:eastAsia="Tahoma" w:hAnsi="Tahoma" w:cs="Tahoma"/>
          <w:spacing w:val="-2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年本土企业牙膏产量占比为</w:t>
      </w:r>
      <w:r>
        <w:rPr>
          <w:spacing w:val="-5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42</w:t>
      </w:r>
      <w:r>
        <w:rPr>
          <w:rFonts w:ascii="Tahoma" w:eastAsia="Tahoma" w:hAnsi="Tahoma" w:cs="Tahoma"/>
          <w:spacing w:val="-2"/>
          <w:sz w:val="21"/>
          <w:szCs w:val="21"/>
        </w:rPr>
        <w:t>.2%</w:t>
      </w:r>
      <w:r>
        <w:rPr>
          <w:rFonts w:ascii="Tahoma" w:eastAsia="Tahoma" w:hAnsi="Tahoma" w:cs="Tahoma"/>
          <w:spacing w:val="-3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，</w:t>
      </w:r>
      <w:r>
        <w:rPr>
          <w:rFonts w:ascii="Tahoma" w:eastAsia="Tahoma" w:hAnsi="Tahoma" w:cs="Tahoma"/>
          <w:spacing w:val="-2"/>
          <w:sz w:val="21"/>
          <w:szCs w:val="21"/>
        </w:rPr>
        <w:t>2021H1</w:t>
      </w:r>
      <w:r>
        <w:rPr>
          <w:rFonts w:ascii="Tahoma" w:eastAsia="Tahoma" w:hAnsi="Tahoma" w:cs="Tahoma"/>
          <w:spacing w:val="-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本土企业牙膏产量占比</w:t>
      </w:r>
      <w:r>
        <w:rPr>
          <w:spacing w:val="-2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达到</w:t>
      </w:r>
      <w:r>
        <w:rPr>
          <w:spacing w:val="-5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50.4%</w:t>
      </w:r>
      <w:r>
        <w:rPr>
          <w:spacing w:val="-1"/>
          <w:sz w:val="21"/>
          <w:szCs w:val="21"/>
        </w:rPr>
        <w:t>，市场份额持续提升。</w:t>
      </w:r>
      <w:r>
        <w:rPr>
          <w:spacing w:val="-1"/>
          <w:sz w:val="21"/>
          <w:szCs w:val="21"/>
          <w:u w:val="single" w:color="auto"/>
        </w:rPr>
        <w:t>未来伴随民族自信提升、本土品牌供应链与创新能力</w:t>
      </w:r>
      <w:r>
        <w:rPr>
          <w:spacing w:val="-1"/>
          <w:sz w:val="21"/>
          <w:szCs w:val="21"/>
        </w:rPr>
        <w:t xml:space="preserve">  </w:t>
      </w:r>
      <w:r>
        <w:rPr>
          <w:spacing w:val="-3"/>
          <w:sz w:val="21"/>
          <w:szCs w:val="21"/>
          <w:u w:val="single" w:color="auto"/>
        </w:rPr>
        <w:t>增强，</w:t>
      </w:r>
      <w:r>
        <w:rPr>
          <w:spacing w:val="-3"/>
          <w:sz w:val="21"/>
          <w:szCs w:val="21"/>
          <w:u w:val="single" w:color="auto"/>
        </w:rPr>
        <w:t xml:space="preserve"> </w:t>
      </w:r>
      <w:r>
        <w:rPr>
          <w:spacing w:val="-3"/>
          <w:sz w:val="21"/>
          <w:szCs w:val="21"/>
          <w:u w:val="single" w:color="auto"/>
        </w:rPr>
        <w:t>预计口腔护理国货品牌将持续在激烈的市场竞争中占据优势地位。</w:t>
      </w:r>
    </w:p>
    <w:p>
      <w:pPr>
        <w:spacing w:line="41" w:lineRule="exact"/>
      </w:pPr>
    </w:p>
    <w:p>
      <w:pPr>
        <w:spacing w:line="41" w:lineRule="exact"/>
        <w:sectPr>
          <w:headerReference w:type="default" r:id="rId127"/>
          <w:footerReference w:type="default" r:id="rId128"/>
          <w:pgSz w:w="11907" w:h="16839"/>
          <w:pgMar w:top="888" w:right="369" w:bottom="1097" w:left="650" w:header="370" w:footer="804" w:gutter="0"/>
          <w:pgNumType w:start="38"/>
          <w:cols w:num="1" w:space="708" w:equalWidth="0">
            <w:col w:w="10887" w:space="0"/>
          </w:cols>
        </w:sectPr>
      </w:pPr>
    </w:p>
    <w:p>
      <w:pPr>
        <w:pStyle w:val="BodyText"/>
        <w:spacing w:before="39" w:line="217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15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2021</w:t>
      </w:r>
      <w:r>
        <w:rPr>
          <w:i/>
          <w:iCs/>
          <w:color w:val="004098"/>
          <w:spacing w:val="4"/>
          <w:sz w:val="16"/>
          <w:szCs w:val="16"/>
        </w:rPr>
        <w:t>年我国牙膏行业线下渠道销售份额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59" w:line="244" w:lineRule="auto"/>
        <w:ind w:left="3816" w:right="900"/>
        <w:jc w:val="both"/>
        <w:rPr>
          <w:sz w:val="18"/>
          <w:szCs w:val="18"/>
        </w:rPr>
      </w:pPr>
      <w:r>
        <w:pict>
          <v:shape id="_x0000_s1183" type="#_x0000_t202" style="width:29.6pt;height:9.65pt;margin-top:4.21pt;margin-left:32.67pt;position:absolute;z-index:251766784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sz w:val="16"/>
                      <w:szCs w:val="16"/>
                    </w:rPr>
                    <w:t>20.72%</w:t>
                  </w:r>
                </w:p>
              </w:txbxContent>
            </v:textbox>
          </v:shape>
        </w:pict>
      </w:r>
      <w:r>
        <w:pict>
          <v:shape id="_x0000_s1184" type="#_x0000_t202" style="width:29.6pt;height:9.65pt;margin-top:7.15pt;margin-left:146.05pt;position:absolute;z-index:251765760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sz w:val="16"/>
                      <w:szCs w:val="16"/>
                    </w:rPr>
                    <w:t>23.86%</w:t>
                  </w:r>
                </w:p>
              </w:txbxContent>
            </v:textbox>
          </v:shape>
        </w:pic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7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云南白药</w:t>
      </w:r>
      <w:r>
        <w:rPr>
          <w:color w:val="254061"/>
          <w:sz w:val="18"/>
          <w:szCs w:val="18"/>
        </w:rPr>
        <w:t xml:space="preserve"> </w: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5"/>
          <w:sz w:val="18"/>
          <w:szCs w:val="18"/>
        </w:rPr>
        <w:t xml:space="preserve"> </w:t>
      </w:r>
      <w:r>
        <w:rPr>
          <w:color w:val="254061"/>
          <w:spacing w:val="-1"/>
          <w:sz w:val="18"/>
          <w:szCs w:val="18"/>
        </w:rPr>
        <w:t>好来化工</w:t>
      </w:r>
      <w:r>
        <w:rPr>
          <w:color w:val="254061"/>
          <w:sz w:val="18"/>
          <w:szCs w:val="18"/>
        </w:rPr>
        <w:t xml:space="preserve"> </w: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27"/>
          <w:sz w:val="18"/>
          <w:szCs w:val="18"/>
        </w:rPr>
        <w:t xml:space="preserve"> </w:t>
      </w:r>
      <w:r>
        <w:rPr>
          <w:color w:val="254061"/>
          <w:spacing w:val="-6"/>
          <w:sz w:val="18"/>
          <w:szCs w:val="18"/>
        </w:rPr>
        <w:t>宝洁</w:t>
      </w:r>
    </w:p>
    <w:p>
      <w:pPr>
        <w:pStyle w:val="BodyText"/>
        <w:spacing w:before="20" w:line="235" w:lineRule="auto"/>
        <w:ind w:left="3816" w:right="901"/>
        <w:rPr>
          <w:sz w:val="18"/>
          <w:szCs w:val="18"/>
        </w:rPr>
      </w:pPr>
      <w:r>
        <w:pict>
          <v:shape id="_x0000_s1185" type="#_x0000_t202" style="width:40.7pt;height:49.15pt;margin-top:1.38pt;margin-left:17.21pt;position:absolute;z-index:251764736" filled="f" stroked="f">
            <o:lock v:ext="edit" aspectratio="f"/>
            <v:textbox inset="0,0,0,0">
              <w:txbxContent>
                <w:p>
                  <w:pPr>
                    <w:spacing w:before="20" w:line="244" w:lineRule="exact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position w:val="8"/>
                      <w:sz w:val="16"/>
                      <w:szCs w:val="16"/>
                    </w:rPr>
                    <w:t>2.29%</w:t>
                  </w:r>
                </w:p>
                <w:p>
                  <w:pPr>
                    <w:spacing w:line="189" w:lineRule="auto"/>
                    <w:ind w:left="59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sz w:val="16"/>
                      <w:szCs w:val="16"/>
                    </w:rPr>
                    <w:t>2.78%</w:t>
                  </w:r>
                </w:p>
                <w:p>
                  <w:pPr>
                    <w:spacing w:before="188" w:line="222" w:lineRule="auto"/>
                    <w:ind w:left="92" w:right="20" w:firstLine="232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z w:val="16"/>
                      <w:szCs w:val="16"/>
                    </w:rPr>
                    <w:t xml:space="preserve">4.06% </w:t>
                  </w:r>
                  <w:r>
                    <w:rPr>
                      <w:rFonts w:ascii="Tahoma" w:eastAsia="Tahoma" w:hAnsi="Tahoma" w:cs="Tahoma"/>
                      <w:color w:val="254061"/>
                      <w:sz w:val="16"/>
                      <w:szCs w:val="16"/>
                    </w:rPr>
                    <w:t>4.88%</w:t>
                  </w:r>
                </w:p>
              </w:txbxContent>
            </v:textbox>
          </v:shape>
        </w:pic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5"/>
          <w:sz w:val="18"/>
          <w:szCs w:val="18"/>
        </w:rPr>
        <w:t xml:space="preserve"> </w:t>
      </w:r>
      <w:r>
        <w:rPr>
          <w:color w:val="254061"/>
          <w:spacing w:val="-1"/>
          <w:sz w:val="18"/>
          <w:szCs w:val="18"/>
        </w:rPr>
        <w:t>登康口腔</w:t>
      </w:r>
      <w:r>
        <w:rPr>
          <w:color w:val="254061"/>
          <w:sz w:val="18"/>
          <w:szCs w:val="18"/>
        </w:rPr>
        <w:t xml:space="preserve"> </w: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23"/>
          <w:sz w:val="18"/>
          <w:szCs w:val="18"/>
        </w:rPr>
        <w:t xml:space="preserve"> </w:t>
      </w:r>
      <w:r>
        <w:rPr>
          <w:color w:val="254061"/>
          <w:spacing w:val="-6"/>
          <w:sz w:val="18"/>
          <w:szCs w:val="18"/>
        </w:rPr>
        <w:t>高露洁</w:t>
      </w:r>
    </w:p>
    <w:p>
      <w:pPr>
        <w:pStyle w:val="BodyText"/>
        <w:spacing w:before="30" w:line="220" w:lineRule="auto"/>
        <w:ind w:left="3816"/>
        <w:rPr>
          <w:sz w:val="18"/>
          <w:szCs w:val="18"/>
        </w:rPr>
      </w:pP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1"/>
          <w:sz w:val="18"/>
          <w:szCs w:val="18"/>
        </w:rPr>
        <w:t xml:space="preserve"> </w:t>
      </w:r>
      <w:r>
        <w:rPr>
          <w:color w:val="254061"/>
          <w:spacing w:val="-2"/>
          <w:sz w:val="18"/>
          <w:szCs w:val="18"/>
        </w:rPr>
        <w:t>薇美姿</w:t>
      </w:r>
    </w:p>
    <w:p>
      <w:pPr>
        <w:pStyle w:val="BodyText"/>
        <w:spacing w:before="30" w:line="217" w:lineRule="auto"/>
        <w:ind w:left="3816"/>
        <w:rPr>
          <w:sz w:val="18"/>
          <w:szCs w:val="18"/>
        </w:rPr>
      </w:pP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4"/>
          <w:sz w:val="18"/>
          <w:szCs w:val="18"/>
        </w:rPr>
        <w:t xml:space="preserve"> </w:t>
      </w:r>
      <w:r>
        <w:rPr>
          <w:color w:val="254061"/>
          <w:spacing w:val="-1"/>
          <w:sz w:val="18"/>
          <w:szCs w:val="18"/>
        </w:rPr>
        <w:t>联合利华</w:t>
      </w:r>
    </w:p>
    <w:p>
      <w:pPr>
        <w:pStyle w:val="BodyText"/>
        <w:spacing w:before="32" w:line="238" w:lineRule="auto"/>
        <w:ind w:left="3816" w:right="721"/>
        <w:rPr>
          <w:sz w:val="18"/>
          <w:szCs w:val="18"/>
        </w:rPr>
      </w:pPr>
      <w:r>
        <w:pict>
          <v:shape id="_x0000_s1186" type="#_x0000_t202" style="width:29.6pt;height:9.65pt;margin-top:4.39pt;margin-left:159.8pt;position:absolute;z-index:251767808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sz w:val="16"/>
                      <w:szCs w:val="16"/>
                    </w:rPr>
                    <w:t>20.10%</w:t>
                  </w:r>
                </w:p>
              </w:txbxContent>
            </v:textbox>
          </v:shape>
        </w:pict>
      </w:r>
      <w:r>
        <w:pict>
          <v:shape id="_x0000_s1187" type="#_x0000_t202" style="width:25.1pt;height:9.65pt;margin-top:16.48pt;margin-left:28.75pt;position:absolute;z-index:25176985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2"/>
                      <w:sz w:val="16"/>
                      <w:szCs w:val="16"/>
                    </w:rPr>
                    <w:t>5.64%</w:t>
                  </w:r>
                </w:p>
              </w:txbxContent>
            </v:textbox>
          </v:shape>
        </w:pic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29"/>
          <w:sz w:val="18"/>
          <w:szCs w:val="18"/>
        </w:rPr>
        <w:t xml:space="preserve"> </w:t>
      </w:r>
      <w:r>
        <w:rPr>
          <w:color w:val="254061"/>
          <w:spacing w:val="-4"/>
          <w:sz w:val="18"/>
          <w:szCs w:val="18"/>
        </w:rPr>
        <w:t>葛兰素史克</w:t>
      </w:r>
      <w:r>
        <w:rPr>
          <w:color w:val="254061"/>
          <w:sz w:val="18"/>
          <w:szCs w:val="18"/>
        </w:rPr>
        <w:t xml:space="preserve"> </w:t>
      </w: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38"/>
          <w:sz w:val="18"/>
          <w:szCs w:val="18"/>
        </w:rPr>
        <w:t xml:space="preserve"> </w:t>
      </w:r>
      <w:r>
        <w:rPr>
          <w:color w:val="254061"/>
          <w:spacing w:val="-3"/>
          <w:sz w:val="18"/>
          <w:szCs w:val="18"/>
        </w:rPr>
        <w:t>纳美</w:t>
      </w:r>
    </w:p>
    <w:p>
      <w:pPr>
        <w:pStyle w:val="BodyText"/>
        <w:spacing w:before="26" w:line="192" w:lineRule="auto"/>
        <w:ind w:left="3816"/>
        <w:rPr>
          <w:sz w:val="18"/>
          <w:szCs w:val="18"/>
        </w:rPr>
      </w:pPr>
      <w:r>
        <w:rPr>
          <w:color w:val="254061"/>
          <w:sz w:val="18"/>
          <w:szCs w:val="18"/>
        </w:rPr>
        <w:drawing>
          <wp:inline distT="0" distB="0" distL="0" distR="0">
            <wp:extent cx="62094" cy="62093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2094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54061"/>
          <w:spacing w:val="-40"/>
          <w:sz w:val="18"/>
          <w:szCs w:val="18"/>
        </w:rPr>
        <w:t xml:space="preserve"> </w:t>
      </w:r>
      <w:r>
        <w:rPr>
          <w:color w:val="254061"/>
          <w:spacing w:val="-2"/>
          <w:sz w:val="18"/>
          <w:szCs w:val="18"/>
        </w:rPr>
        <w:t>其它</w:t>
      </w:r>
    </w:p>
    <w:p>
      <w:pPr>
        <w:spacing w:before="1" w:line="189" w:lineRule="auto"/>
        <w:ind w:left="2145"/>
        <w:rPr>
          <w:rFonts w:ascii="Tahoma" w:eastAsia="Tahoma" w:hAnsi="Tahoma" w:cs="Tahoma"/>
          <w:sz w:val="16"/>
          <w:szCs w:val="16"/>
        </w:rPr>
      </w:pPr>
      <w:r>
        <w:pict>
          <v:shape id="_x0000_s1188" type="#_x0000_t202" style="width:25.25pt;height:9.65pt;margin-top:-1.06pt;margin-left:50.03pt;position:absolute;z-index:251768832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ahoma" w:eastAsia="Tahoma" w:hAnsi="Tahoma" w:cs="Tahoma"/>
                      <w:sz w:val="16"/>
                      <w:szCs w:val="16"/>
                    </w:rPr>
                  </w:pPr>
                  <w:r>
                    <w:rPr>
                      <w:rFonts w:ascii="Tahoma" w:eastAsia="Tahoma" w:hAnsi="Tahoma" w:cs="Tahoma"/>
                      <w:color w:val="254061"/>
                      <w:spacing w:val="-1"/>
                      <w:sz w:val="16"/>
                      <w:szCs w:val="16"/>
                    </w:rPr>
                    <w:t>6.83%</w:t>
                  </w:r>
                </w:p>
              </w:txbxContent>
            </v:textbox>
          </v:shape>
        </w:pict>
      </w:r>
      <w:r>
        <w:rPr>
          <w:rFonts w:ascii="Tahoma" w:eastAsia="Tahoma" w:hAnsi="Tahoma" w:cs="Tahoma"/>
          <w:color w:val="254061"/>
          <w:spacing w:val="-1"/>
          <w:sz w:val="16"/>
          <w:szCs w:val="16"/>
        </w:rPr>
        <w:t>8.84%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52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1"/>
          <w:sz w:val="16"/>
          <w:szCs w:val="16"/>
        </w:rPr>
        <w:t>资料来源：中商情报网，尼尔森零售研究数据，国盛证券研究所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" w:lineRule="exact"/>
      </w:pPr>
    </w:p>
    <w:tbl>
      <w:tblPr>
        <w:tblStyle w:val="TableNormal12"/>
        <w:tblW w:w="489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98"/>
      </w:tblGrid>
      <w:tr>
        <w:tblPrEx>
          <w:tblW w:w="489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"/>
        </w:trPr>
        <w:tc>
          <w:tcPr>
            <w:tcW w:w="4898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line="216" w:lineRule="auto"/>
              <w:ind w:left="12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图表</w:t>
            </w:r>
            <w:r>
              <w:rPr>
                <w:color w:val="004098"/>
                <w:spacing w:val="3"/>
              </w:rPr>
              <w:t>16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：我国本土企业牙膏产量占比持续提升</w:t>
            </w:r>
          </w:p>
        </w:tc>
      </w:tr>
      <w:tr>
        <w:tblPrEx>
          <w:tblW w:w="4898" w:type="dxa"/>
          <w:tblInd w:w="0" w:type="dxa"/>
          <w:tblLayout w:type="fixed"/>
        </w:tblPrEx>
        <w:trPr>
          <w:trHeight w:val="355"/>
        </w:trPr>
        <w:tc>
          <w:tcPr>
            <w:tcW w:w="4898" w:type="dxa"/>
            <w:tcBorders>
              <w:top w:val="single" w:sz="6" w:space="0" w:color="004098"/>
            </w:tcBorders>
            <w:vAlign w:val="top"/>
          </w:tcPr>
          <w:p>
            <w:pPr>
              <w:spacing w:before="165" w:line="207" w:lineRule="auto"/>
              <w:ind w:left="163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-1"/>
                <w:sz w:val="16"/>
                <w:szCs w:val="16"/>
              </w:rPr>
              <w:drawing>
                <wp:inline distT="0" distB="0" distL="0" distR="0">
                  <wp:extent cx="80577" cy="80578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77" cy="80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本土企业牙膏产量占比</w:t>
            </w:r>
          </w:p>
        </w:tc>
      </w:tr>
      <w:tr>
        <w:tblPrEx>
          <w:tblW w:w="4898" w:type="dxa"/>
          <w:tblInd w:w="0" w:type="dxa"/>
          <w:tblLayout w:type="fixed"/>
        </w:tblPrEx>
        <w:trPr>
          <w:trHeight w:val="3071"/>
        </w:trPr>
        <w:tc>
          <w:tcPr>
            <w:tcW w:w="4898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line="2745" w:lineRule="exact"/>
              <w:ind w:firstLine="662"/>
            </w:pPr>
            <w:r>
              <w:pict>
                <v:shape id="_x0000_s1189" type="#_x0000_t202" style="width:18.15pt;height:9.65pt;margin-top:0.52pt;margin-left:-236.17pt;mso-position-horizontal-relative:right-margin-area;mso-position-vertical-relative:top-margin-area;position:absolute;z-index:2517729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9" w:lineRule="auto"/>
                          <w:ind w:left="20"/>
                        </w:pPr>
                        <w:r>
                          <w:rPr>
                            <w:spacing w:val="-3"/>
                          </w:rPr>
                          <w:t>55%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0" type="#_x0000_t202" style="width:18.15pt;height:9.65pt;margin-top:26.91pt;margin-left:-236.17pt;mso-position-horizontal-relative:right-margin-area;mso-position-vertical-relative:top-margin-area;position:absolute;z-index:2517739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3"/>
                          </w:rPr>
                          <w:t>50%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1" type="#_x0000_t202" style="width:18.5pt;height:9.65pt;margin-top:53.27pt;margin-left:-236.5pt;mso-position-horizontal-relative:right-margin-area;mso-position-vertical-relative:top-margin-area;position:absolute;z-index:2517760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45%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2" type="#_x0000_t202" style="width:18.45pt;height:9.65pt;margin-top:79.68pt;margin-left:-236.5pt;mso-position-horizontal-relative:right-margin-area;mso-position-vertical-relative:top-margin-area;position:absolute;z-index:2517719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40%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3" type="#_x0000_t202" style="width:18.25pt;height:9.65pt;margin-top:106.08pt;margin-left:-236.28pt;mso-position-horizontal-relative:right-margin-area;mso-position-vertical-relative:top-margin-area;position:absolute;z-index:2517708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3"/>
                          </w:rPr>
                          <w:t>35%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4" type="#_x0000_t202" style="width:18.25pt;height:9.65pt;margin-top:132.46pt;margin-left:-236.28pt;mso-position-horizontal-relative:right-margin-area;mso-position-vertical-relative:top-margin-area;position:absolute;z-index:2517749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3"/>
                          </w:rPr>
                          <w:t>30%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54"/>
              </w:rPr>
              <w:pict>
                <v:group id="_x0000_i1195" style="width:203.7pt;height:142.5pt;mso-position-horizontal-relative:char;mso-position-vertical-relative:line" coordorigin="0,0" coordsize="4073,2850" filled="f" stroked="f">
                  <v:shape id="_x0000_s1196" type="#_x0000_t75" style="width:2847;height:2153;left:613;position:absolute;top:681" filled="f" stroked="f">
                    <v:imagedata r:id="rId140" o:title=""/>
                  </v:shape>
                  <v:shape id="_x0000_s1197" type="#_x0000_t75" style="width:3480;height:2638;position:absolute;top:196" filled="f" stroked="f">
                    <v:imagedata r:id="rId141" o:title=""/>
                  </v:shape>
                  <v:shape id="_x0000_s1198" type="#_x0000_t202" style="width:3497;height:2890;left:-17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73"/>
                            </w:tabs>
                            <w:spacing w:before="20" w:line="24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  <w:p>
                          <w:pPr>
                            <w:spacing w:before="199" w:line="190" w:lineRule="auto"/>
                            <w:ind w:left="2847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50.4%</w:t>
                          </w:r>
                        </w:p>
                        <w:p>
                          <w:pPr>
                            <w:spacing w:before="68" w:line="66" w:lineRule="exact"/>
                            <w:ind w:firstLine="20"/>
                          </w:pPr>
                          <w:r>
                            <w:rPr>
                              <w:position w:val="-1"/>
                            </w:rPr>
                            <w:drawing>
                              <wp:inline distT="0" distB="0" distL="0" distR="0">
                                <wp:extent cx="2195322" cy="41719"/>
                                <wp:effectExtent l="0" t="0" r="0" b="0"/>
                                <wp:docPr id="158" name="IM 15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" name="IM 15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4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95322" cy="4171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tabs>
                              <w:tab w:val="left" w:pos="73"/>
                            </w:tabs>
                            <w:spacing w:before="60" w:line="242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  <w:p>
                          <w:pPr>
                            <w:spacing w:before="11" w:line="189" w:lineRule="auto"/>
                            <w:ind w:left="805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  <w:t>42.2%</w:t>
                          </w:r>
                        </w:p>
                        <w:p>
                          <w:pPr>
                            <w:spacing w:before="67" w:line="1321" w:lineRule="exact"/>
                            <w:ind w:firstLine="610"/>
                          </w:pPr>
                          <w:r>
                            <w:rPr>
                              <w:position w:val="-26"/>
                            </w:rPr>
                            <w:drawing>
                              <wp:inline distT="0" distB="0" distL="0" distR="0">
                                <wp:extent cx="542035" cy="838708"/>
                                <wp:effectExtent l="0" t="0" r="0" b="0"/>
                                <wp:docPr id="160" name="IM 16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0" name="IM 16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4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42035" cy="83870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_x0000_s1199" type="#_x0000_t75" style="width:4073;height:68;position:absolute;top:2782" filled="f" stroked="f">
                    <v:imagedata r:id="rId144" o:title=""/>
                  </v:shape>
                  <v:rect id="_x0000_s1200" style="width:54;height:5;left:2;position:absolute;top:1778" filled="t" fillcolor="black" stroked="f"/>
                  <v:rect id="_x0000_s1201" style="width:54;height:5;left:2;position:absolute;top:2304" filled="t" fillcolor="black" stroked="f"/>
                  <w10:wrap type="none"/>
                </v:group>
              </w:pict>
            </w:r>
          </w:p>
          <w:p>
            <w:pPr>
              <w:pStyle w:val="TableText"/>
              <w:spacing w:before="135" w:line="189" w:lineRule="auto"/>
              <w:ind w:left="1517"/>
            </w:pPr>
            <w:r>
              <w:rPr>
                <w:spacing w:val="-2"/>
              </w:rPr>
              <w:t>2014</w:t>
            </w:r>
            <w:r>
              <w:rPr>
                <w:spacing w:val="1"/>
              </w:rPr>
              <w:t xml:space="preserve">                               </w:t>
            </w:r>
            <w:r>
              <w:rPr>
                <w:spacing w:val="-2"/>
              </w:rPr>
              <w:t>2021H1</w:t>
            </w:r>
          </w:p>
        </w:tc>
      </w:tr>
      <w:tr>
        <w:tblPrEx>
          <w:tblW w:w="4898" w:type="dxa"/>
          <w:tblInd w:w="0" w:type="dxa"/>
          <w:tblLayout w:type="fixed"/>
        </w:tblPrEx>
        <w:trPr>
          <w:trHeight w:val="341"/>
        </w:trPr>
        <w:tc>
          <w:tcPr>
            <w:tcW w:w="4898" w:type="dxa"/>
            <w:tcBorders>
              <w:top w:val="single" w:sz="6" w:space="0" w:color="004098"/>
            </w:tcBorders>
            <w:vAlign w:val="top"/>
          </w:tcPr>
          <w:p>
            <w:pPr>
              <w:spacing w:before="1" w:line="190" w:lineRule="auto"/>
              <w:ind w:left="101" w:right="105" w:firstLine="1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资料来源：中国财经，</w:t>
            </w:r>
            <w:r>
              <w:rPr>
                <w:rFonts w:ascii="KaiTi" w:eastAsia="KaiTi" w:hAnsi="KaiTi" w:cs="KaiTi"/>
                <w:color w:val="004098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中国口腔清洁护理用品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-1"/>
                <w:sz w:val="16"/>
                <w:szCs w:val="16"/>
              </w:rPr>
              <w:t>工业协会，国盛证券</w:t>
            </w:r>
            <w:r>
              <w:rPr>
                <w:rFonts w:ascii="KaiTi" w:eastAsia="KaiTi" w:hAnsi="KaiTi" w:cs="KaiTi"/>
                <w:color w:val="00409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18"/>
                <w:sz w:val="16"/>
                <w:szCs w:val="16"/>
              </w:rPr>
              <w:t>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45"/>
          <w:footerReference w:type="default" r:id="rId146"/>
          <w:type w:val="continuous"/>
          <w:pgSz w:w="11907" w:h="16839"/>
          <w:pgMar w:top="888" w:right="369" w:bottom="1097" w:left="650" w:header="370" w:footer="804" w:gutter="0"/>
          <w:pgNumType w:start="39"/>
          <w:cols w:num="2" w:space="708" w:equalWidth="0">
            <w:col w:w="5578" w:space="100"/>
            <w:col w:w="5209" w:space="0"/>
          </w:cols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8" w:line="213" w:lineRule="auto"/>
        <w:ind w:left="2598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8"/>
          <w:sz w:val="21"/>
          <w:szCs w:val="21"/>
        </w:rPr>
        <w:t xml:space="preserve"> 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牙刷：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竞争格局相对分散，头部制造商具规模优势。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8" w:line="236" w:lineRule="auto"/>
        <w:ind w:left="2589" w:right="305" w:firstLine="8"/>
        <w:rPr>
          <w:sz w:val="21"/>
          <w:szCs w:val="21"/>
        </w:rPr>
      </w:pP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牙刷具刚需属性，市场规模稳增。</w:t>
      </w:r>
      <w:r>
        <w:rPr>
          <w:spacing w:val="2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牙刷为刚需消费品类，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市场规模稳步扩张，根据华经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情报网统计，</w:t>
      </w:r>
      <w:r>
        <w:rPr>
          <w:rFonts w:ascii="Tahoma" w:eastAsia="Tahoma" w:hAnsi="Tahoma" w:cs="Tahoma"/>
          <w:spacing w:val="-1"/>
          <w:sz w:val="21"/>
          <w:szCs w:val="21"/>
        </w:rPr>
        <w:t>2014-2020</w:t>
      </w:r>
      <w:r>
        <w:rPr>
          <w:rFonts w:ascii="Tahoma" w:eastAsia="Tahoma" w:hAnsi="Tahoma" w:cs="Tahoma"/>
          <w:spacing w:val="-2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年我国牙刷产量由</w:t>
      </w:r>
      <w:r>
        <w:rPr>
          <w:rFonts w:ascii="Tahoma" w:eastAsia="Tahoma" w:hAnsi="Tahoma" w:cs="Tahoma"/>
          <w:spacing w:val="-1"/>
          <w:sz w:val="21"/>
          <w:szCs w:val="21"/>
        </w:rPr>
        <w:t>73</w:t>
      </w:r>
      <w:r>
        <w:rPr>
          <w:rFonts w:ascii="Tahoma" w:eastAsia="Tahoma" w:hAnsi="Tahoma" w:cs="Tahoma"/>
          <w:spacing w:val="-3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亿支增长至</w:t>
      </w:r>
      <w:r>
        <w:rPr>
          <w:rFonts w:ascii="Tahoma" w:eastAsia="Tahoma" w:hAnsi="Tahoma" w:cs="Tahoma"/>
          <w:spacing w:val="-1"/>
          <w:sz w:val="21"/>
          <w:szCs w:val="21"/>
        </w:rPr>
        <w:t>96.3</w:t>
      </w:r>
      <w:r>
        <w:rPr>
          <w:rFonts w:ascii="Tahoma" w:eastAsia="Tahoma" w:hAnsi="Tahoma" w:cs="Tahoma"/>
          <w:spacing w:val="-3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亿支（</w:t>
      </w:r>
      <w:r>
        <w:rPr>
          <w:rFonts w:ascii="Tahoma" w:eastAsia="Tahoma" w:hAnsi="Tahoma" w:cs="Tahoma"/>
          <w:spacing w:val="-1"/>
          <w:sz w:val="21"/>
          <w:szCs w:val="21"/>
        </w:rPr>
        <w:t>CAGR</w:t>
      </w:r>
      <w:r>
        <w:rPr>
          <w:rFonts w:ascii="Tahoma" w:eastAsia="Tahoma" w:hAnsi="Tahoma" w:cs="Tahoma"/>
          <w:spacing w:val="-2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为</w:t>
      </w:r>
      <w:r>
        <w:rPr>
          <w:rFonts w:ascii="Tahoma" w:eastAsia="Tahoma" w:hAnsi="Tahoma" w:cs="Tahoma"/>
          <w:spacing w:val="-1"/>
          <w:sz w:val="21"/>
          <w:szCs w:val="21"/>
        </w:rPr>
        <w:t>4.7%</w:t>
      </w:r>
      <w:r>
        <w:rPr>
          <w:spacing w:val="-1"/>
          <w:sz w:val="21"/>
          <w:szCs w:val="21"/>
        </w:rPr>
        <w:t>）。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此外，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我国牙刷出口规模近年持续增长，</w:t>
      </w:r>
      <w:r>
        <w:rPr>
          <w:spacing w:val="-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7"/>
          <w:sz w:val="21"/>
          <w:szCs w:val="21"/>
        </w:rPr>
        <w:t xml:space="preserve">2023 </w:t>
      </w:r>
      <w:r>
        <w:rPr>
          <w:spacing w:val="-7"/>
          <w:sz w:val="21"/>
          <w:szCs w:val="21"/>
        </w:rPr>
        <w:t>年牙刷（含齿板刷）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出口</w:t>
      </w:r>
      <w:r>
        <w:rPr>
          <w:spacing w:val="-8"/>
          <w:sz w:val="21"/>
          <w:szCs w:val="21"/>
        </w:rPr>
        <w:t>量为</w:t>
      </w:r>
      <w:r>
        <w:rPr>
          <w:spacing w:val="-2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8"/>
          <w:sz w:val="21"/>
          <w:szCs w:val="21"/>
        </w:rPr>
        <w:t xml:space="preserve">63.2 </w:t>
      </w:r>
      <w:r>
        <w:rPr>
          <w:spacing w:val="-8"/>
          <w:sz w:val="21"/>
          <w:szCs w:val="21"/>
        </w:rPr>
        <w:t>亿把</w:t>
      </w:r>
    </w:p>
    <w:p>
      <w:pPr>
        <w:pStyle w:val="BodyText"/>
        <w:spacing w:before="36" w:line="222" w:lineRule="auto"/>
        <w:ind w:left="2580"/>
        <w:rPr>
          <w:sz w:val="21"/>
          <w:szCs w:val="21"/>
        </w:rPr>
      </w:pPr>
      <w:r>
        <w:rPr>
          <w:spacing w:val="-5"/>
          <w:sz w:val="21"/>
          <w:szCs w:val="21"/>
        </w:rPr>
        <w:t>（</w:t>
      </w:r>
      <w:r>
        <w:rPr>
          <w:rFonts w:ascii="Tahoma" w:eastAsia="Tahoma" w:hAnsi="Tahoma" w:cs="Tahoma"/>
          <w:spacing w:val="-5"/>
          <w:sz w:val="21"/>
          <w:szCs w:val="21"/>
        </w:rPr>
        <w:t>2016-2023</w:t>
      </w:r>
      <w:r>
        <w:rPr>
          <w:rFonts w:ascii="Tahoma" w:eastAsia="Tahoma" w:hAnsi="Tahoma" w:cs="Tahoma"/>
          <w:spacing w:val="-1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年</w:t>
      </w:r>
      <w:r>
        <w:rPr>
          <w:spacing w:val="-4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 xml:space="preserve">CAGR </w:t>
      </w:r>
      <w:r>
        <w:rPr>
          <w:spacing w:val="-5"/>
          <w:sz w:val="21"/>
          <w:szCs w:val="21"/>
        </w:rPr>
        <w:t>为</w:t>
      </w:r>
      <w:r>
        <w:rPr>
          <w:spacing w:val="-4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>3.5%</w:t>
      </w:r>
      <w:r>
        <w:rPr>
          <w:spacing w:val="-5"/>
          <w:sz w:val="21"/>
          <w:szCs w:val="21"/>
        </w:rPr>
        <w:t>）。</w:t>
      </w:r>
    </w:p>
    <w:p>
      <w:pPr>
        <w:spacing w:line="222" w:lineRule="auto"/>
        <w:rPr>
          <w:sz w:val="21"/>
          <w:szCs w:val="21"/>
        </w:rPr>
        <w:sectPr>
          <w:headerReference w:type="default" r:id="rId147"/>
          <w:footerReference w:type="default" r:id="rId148"/>
          <w:type w:val="continuous"/>
          <w:pgSz w:w="11907" w:h="16839"/>
          <w:pgMar w:top="888" w:right="369" w:bottom="1097" w:left="650" w:header="370" w:footer="804" w:gutter="0"/>
          <w:pgNumType w:start="40"/>
          <w:cols w:num="1" w:space="708" w:equalWidth="0">
            <w:col w:w="10887" w:space="0"/>
          </w:cols>
        </w:sectPr>
      </w:pPr>
    </w:p>
    <w:p>
      <w:pPr>
        <w:pStyle w:val="BodyText"/>
        <w:spacing w:before="75" w:line="225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17</w:t>
      </w:r>
      <w:r>
        <w:rPr>
          <w:i/>
          <w:iCs/>
          <w:color w:val="004098"/>
          <w:spacing w:val="2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2014-2020</w:t>
      </w:r>
      <w:r>
        <w:rPr>
          <w:i/>
          <w:iCs/>
          <w:color w:val="004098"/>
          <w:spacing w:val="2"/>
          <w:sz w:val="16"/>
          <w:szCs w:val="16"/>
        </w:rPr>
        <w:t>年中国牙刷产量及同比增速（亿支，</w:t>
      </w:r>
      <w:r>
        <w:rPr>
          <w:color w:val="004098"/>
          <w:spacing w:val="-36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%</w:t>
      </w:r>
      <w:r>
        <w:rPr>
          <w:i/>
          <w:iCs/>
          <w:color w:val="004098"/>
          <w:spacing w:val="2"/>
          <w:sz w:val="16"/>
          <w:szCs w:val="16"/>
        </w:rPr>
        <w:t>）</w:t>
      </w:r>
    </w:p>
    <w:p>
      <w:pPr>
        <w:pStyle w:val="BodyText"/>
        <w:spacing w:before="214" w:line="213" w:lineRule="auto"/>
        <w:ind w:left="2083"/>
        <w:rPr>
          <w:sz w:val="16"/>
          <w:szCs w:val="16"/>
        </w:rPr>
      </w:pPr>
      <w:r>
        <w:rPr>
          <w:spacing w:val="-2"/>
          <w:sz w:val="16"/>
          <w:szCs w:val="16"/>
        </w:rPr>
        <w:t>牙刷产量（亿支，左轴）</w:t>
      </w:r>
    </w:p>
    <w:tbl>
      <w:tblPr>
        <w:tblStyle w:val="TableNormal12"/>
        <w:tblW w:w="4949" w:type="dxa"/>
        <w:tblInd w:w="2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8"/>
        <w:gridCol w:w="4226"/>
        <w:gridCol w:w="405"/>
      </w:tblGrid>
      <w:tr>
        <w:tblPrEx>
          <w:tblW w:w="4949" w:type="dxa"/>
          <w:tblInd w:w="2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90"/>
        </w:trPr>
        <w:tc>
          <w:tcPr>
            <w:tcW w:w="318" w:type="dxa"/>
            <w:vAlign w:val="top"/>
          </w:tcPr>
          <w:p>
            <w:pPr>
              <w:pStyle w:val="TableText"/>
              <w:spacing w:line="189" w:lineRule="auto"/>
            </w:pPr>
            <w:r>
              <w:rPr>
                <w:spacing w:val="-6"/>
              </w:rPr>
              <w:t>120</w:t>
            </w:r>
          </w:p>
          <w:p>
            <w:pPr>
              <w:pStyle w:val="TableText"/>
              <w:spacing w:before="275" w:line="190" w:lineRule="auto"/>
            </w:pPr>
            <w:r>
              <w:rPr>
                <w:spacing w:val="-6"/>
              </w:rPr>
              <w:t>100</w:t>
            </w:r>
          </w:p>
          <w:p>
            <w:pPr>
              <w:pStyle w:val="TableText"/>
              <w:spacing w:before="275" w:line="190" w:lineRule="auto"/>
              <w:ind w:left="75"/>
            </w:pPr>
            <w:r>
              <w:rPr>
                <w:spacing w:val="-2"/>
              </w:rPr>
              <w:t>80</w:t>
            </w:r>
          </w:p>
          <w:p>
            <w:pPr>
              <w:pStyle w:val="TableText"/>
              <w:spacing w:before="276" w:line="189" w:lineRule="auto"/>
              <w:ind w:left="76"/>
            </w:pPr>
            <w:r>
              <w:rPr>
                <w:spacing w:val="-2"/>
              </w:rPr>
              <w:t>60</w:t>
            </w:r>
          </w:p>
          <w:p>
            <w:pPr>
              <w:pStyle w:val="TableText"/>
              <w:spacing w:before="276" w:line="189" w:lineRule="auto"/>
              <w:ind w:left="72"/>
            </w:pPr>
            <w:r>
              <w:rPr>
                <w:spacing w:val="-1"/>
              </w:rPr>
              <w:t>40</w:t>
            </w:r>
          </w:p>
          <w:p>
            <w:pPr>
              <w:pStyle w:val="TableText"/>
              <w:spacing w:before="276" w:line="189" w:lineRule="auto"/>
              <w:ind w:left="78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275" w:line="111" w:lineRule="exact"/>
              <w:ind w:left="163"/>
            </w:pPr>
            <w:r>
              <w:rPr>
                <w:position w:val="-2"/>
              </w:rPr>
              <w:t>0</w:t>
            </w:r>
          </w:p>
        </w:tc>
        <w:tc>
          <w:tcPr>
            <w:tcW w:w="4226" w:type="dxa"/>
            <w:vAlign w:val="top"/>
          </w:tcPr>
          <w:p>
            <w:pPr>
              <w:spacing w:line="39" w:lineRule="auto"/>
              <w:rPr>
                <w:rFonts w:ascii="Arial"/>
                <w:sz w:val="2"/>
              </w:rPr>
            </w:pPr>
          </w:p>
          <w:tbl>
            <w:tblPr>
              <w:tblStyle w:val="TableNormal12"/>
              <w:tblW w:w="4072" w:type="dxa"/>
              <w:tblInd w:w="75" w:type="dxa"/>
              <w:tblBorders>
                <w:top w:val="single" w:sz="2" w:space="0" w:color="000000"/>
                <w:left w:val="single" w:sz="2" w:space="0" w:color="000000"/>
                <w:bottom w:val="single" w:sz="10" w:space="0" w:color="000000"/>
                <w:right w:val="single" w:sz="2" w:space="0" w:color="000000"/>
              </w:tblBorders>
              <w:tblLayout w:type="fixed"/>
            </w:tblPr>
            <w:tblGrid>
              <w:gridCol w:w="4072"/>
            </w:tblGrid>
            <w:tr>
              <w:tblPrEx>
                <w:tblW w:w="4072" w:type="dxa"/>
                <w:tblInd w:w="75" w:type="dxa"/>
                <w:tblBorders>
                  <w:top w:val="single" w:sz="2" w:space="0" w:color="000000"/>
                  <w:left w:val="single" w:sz="2" w:space="0" w:color="000000"/>
                  <w:bottom w:val="single" w:sz="10" w:space="0" w:color="000000"/>
                  <w:right w:val="single" w:sz="2" w:space="0" w:color="000000"/>
                </w:tblBorders>
                <w:tblLayout w:type="fixed"/>
              </w:tblPrEx>
              <w:trPr>
                <w:trHeight w:val="2611"/>
              </w:trPr>
              <w:tc>
                <w:tcPr>
                  <w:tcW w:w="4072" w:type="dxa"/>
                  <w:vAlign w:val="top"/>
                </w:tcPr>
                <w:p>
                  <w:pPr>
                    <w:pStyle w:val="TableText"/>
                    <w:tabs>
                      <w:tab w:val="left" w:pos="1363"/>
                    </w:tabs>
                    <w:spacing w:line="219" w:lineRule="auto"/>
                    <w:ind w:left="939"/>
                    <w:rPr>
                      <w:rFonts w:ascii="KaiTi" w:eastAsia="KaiTi" w:hAnsi="KaiTi" w:cs="KaiTi"/>
                    </w:rPr>
                  </w:pPr>
                  <w:r>
                    <w:rPr>
                      <w:rFonts w:ascii="KaiTi" w:eastAsia="KaiTi" w:hAnsi="KaiTi" w:cs="KaiTi"/>
                      <w:strike/>
                    </w:rPr>
                    <w:tab/>
                  </w:r>
                  <w:r>
                    <w:rPr>
                      <w:rFonts w:ascii="KaiTi" w:eastAsia="KaiTi" w:hAnsi="KaiTi" w:cs="KaiTi"/>
                      <w:spacing w:val="-3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2"/>
                    </w:rPr>
                    <w:t>同比增速（</w:t>
                  </w:r>
                  <w:r>
                    <w:rPr>
                      <w:spacing w:val="-2"/>
                    </w:rPr>
                    <w:t>%</w:t>
                  </w:r>
                  <w:r>
                    <w:rPr>
                      <w:rFonts w:ascii="KaiTi" w:eastAsia="KaiTi" w:hAnsi="KaiTi" w:cs="KaiTi"/>
                      <w:spacing w:val="-2"/>
                    </w:rPr>
                    <w:t>，右轴）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  <w:tc>
          <w:tcPr>
            <w:tcW w:w="405" w:type="dxa"/>
            <w:vAlign w:val="top"/>
          </w:tcPr>
          <w:p>
            <w:pPr>
              <w:pStyle w:val="TableText"/>
              <w:spacing w:line="189" w:lineRule="auto"/>
              <w:jc w:val="right"/>
            </w:pPr>
            <w:r>
              <w:rPr>
                <w:spacing w:val="-6"/>
              </w:rPr>
              <w:t>12%</w:t>
            </w:r>
          </w:p>
          <w:p>
            <w:pPr>
              <w:pStyle w:val="TableText"/>
              <w:spacing w:before="275" w:line="190" w:lineRule="auto"/>
              <w:jc w:val="right"/>
            </w:pPr>
            <w:r>
              <w:rPr>
                <w:spacing w:val="-6"/>
              </w:rPr>
              <w:t>10%</w:t>
            </w:r>
          </w:p>
          <w:p>
            <w:pPr>
              <w:pStyle w:val="TableText"/>
              <w:spacing w:before="275" w:line="190" w:lineRule="auto"/>
              <w:ind w:left="79"/>
            </w:pPr>
            <w:r>
              <w:rPr>
                <w:spacing w:val="-2"/>
              </w:rPr>
              <w:t>8%</w:t>
            </w:r>
          </w:p>
          <w:p>
            <w:pPr>
              <w:pStyle w:val="TableText"/>
              <w:spacing w:before="276" w:line="189" w:lineRule="auto"/>
              <w:ind w:left="79"/>
            </w:pPr>
            <w:r>
              <w:rPr>
                <w:spacing w:val="-2"/>
              </w:rPr>
              <w:t>6%</w:t>
            </w:r>
          </w:p>
          <w:p>
            <w:pPr>
              <w:pStyle w:val="TableText"/>
              <w:spacing w:before="276" w:line="189" w:lineRule="auto"/>
              <w:ind w:left="76"/>
            </w:pPr>
            <w:r>
              <w:rPr>
                <w:spacing w:val="-1"/>
              </w:rPr>
              <w:t>4%</w:t>
            </w:r>
          </w:p>
          <w:p>
            <w:pPr>
              <w:pStyle w:val="TableText"/>
              <w:spacing w:before="276" w:line="189" w:lineRule="auto"/>
              <w:ind w:left="81"/>
            </w:pPr>
            <w:r>
              <w:rPr>
                <w:spacing w:val="-2"/>
              </w:rPr>
              <w:t>2%</w:t>
            </w:r>
          </w:p>
          <w:p>
            <w:pPr>
              <w:pStyle w:val="TableText"/>
              <w:spacing w:before="275" w:line="111" w:lineRule="exact"/>
              <w:ind w:left="79"/>
            </w:pPr>
            <w:r>
              <w:rPr>
                <w:spacing w:val="-2"/>
                <w:position w:val="-2"/>
              </w:rPr>
              <w:t>0%</w:t>
            </w:r>
          </w:p>
        </w:tc>
      </w:tr>
    </w:tbl>
    <w:p>
      <w:pPr>
        <w:sectPr>
          <w:headerReference w:type="default" r:id="rId149"/>
          <w:footerReference w:type="default" r:id="rId150"/>
          <w:type w:val="continuous"/>
          <w:pgSz w:w="11907" w:h="16839"/>
          <w:pgMar w:top="888" w:right="369" w:bottom="1097" w:left="650" w:header="370" w:footer="804" w:gutter="0"/>
          <w:pgNumType w:start="41"/>
          <w:cols w:num="2" w:space="708" w:equalWidth="0">
            <w:col w:w="5679" w:space="100"/>
            <w:col w:w="5109" w:space="0"/>
          </w:cols>
        </w:sectPr>
      </w:pPr>
    </w:p>
    <w:tbl>
      <w:tblPr>
        <w:tblStyle w:val="TableNormal13"/>
        <w:tblW w:w="4949" w:type="dxa"/>
        <w:tblInd w:w="2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8"/>
        <w:gridCol w:w="4226"/>
        <w:gridCol w:w="405"/>
      </w:tblGrid>
      <w:tr>
        <w:tblPrEx>
          <w:tblW w:w="4949" w:type="dxa"/>
          <w:tblInd w:w="2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90"/>
        </w:trPr>
        <w:tc>
          <w:tcPr>
            <w:tcW w:w="318" w:type="dxa"/>
            <w:vAlign w:val="top"/>
          </w:tcPr>
          <w:p/>
        </w:tc>
        <w:tc>
          <w:tcPr>
            <w:tcW w:w="4226" w:type="dxa"/>
            <w:vAlign w:val="top"/>
          </w:tcPr>
          <w:tbl>
            <w:tblPr>
              <w:tblStyle w:val="TableNormal13"/>
              <w:tblW w:w="4072" w:type="dxa"/>
              <w:tblInd w:w="75" w:type="dxa"/>
              <w:tblBorders>
                <w:top w:val="single" w:sz="2" w:space="0" w:color="000000"/>
                <w:left w:val="single" w:sz="2" w:space="0" w:color="000000"/>
                <w:bottom w:val="single" w:sz="10" w:space="0" w:color="000000"/>
                <w:right w:val="single" w:sz="2" w:space="0" w:color="000000"/>
              </w:tblBorders>
              <w:tblLayout w:type="fixed"/>
            </w:tblPr>
            <w:tblGrid>
              <w:gridCol w:w="4072"/>
            </w:tblGrid>
            <w:tr>
              <w:tblPrEx>
                <w:tblW w:w="4072" w:type="dxa"/>
                <w:tblInd w:w="75" w:type="dxa"/>
                <w:tblBorders>
                  <w:top w:val="single" w:sz="2" w:space="0" w:color="000000"/>
                  <w:left w:val="single" w:sz="2" w:space="0" w:color="000000"/>
                  <w:bottom w:val="single" w:sz="10" w:space="0" w:color="000000"/>
                  <w:right w:val="single" w:sz="2" w:space="0" w:color="000000"/>
                </w:tblBorders>
                <w:tblLayout w:type="fixed"/>
              </w:tblPrEx>
              <w:trPr>
                <w:trHeight w:val="2611"/>
              </w:trPr>
              <w:tc>
                <w:tcPr>
                  <w:tcW w:w="4072" w:type="dxa"/>
                  <w:vAlign w:val="top"/>
                </w:tcPr>
                <w:p>
                  <w:pPr>
                    <w:spacing w:line="2166" w:lineRule="exact"/>
                  </w:pPr>
                  <w:r>
                    <w:rPr>
                      <w:position w:val="-43"/>
                    </w:rPr>
                    <w:drawing>
                      <wp:inline distT="0" distB="0" distL="0" distR="0">
                        <wp:extent cx="2582545" cy="1374948"/>
                        <wp:effectExtent l="0" t="0" r="0" b="0"/>
                        <wp:docPr id="164" name="IM 1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xmlns:r="http://schemas.openxmlformats.org/officeDocument/2006/relationships" r:embed="rId1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82545" cy="13749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34" w:lineRule="exact"/>
              <w:rPr>
                <w:rFonts w:ascii="Arial"/>
                <w:sz w:val="3"/>
              </w:rPr>
            </w:pPr>
          </w:p>
        </w:tc>
        <w:tc>
          <w:tcPr>
            <w:tcW w:w="405" w:type="dxa"/>
            <w:vAlign w:val="top"/>
          </w:tcPr>
          <w:p/>
        </w:tc>
      </w:tr>
    </w:tbl>
    <w:p>
      <w:pPr>
        <w:spacing w:before="90" w:line="190" w:lineRule="auto"/>
        <w:ind w:left="808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2"/>
          <w:sz w:val="16"/>
          <w:szCs w:val="16"/>
        </w:rPr>
        <w:t>2014</w:t>
      </w:r>
      <w:r>
        <w:rPr>
          <w:rFonts w:ascii="Tahoma" w:eastAsia="Tahoma" w:hAnsi="Tahoma" w:cs="Tahoma"/>
          <w:spacing w:val="10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2"/>
          <w:sz w:val="16"/>
          <w:szCs w:val="16"/>
        </w:rPr>
        <w:t>2015</w:t>
      </w:r>
      <w:r>
        <w:rPr>
          <w:rFonts w:ascii="Tahoma" w:eastAsia="Tahoma" w:hAnsi="Tahoma" w:cs="Tahoma"/>
          <w:spacing w:val="10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2"/>
          <w:sz w:val="16"/>
          <w:szCs w:val="16"/>
        </w:rPr>
        <w:t>2016</w:t>
      </w:r>
      <w:r>
        <w:rPr>
          <w:rFonts w:ascii="Tahoma" w:eastAsia="Tahoma" w:hAnsi="Tahoma" w:cs="Tahoma"/>
          <w:spacing w:val="11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2"/>
          <w:sz w:val="16"/>
          <w:szCs w:val="16"/>
        </w:rPr>
        <w:t>2017</w:t>
      </w:r>
      <w:r>
        <w:rPr>
          <w:rFonts w:ascii="Tahoma" w:eastAsia="Tahoma" w:hAnsi="Tahoma" w:cs="Tahoma"/>
          <w:spacing w:val="10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2"/>
          <w:sz w:val="16"/>
          <w:szCs w:val="16"/>
        </w:rPr>
        <w:t>2018</w:t>
      </w:r>
      <w:r>
        <w:rPr>
          <w:rFonts w:ascii="Tahoma" w:eastAsia="Tahoma" w:hAnsi="Tahoma" w:cs="Tahoma"/>
          <w:spacing w:val="10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2"/>
          <w:sz w:val="16"/>
          <w:szCs w:val="16"/>
        </w:rPr>
        <w:t>20</w:t>
      </w:r>
      <w:r>
        <w:rPr>
          <w:rFonts w:ascii="Tahoma" w:eastAsia="Tahoma" w:hAnsi="Tahoma" w:cs="Tahoma"/>
          <w:spacing w:val="-3"/>
          <w:sz w:val="16"/>
          <w:szCs w:val="16"/>
        </w:rPr>
        <w:t>19</w:t>
      </w:r>
      <w:r>
        <w:rPr>
          <w:rFonts w:ascii="Tahoma" w:eastAsia="Tahoma" w:hAnsi="Tahoma" w:cs="Tahoma"/>
          <w:spacing w:val="11"/>
          <w:sz w:val="16"/>
          <w:szCs w:val="16"/>
        </w:rPr>
        <w:t xml:space="preserve">    </w:t>
      </w:r>
      <w:r>
        <w:rPr>
          <w:rFonts w:ascii="Tahoma" w:eastAsia="Tahoma" w:hAnsi="Tahoma" w:cs="Tahoma"/>
          <w:spacing w:val="-3"/>
          <w:sz w:val="16"/>
          <w:szCs w:val="16"/>
        </w:rPr>
        <w:t>2020</w:t>
      </w:r>
    </w:p>
    <w:p>
      <w:pPr>
        <w:pStyle w:val="BodyText"/>
        <w:spacing w:before="155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资料来源：华经情报网，国盛证券研究所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225" w:lineRule="auto"/>
        <w:ind w:left="12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18</w:t>
      </w:r>
      <w:r>
        <w:rPr>
          <w:i/>
          <w:iCs/>
          <w:color w:val="004098"/>
          <w:spacing w:val="3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2016-2023</w:t>
      </w:r>
      <w:r>
        <w:rPr>
          <w:i/>
          <w:iCs/>
          <w:color w:val="004098"/>
          <w:spacing w:val="3"/>
          <w:sz w:val="16"/>
          <w:szCs w:val="16"/>
        </w:rPr>
        <w:t>年中国牙刷出口量及同比增速（亿把，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%</w:t>
      </w:r>
      <w:r>
        <w:rPr>
          <w:i/>
          <w:iCs/>
          <w:color w:val="004098"/>
          <w:spacing w:val="3"/>
          <w:sz w:val="16"/>
          <w:szCs w:val="16"/>
        </w:rPr>
        <w:t>）</w:t>
      </w:r>
    </w:p>
    <w:p>
      <w:pPr>
        <w:spacing w:before="1"/>
      </w:pPr>
    </w:p>
    <w:tbl>
      <w:tblPr>
        <w:tblStyle w:val="TableNormal13"/>
        <w:tblW w:w="4828" w:type="dxa"/>
        <w:tblInd w:w="1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5"/>
        <w:gridCol w:w="4122"/>
        <w:gridCol w:w="461"/>
      </w:tblGrid>
      <w:tr>
        <w:tblPrEx>
          <w:tblW w:w="4828" w:type="dxa"/>
          <w:tblInd w:w="14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00"/>
        </w:trPr>
        <w:tc>
          <w:tcPr>
            <w:tcW w:w="24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189" w:lineRule="auto"/>
              <w:ind w:left="4"/>
            </w:pPr>
            <w:r>
              <w:rPr>
                <w:spacing w:val="-3"/>
              </w:rPr>
              <w:t>70</w:t>
            </w:r>
          </w:p>
          <w:p>
            <w:pPr>
              <w:pStyle w:val="TableText"/>
              <w:spacing w:before="201" w:line="189" w:lineRule="auto"/>
              <w:ind w:left="3"/>
            </w:pPr>
            <w:r>
              <w:rPr>
                <w:spacing w:val="-2"/>
              </w:rPr>
              <w:t>60</w:t>
            </w:r>
          </w:p>
          <w:p>
            <w:pPr>
              <w:pStyle w:val="TableText"/>
              <w:spacing w:before="201" w:line="189" w:lineRule="auto"/>
              <w:ind w:left="6"/>
            </w:pPr>
            <w:r>
              <w:rPr>
                <w:spacing w:val="-3"/>
              </w:rPr>
              <w:t>50</w:t>
            </w:r>
          </w:p>
          <w:p>
            <w:pPr>
              <w:pStyle w:val="TableText"/>
              <w:spacing w:before="201" w:line="189" w:lineRule="auto"/>
            </w:pPr>
            <w:r>
              <w:rPr>
                <w:spacing w:val="-1"/>
              </w:rPr>
              <w:t>40</w:t>
            </w:r>
          </w:p>
          <w:p>
            <w:pPr>
              <w:pStyle w:val="TableText"/>
              <w:spacing w:before="201" w:line="189" w:lineRule="auto"/>
              <w:ind w:left="4"/>
            </w:pPr>
            <w:r>
              <w:rPr>
                <w:spacing w:val="-3"/>
              </w:rPr>
              <w:t>30</w:t>
            </w:r>
          </w:p>
          <w:p>
            <w:pPr>
              <w:pStyle w:val="TableText"/>
              <w:spacing w:before="201" w:line="189" w:lineRule="auto"/>
              <w:ind w:left="5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201" w:line="189" w:lineRule="auto"/>
              <w:ind w:left="14"/>
            </w:pPr>
            <w:r>
              <w:rPr>
                <w:spacing w:val="-5"/>
              </w:rPr>
              <w:t>10</w:t>
            </w:r>
          </w:p>
          <w:p>
            <w:pPr>
              <w:pStyle w:val="TableText"/>
              <w:spacing w:before="202" w:line="189" w:lineRule="auto"/>
              <w:ind w:left="90"/>
            </w:pPr>
            <w:r>
              <w:t>0</w:t>
            </w:r>
          </w:p>
        </w:tc>
        <w:tc>
          <w:tcPr>
            <w:tcW w:w="4122" w:type="dxa"/>
            <w:vAlign w:val="top"/>
          </w:tcPr>
          <w:p>
            <w:pPr>
              <w:spacing w:line="213" w:lineRule="auto"/>
              <w:ind w:left="27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-1"/>
                <w:sz w:val="16"/>
                <w:szCs w:val="16"/>
              </w:rPr>
              <w:drawing>
                <wp:inline distT="0" distB="0" distL="0" distR="0">
                  <wp:extent cx="269240" cy="80577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" cy="80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牙刷（含齿板刷）出口量（亿把，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左轴）</w:t>
            </w:r>
          </w:p>
          <w:p>
            <w:pPr>
              <w:spacing w:line="105" w:lineRule="exact"/>
            </w:pPr>
          </w:p>
          <w:tbl>
            <w:tblPr>
              <w:tblStyle w:val="TableNormal13"/>
              <w:tblW w:w="3966" w:type="dxa"/>
              <w:tblInd w:w="74" w:type="dxa"/>
              <w:tblBorders>
                <w:top w:val="single" w:sz="2" w:space="0" w:color="000000"/>
                <w:left w:val="single" w:sz="2" w:space="0" w:color="000000"/>
                <w:bottom w:val="single" w:sz="10" w:space="0" w:color="000000"/>
                <w:right w:val="single" w:sz="2" w:space="0" w:color="000000"/>
              </w:tblBorders>
              <w:tblLayout w:type="fixed"/>
            </w:tblPr>
            <w:tblGrid>
              <w:gridCol w:w="3966"/>
            </w:tblGrid>
            <w:tr>
              <w:tblPrEx>
                <w:tblW w:w="3966" w:type="dxa"/>
                <w:tblInd w:w="74" w:type="dxa"/>
                <w:tblBorders>
                  <w:top w:val="single" w:sz="2" w:space="0" w:color="000000"/>
                  <w:left w:val="single" w:sz="2" w:space="0" w:color="000000"/>
                  <w:bottom w:val="single" w:sz="10" w:space="0" w:color="000000"/>
                  <w:right w:val="single" w:sz="2" w:space="0" w:color="000000"/>
                </w:tblBorders>
                <w:tblLayout w:type="fixed"/>
              </w:tblPrEx>
              <w:trPr>
                <w:trHeight w:val="2522"/>
              </w:trPr>
              <w:tc>
                <w:tcPr>
                  <w:tcW w:w="3966" w:type="dxa"/>
                  <w:vAlign w:val="top"/>
                </w:tcPr>
                <w:p>
                  <w:pPr>
                    <w:pStyle w:val="TableText"/>
                    <w:tabs>
                      <w:tab w:val="left" w:pos="625"/>
                    </w:tabs>
                    <w:spacing w:line="219" w:lineRule="auto"/>
                    <w:ind w:left="202"/>
                    <w:rPr>
                      <w:rFonts w:ascii="KaiTi" w:eastAsia="KaiTi" w:hAnsi="KaiTi" w:cs="KaiTi"/>
                    </w:rPr>
                  </w:pPr>
                  <w:r>
                    <w:rPr>
                      <w:rFonts w:ascii="KaiTi" w:eastAsia="KaiTi" w:hAnsi="KaiTi" w:cs="KaiTi"/>
                      <w:strike/>
                    </w:rPr>
                    <w:tab/>
                  </w:r>
                  <w:r>
                    <w:rPr>
                      <w:rFonts w:ascii="KaiTi" w:eastAsia="KaiTi" w:hAnsi="KaiTi" w:cs="KaiTi"/>
                      <w:spacing w:val="-33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2"/>
                    </w:rPr>
                    <w:t>同比增速（</w:t>
                  </w:r>
                  <w:r>
                    <w:rPr>
                      <w:spacing w:val="-2"/>
                    </w:rPr>
                    <w:t>%</w:t>
                  </w:r>
                  <w:r>
                    <w:rPr>
                      <w:rFonts w:ascii="KaiTi" w:eastAsia="KaiTi" w:hAnsi="KaiTi" w:cs="KaiTi"/>
                      <w:spacing w:val="-2"/>
                    </w:rPr>
                    <w:t>，右轴）</w:t>
                  </w:r>
                </w:p>
                <w:p>
                  <w:pPr>
                    <w:spacing w:before="11" w:line="2310" w:lineRule="exact"/>
                  </w:pPr>
                  <w:r>
                    <w:rPr>
                      <w:position w:val="-46"/>
                    </w:rPr>
                    <w:drawing>
                      <wp:inline distT="0" distB="0" distL="0" distR="0">
                        <wp:extent cx="2515235" cy="1466896"/>
                        <wp:effectExtent l="0" t="0" r="0" b="0"/>
                        <wp:docPr id="168" name="IM 1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8" name="IM 168"/>
                                <pic:cNvPicPr/>
                              </pic:nvPicPr>
                              <pic:blipFill>
                                <a:blip xmlns:r="http://schemas.openxmlformats.org/officeDocument/2006/relationships"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5235" cy="14668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TableText"/>
              <w:spacing w:before="135" w:line="112" w:lineRule="exact"/>
              <w:ind w:left="158"/>
            </w:pPr>
            <w:r>
              <w:rPr>
                <w:spacing w:val="-1"/>
                <w:position w:val="-2"/>
              </w:rPr>
              <w:t>2016   2017   2018   2019</w:t>
            </w:r>
            <w:r>
              <w:rPr>
                <w:spacing w:val="1"/>
                <w:position w:val="-2"/>
              </w:rPr>
              <w:t xml:space="preserve">   </w:t>
            </w:r>
            <w:r>
              <w:rPr>
                <w:spacing w:val="-1"/>
                <w:position w:val="-2"/>
              </w:rPr>
              <w:t>20</w:t>
            </w:r>
            <w:r>
              <w:rPr>
                <w:spacing w:val="-2"/>
                <w:position w:val="-2"/>
              </w:rPr>
              <w:t>20</w:t>
            </w:r>
            <w:r>
              <w:rPr>
                <w:spacing w:val="2"/>
                <w:position w:val="-2"/>
              </w:rPr>
              <w:t xml:space="preserve">   </w:t>
            </w:r>
            <w:r>
              <w:rPr>
                <w:spacing w:val="-2"/>
                <w:position w:val="-2"/>
              </w:rPr>
              <w:t>2021</w:t>
            </w:r>
            <w:r>
              <w:rPr>
                <w:spacing w:val="2"/>
                <w:position w:val="-2"/>
              </w:rPr>
              <w:t xml:space="preserve">   </w:t>
            </w:r>
            <w:r>
              <w:rPr>
                <w:spacing w:val="-2"/>
                <w:position w:val="-2"/>
              </w:rPr>
              <w:t>2022</w:t>
            </w:r>
            <w:r>
              <w:rPr>
                <w:spacing w:val="2"/>
                <w:position w:val="-2"/>
              </w:rPr>
              <w:t xml:space="preserve">   </w:t>
            </w:r>
            <w:r>
              <w:rPr>
                <w:spacing w:val="-2"/>
                <w:position w:val="-2"/>
              </w:rPr>
              <w:t>2023</w:t>
            </w:r>
          </w:p>
        </w:tc>
        <w:tc>
          <w:tcPr>
            <w:tcW w:w="46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342" w:lineRule="auto"/>
              <w:ind w:left="79" w:right="57"/>
            </w:pPr>
            <w:r>
              <w:rPr>
                <w:spacing w:val="-3"/>
              </w:rPr>
              <w:t>30%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25%</w:t>
            </w:r>
            <w:r>
              <w:t xml:space="preserve"> </w:t>
            </w:r>
            <w:r>
              <w:rPr>
                <w:spacing w:val="-3"/>
              </w:rPr>
              <w:t>20%</w:t>
            </w:r>
            <w:r>
              <w:t xml:space="preserve"> </w:t>
            </w:r>
            <w:r>
              <w:rPr>
                <w:spacing w:val="-3"/>
              </w:rPr>
              <w:t>15%</w:t>
            </w:r>
            <w:r>
              <w:t xml:space="preserve"> </w:t>
            </w:r>
            <w:r>
              <w:rPr>
                <w:spacing w:val="-3"/>
              </w:rPr>
              <w:t>10%</w:t>
            </w:r>
          </w:p>
          <w:p>
            <w:pPr>
              <w:pStyle w:val="TableText"/>
              <w:spacing w:line="189" w:lineRule="auto"/>
              <w:ind w:left="81"/>
            </w:pPr>
            <w:r>
              <w:rPr>
                <w:spacing w:val="-2"/>
              </w:rPr>
              <w:t>5%</w:t>
            </w:r>
          </w:p>
          <w:p>
            <w:pPr>
              <w:pStyle w:val="TableText"/>
              <w:spacing w:before="122" w:line="189" w:lineRule="auto"/>
              <w:ind w:left="78"/>
            </w:pPr>
            <w:r>
              <w:rPr>
                <w:spacing w:val="-2"/>
              </w:rPr>
              <w:t>0%</w:t>
            </w:r>
          </w:p>
          <w:p>
            <w:pPr>
              <w:pStyle w:val="TableText"/>
              <w:spacing w:before="122" w:line="342" w:lineRule="auto"/>
              <w:ind w:left="78"/>
            </w:pPr>
            <w:r>
              <w:rPr>
                <w:spacing w:val="-2"/>
              </w:rPr>
              <w:t>-5%</w:t>
            </w:r>
            <w:r>
              <w:t xml:space="preserve">   </w:t>
            </w:r>
            <w:r>
              <w:rPr>
                <w:spacing w:val="-2"/>
              </w:rPr>
              <w:t>-10%</w:t>
            </w:r>
          </w:p>
          <w:p>
            <w:pPr>
              <w:pStyle w:val="TableText"/>
              <w:spacing w:before="1" w:line="188" w:lineRule="auto"/>
              <w:jc w:val="right"/>
            </w:pPr>
            <w:r>
              <w:rPr>
                <w:spacing w:val="-2"/>
              </w:rPr>
              <w:t>-15%</w:t>
            </w:r>
          </w:p>
        </w:tc>
      </w:tr>
    </w:tbl>
    <w:p>
      <w:pPr>
        <w:pStyle w:val="BodyText"/>
        <w:spacing w:before="191" w:line="186" w:lineRule="auto"/>
        <w:ind w:left="114"/>
        <w:rPr>
          <w:sz w:val="16"/>
          <w:szCs w:val="16"/>
        </w:rPr>
      </w:pPr>
      <w:r>
        <w:rPr>
          <w:i/>
          <w:iCs/>
          <w:color w:val="004098"/>
          <w:spacing w:val="-1"/>
          <w:sz w:val="16"/>
          <w:szCs w:val="16"/>
        </w:rPr>
        <w:t>资料来源：海关总署，</w:t>
      </w:r>
      <w:r>
        <w:rPr>
          <w:color w:val="004098"/>
          <w:spacing w:val="-23"/>
          <w:sz w:val="16"/>
          <w:szCs w:val="16"/>
        </w:rPr>
        <w:t xml:space="preserve"> </w:t>
      </w:r>
      <w:r>
        <w:rPr>
          <w:i/>
          <w:iCs/>
          <w:color w:val="004098"/>
          <w:spacing w:val="-1"/>
          <w:sz w:val="16"/>
          <w:szCs w:val="16"/>
        </w:rPr>
        <w:t>国盛证券研究所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154"/>
          <w:footerReference w:type="default" r:id="rId155"/>
          <w:type w:val="nextPage"/>
          <w:pgSz w:w="11907" w:h="16839"/>
          <w:pgMar w:top="888" w:right="369" w:bottom="1097" w:left="650" w:header="370" w:footer="804" w:gutter="0"/>
          <w:pgNumType w:start="42"/>
          <w:cols w:num="2" w:space="708" w:equalWidth="0">
            <w:col w:w="5679" w:space="100"/>
            <w:col w:w="5109" w:space="0"/>
          </w:cols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9" w:line="231" w:lineRule="auto"/>
        <w:ind w:left="2582" w:right="305" w:firstLine="13"/>
        <w:jc w:val="both"/>
        <w:rPr>
          <w:sz w:val="21"/>
          <w:szCs w:val="21"/>
        </w:rPr>
      </w:pP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下游品牌竞争激烈，竞争格局分散。</w:t>
      </w:r>
      <w:r>
        <w:rPr>
          <w:spacing w:val="90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由于牙刷品类结构简单、</w:t>
      </w:r>
      <w:r>
        <w:rPr>
          <w:spacing w:val="-3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技术门槛较低，难以形成</w:t>
      </w:r>
      <w:r>
        <w:rPr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真正具备差异化优势的产品，下游品牌集中度相对分散。根据华经产业研究</w:t>
      </w:r>
      <w:r>
        <w:rPr>
          <w:spacing w:val="4"/>
          <w:sz w:val="21"/>
          <w:szCs w:val="21"/>
        </w:rPr>
        <w:t>院，</w:t>
      </w:r>
      <w:r>
        <w:rPr>
          <w:rFonts w:ascii="Tahoma" w:eastAsia="Tahoma" w:hAnsi="Tahoma" w:cs="Tahoma"/>
          <w:spacing w:val="4"/>
          <w:sz w:val="21"/>
          <w:szCs w:val="21"/>
        </w:rPr>
        <w:t>2021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z w:val="21"/>
          <w:szCs w:val="21"/>
        </w:rPr>
        <w:t>年牙刷品牌线下销售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 xml:space="preserve">CR5 </w:t>
      </w:r>
      <w:r>
        <w:rPr>
          <w:sz w:val="21"/>
          <w:szCs w:val="21"/>
        </w:rPr>
        <w:t>仅为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28%</w:t>
      </w:r>
      <w:r>
        <w:rPr>
          <w:sz w:val="21"/>
          <w:szCs w:val="21"/>
        </w:rPr>
        <w:t>，销售份额前五名依</w:t>
      </w:r>
      <w:r>
        <w:rPr>
          <w:spacing w:val="-1"/>
          <w:sz w:val="21"/>
          <w:szCs w:val="21"/>
        </w:rPr>
        <w:t>次为黑人、青蛙、高露洁、舒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客及冷酸灵，且品牌之间难以拉开差距。</w:t>
      </w:r>
    </w:p>
    <w:p>
      <w:pPr>
        <w:spacing w:line="231" w:lineRule="auto"/>
        <w:rPr>
          <w:sz w:val="21"/>
          <w:szCs w:val="21"/>
        </w:rPr>
        <w:sectPr>
          <w:headerReference w:type="default" r:id="rId156"/>
          <w:footerReference w:type="default" r:id="rId157"/>
          <w:type w:val="continuous"/>
          <w:pgSz w:w="11907" w:h="16839"/>
          <w:pgMar w:top="888" w:right="369" w:bottom="1097" w:left="650" w:header="370" w:footer="804" w:gutter="0"/>
          <w:pgNumType w:start="43"/>
          <w:cols w:num="1" w:space="708" w:equalWidth="0">
            <w:col w:w="10887" w:space="0"/>
          </w:cols>
        </w:sectPr>
      </w:pPr>
    </w:p>
    <w:p>
      <w:pPr>
        <w:pStyle w:val="BodyText"/>
        <w:spacing w:before="221" w:line="228" w:lineRule="auto"/>
        <w:ind w:left="2703"/>
        <w:rPr>
          <w:sz w:val="16"/>
          <w:szCs w:val="16"/>
        </w:rPr>
      </w:pPr>
      <w:r>
        <w:pict>
          <v:shape id="_x0000_s1202" style="width:399.7pt;height:1pt;margin-top:489.07pt;margin-left:161.54pt;mso-position-horizontal-relative:page;mso-position-vertical-relative:page;position:absolute;z-index:251777024" coordorigin="0,0" coordsize="7994,20" o:allowincell="f" path="m,19l7993,19l7993,l,l,19xe" filled="t" fillcolor="#004098" stroked="f"/>
        </w:pict>
      </w:r>
      <w:r>
        <w:pict>
          <v:shape id="_x0000_s1203" style="width:399.7pt;height:1pt;margin-top:644.26pt;margin-left:161.54pt;mso-position-horizontal-relative:page;mso-position-vertical-relative:page;position:absolute;z-index:251778048" coordorigin="0,0" coordsize="7994,20" o:allowincell="f" path="m,19l7993,19l7993,l,l,19xe" filled="t" fillcolor="#004098" stroked="f"/>
        </w:pict>
      </w: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19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2021</w:t>
      </w:r>
      <w:r>
        <w:rPr>
          <w:i/>
          <w:iCs/>
          <w:color w:val="004098"/>
          <w:spacing w:val="4"/>
          <w:sz w:val="16"/>
          <w:szCs w:val="16"/>
        </w:rPr>
        <w:t>年牙刷品牌线下零售份额（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%</w:t>
      </w:r>
      <w:r>
        <w:rPr>
          <w:i/>
          <w:iCs/>
          <w:color w:val="004098"/>
          <w:spacing w:val="4"/>
          <w:sz w:val="16"/>
          <w:szCs w:val="16"/>
        </w:rPr>
        <w:t>）</w:t>
      </w:r>
    </w:p>
    <w:p>
      <w:pPr>
        <w:spacing w:line="53" w:lineRule="exact"/>
      </w:pPr>
    </w:p>
    <w:tbl>
      <w:tblPr>
        <w:tblStyle w:val="TableNormal14"/>
        <w:tblW w:w="8001" w:type="dxa"/>
        <w:tblInd w:w="25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76"/>
        <w:gridCol w:w="2725"/>
      </w:tblGrid>
      <w:tr>
        <w:tblPrEx>
          <w:tblW w:w="8001" w:type="dxa"/>
          <w:tblInd w:w="25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32"/>
        </w:trPr>
        <w:tc>
          <w:tcPr>
            <w:tcW w:w="5276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17" w:line="3082" w:lineRule="exact"/>
              <w:ind w:firstLine="1493"/>
            </w:pPr>
            <w:r>
              <w:pict>
                <v:group id="_x0000_s1204" style="width:154.45pt;height:153.25pt;margin-top:6.74pt;margin-left:-189.14pt;mso-position-horizontal-relative:right-margin-area;mso-position-vertical-relative:top-margin-area;position:absolute;z-index:251784192" coordorigin="0,0" coordsize="3088,3065" filled="f" stroked="f">
                  <v:shape id="_x0000_s1205" type="#_x0000_t202" style="width:3128;height:313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2" w:line="189" w:lineRule="auto"/>
                            <w:ind w:right="17"/>
                            <w:jc w:val="right"/>
                          </w:pPr>
                          <w:r>
                            <w:rPr>
                              <w:spacing w:val="-1"/>
                            </w:rPr>
                            <w:t>6%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206" type="#_x0000_t202" style="width:14pt;height:9.65pt;margin-top:42.38pt;margin-left:-36.82pt;mso-position-horizontal-relative:right-margin-area;mso-position-vertical-relative:top-margin-area;position:absolute;z-index:2517790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6%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7" type="#_x0000_t202" style="width:14pt;height:9.65pt;margin-top:67.07pt;margin-left:-26.04pt;mso-position-horizontal-relative:right-margin-area;mso-position-vertical-relative:top-margin-area;position:absolute;z-index:2517821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6%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8" type="#_x0000_t202" style="width:14.15pt;height:9.65pt;margin-top:91.12pt;margin-left:-31.93pt;mso-position-horizontal-relative:right-margin-area;mso-position-vertical-relative:top-margin-area;position:absolute;z-index:251783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4%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9" type="#_x0000_t202" style="width:13.95pt;height:9.65pt;margin-top:107.05pt;margin-left:-24.27pt;mso-position-horizontal-relative:right-margin-area;mso-position-vertical-relative:top-margin-area;position:absolute;z-index:2517811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3%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0" type="#_x0000_t202" style="width:18.25pt;height:9.65pt;margin-top:109.5pt;margin-left:-212.99pt;mso-position-horizontal-relative:right-margin-area;mso-position-vertical-relative:top-margin-area;position:absolute;z-index:2517800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59%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61"/>
              </w:rPr>
              <w:pict>
                <v:group id="_x0000_i1211" style="width:164.4pt;height:154.1pt;mso-position-horizontal-relative:char;mso-position-vertical-relative:line" coordorigin="0,0" coordsize="3287,3082" filled="f" stroked="f">
                  <v:shape id="_x0000_s1212" type="#_x0000_t75" style="width:3066;height:3065;position:absolute;top:17" filled="f" stroked="f">
                    <v:imagedata r:id="rId158" o:title=""/>
                  </v:shape>
                  <v:shape id="_x0000_s1213" type="#_x0000_t202" style="width:1343;height:3110;left:1964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9" w:lineRule="auto"/>
                            <w:ind w:left="20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-1"/>
                              <w:sz w:val="16"/>
                              <w:szCs w:val="16"/>
                            </w:rPr>
                            <w:t>7%</w:t>
                          </w:r>
                        </w:p>
                        <w:p>
                          <w:pPr>
                            <w:spacing w:before="139" w:line="34" w:lineRule="exact"/>
                            <w:ind w:firstLine="446"/>
                          </w:pPr>
                          <w:r>
                            <w:drawing>
                              <wp:inline distT="0" distB="0" distL="0" distR="0">
                                <wp:extent cx="260095" cy="21590"/>
                                <wp:effectExtent l="0" t="0" r="0" b="0"/>
                                <wp:docPr id="172" name="IM 17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2" name="IM 17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5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60095" cy="215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36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86" w:lineRule="exact"/>
                            <w:ind w:firstLine="833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51892" cy="117983"/>
                                <wp:effectExtent l="0" t="0" r="0" b="0"/>
                                <wp:docPr id="174" name="IM 17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4" name="IM 17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6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51892" cy="11798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29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99" w:lineRule="exact"/>
                            <w:ind w:firstLine="1047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53542" cy="125857"/>
                                <wp:effectExtent l="0" t="0" r="0" b="0"/>
                                <wp:docPr id="176" name="IM 17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6" name="IM 17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6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53542" cy="12585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0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84" w:lineRule="exact"/>
                            <w:ind w:firstLine="1027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87960" cy="117093"/>
                                <wp:effectExtent l="0" t="0" r="0" b="0"/>
                                <wp:docPr id="178" name="IM 17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8" name="IM 17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6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7960" cy="11709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25" w:line="236" w:lineRule="auto"/>
                            <w:ind w:left="833" w:right="221" w:firstLine="49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-3"/>
                              <w:sz w:val="16"/>
                              <w:szCs w:val="16"/>
                            </w:rPr>
                            <w:t>3%</w:t>
                          </w:r>
                          <w:r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pacing w:val="-2"/>
                              <w:sz w:val="16"/>
                              <w:szCs w:val="16"/>
                            </w:rPr>
                            <w:t>2%</w:t>
                          </w:r>
                        </w:p>
                        <w:p>
                          <w:pPr>
                            <w:spacing w:before="52" w:line="222" w:lineRule="exact"/>
                            <w:ind w:left="721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-2"/>
                              <w:position w:val="6"/>
                              <w:sz w:val="16"/>
                              <w:szCs w:val="16"/>
                            </w:rPr>
                            <w:t>2%</w:t>
                          </w:r>
                        </w:p>
                        <w:p>
                          <w:pPr>
                            <w:spacing w:line="189" w:lineRule="auto"/>
                            <w:ind w:left="633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-2"/>
                              <w:sz w:val="16"/>
                              <w:szCs w:val="16"/>
                            </w:rPr>
                            <w:t>2%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2725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spacing w:before="249" w:line="224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黑人</w:t>
            </w:r>
          </w:p>
          <w:p>
            <w:pPr>
              <w:spacing w:before="81" w:line="223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青蛙</w:t>
            </w:r>
          </w:p>
          <w:p>
            <w:pPr>
              <w:spacing w:before="82" w:line="276" w:lineRule="exact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8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0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position w:val="8"/>
                <w:sz w:val="16"/>
                <w:szCs w:val="16"/>
              </w:rPr>
              <w:t>高露洁</w:t>
            </w:r>
          </w:p>
          <w:p>
            <w:pPr>
              <w:spacing w:line="221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舒客</w:t>
            </w:r>
          </w:p>
          <w:p>
            <w:pPr>
              <w:spacing w:before="83" w:line="225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冷酸灵</w:t>
            </w:r>
          </w:p>
          <w:p>
            <w:pPr>
              <w:spacing w:before="80" w:line="276" w:lineRule="exact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8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6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position w:val="8"/>
                <w:sz w:val="16"/>
                <w:szCs w:val="16"/>
              </w:rPr>
              <w:t>可洁可净</w:t>
            </w:r>
          </w:p>
          <w:p>
            <w:pPr>
              <w:spacing w:line="221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极简生活</w:t>
            </w:r>
          </w:p>
          <w:p>
            <w:pPr>
              <w:spacing w:before="85" w:line="225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纳美</w:t>
            </w:r>
          </w:p>
          <w:p>
            <w:pPr>
              <w:spacing w:before="79" w:line="228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三笑</w:t>
            </w:r>
          </w:p>
          <w:p>
            <w:pPr>
              <w:spacing w:before="79" w:line="276" w:lineRule="exact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8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4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position w:val="8"/>
                <w:sz w:val="16"/>
                <w:szCs w:val="16"/>
              </w:rPr>
              <w:t>卡尼尔（牙刷）</w:t>
            </w:r>
          </w:p>
          <w:p>
            <w:pPr>
              <w:spacing w:line="218" w:lineRule="auto"/>
              <w:ind w:left="2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drawing>
                <wp:inline distT="0" distB="0" distL="0" distR="0">
                  <wp:extent cx="55177" cy="55178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其他</w:t>
            </w:r>
          </w:p>
        </w:tc>
      </w:tr>
      <w:tr>
        <w:tblPrEx>
          <w:tblW w:w="8001" w:type="dxa"/>
          <w:tblInd w:w="2580" w:type="dxa"/>
          <w:tblLayout w:type="fixed"/>
        </w:tblPrEx>
        <w:trPr>
          <w:trHeight w:val="1992"/>
        </w:trPr>
        <w:tc>
          <w:tcPr>
            <w:tcW w:w="8001" w:type="dxa"/>
            <w:gridSpan w:val="2"/>
            <w:tcBorders>
              <w:top w:val="single" w:sz="6" w:space="0" w:color="004098"/>
              <w:bottom w:val="single" w:sz="4" w:space="0" w:color="000000"/>
            </w:tcBorders>
            <w:vAlign w:val="top"/>
          </w:tcPr>
          <w:p>
            <w:pPr>
              <w:spacing w:before="86" w:line="213" w:lineRule="auto"/>
              <w:ind w:left="1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资料来源：华经情报网，尼尔森，</w:t>
            </w:r>
            <w:r>
              <w:rPr>
                <w:rFonts w:ascii="KaiTi" w:eastAsia="KaiTi" w:hAnsi="KaiTi" w:cs="KaiTi"/>
                <w:color w:val="004098"/>
                <w:spacing w:val="-3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国盛证券研究所</w:t>
            </w: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2" w:lineRule="auto"/>
              <w:ind w:left="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ODM</w:t>
            </w:r>
            <w:r>
              <w:rPr>
                <w:b/>
                <w:bCs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企业区域分布集中，头部制造商规模效应凸显。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>牙刷品类多采用</w:t>
            </w:r>
            <w:r>
              <w:rPr>
                <w:sz w:val="21"/>
                <w:szCs w:val="21"/>
              </w:rPr>
              <w:t>ODM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>代工模式，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z w:val="21"/>
                <w:szCs w:val="21"/>
              </w:rPr>
              <w:t>我国为牙刷生产制造大国，国内生产牙刷及日用口腔清洁器具的企业近千家，江苏省扬</w:t>
            </w:r>
            <w:r>
              <w:rPr>
                <w:rFonts w:ascii="KaiTi" w:eastAsia="KaiTi" w:hAnsi="KaiTi" w:cs="KaiTi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州市杭集镇为我国著名的牙刷产业集聚地，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享有“中国牙刷之都”美誉，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聚集高露洁三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笑、倍加洁、兴盛刷业、晨洁日化等行业知名企业。</w:t>
            </w:r>
            <w:r>
              <w:rPr>
                <w:rFonts w:ascii="KaiTi" w:eastAsia="KaiTi" w:hAnsi="KaiTi" w:cs="KaiT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  <w:u w:val="single" w:color="auto"/>
              </w:rPr>
              <w:t>口腔护理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  <w:u w:val="single" w:color="auto"/>
              </w:rPr>
              <w:t xml:space="preserve"> </w:t>
            </w:r>
            <w:r>
              <w:rPr>
                <w:spacing w:val="-2"/>
                <w:sz w:val="21"/>
                <w:szCs w:val="21"/>
                <w:u w:val="single" w:color="auto"/>
              </w:rPr>
              <w:t>ODM</w:t>
            </w:r>
            <w:r>
              <w:rPr>
                <w:spacing w:val="28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  <w:u w:val="single" w:color="auto"/>
              </w:rPr>
              <w:t>企业核心竞争要素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包括产品研发设计、稳定交付及品控能力、生产能力等，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优质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ODM</w:t>
            </w:r>
            <w:r>
              <w:rPr>
                <w:spacing w:val="35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厂商有望凭借产品</w:t>
            </w:r>
          </w:p>
        </w:tc>
      </w:tr>
      <w:tr>
        <w:tblPrEx>
          <w:tblW w:w="8001" w:type="dxa"/>
          <w:tblInd w:w="2580" w:type="dxa"/>
          <w:tblLayout w:type="fixed"/>
        </w:tblPrEx>
        <w:trPr>
          <w:trHeight w:val="274"/>
        </w:trPr>
        <w:tc>
          <w:tcPr>
            <w:tcW w:w="800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spacing w:before="61" w:line="178" w:lineRule="auto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研发、快速交付能力抢占下游客户份额，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并以规模效应构筑成本优势，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最终实现强者恒</w:t>
            </w:r>
          </w:p>
        </w:tc>
      </w:tr>
    </w:tbl>
    <w:p>
      <w:pPr>
        <w:pStyle w:val="BodyText"/>
        <w:spacing w:before="58" w:line="224" w:lineRule="auto"/>
        <w:ind w:left="2597"/>
        <w:rPr>
          <w:sz w:val="21"/>
          <w:szCs w:val="21"/>
        </w:rPr>
      </w:pPr>
      <w:r>
        <w:rPr>
          <w:spacing w:val="-9"/>
          <w:sz w:val="21"/>
          <w:szCs w:val="21"/>
          <w:u w:val="single" w:color="auto"/>
        </w:rPr>
        <w:t>强</w:t>
      </w:r>
      <w:r>
        <w:rPr>
          <w:spacing w:val="-9"/>
          <w:sz w:val="21"/>
          <w:szCs w:val="21"/>
        </w:rPr>
        <w:t>。</w:t>
      </w:r>
    </w:p>
    <w:p>
      <w:pPr>
        <w:pStyle w:val="BodyText"/>
        <w:spacing w:before="273" w:line="213" w:lineRule="auto"/>
        <w:ind w:left="2596"/>
        <w:outlineLvl w:val="1"/>
        <w:rPr>
          <w:sz w:val="21"/>
          <w:szCs w:val="21"/>
        </w:rPr>
      </w:pPr>
      <w:r>
        <w:rPr>
          <w:rFonts w:ascii="Tahoma" w:eastAsia="Tahoma" w:hAnsi="Tahoma" w:cs="Tahoma"/>
          <w:b/>
          <w:bCs/>
          <w:color w:val="004098"/>
          <w:spacing w:val="-9"/>
          <w:sz w:val="21"/>
          <w:szCs w:val="21"/>
        </w:rPr>
        <w:t>2.1.2</w:t>
      </w:r>
      <w:r>
        <w:rPr>
          <w:rFonts w:ascii="Tahoma" w:eastAsia="Tahoma" w:hAnsi="Tahoma" w:cs="Tahoma"/>
          <w:b/>
          <w:bCs/>
          <w:color w:val="004098"/>
          <w:spacing w:val="30"/>
          <w:w w:val="101"/>
          <w:sz w:val="21"/>
          <w:szCs w:val="21"/>
        </w:rPr>
        <w:t xml:space="preserve"> </w:t>
      </w:r>
      <w:r>
        <w:rPr>
          <w:color w:val="004098"/>
          <w:spacing w:val="-9"/>
          <w:sz w:val="21"/>
          <w:szCs w:val="21"/>
          <w14:textOutline w14:w="3831">
            <w14:solidFill>
              <w14:srgbClr w14:val="004098"/>
            </w14:solidFill>
            <w14:prstDash w14:val="solid"/>
            <w14:miter w14:lim="10"/>
          </w14:textOutline>
        </w:rPr>
        <w:t>需求细分化，</w:t>
      </w:r>
      <w:r>
        <w:rPr>
          <w:color w:val="004098"/>
          <w:spacing w:val="53"/>
          <w:sz w:val="21"/>
          <w:szCs w:val="21"/>
        </w:rPr>
        <w:t xml:space="preserve"> </w:t>
      </w:r>
      <w:r>
        <w:rPr>
          <w:color w:val="004098"/>
          <w:spacing w:val="-9"/>
          <w:sz w:val="21"/>
          <w:szCs w:val="21"/>
          <w14:textOutline w14:w="3831">
            <w14:solidFill>
              <w14:srgbClr w14:val="004098"/>
            </w14:solidFill>
            <w14:prstDash w14:val="solid"/>
            <w14:miter w14:lim="10"/>
          </w14:textOutline>
        </w:rPr>
        <w:t>新兴品类驱动行业扩容</w:t>
      </w:r>
    </w:p>
    <w:p>
      <w:pPr>
        <w:pStyle w:val="BodyText"/>
        <w:tabs>
          <w:tab w:val="left" w:pos="10575"/>
        </w:tabs>
        <w:spacing w:before="246"/>
        <w:ind w:left="2591" w:right="144" w:firstLine="4"/>
        <w:jc w:val="both"/>
        <w:rPr>
          <w:sz w:val="21"/>
          <w:szCs w:val="21"/>
        </w:rPr>
      </w:pP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需求端：</w:t>
      </w:r>
      <w:r>
        <w:rPr>
          <w:spacing w:val="-31"/>
          <w:sz w:val="21"/>
          <w:szCs w:val="21"/>
        </w:rPr>
        <w:t xml:space="preserve"> 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口腔护理需求高度细分，功能性产品消费热潮不减。</w:t>
      </w:r>
      <w:r>
        <w:rPr>
          <w:spacing w:val="3"/>
          <w:sz w:val="21"/>
          <w:szCs w:val="21"/>
        </w:rPr>
        <w:t>伴随居民消费能力增强</w:t>
      </w:r>
      <w:r>
        <w:rPr>
          <w:spacing w:val="3"/>
          <w:sz w:val="21"/>
          <w:szCs w:val="21"/>
        </w:rPr>
        <w:t xml:space="preserve">  </w:t>
      </w:r>
      <w:r>
        <w:rPr>
          <w:spacing w:val="-5"/>
          <w:sz w:val="21"/>
          <w:szCs w:val="21"/>
        </w:rPr>
        <w:t>与健康意识提升，口腔护理产品需求持续细分化、专业化，</w:t>
      </w:r>
      <w:r>
        <w:rPr>
          <w:spacing w:val="68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消</w:t>
      </w:r>
      <w:r>
        <w:rPr>
          <w:spacing w:val="-6"/>
          <w:sz w:val="21"/>
          <w:szCs w:val="21"/>
        </w:rPr>
        <w:t>费者口腔护理选择多样化、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个性化需求不断丰富。根据尼尔森零售研究数据，</w:t>
      </w:r>
      <w:r>
        <w:rPr>
          <w:spacing w:val="-4"/>
          <w:sz w:val="21"/>
          <w:szCs w:val="21"/>
          <w:u w:val="single" w:color="auto"/>
        </w:rPr>
        <w:t>牙龈护理、美白和抗敏感等强功效、</w:t>
      </w:r>
      <w:r>
        <w:rPr>
          <w:sz w:val="21"/>
          <w:szCs w:val="21"/>
          <w:u w:val="single" w:color="auto"/>
        </w:rPr>
        <w:tab/>
      </w:r>
      <w:r>
        <w:rPr>
          <w:sz w:val="21"/>
          <w:szCs w:val="21"/>
        </w:rPr>
        <w:t xml:space="preserve">  </w:t>
      </w:r>
      <w:r>
        <w:rPr>
          <w:spacing w:val="7"/>
          <w:sz w:val="21"/>
          <w:szCs w:val="21"/>
          <w:u w:val="single" w:color="auto"/>
        </w:rPr>
        <w:t>高溢价的功能类牙膏成为消费者购买的主流品类，</w:t>
      </w:r>
      <w:r>
        <w:rPr>
          <w:rFonts w:ascii="Tahoma" w:eastAsia="Tahoma" w:hAnsi="Tahoma" w:cs="Tahoma"/>
          <w:spacing w:val="6"/>
          <w:sz w:val="21"/>
          <w:szCs w:val="21"/>
        </w:rPr>
        <w:t>2021</w:t>
      </w:r>
      <w:r>
        <w:rPr>
          <w:rFonts w:ascii="Tahoma" w:eastAsia="Tahoma" w:hAnsi="Tahoma" w:cs="Tahoma"/>
          <w:spacing w:val="39"/>
          <w:w w:val="101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年线下市场份额占比分别为</w:t>
      </w:r>
      <w:r>
        <w:rPr>
          <w:spacing w:val="6"/>
          <w:sz w:val="21"/>
          <w:szCs w:val="21"/>
        </w:rPr>
        <w:t xml:space="preserve">  </w:t>
      </w:r>
      <w:r>
        <w:rPr>
          <w:rFonts w:ascii="Tahoma" w:eastAsia="Tahoma" w:hAnsi="Tahoma" w:cs="Tahoma"/>
          <w:spacing w:val="-1"/>
          <w:sz w:val="21"/>
          <w:szCs w:val="21"/>
        </w:rPr>
        <w:t>28.00%</w:t>
      </w:r>
      <w:r>
        <w:rPr>
          <w:rFonts w:ascii="Tahoma" w:eastAsia="Tahoma" w:hAnsi="Tahoma" w:cs="Tahoma"/>
          <w:spacing w:val="-3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25.94%</w:t>
      </w:r>
      <w:r>
        <w:rPr>
          <w:spacing w:val="-1"/>
          <w:sz w:val="21"/>
          <w:szCs w:val="21"/>
        </w:rPr>
        <w:t>和</w:t>
      </w:r>
      <w:r>
        <w:rPr>
          <w:spacing w:val="-29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10.65%</w:t>
      </w:r>
      <w:r>
        <w:rPr>
          <w:spacing w:val="-1"/>
          <w:sz w:val="21"/>
          <w:szCs w:val="21"/>
        </w:rPr>
        <w:t>，预计未来</w:t>
      </w:r>
      <w:r>
        <w:rPr>
          <w:spacing w:val="-2"/>
          <w:sz w:val="21"/>
          <w:szCs w:val="21"/>
        </w:rPr>
        <w:t>功能性产品仍为消费者主流选择。</w:t>
      </w:r>
    </w:p>
    <w:p>
      <w:pPr>
        <w:pStyle w:val="BodyText"/>
        <w:spacing w:before="81" w:line="217" w:lineRule="auto"/>
        <w:ind w:left="2703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2021</w:t>
      </w:r>
      <w:r>
        <w:rPr>
          <w:i/>
          <w:iCs/>
          <w:color w:val="004098"/>
          <w:spacing w:val="4"/>
          <w:sz w:val="16"/>
          <w:szCs w:val="16"/>
        </w:rPr>
        <w:t>年各类功效性牙膏线下市场份额</w:t>
      </w:r>
    </w:p>
    <w:p>
      <w:pPr>
        <w:spacing w:before="2"/>
      </w:pPr>
    </w:p>
    <w:p>
      <w:pPr>
        <w:spacing w:before="2"/>
      </w:pPr>
    </w:p>
    <w:p>
      <w:pPr>
        <w:sectPr>
          <w:headerReference w:type="default" r:id="rId174"/>
          <w:footerReference w:type="default" r:id="rId175"/>
          <w:pgSz w:w="11907" w:h="16839"/>
          <w:pgMar w:top="888" w:right="363" w:bottom="1097" w:left="650" w:header="370" w:footer="804" w:gutter="0"/>
          <w:pgNumType w:start="44"/>
          <w:cols w:num="1" w:space="708" w:equalWidth="0">
            <w:col w:w="10893" w:space="0"/>
          </w:cols>
        </w:sectPr>
      </w:pPr>
    </w:p>
    <w:p>
      <w:pPr>
        <w:spacing w:before="248" w:line="190" w:lineRule="auto"/>
        <w:ind w:left="6773"/>
        <w:rPr>
          <w:rFonts w:ascii="Tahoma" w:eastAsia="Tahoma" w:hAnsi="Tahoma" w:cs="Tahoma"/>
          <w:sz w:val="16"/>
          <w:szCs w:val="16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column">
              <wp:posOffset>2568706</wp:posOffset>
            </wp:positionH>
            <wp:positionV relativeFrom="paragraph">
              <wp:posOffset>131361</wp:posOffset>
            </wp:positionV>
            <wp:extent cx="2175501" cy="1158146"/>
            <wp:effectExtent l="0" t="0" r="0" b="0"/>
            <wp:wrapNone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2175501" cy="1158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eastAsia="Tahoma" w:hAnsi="Tahoma" w:cs="Tahoma"/>
          <w:spacing w:val="-1"/>
          <w:sz w:val="16"/>
          <w:szCs w:val="16"/>
        </w:rPr>
        <w:t>28%</w:t>
      </w:r>
    </w:p>
    <w:p>
      <w:pPr>
        <w:spacing w:before="183" w:line="189" w:lineRule="auto"/>
        <w:ind w:left="4438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color w:val="FFFFFF"/>
          <w:spacing w:val="-1"/>
          <w:sz w:val="16"/>
          <w:szCs w:val="16"/>
        </w:rPr>
        <w:t>35%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218" w:lineRule="auto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55177" cy="55177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5177" cy="5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牙龈护理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52" w:line="186" w:lineRule="auto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55177" cy="55177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55177" cy="5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美白</w:t>
      </w:r>
    </w:p>
    <w:p>
      <w:pPr>
        <w:spacing w:line="186" w:lineRule="auto"/>
        <w:rPr>
          <w:sz w:val="16"/>
          <w:szCs w:val="16"/>
        </w:rPr>
        <w:sectPr>
          <w:headerReference w:type="default" r:id="rId178"/>
          <w:footerReference w:type="default" r:id="rId179"/>
          <w:type w:val="continuous"/>
          <w:pgSz w:w="11907" w:h="16839"/>
          <w:pgMar w:top="888" w:right="363" w:bottom="1097" w:left="650" w:header="370" w:footer="804" w:gutter="0"/>
          <w:pgNumType w:start="45"/>
          <w:cols w:num="2" w:space="708" w:equalWidth="0">
            <w:col w:w="7986" w:space="100"/>
            <w:col w:w="2807" w:space="0"/>
          </w:cols>
        </w:sectPr>
      </w:pPr>
    </w:p>
    <w:p>
      <w:pPr>
        <w:spacing w:before="211"/>
      </w:pPr>
    </w:p>
    <w:p>
      <w:pPr>
        <w:sectPr>
          <w:headerReference w:type="default" r:id="rId180"/>
          <w:footerReference w:type="default" r:id="rId181"/>
          <w:type w:val="continuous"/>
          <w:pgSz w:w="11907" w:h="16839"/>
          <w:pgMar w:top="888" w:right="363" w:bottom="1097" w:left="650" w:header="370" w:footer="804" w:gutter="0"/>
          <w:pgNumType w:start="46"/>
          <w:cols w:num="1" w:space="708" w:equalWidth="0">
            <w:col w:w="10893" w:space="0"/>
          </w:cols>
        </w:sectPr>
      </w:pPr>
    </w:p>
    <w:p>
      <w:pPr>
        <w:spacing w:before="32" w:line="189" w:lineRule="auto"/>
        <w:ind w:left="491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color w:val="FFFFFF"/>
          <w:spacing w:val="-3"/>
          <w:sz w:val="16"/>
          <w:szCs w:val="16"/>
        </w:rPr>
        <w:t>11%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49" w:line="189" w:lineRule="auto"/>
        <w:ind w:left="6919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26%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1" w:line="225" w:lineRule="auto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55177" cy="55177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55177" cy="5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抗敏感</w:t>
      </w:r>
    </w:p>
    <w:p>
      <w:pPr>
        <w:spacing w:line="435" w:lineRule="auto"/>
        <w:rPr>
          <w:rFonts w:ascii="Arial"/>
          <w:sz w:val="21"/>
        </w:rPr>
        <w:sectPr>
          <w:headerReference w:type="default" r:id="rId183"/>
          <w:footerReference w:type="default" r:id="rId184"/>
          <w:type w:val="continuous"/>
          <w:pgSz w:w="11907" w:h="16839"/>
          <w:pgMar w:top="888" w:right="363" w:bottom="1097" w:left="650" w:header="370" w:footer="804" w:gutter="0"/>
          <w:pgNumType w:start="47"/>
          <w:cols w:num="2" w:space="708" w:equalWidth="0">
            <w:col w:w="7986" w:space="100"/>
            <w:col w:w="2807" w:space="0"/>
          </w:cols>
        </w:sectPr>
      </w:pPr>
    </w:p>
    <w:p>
      <w:pPr>
        <w:pStyle w:val="BodyText"/>
        <w:spacing w:before="53" w:line="186" w:lineRule="auto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55177" cy="55177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5177" cy="5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6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其他</w:t>
      </w:r>
    </w:p>
    <w:p>
      <w:pPr>
        <w:spacing w:line="186" w:lineRule="auto"/>
        <w:rPr>
          <w:sz w:val="16"/>
          <w:szCs w:val="16"/>
        </w:rPr>
        <w:sectPr>
          <w:headerReference w:type="default" r:id="rId186"/>
          <w:footerReference w:type="default" r:id="rId187"/>
          <w:type w:val="nextPage"/>
          <w:pgSz w:w="11907" w:h="16839"/>
          <w:pgMar w:top="888" w:right="363" w:bottom="1097" w:left="650" w:header="370" w:footer="804" w:gutter="0"/>
          <w:pgNumType w:start="48"/>
          <w:cols w:num="2" w:space="708" w:equalWidth="0">
            <w:col w:w="7986" w:space="100"/>
            <w:col w:w="2807" w:space="0"/>
          </w:cols>
          <w:titlePg w:val="0"/>
        </w:sectPr>
      </w:pP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53" w:line="213" w:lineRule="auto"/>
        <w:ind w:left="2695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资料来源：登康口腔招股书，国盛证券研究所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8" w:line="213" w:lineRule="auto"/>
        <w:ind w:left="2582"/>
        <w:rPr>
          <w:sz w:val="21"/>
          <w:szCs w:val="21"/>
        </w:rPr>
      </w:pP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供给端：产品高端化升级，新兴品类驱动行业扩容。</w:t>
      </w:r>
      <w:r>
        <w:rPr>
          <w:spacing w:val="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伴随消费者口腔护理</w:t>
      </w:r>
      <w:r>
        <w:rPr>
          <w:spacing w:val="2"/>
          <w:sz w:val="21"/>
          <w:szCs w:val="21"/>
        </w:rPr>
        <w:t>的多样化、</w:t>
      </w:r>
    </w:p>
    <w:p>
      <w:pPr>
        <w:pStyle w:val="BodyText"/>
        <w:spacing w:before="39" w:line="230" w:lineRule="auto"/>
        <w:ind w:left="2600" w:hanging="9"/>
        <w:rPr>
          <w:sz w:val="21"/>
          <w:szCs w:val="21"/>
        </w:rPr>
      </w:pPr>
      <w:r>
        <w:rPr>
          <w:spacing w:val="2"/>
          <w:sz w:val="21"/>
          <w:szCs w:val="21"/>
        </w:rPr>
        <w:t>个性化需求持续丰富，牙齿护理不再满足于简单的</w:t>
      </w:r>
      <w:r>
        <w:rPr>
          <w:spacing w:val="1"/>
          <w:sz w:val="21"/>
          <w:szCs w:val="21"/>
        </w:rPr>
        <w:t>清洁需求，</w:t>
      </w:r>
      <w:r>
        <w:rPr>
          <w:spacing w:val="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也不局限于“牙刷</w:t>
      </w:r>
      <w:r>
        <w:rPr>
          <w:rFonts w:ascii="Tahoma" w:eastAsia="Tahoma" w:hAnsi="Tahoma" w:cs="Tahoma"/>
          <w:spacing w:val="1"/>
          <w:sz w:val="21"/>
          <w:szCs w:val="21"/>
        </w:rPr>
        <w:t>+</w:t>
      </w:r>
      <w:r>
        <w:rPr>
          <w:spacing w:val="1"/>
          <w:sz w:val="21"/>
          <w:szCs w:val="21"/>
        </w:rPr>
        <w:t>牙膏”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的固定搭配，电动牙刷、冲牙器、漱口水等新兴品类相继涌现，推动口腔清</w:t>
      </w:r>
      <w:r>
        <w:rPr>
          <w:spacing w:val="-1"/>
          <w:sz w:val="21"/>
          <w:szCs w:val="21"/>
        </w:rPr>
        <w:t>洁护理行业</w:t>
      </w:r>
    </w:p>
    <w:p>
      <w:pPr>
        <w:pStyle w:val="BodyText"/>
        <w:spacing w:before="36" w:line="213" w:lineRule="auto"/>
        <w:ind w:left="2582"/>
        <w:rPr>
          <w:sz w:val="21"/>
          <w:szCs w:val="21"/>
        </w:rPr>
      </w:pPr>
      <w:r>
        <w:rPr>
          <w:spacing w:val="-2"/>
          <w:sz w:val="21"/>
          <w:szCs w:val="21"/>
        </w:rPr>
        <w:t>持续扩容。以电动牙刷为例，近年来中国电动牙刷市场快</w:t>
      </w:r>
      <w:r>
        <w:rPr>
          <w:spacing w:val="-3"/>
          <w:sz w:val="21"/>
          <w:szCs w:val="21"/>
        </w:rPr>
        <w:t>速增长，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根据登康口腔招股书</w:t>
      </w:r>
    </w:p>
    <w:p>
      <w:pPr>
        <w:pStyle w:val="BodyText"/>
        <w:spacing w:before="38" w:line="213" w:lineRule="auto"/>
        <w:ind w:left="2580"/>
        <w:rPr>
          <w:sz w:val="21"/>
          <w:szCs w:val="21"/>
        </w:rPr>
      </w:pPr>
      <w:r>
        <w:rPr>
          <w:spacing w:val="-1"/>
          <w:sz w:val="21"/>
          <w:szCs w:val="21"/>
        </w:rPr>
        <w:t>披露的欧睿国际数据，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2017-2021 </w:t>
      </w:r>
      <w:r>
        <w:rPr>
          <w:spacing w:val="-1"/>
          <w:sz w:val="21"/>
          <w:szCs w:val="21"/>
        </w:rPr>
        <w:t>年中国电动牙刷市场规模从</w:t>
      </w:r>
      <w:r>
        <w:rPr>
          <w:spacing w:val="-1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34.4 </w:t>
      </w:r>
      <w:r>
        <w:rPr>
          <w:spacing w:val="-1"/>
          <w:sz w:val="21"/>
          <w:szCs w:val="21"/>
        </w:rPr>
        <w:t>亿元提升至</w:t>
      </w:r>
      <w:r>
        <w:rPr>
          <w:spacing w:val="-3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 xml:space="preserve">90.2 </w:t>
      </w:r>
      <w:r>
        <w:rPr>
          <w:spacing w:val="-1"/>
          <w:sz w:val="21"/>
          <w:szCs w:val="21"/>
        </w:rPr>
        <w:t>亿</w:t>
      </w:r>
    </w:p>
    <w:p>
      <w:pPr>
        <w:pStyle w:val="BodyText"/>
        <w:spacing w:before="39" w:line="213" w:lineRule="auto"/>
        <w:ind w:left="2586"/>
        <w:rPr>
          <w:sz w:val="21"/>
          <w:szCs w:val="21"/>
        </w:rPr>
      </w:pPr>
      <w:r>
        <w:rPr>
          <w:spacing w:val="-4"/>
          <w:sz w:val="21"/>
          <w:szCs w:val="21"/>
        </w:rPr>
        <w:t>元（</w:t>
      </w:r>
      <w:r>
        <w:rPr>
          <w:rFonts w:ascii="Tahoma" w:eastAsia="Tahoma" w:hAnsi="Tahoma" w:cs="Tahoma"/>
          <w:spacing w:val="-4"/>
          <w:sz w:val="21"/>
          <w:szCs w:val="21"/>
        </w:rPr>
        <w:t>CAGR</w:t>
      </w:r>
      <w:r>
        <w:rPr>
          <w:rFonts w:ascii="Tahoma" w:eastAsia="Tahoma" w:hAnsi="Tahoma" w:cs="Tahoma"/>
          <w:spacing w:val="4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为</w:t>
      </w:r>
      <w:r>
        <w:rPr>
          <w:spacing w:val="-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27.3%</w:t>
      </w:r>
      <w:r>
        <w:rPr>
          <w:spacing w:val="-4"/>
          <w:sz w:val="21"/>
          <w:szCs w:val="21"/>
        </w:rPr>
        <w:t>）。</w:t>
      </w:r>
      <w:r>
        <w:rPr>
          <w:spacing w:val="-4"/>
          <w:sz w:val="21"/>
          <w:szCs w:val="21"/>
          <w:u w:val="single" w:color="auto"/>
        </w:rPr>
        <w:t>我们判断未来口腔清洁护理品类将持续多元化，</w:t>
      </w:r>
      <w:r>
        <w:rPr>
          <w:spacing w:val="-4"/>
          <w:sz w:val="21"/>
          <w:szCs w:val="21"/>
          <w:u w:val="single" w:color="auto"/>
        </w:rPr>
        <w:t xml:space="preserve"> </w:t>
      </w:r>
      <w:r>
        <w:rPr>
          <w:spacing w:val="-5"/>
          <w:sz w:val="21"/>
          <w:szCs w:val="21"/>
          <w:u w:val="single" w:color="auto"/>
        </w:rPr>
        <w:t>新兴品类具有</w:t>
      </w:r>
    </w:p>
    <w:p>
      <w:pPr>
        <w:pStyle w:val="BodyText"/>
        <w:spacing w:before="36" w:line="216" w:lineRule="auto"/>
        <w:ind w:left="2595" w:right="106" w:hanging="13"/>
        <w:rPr>
          <w:sz w:val="21"/>
          <w:szCs w:val="21"/>
        </w:rPr>
      </w:pPr>
      <w:r>
        <w:rPr>
          <w:spacing w:val="-4"/>
          <w:sz w:val="21"/>
          <w:szCs w:val="21"/>
          <w:u w:val="single" w:color="auto"/>
        </w:rPr>
        <w:t>较大增长潜力，</w:t>
      </w:r>
      <w:r>
        <w:rPr>
          <w:spacing w:val="-4"/>
          <w:sz w:val="21"/>
          <w:szCs w:val="21"/>
          <w:u w:val="single" w:color="auto"/>
        </w:rPr>
        <w:t xml:space="preserve"> </w:t>
      </w:r>
      <w:r>
        <w:rPr>
          <w:spacing w:val="-4"/>
          <w:sz w:val="21"/>
          <w:szCs w:val="21"/>
          <w:u w:val="single" w:color="auto"/>
        </w:rPr>
        <w:t>产品创新能力强、善于培育爆品的口腔护理品牌将能</w:t>
      </w:r>
      <w:r>
        <w:rPr>
          <w:spacing w:val="-5"/>
          <w:sz w:val="21"/>
          <w:szCs w:val="21"/>
          <w:u w:val="single" w:color="auto"/>
        </w:rPr>
        <w:t>率先抢占市场份额，</w:t>
      </w:r>
      <w:r>
        <w:rPr>
          <w:spacing w:val="-30"/>
          <w:sz w:val="21"/>
          <w:szCs w:val="21"/>
          <w:u w:val="single" w:color="auto"/>
        </w:rPr>
        <w:t xml:space="preserve"> 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  <w:u w:val="single" w:color="auto"/>
        </w:rPr>
        <w:t>享受蓝海赛道发展红利。</w:t>
      </w:r>
      <w:r>
        <w:rPr>
          <w:sz w:val="21"/>
          <w:szCs w:val="21"/>
          <w:u w:val="single" w:color="auto"/>
        </w:rPr>
        <w:t xml:space="preserve"> </w:t>
      </w:r>
    </w:p>
    <w:p>
      <w:pPr>
        <w:spacing w:line="216" w:lineRule="auto"/>
        <w:rPr>
          <w:sz w:val="21"/>
          <w:szCs w:val="21"/>
        </w:rPr>
        <w:sectPr>
          <w:headerReference w:type="default" r:id="rId188"/>
          <w:footerReference w:type="default" r:id="rId189"/>
          <w:type w:val="continuous"/>
          <w:pgSz w:w="11907" w:h="16839"/>
          <w:pgMar w:top="888" w:right="363" w:bottom="1097" w:left="650" w:header="370" w:footer="804" w:gutter="0"/>
          <w:pgNumType w:start="49"/>
          <w:cols w:num="1" w:space="708" w:equalWidth="0">
            <w:col w:w="10893" w:space="0"/>
          </w:cols>
        </w:sectPr>
      </w:pPr>
    </w:p>
    <w:p>
      <w:pPr>
        <w:spacing w:line="182" w:lineRule="exact"/>
      </w:pPr>
      <w:r>
        <w:pict>
          <v:rect id="_x0000_s1214" style="width:0.25pt;height:12.15pt;margin-top:350.57pt;margin-left:297.65pt;mso-position-horizontal-relative:page;mso-position-vertical-relative:page;position:absolute;z-index:251801600" o:allowincell="f" filled="t" fillcolor="white" stroked="f"/>
        </w:pict>
      </w:r>
      <w:r>
        <w:pict>
          <v:rect id="_x0000_s1215" style="width:251.65pt;height:15.1pt;margin-top:370.66pt;margin-left:309.98pt;mso-position-horizontal-relative:page;mso-position-vertical-relative:page;position:absolute;z-index:251800576" o:allowincell="f" filled="t" fillcolor="#dae9f8" stroked="f"/>
        </w:pict>
      </w:r>
      <w:r>
        <w:pict>
          <v:rect id="_x0000_s1216" style="width:251.65pt;height:28.65pt;margin-top:404.51pt;margin-left:309.98pt;mso-position-horizontal-relative:page;mso-position-vertical-relative:page;position:absolute;z-index:251802624" o:allowincell="f" filled="t" fillcolor="#f2f2f2" stroked="f"/>
        </w:pict>
      </w:r>
      <w:r>
        <w:pict>
          <v:rect id="_x0000_s1217" style="width:251.65pt;height:37.55pt;margin-top:469.72pt;margin-left:309.98pt;mso-position-horizontal-relative:page;mso-position-vertical-relative:page;position:absolute;z-index:251798528" o:allowincell="f" filled="t" fillcolor="#f2f2f2" stroked="f"/>
        </w:pict>
      </w:r>
      <w:r>
        <w:pict>
          <v:rect id="_x0000_s1218" style="width:258.05pt;height:1pt;margin-top:511.63pt;margin-left:303.29pt;mso-position-horizontal-relative:page;mso-position-vertical-relative:page;position:absolute;z-index:251799552" o:allowincell="f" filled="t" fillcolor="#004098" stroked="f"/>
        </w:pict>
      </w:r>
      <w:r>
        <w:pict>
          <v:rect id="_x0000_s1219" style="width:0.25pt;height:12pt;margin-top:546.43pt;margin-left:267.53pt;mso-position-horizontal-relative:page;mso-position-vertical-relative:page;position:absolute;z-index:251795456" o:allowincell="f" filled="t" fillcolor="white" stroked="f"/>
        </w:pict>
      </w:r>
      <w:r>
        <w:pict>
          <v:shape id="_x0000_s1220" style="width:260.25pt;height:1pt;margin-top:68.04pt;margin-left:33.96pt;mso-position-horizontal-relative:page;mso-position-vertical-relative:page;position:absolute;z-index:251787264" coordorigin="0,0" coordsize="5205,20" o:allowincell="f" path="m,19l5204,19l5204,l,l,19xe" filled="t" fillcolor="#004098" stroked="f"/>
        </w:pict>
      </w:r>
      <w:r>
        <w:pict>
          <v:shape id="_x0000_s1221" style="width:260.25pt;height:1pt;margin-top:229.58pt;margin-left:33.96pt;mso-position-horizontal-relative:page;mso-position-vertical-relative:page;position:absolute;z-index:251788288" coordorigin="0,0" coordsize="5205,20" o:allowincell="f" path="m,19l5204,19l5204,l,l,19xe" filled="t" fillcolor="#004098" stroked="f"/>
        </w:pict>
      </w:r>
      <w:r>
        <w:pict>
          <v:shape id="_x0000_s1222" style="width:258.05pt;height:1pt;margin-top:365.09pt;margin-left:303.29pt;mso-position-horizontal-relative:page;mso-position-vertical-relative:page;position:absolute;z-index:251789312" coordorigin="0,0" coordsize="5160,20" o:allowincell="f" path="m,19l5160,19l5160,l,l,19xe" filled="t" fillcolor="#004098" stroked="f"/>
        </w:pict>
      </w:r>
      <w:r>
        <w:pict>
          <v:shape id="_x0000_s1223" type="#_x0000_t202" style="width:270.85pt;height:138.6pt;margin-top:369.66pt;margin-left:307.7pt;mso-position-horizontal-relative:page;mso-position-vertical-relative:page;position:absolute;z-index:25180364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5376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941"/>
                    <w:gridCol w:w="852"/>
                    <w:gridCol w:w="1647"/>
                    <w:gridCol w:w="1936"/>
                  </w:tblGrid>
                  <w:tr>
                    <w:tblPrEx>
                      <w:tblW w:w="5376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941" w:type="dxa"/>
                        <w:vAlign w:val="top"/>
                      </w:tcPr>
                      <w:p>
                        <w:pPr>
                          <w:spacing w:before="82" w:line="228" w:lineRule="auto"/>
                          <w:ind w:left="177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z w:val="14"/>
                            <w:szCs w:val="14"/>
                            <w14:textOutline w14:w="2680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发布时间</w:t>
                        </w:r>
                      </w:p>
                    </w:tc>
                    <w:tc>
                      <w:tcPr>
                        <w:tcW w:w="852" w:type="dxa"/>
                        <w:vAlign w:val="top"/>
                      </w:tcPr>
                      <w:p>
                        <w:pPr>
                          <w:spacing w:before="82" w:line="227" w:lineRule="auto"/>
                          <w:ind w:left="158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z w:val="14"/>
                            <w:szCs w:val="14"/>
                            <w14:textOutline w14:w="2680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发布部门</w:t>
                        </w:r>
                      </w:p>
                    </w:tc>
                    <w:tc>
                      <w:tcPr>
                        <w:tcW w:w="1647" w:type="dxa"/>
                        <w:vAlign w:val="top"/>
                      </w:tcPr>
                      <w:p>
                        <w:pPr>
                          <w:spacing w:before="82" w:line="226" w:lineRule="auto"/>
                          <w:ind w:left="556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z w:val="14"/>
                            <w:szCs w:val="14"/>
                            <w14:textOutline w14:w="2680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政策名称</w:t>
                        </w:r>
                      </w:p>
                    </w:tc>
                    <w:tc>
                      <w:tcPr>
                        <w:tcW w:w="1936" w:type="dxa"/>
                        <w:vAlign w:val="top"/>
                      </w:tcPr>
                      <w:p>
                        <w:pPr>
                          <w:spacing w:before="81" w:line="228" w:lineRule="auto"/>
                          <w:ind w:left="680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"/>
                            <w:sz w:val="14"/>
                            <w:szCs w:val="14"/>
                            <w14:textOutline w14:w="2680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重点内容</w:t>
                        </w:r>
                      </w:p>
                    </w:tc>
                  </w:tr>
                  <w:tr>
                    <w:tblPrEx>
                      <w:tblW w:w="5376" w:type="dxa"/>
                      <w:tblInd w:w="20" w:type="dxa"/>
                      <w:tblLayout w:type="fixed"/>
                    </w:tblPrEx>
                    <w:trPr>
                      <w:trHeight w:val="375"/>
                    </w:trPr>
                    <w:tc>
                      <w:tcPr>
                        <w:tcW w:w="941" w:type="dxa"/>
                        <w:vAlign w:val="top"/>
                      </w:tcPr>
                      <w:p>
                        <w:pPr>
                          <w:pStyle w:val="TableText"/>
                          <w:spacing w:before="118" w:line="228" w:lineRule="auto"/>
                          <w:ind w:left="109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2016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年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10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月</w:t>
                        </w:r>
                      </w:p>
                    </w:tc>
                    <w:tc>
                      <w:tcPr>
                        <w:tcW w:w="852" w:type="dxa"/>
                        <w:vAlign w:val="top"/>
                      </w:tcPr>
                      <w:p>
                        <w:pPr>
                          <w:spacing w:before="124" w:line="228" w:lineRule="auto"/>
                          <w:ind w:left="256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7"/>
                            <w:sz w:val="14"/>
                            <w:szCs w:val="14"/>
                          </w:rPr>
                          <w:t>国务院</w:t>
                        </w:r>
                      </w:p>
                    </w:tc>
                    <w:tc>
                      <w:tcPr>
                        <w:tcW w:w="1647" w:type="dxa"/>
                        <w:vAlign w:val="top"/>
                      </w:tcPr>
                      <w:p>
                        <w:pPr>
                          <w:pStyle w:val="TableText"/>
                          <w:spacing w:before="26" w:line="223" w:lineRule="auto"/>
                          <w:ind w:left="700" w:right="56" w:hanging="616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《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“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健康中国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2030”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规划纲</w:t>
                        </w:r>
                        <w:r>
                          <w:rPr>
                            <w:rFonts w:ascii="KaiTi" w:eastAsia="KaiTi" w:hAnsi="KaiTi" w:cs="KaiTi"/>
                            <w:spacing w:val="8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2"/>
                            <w:sz w:val="14"/>
                            <w:szCs w:val="14"/>
                          </w:rPr>
                          <w:t>要》</w:t>
                        </w:r>
                      </w:p>
                    </w:tc>
                    <w:tc>
                      <w:tcPr>
                        <w:tcW w:w="1936" w:type="dxa"/>
                        <w:vAlign w:val="top"/>
                      </w:tcPr>
                      <w:p>
                        <w:pPr>
                          <w:pStyle w:val="TableText"/>
                          <w:spacing w:before="26" w:line="223" w:lineRule="auto"/>
                          <w:ind w:left="281" w:right="84" w:hanging="203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5"/>
                            <w:sz w:val="14"/>
                            <w:szCs w:val="14"/>
                          </w:rPr>
                          <w:t>明确加强口腔卫生，将</w:t>
                        </w:r>
                        <w:r>
                          <w:rPr>
                            <w:spacing w:val="-5"/>
                            <w:sz w:val="14"/>
                            <w:szCs w:val="14"/>
                          </w:rPr>
                          <w:t>12</w:t>
                        </w:r>
                        <w:r>
                          <w:rPr>
                            <w:rFonts w:ascii="KaiTi" w:eastAsia="KaiTi" w:hAnsi="KaiTi" w:cs="KaiTi"/>
                            <w:spacing w:val="-5"/>
                            <w:sz w:val="14"/>
                            <w:szCs w:val="14"/>
                          </w:rPr>
                          <w:t>岁儿</w:t>
                        </w:r>
                        <w:r>
                          <w:rPr>
                            <w:rFonts w:ascii="KaiTi" w:eastAsia="KaiTi" w:hAnsi="KaiTi" w:cs="KaiTi"/>
                            <w:spacing w:val="9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童龋率控制在</w:t>
                        </w: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>25%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以内</w:t>
                        </w:r>
                      </w:p>
                    </w:tc>
                  </w:tr>
                  <w:tr>
                    <w:tblPrEx>
                      <w:tblW w:w="5376" w:type="dxa"/>
                      <w:tblInd w:w="20" w:type="dxa"/>
                      <w:tblLayout w:type="fixed"/>
                    </w:tblPrEx>
                    <w:trPr>
                      <w:trHeight w:val="572"/>
                    </w:trPr>
                    <w:tc>
                      <w:tcPr>
                        <w:tcW w:w="941" w:type="dxa"/>
                        <w:vAlign w:val="top"/>
                      </w:tcPr>
                      <w:p>
                        <w:pPr>
                          <w:pStyle w:val="TableText"/>
                          <w:spacing w:before="217" w:line="228" w:lineRule="auto"/>
                          <w:ind w:left="143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>2017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年</w:t>
                        </w: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月</w:t>
                        </w:r>
                      </w:p>
                    </w:tc>
                    <w:tc>
                      <w:tcPr>
                        <w:tcW w:w="852" w:type="dxa"/>
                        <w:vAlign w:val="top"/>
                      </w:tcPr>
                      <w:p>
                        <w:pPr>
                          <w:spacing w:before="223" w:line="228" w:lineRule="auto"/>
                          <w:ind w:left="256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7"/>
                            <w:sz w:val="14"/>
                            <w:szCs w:val="14"/>
                          </w:rPr>
                          <w:t>国务院</w:t>
                        </w:r>
                      </w:p>
                    </w:tc>
                    <w:tc>
                      <w:tcPr>
                        <w:tcW w:w="1647" w:type="dxa"/>
                        <w:vAlign w:val="top"/>
                      </w:tcPr>
                      <w:p>
                        <w:pPr>
                          <w:pStyle w:val="TableText"/>
                          <w:spacing w:before="125" w:line="235" w:lineRule="auto"/>
                          <w:ind w:left="178" w:right="68" w:hanging="94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5"/>
                            <w:sz w:val="14"/>
                            <w:szCs w:val="14"/>
                          </w:rPr>
                          <w:t>《中国防治慢性病中长期</w:t>
                        </w:r>
                        <w:r>
                          <w:rPr>
                            <w:rFonts w:ascii="KaiTi" w:eastAsia="KaiTi" w:hAnsi="KaiTi" w:cs="KaiTi"/>
                            <w:spacing w:val="7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规划（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2017-2025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年》</w:t>
                        </w:r>
                      </w:p>
                    </w:tc>
                    <w:tc>
                      <w:tcPr>
                        <w:tcW w:w="1936" w:type="dxa"/>
                        <w:vAlign w:val="top"/>
                      </w:tcPr>
                      <w:p>
                        <w:pPr>
                          <w:spacing w:before="32" w:line="228" w:lineRule="auto"/>
                          <w:ind w:left="70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加大牙周病、龋病等口腔</w:t>
                        </w:r>
                      </w:p>
                      <w:p>
                        <w:pPr>
                          <w:pStyle w:val="TableText"/>
                          <w:spacing w:before="12" w:line="227" w:lineRule="auto"/>
                          <w:ind w:left="480" w:right="358" w:hanging="407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12"/>
                            <w:sz w:val="14"/>
                            <w:szCs w:val="14"/>
                          </w:rPr>
                          <w:t>病干预力度，</w:t>
                        </w:r>
                        <w:r>
                          <w:rPr>
                            <w:rFonts w:ascii="KaiTi" w:eastAsia="KaiTi" w:hAnsi="KaiTi" w:cs="KaiTi"/>
                            <w:spacing w:val="2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spacing w:val="-12"/>
                            <w:sz w:val="14"/>
                            <w:szCs w:val="14"/>
                          </w:rPr>
                          <w:t>12</w:t>
                        </w:r>
                        <w:r>
                          <w:rPr>
                            <w:rFonts w:ascii="KaiTi" w:eastAsia="KaiTi" w:hAnsi="KaiTi" w:cs="KaiTi"/>
                            <w:spacing w:val="-12"/>
                            <w:sz w:val="14"/>
                            <w:szCs w:val="14"/>
                          </w:rPr>
                          <w:t>岁儿童患</w:t>
                        </w:r>
                        <w:r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控制在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30%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以内</w:t>
                        </w:r>
                      </w:p>
                    </w:tc>
                  </w:tr>
                  <w:tr>
                    <w:tblPrEx>
                      <w:tblW w:w="5376" w:type="dxa"/>
                      <w:tblInd w:w="20" w:type="dxa"/>
                      <w:tblLayout w:type="fixed"/>
                    </w:tblPrEx>
                    <w:trPr>
                      <w:trHeight w:val="732"/>
                    </w:trPr>
                    <w:tc>
                      <w:tcPr>
                        <w:tcW w:w="941" w:type="dxa"/>
                        <w:vAlign w:val="top"/>
                      </w:tcPr>
                      <w:p>
                        <w:pPr>
                          <w:spacing w:line="25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5" w:line="228" w:lineRule="auto"/>
                          <w:ind w:left="143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>2019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年</w:t>
                        </w: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月</w:t>
                        </w:r>
                      </w:p>
                    </w:tc>
                    <w:tc>
                      <w:tcPr>
                        <w:tcW w:w="852" w:type="dxa"/>
                        <w:vAlign w:val="top"/>
                      </w:tcPr>
                      <w:p>
                        <w:pPr>
                          <w:spacing w:line="2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6" w:line="231" w:lineRule="auto"/>
                          <w:ind w:left="243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卫健委</w:t>
                        </w:r>
                      </w:p>
                    </w:tc>
                    <w:tc>
                      <w:tcPr>
                        <w:tcW w:w="1647" w:type="dxa"/>
                        <w:vAlign w:val="top"/>
                      </w:tcPr>
                      <w:p>
                        <w:pPr>
                          <w:pStyle w:val="TableText"/>
                          <w:spacing w:before="206" w:line="235" w:lineRule="auto"/>
                          <w:ind w:left="243" w:right="205" w:hanging="22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5"/>
                            <w:sz w:val="14"/>
                            <w:szCs w:val="14"/>
                          </w:rPr>
                          <w:t>《健康口腔行动方案</w:t>
                        </w:r>
                        <w:r>
                          <w:rPr>
                            <w:rFonts w:ascii="KaiTi" w:eastAsia="KaiTi" w:hAnsi="KaiTi" w:cs="KaiTi"/>
                            <w:spacing w:val="3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（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2019-2025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年）》</w:t>
                        </w:r>
                      </w:p>
                    </w:tc>
                    <w:tc>
                      <w:tcPr>
                        <w:tcW w:w="1936" w:type="dxa"/>
                        <w:vAlign w:val="top"/>
                      </w:tcPr>
                      <w:p>
                        <w:pPr>
                          <w:spacing w:before="27" w:line="237" w:lineRule="auto"/>
                          <w:ind w:left="69" w:right="251" w:firstLine="5"/>
                          <w:jc w:val="both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立足全人群、全生命周期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 xml:space="preserve">  </w:t>
                        </w:r>
                        <w:r>
                          <w:rPr>
                            <w:rFonts w:ascii="KaiTi" w:eastAsia="KaiTi" w:hAnsi="KaiTi" w:cs="KaiTi"/>
                            <w:spacing w:val="-6"/>
                            <w:sz w:val="14"/>
                            <w:szCs w:val="14"/>
                          </w:rPr>
                          <w:t>健康管理，对儿童青少年、</w:t>
                        </w:r>
                        <w:r>
                          <w:rPr>
                            <w:rFonts w:ascii="KaiTi" w:eastAsia="KaiTi" w:hAnsi="KaiTi" w:cs="KaiTi"/>
                            <w:spacing w:val="5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妇产妇、老年人等重点人</w:t>
                        </w:r>
                      </w:p>
                      <w:p>
                        <w:pPr>
                          <w:spacing w:before="13" w:line="186" w:lineRule="auto"/>
                          <w:ind w:left="759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类指导</w:t>
                        </w:r>
                      </w:p>
                    </w:tc>
                  </w:tr>
                  <w:tr>
                    <w:tblPrEx>
                      <w:tblW w:w="5376" w:type="dxa"/>
                      <w:tblInd w:w="20" w:type="dxa"/>
                      <w:tblLayout w:type="fixed"/>
                    </w:tblPrEx>
                    <w:trPr>
                      <w:trHeight w:val="750"/>
                    </w:trPr>
                    <w:tc>
                      <w:tcPr>
                        <w:tcW w:w="941" w:type="dxa"/>
                        <w:vAlign w:val="top"/>
                      </w:tcPr>
                      <w:p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5" w:line="228" w:lineRule="auto"/>
                          <w:ind w:left="109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2021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年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10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月</w:t>
                        </w:r>
                      </w:p>
                    </w:tc>
                    <w:tc>
                      <w:tcPr>
                        <w:tcW w:w="852" w:type="dxa"/>
                        <w:vAlign w:val="top"/>
                      </w:tcPr>
                      <w:p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6" w:line="231" w:lineRule="auto"/>
                          <w:ind w:left="243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卫健委</w:t>
                        </w:r>
                      </w:p>
                    </w:tc>
                    <w:tc>
                      <w:tcPr>
                        <w:tcW w:w="1647" w:type="dxa"/>
                        <w:vAlign w:val="top"/>
                      </w:tcPr>
                      <w:p>
                        <w:pPr>
                          <w:pStyle w:val="TableText"/>
                          <w:spacing w:before="218" w:line="235" w:lineRule="auto"/>
                          <w:ind w:left="243" w:right="77" w:hanging="159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6"/>
                            <w:sz w:val="14"/>
                            <w:szCs w:val="14"/>
                          </w:rPr>
                          <w:t>《健康儿童行动提升计划</w:t>
                        </w:r>
                        <w:r>
                          <w:rPr>
                            <w:rFonts w:ascii="KaiTi" w:eastAsia="KaiTi" w:hAnsi="KaiTi" w:cs="KaiTi"/>
                            <w:spacing w:val="9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（</w:t>
                        </w:r>
                        <w:r>
                          <w:rPr>
                            <w:spacing w:val="-3"/>
                            <w:sz w:val="14"/>
                            <w:szCs w:val="14"/>
                          </w:rPr>
                          <w:t>2021-2025</w:t>
                        </w: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年）》</w:t>
                        </w:r>
                      </w:p>
                    </w:tc>
                    <w:tc>
                      <w:tcPr>
                        <w:tcW w:w="1936" w:type="dxa"/>
                        <w:vAlign w:val="top"/>
                      </w:tcPr>
                      <w:p>
                        <w:pPr>
                          <w:pStyle w:val="TableText"/>
                          <w:spacing w:before="34" w:line="236" w:lineRule="auto"/>
                          <w:ind w:left="70" w:right="357" w:firstLine="13"/>
                          <w:jc w:val="both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5"/>
                            <w:sz w:val="14"/>
                            <w:szCs w:val="14"/>
                          </w:rPr>
                          <w:t>以儿童体格生长监测、营</w:t>
                        </w:r>
                        <w:r>
                          <w:rPr>
                            <w:rFonts w:ascii="KaiTi" w:eastAsia="KaiTi" w:hAnsi="KaiTi" w:cs="KaiTi"/>
                            <w:spacing w:val="2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  <w:sz w:val="14"/>
                            <w:szCs w:val="14"/>
                          </w:rPr>
                          <w:t>喂养指导、眼保健和口腔</w:t>
                        </w:r>
                        <w:r>
                          <w:rPr>
                            <w:rFonts w:ascii="KaiTi" w:eastAsia="KaiTi" w:hAnsi="KaiTi" w:cs="KaiTi"/>
                            <w:spacing w:val="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10"/>
                            <w:sz w:val="14"/>
                            <w:szCs w:val="14"/>
                          </w:rPr>
                          <w:t>等为重点，推进</w:t>
                        </w:r>
                        <w:r>
                          <w:rPr>
                            <w:spacing w:val="-1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spacing w:val="-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-1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KaiTi" w:eastAsia="KaiTi" w:hAnsi="KaiTi" w:cs="KaiTi"/>
                            <w:spacing w:val="-36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KaiTi" w:eastAsia="KaiTi" w:hAnsi="KaiTi" w:cs="KaiTi"/>
                            <w:spacing w:val="-10"/>
                            <w:sz w:val="14"/>
                            <w:szCs w:val="14"/>
                          </w:rPr>
                          <w:t>岁儿</w:t>
                        </w:r>
                      </w:p>
                      <w:p>
                        <w:pPr>
                          <w:spacing w:before="21" w:line="194" w:lineRule="auto"/>
                          <w:ind w:left="615"/>
                          <w:rPr>
                            <w:rFonts w:ascii="KaiTi" w:eastAsia="KaiTi" w:hAnsi="KaiTi" w:cs="KaiT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-3"/>
                            <w:sz w:val="14"/>
                            <w:szCs w:val="14"/>
                          </w:rPr>
                          <w:t>康管理项目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224" style="width:228.1pt;height:1pt;margin-top:560.23pt;margin-left:33.96pt;mso-position-horizontal-relative:page;mso-position-vertical-relative:page;position:absolute;z-index:251790336" coordorigin="0,0" coordsize="4562,20" o:allowincell="f" path="m,19l4561,19l4561,l,l,19xe" filled="t" fillcolor="#004098" stroked="f"/>
        </w:pict>
      </w:r>
      <w:r>
        <w:pict>
          <v:shape id="_x0000_s1225" style="width:228.1pt;height:1pt;margin-top:766.78pt;margin-left:33.96pt;mso-position-horizontal-relative:page;mso-position-vertical-relative:page;position:absolute;z-index:251791360" coordorigin="0,0" coordsize="4562,20" o:allowincell="f" path="m,19l4561,19l4561,l,l,19xe" filled="t" fillcolor="#004098" stroked="f"/>
        </w:pict>
      </w:r>
      <w:r>
        <w:pict>
          <v:shape id="_x0000_s1226" style="width:288.2pt;height:1pt;margin-top:766.78pt;margin-left:273.17pt;mso-position-horizontal-relative:page;mso-position-vertical-relative:page;position:absolute;z-index:251786240" coordorigin="0,0" coordsize="5764,20" o:allowincell="f" path="m,19l5763,19l5763,l,l,19xe" filled="t" fillcolor="#004098" stroked="f"/>
        </w:pict>
      </w:r>
      <w:r>
        <w:pict>
          <v:shape id="_x0000_s1227" type="#_x0000_t202" style="width:21.2pt;height:10.55pt;margin-top:590.45pt;margin-left:284.58pt;mso-position-horizontal-relative:page;mso-position-vertical-relative:page;position:absolute;z-index:251793408" o:allowincell="f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ahoma" w:eastAsia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2021</w:t>
                  </w:r>
                </w:p>
              </w:txbxContent>
            </v:textbox>
          </v:shape>
        </w:pict>
      </w:r>
      <w:r>
        <w:pict>
          <v:shape id="_x0000_s1228" type="#_x0000_t202" style="width:21.2pt;height:10.55pt;margin-top:636.07pt;margin-left:284.58pt;mso-position-horizontal-relative:page;mso-position-vertical-relative:page;position:absolute;z-index:251794432" o:allowincell="f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ahoma" w:eastAsia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2020</w:t>
                  </w:r>
                </w:p>
              </w:txbxContent>
            </v:textbox>
          </v:shape>
        </w:pict>
      </w:r>
      <w:r>
        <w:pict>
          <v:shape id="_x0000_s1229" type="#_x0000_t202" style="width:21.2pt;height:10.55pt;margin-top:681.67pt;margin-left:284.58pt;mso-position-horizontal-relative:page;mso-position-vertical-relative:page;position:absolute;z-index:251792384" o:allowincell="f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ahoma" w:eastAsia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2019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7504" behindDoc="0" locked="0" layoutInCell="0" allowOverlap="1">
            <wp:simplePos x="0" y="0"/>
            <wp:positionH relativeFrom="page">
              <wp:posOffset>5530595</wp:posOffset>
            </wp:positionH>
            <wp:positionV relativeFrom="page">
              <wp:posOffset>7440169</wp:posOffset>
            </wp:positionV>
            <wp:extent cx="1420368" cy="1389887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420368" cy="1389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4526279</wp:posOffset>
            </wp:positionH>
            <wp:positionV relativeFrom="page">
              <wp:posOffset>7440169</wp:posOffset>
            </wp:positionV>
            <wp:extent cx="1179576" cy="1389887"/>
            <wp:effectExtent l="0" t="0" r="0" b="0"/>
            <wp:wrapNone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179576" cy="1389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82" w:lineRule="exact"/>
        <w:sectPr>
          <w:headerReference w:type="default" r:id="rId192"/>
          <w:footerReference w:type="default" r:id="rId193"/>
          <w:pgSz w:w="11907" w:h="16839"/>
          <w:pgMar w:top="888" w:right="355" w:bottom="1097" w:left="650" w:header="370" w:footer="804" w:gutter="0"/>
          <w:pgNumType w:start="50"/>
          <w:cols w:num="1" w:space="708" w:equalWidth="0">
            <w:col w:w="10901" w:space="0"/>
          </w:cols>
        </w:sectPr>
      </w:pPr>
    </w:p>
    <w:p>
      <w:pPr>
        <w:pStyle w:val="BodyText"/>
        <w:spacing w:before="39" w:line="217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21</w:t>
      </w:r>
      <w:r>
        <w:rPr>
          <w:i/>
          <w:iCs/>
          <w:color w:val="004098"/>
          <w:spacing w:val="4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2017-2021</w:t>
      </w:r>
      <w:r>
        <w:rPr>
          <w:i/>
          <w:iCs/>
          <w:color w:val="004098"/>
          <w:spacing w:val="4"/>
          <w:sz w:val="16"/>
          <w:szCs w:val="16"/>
        </w:rPr>
        <w:t>年电动牙刷市场规模持续提升</w:t>
      </w:r>
    </w:p>
    <w:p>
      <w:pPr>
        <w:pStyle w:val="BodyText"/>
        <w:spacing w:before="265" w:line="218" w:lineRule="auto"/>
        <w:ind w:left="1684"/>
        <w:rPr>
          <w:sz w:val="15"/>
          <w:szCs w:val="15"/>
        </w:rPr>
      </w:pPr>
      <w:r>
        <w:rPr>
          <w:sz w:val="15"/>
          <w:szCs w:val="15"/>
        </w:rPr>
        <w:drawing>
          <wp:inline distT="0" distB="0" distL="0" distR="0">
            <wp:extent cx="52298" cy="54573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2298" cy="5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电动牙刷市场规模（亿元）</w:t>
      </w:r>
    </w:p>
    <w:p>
      <w:pPr>
        <w:spacing w:line="170" w:lineRule="exact"/>
      </w:pPr>
    </w:p>
    <w:tbl>
      <w:tblPr>
        <w:tblStyle w:val="TableNormal15"/>
        <w:tblW w:w="4812" w:type="dxa"/>
        <w:tblInd w:w="18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2"/>
        <w:gridCol w:w="4490"/>
      </w:tblGrid>
      <w:tr>
        <w:tblPrEx>
          <w:tblW w:w="4812" w:type="dxa"/>
          <w:tblInd w:w="18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62"/>
        </w:trPr>
        <w:tc>
          <w:tcPr>
            <w:tcW w:w="322" w:type="dxa"/>
            <w:vAlign w:val="top"/>
          </w:tcPr>
          <w:p>
            <w:pPr>
              <w:pStyle w:val="TableText"/>
              <w:spacing w:line="189" w:lineRule="auto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100</w:t>
            </w:r>
          </w:p>
          <w:p>
            <w:pPr>
              <w:pStyle w:val="TableText"/>
              <w:spacing w:before="82" w:line="189" w:lineRule="auto"/>
              <w:ind w:left="75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90</w:t>
            </w:r>
          </w:p>
          <w:p>
            <w:pPr>
              <w:pStyle w:val="TableText"/>
              <w:spacing w:before="81" w:line="190" w:lineRule="auto"/>
              <w:ind w:left="75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80</w:t>
            </w:r>
          </w:p>
          <w:p>
            <w:pPr>
              <w:pStyle w:val="TableText"/>
              <w:spacing w:before="82" w:line="189" w:lineRule="auto"/>
              <w:ind w:left="77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70</w:t>
            </w:r>
          </w:p>
          <w:p>
            <w:pPr>
              <w:pStyle w:val="TableText"/>
              <w:spacing w:before="81" w:line="189" w:lineRule="auto"/>
              <w:ind w:left="76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60</w:t>
            </w:r>
          </w:p>
          <w:p>
            <w:pPr>
              <w:pStyle w:val="TableText"/>
              <w:spacing w:before="82" w:line="189" w:lineRule="auto"/>
              <w:ind w:left="79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50</w:t>
            </w:r>
          </w:p>
          <w:p>
            <w:pPr>
              <w:pStyle w:val="TableText"/>
              <w:spacing w:before="81" w:line="189" w:lineRule="auto"/>
              <w:ind w:left="73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40</w:t>
            </w:r>
          </w:p>
          <w:p>
            <w:pPr>
              <w:pStyle w:val="TableText"/>
              <w:spacing w:before="83" w:line="189" w:lineRule="auto"/>
              <w:ind w:left="77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30</w:t>
            </w:r>
          </w:p>
          <w:p>
            <w:pPr>
              <w:pStyle w:val="TableText"/>
              <w:spacing w:before="81" w:line="189" w:lineRule="auto"/>
              <w:ind w:left="78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20</w:t>
            </w:r>
          </w:p>
          <w:p>
            <w:pPr>
              <w:pStyle w:val="TableText"/>
              <w:spacing w:before="83" w:line="189" w:lineRule="auto"/>
              <w:ind w:left="8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10</w:t>
            </w:r>
          </w:p>
          <w:p>
            <w:pPr>
              <w:pStyle w:val="TableText"/>
              <w:spacing w:before="82" w:line="189" w:lineRule="auto"/>
              <w:ind w:left="16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</w:t>
            </w:r>
          </w:p>
        </w:tc>
        <w:tc>
          <w:tcPr>
            <w:tcW w:w="4490" w:type="dxa"/>
            <w:vAlign w:val="top"/>
          </w:tcPr>
          <w:p>
            <w:pPr>
              <w:pStyle w:val="TableText"/>
              <w:spacing w:before="50" w:line="189" w:lineRule="auto"/>
              <w:ind w:left="3615"/>
              <w:rPr>
                <w:sz w:val="15"/>
                <w:szCs w:val="15"/>
              </w:rPr>
            </w:pPr>
            <w:r>
              <w:pict>
                <v:shape id="_x0000_s1230" style="width:2.75pt;height:112.25pt;margin-top:3.12pt;margin-left:-220.73pt;mso-position-horizontal-relative:right-margin-area;mso-position-vertical-relative:top-margin-area;position:absolute;z-index:-251510784" coordorigin="0,0" coordsize="55,2245" path="m2,2244l2,2m2,2015l54,2015m2,1793l54,1793m2,1571l54,1571m2,1342l54,1342m2,1120l54,1120m2,898l54,898m2,676l54,676m2,447l54,447m2,225l54,225m2,2l54,2e" filled="f" strokecolor="black" strokeweight="0.24pt"/>
              </w:pict>
            </w:r>
            <w:r>
              <w:drawing>
                <wp:anchor distT="0" distB="0" distL="0" distR="0" simplePos="0" relativeHeight="251807744" behindDoc="0" locked="0" layoutInCell="1" allowOverlap="1">
                  <wp:simplePos x="0" y="0"/>
                  <wp:positionH relativeFrom="rightMargin">
                    <wp:posOffset>-2066283</wp:posOffset>
                  </wp:positionH>
                  <wp:positionV relativeFrom="topMargin">
                    <wp:posOffset>202911</wp:posOffset>
                  </wp:positionV>
                  <wp:extent cx="1274220" cy="810114"/>
                  <wp:effectExtent l="0" t="0" r="0" b="0"/>
                  <wp:wrapNone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220" cy="810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sz w:val="15"/>
                <w:szCs w:val="15"/>
              </w:rPr>
              <w:t>90.2</w: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89" w:lineRule="auto"/>
              <w:ind w:left="670"/>
              <w:rPr>
                <w:sz w:val="15"/>
                <w:szCs w:val="15"/>
              </w:rPr>
            </w:pPr>
            <w:r>
              <w:drawing>
                <wp:anchor distT="0" distB="0" distL="0" distR="0" simplePos="0" relativeHeight="251804672" behindDoc="1" locked="0" layoutInCell="1" allowOverlap="1">
                  <wp:simplePos x="0" y="0"/>
                  <wp:positionH relativeFrom="column">
                    <wp:posOffset>328353</wp:posOffset>
                  </wp:positionH>
                  <wp:positionV relativeFrom="paragraph">
                    <wp:posOffset>-618414</wp:posOffset>
                  </wp:positionV>
                  <wp:extent cx="2244336" cy="1282072"/>
                  <wp:effectExtent l="0" t="0" r="0" b="0"/>
                  <wp:wrapNone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4336" cy="1282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sz w:val="15"/>
                <w:szCs w:val="15"/>
              </w:rPr>
              <w:t>34.4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53" w:lineRule="exact"/>
              <w:ind w:firstLine="75"/>
            </w:pPr>
            <w:r>
              <w:rPr>
                <w:position w:val="-1"/>
              </w:rPr>
              <w:pict>
                <v:shape id="_x0000_i1231" style="width:220.75pt;height:2.65pt;mso-position-horizontal-relative:char;mso-position-vertical-relative:line" coordorigin="0,0" coordsize="4415,53" path="m2,50l54,50m2,50l4412,50m2,l2,50m1471,l1471,50m2946,l2946,50m4412,l4412,50e" filled="f" strokecolor="black" strokeweight="0.24pt">
                  <w10:wrap type="none"/>
                </v:shape>
              </w:pict>
            </w:r>
          </w:p>
          <w:p>
            <w:pPr>
              <w:pStyle w:val="TableText"/>
              <w:spacing w:before="140" w:line="103" w:lineRule="exact"/>
              <w:ind w:left="642"/>
              <w:rPr>
                <w:sz w:val="15"/>
                <w:szCs w:val="15"/>
              </w:rPr>
            </w:pPr>
            <w:r>
              <w:pict>
                <v:shape id="_x0000_s1232" type="#_x0000_t202" style="width:19pt;height:9.15pt;margin-top:6pt;margin-left:178.54pt;position:absolute;z-index:251811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9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spacing w:val="3"/>
                            <w:sz w:val="15"/>
                            <w:szCs w:val="15"/>
                          </w:rPr>
                          <w:t>2021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  <w:position w:val="-2"/>
                <w:sz w:val="15"/>
                <w:szCs w:val="15"/>
              </w:rPr>
              <w:t>2017</w:t>
            </w:r>
          </w:p>
        </w:tc>
      </w:tr>
    </w:tbl>
    <w:p>
      <w:pPr>
        <w:pStyle w:val="BodyText"/>
        <w:spacing w:before="223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z w:val="16"/>
          <w:szCs w:val="16"/>
        </w:rPr>
        <w:t>资料来源：登康口腔招股书，</w:t>
      </w:r>
      <w:r>
        <w:rPr>
          <w:color w:val="004098"/>
          <w:spacing w:val="-39"/>
          <w:sz w:val="16"/>
          <w:szCs w:val="16"/>
        </w:rPr>
        <w:t xml:space="preserve"> </w:t>
      </w:r>
      <w:r>
        <w:rPr>
          <w:i/>
          <w:iCs/>
          <w:color w:val="004098"/>
          <w:sz w:val="16"/>
          <w:szCs w:val="16"/>
        </w:rPr>
        <w:t>欧睿国际，国盛证券研究所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5"/>
        <w:tblW w:w="54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86"/>
        <w:gridCol w:w="4904"/>
      </w:tblGrid>
      <w:tr>
        <w:tblPrEx>
          <w:tblW w:w="549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0"/>
        </w:trPr>
        <w:tc>
          <w:tcPr>
            <w:tcW w:w="5490" w:type="dxa"/>
            <w:gridSpan w:val="2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38" w:line="218" w:lineRule="auto"/>
              <w:ind w:left="238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图表</w:t>
            </w:r>
            <w:r>
              <w:rPr>
                <w:color w:val="004098"/>
                <w:spacing w:val="4"/>
              </w:rPr>
              <w:t>22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：</w:t>
            </w:r>
            <w:r>
              <w:rPr>
                <w:color w:val="004098"/>
                <w:spacing w:val="4"/>
              </w:rPr>
              <w:t>2017-2021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4"/>
              </w:rPr>
              <w:t>年中国漱口水市场规模迅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速增长</w:t>
            </w:r>
          </w:p>
        </w:tc>
      </w:tr>
      <w:tr>
        <w:tblPrEx>
          <w:tblW w:w="5490" w:type="dxa"/>
          <w:tblInd w:w="0" w:type="dxa"/>
          <w:tblLayout w:type="fixed"/>
        </w:tblPrEx>
        <w:trPr>
          <w:trHeight w:val="428"/>
        </w:trPr>
        <w:tc>
          <w:tcPr>
            <w:tcW w:w="5490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before="168" w:line="228" w:lineRule="auto"/>
              <w:ind w:left="18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-1"/>
                <w:sz w:val="16"/>
                <w:szCs w:val="16"/>
              </w:rPr>
              <w:drawing>
                <wp:inline distT="0" distB="0" distL="0" distR="0">
                  <wp:extent cx="91032" cy="87883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32" cy="87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17"/>
                <w:sz w:val="16"/>
                <w:szCs w:val="16"/>
              </w:rPr>
              <w:t>漱口水市场规模（亿元）</w:t>
            </w:r>
          </w:p>
        </w:tc>
      </w:tr>
      <w:tr>
        <w:tblPrEx>
          <w:tblW w:w="5490" w:type="dxa"/>
          <w:tblInd w:w="0" w:type="dxa"/>
          <w:tblLayout w:type="fixed"/>
        </w:tblPrEx>
        <w:trPr>
          <w:trHeight w:val="2486"/>
        </w:trPr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0" w:line="196" w:lineRule="auto"/>
              <w:ind w:left="319"/>
            </w:pPr>
            <w:r>
              <w:rPr>
                <w:spacing w:val="5"/>
              </w:rPr>
              <w:t>30</w:t>
            </w:r>
          </w:p>
          <w:p>
            <w:pPr>
              <w:pStyle w:val="TableText"/>
              <w:spacing w:before="216" w:line="196" w:lineRule="auto"/>
              <w:ind w:left="320"/>
            </w:pPr>
            <w:r>
              <w:rPr>
                <w:spacing w:val="5"/>
              </w:rPr>
              <w:t>25</w:t>
            </w:r>
          </w:p>
          <w:p>
            <w:pPr>
              <w:pStyle w:val="TableText"/>
              <w:spacing w:before="216" w:line="196" w:lineRule="auto"/>
              <w:ind w:left="320"/>
            </w:pPr>
            <w:r>
              <w:rPr>
                <w:spacing w:val="5"/>
              </w:rPr>
              <w:t>20</w:t>
            </w:r>
          </w:p>
          <w:p>
            <w:pPr>
              <w:pStyle w:val="TableText"/>
              <w:spacing w:before="218" w:line="193" w:lineRule="auto"/>
              <w:ind w:left="330"/>
            </w:pPr>
            <w:r>
              <w:t>15</w:t>
            </w:r>
          </w:p>
          <w:p>
            <w:pPr>
              <w:pStyle w:val="TableText"/>
              <w:spacing w:before="216" w:line="196" w:lineRule="auto"/>
              <w:ind w:left="330"/>
            </w:pPr>
            <w:r>
              <w:t>10</w:t>
            </w:r>
          </w:p>
          <w:p>
            <w:pPr>
              <w:pStyle w:val="TableText"/>
              <w:spacing w:before="219" w:line="193" w:lineRule="auto"/>
              <w:ind w:left="418"/>
            </w:pPr>
            <w:r>
              <w:t>5</w:t>
            </w:r>
          </w:p>
          <w:p>
            <w:pPr>
              <w:pStyle w:val="TableText"/>
              <w:spacing w:before="216" w:line="196" w:lineRule="auto"/>
              <w:ind w:left="414"/>
            </w:pPr>
            <w:r>
              <w:t>0</w:t>
            </w:r>
          </w:p>
        </w:tc>
        <w:tc>
          <w:tcPr>
            <w:tcW w:w="4904" w:type="dxa"/>
            <w:vAlign w:val="top"/>
          </w:tcPr>
          <w:p>
            <w:pPr>
              <w:spacing w:line="154" w:lineRule="exact"/>
            </w:pPr>
          </w:p>
          <w:tbl>
            <w:tblPr>
              <w:tblStyle w:val="TableNormal15"/>
              <w:tblW w:w="4560" w:type="dxa"/>
              <w:tblInd w:w="8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492"/>
              <w:gridCol w:w="612"/>
              <w:gridCol w:w="456"/>
            </w:tblGrid>
            <w:tr>
              <w:tblPrEx>
                <w:tblW w:w="4560" w:type="dxa"/>
                <w:tblInd w:w="82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374"/>
              </w:trPr>
              <w:tc>
                <w:tcPr>
                  <w:tcW w:w="3492" w:type="dxa"/>
                  <w:vMerge w:val="restart"/>
                  <w:tcBorders>
                    <w:left w:val="single" w:sz="2" w:space="0" w:color="000000"/>
                    <w:bottom w:val="nil"/>
                    <w:right w:val="single" w:sz="16" w:space="0" w:color="000000"/>
                  </w:tcBorders>
                  <w:vAlign w:val="top"/>
                </w:tcPr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1233" style="width:2.9pt;height:74.95pt;margin-top:18.85pt;margin-left:-173.59pt;mso-position-horizontal-relative:right-margin-area;mso-position-vertical-relative:top-margin-area;position:absolute;z-index:251809792" coordorigin="0,0" coordsize="58,1498" path="m,1495l57,1495m,1120l57,1120m,745l57,745m,378l57,378m,2l57,2e" filled="f" strokecolor="black" strokeweight="0.27pt"/>
                    </w:pict>
                  </w:r>
                  <w:r>
                    <w:pict>
                      <v:shape id="_x0000_s1234" style="width:76pt;height:2.8pt;margin-top:109.53pt;margin-left:-97.58pt;mso-position-horizontal-relative:right-margin-area;mso-position-vertical-relative:top-margin-area;position:absolute;z-index:251808768" coordorigin="0,0" coordsize="1520,55" path="m2,l2,55m1516,l1516,55e" filled="f" strokecolor="black" strokeweight="0.27pt"/>
                    </w:pict>
                  </w:r>
                </w:p>
                <w:p>
                  <w:pPr>
                    <w:spacing w:line="1294" w:lineRule="exact"/>
                    <w:ind w:firstLine="1210"/>
                  </w:pPr>
                  <w:r>
                    <w:rPr>
                      <w:position w:val="-25"/>
                    </w:rPr>
                    <w:drawing>
                      <wp:inline distT="0" distB="0" distL="0" distR="0">
                        <wp:extent cx="1314629" cy="822229"/>
                        <wp:effectExtent l="0" t="0" r="0" b="0"/>
                        <wp:docPr id="226" name="IM 2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6" name="IM 226"/>
                                <pic:cNvPicPr/>
                              </pic:nvPicPr>
                              <pic:blipFill>
                                <a:blip xmlns:r="http://schemas.openxmlformats.org/officeDocument/2006/relationships" r:embed="rId1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629" cy="8222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spacing w:before="33" w:line="196" w:lineRule="auto"/>
                    <w:ind w:left="652"/>
                  </w:pPr>
                  <w:r>
                    <w:drawing>
                      <wp:anchor distT="0" distB="0" distL="0" distR="0" simplePos="0" relativeHeight="251806720" behindDoc="1" locked="0" layoutInCell="1" allowOverlap="1">
                        <wp:simplePos x="0" y="0"/>
                        <wp:positionH relativeFrom="column">
                          <wp:posOffset>288085</wp:posOffset>
                        </wp:positionH>
                        <wp:positionV relativeFrom="paragraph">
                          <wp:posOffset>-737110</wp:posOffset>
                        </wp:positionV>
                        <wp:extent cx="2316289" cy="1185353"/>
                        <wp:effectExtent l="0" t="0" r="0" b="0"/>
                        <wp:wrapNone/>
                        <wp:docPr id="228" name="IM 2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8" name="IM 228"/>
                                <pic:cNvPicPr/>
                              </pic:nvPicPr>
                              <pic:blipFill>
                                <a:blip xmlns:r="http://schemas.openxmlformats.org/officeDocument/2006/relationships" r:embed="rId19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16289" cy="11853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t>5.6</w:t>
                  </w:r>
                </w:p>
                <w:p>
                  <w:pPr>
                    <w:spacing w:before="80" w:line="406" w:lineRule="exact"/>
                    <w:ind w:firstLine="431"/>
                  </w:pPr>
                  <w:r>
                    <w:rPr>
                      <w:position w:val="-8"/>
                    </w:rPr>
                    <w:drawing>
                      <wp:inline distT="0" distB="0" distL="0" distR="0">
                        <wp:extent cx="416688" cy="257907"/>
                        <wp:effectExtent l="0" t="0" r="0" b="0"/>
                        <wp:docPr id="230" name="IM 2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0" name="IM 230"/>
                                <pic:cNvPicPr/>
                              </pic:nvPicPr>
                              <pic:blipFill>
                                <a:blip xmlns:r="http://schemas.openxmlformats.org/officeDocument/2006/relationships" r:embed="rId20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688" cy="2579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2" w:type="dxa"/>
                  <w:tcBorders>
                    <w:bottom w:val="single" w:sz="16" w:space="0" w:color="004098"/>
                  </w:tcBorders>
                  <w:vAlign w:val="top"/>
                </w:tcPr>
                <w:p>
                  <w:pPr>
                    <w:pStyle w:val="TableText"/>
                    <w:spacing w:before="117" w:line="196" w:lineRule="auto"/>
                    <w:ind w:left="132"/>
                  </w:pPr>
                  <w:r>
                    <w:rPr>
                      <w:spacing w:val="2"/>
                    </w:rPr>
                    <w:t>25.0</w:t>
                  </w:r>
                </w:p>
              </w:tc>
              <w:tc>
                <w:tcPr>
                  <w:tcW w:w="456" w:type="dxa"/>
                  <w:vMerge w:val="restart"/>
                  <w:tcBorders>
                    <w:left w:val="single" w:sz="16" w:space="0" w:color="004098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560" w:type="dxa"/>
                <w:tblInd w:w="82" w:type="dxa"/>
                <w:tblLayout w:type="fixed"/>
              </w:tblPrEx>
              <w:trPr>
                <w:trHeight w:val="1814"/>
              </w:trPr>
              <w:tc>
                <w:tcPr>
                  <w:tcW w:w="3492" w:type="dxa"/>
                  <w:vMerge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single" w:sz="1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12" w:type="dxa"/>
                  <w:tcBorders>
                    <w:top w:val="single" w:sz="16" w:space="0" w:color="004098"/>
                    <w:left w:val="single" w:sz="16" w:space="0" w:color="004098"/>
                    <w:bottom w:val="single" w:sz="12" w:space="0" w:color="004098"/>
                    <w:right w:val="single" w:sz="16" w:space="0" w:color="004098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6" w:type="dxa"/>
                  <w:vMerge/>
                  <w:tcBorders>
                    <w:top w:val="nil"/>
                    <w:left w:val="single" w:sz="16" w:space="0" w:color="004098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62" w:lineRule="exact"/>
              <w:rPr>
                <w:rFonts w:ascii="Arial"/>
                <w:sz w:val="5"/>
              </w:rPr>
            </w:pPr>
          </w:p>
        </w:tc>
      </w:tr>
      <w:tr>
        <w:tblPrEx>
          <w:tblW w:w="5490" w:type="dxa"/>
          <w:tblInd w:w="0" w:type="dxa"/>
          <w:tblLayout w:type="fixed"/>
        </w:tblPrEx>
        <w:trPr>
          <w:trHeight w:val="299"/>
        </w:trPr>
        <w:tc>
          <w:tcPr>
            <w:tcW w:w="586" w:type="dxa"/>
            <w:vMerge/>
            <w:tcBorders>
              <w:top w:val="nil"/>
              <w:bottom w:val="single" w:sz="6" w:space="0" w:color="004098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4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74" w:line="196" w:lineRule="auto"/>
              <w:ind w:left="3701"/>
            </w:pPr>
            <w:r>
              <w:pict>
                <v:shape id="_x0000_s1235" type="#_x0000_t202" style="width:20.8pt;height:9.9pt;margin-top:2.74pt;margin-left:32pt;position:absolute;z-index:2518108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6" w:lineRule="auto"/>
                          <w:ind w:left="20"/>
                        </w:pPr>
                        <w:r>
                          <w:rPr>
                            <w:spacing w:val="6"/>
                          </w:rPr>
                          <w:t>2017</w:t>
                        </w:r>
                      </w:p>
                    </w:txbxContent>
                  </v:textbox>
                </v:shape>
              </w:pict>
            </w:r>
            <w:r>
              <w:rPr>
                <w:spacing w:val="6"/>
              </w:rPr>
              <w:t>2021</w:t>
            </w:r>
          </w:p>
        </w:tc>
      </w:tr>
      <w:tr>
        <w:tblPrEx>
          <w:tblW w:w="5490" w:type="dxa"/>
          <w:tblInd w:w="0" w:type="dxa"/>
          <w:tblLayout w:type="fixed"/>
        </w:tblPrEx>
        <w:trPr>
          <w:trHeight w:val="242"/>
        </w:trPr>
        <w:tc>
          <w:tcPr>
            <w:tcW w:w="5490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before="83" w:line="171" w:lineRule="auto"/>
              <w:ind w:left="23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资料来源：登康口腔招股书，</w:t>
            </w:r>
            <w:r>
              <w:rPr>
                <w:rFonts w:ascii="KaiTi" w:eastAsia="KaiTi" w:hAnsi="KaiTi" w:cs="KaiTi"/>
                <w:color w:val="004098"/>
                <w:spacing w:val="-3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z w:val="16"/>
                <w:szCs w:val="16"/>
              </w:rPr>
              <w:t>欧睿国际，国盛证券研究所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01"/>
          <w:footerReference w:type="default" r:id="rId202"/>
          <w:type w:val="continuous"/>
          <w:pgSz w:w="11907" w:h="16839"/>
          <w:pgMar w:top="888" w:right="355" w:bottom="1097" w:left="650" w:header="370" w:footer="804" w:gutter="0"/>
          <w:pgNumType w:start="51"/>
          <w:cols w:num="2" w:space="708" w:equalWidth="0">
            <w:col w:w="5242" w:space="100"/>
            <w:col w:w="5560" w:space="0"/>
          </w:cols>
        </w:sectPr>
      </w:pP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68" w:line="241" w:lineRule="auto"/>
        <w:ind w:left="2589" w:right="161" w:firstLine="9"/>
        <w:jc w:val="both"/>
        <w:rPr>
          <w:sz w:val="21"/>
          <w:szCs w:val="21"/>
        </w:rPr>
      </w:pPr>
      <w:r>
        <w:rPr>
          <w:spacing w:val="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幼龄人群口腔问题加剧，儿童口腔护理市场发展潜力大。</w:t>
      </w:r>
      <w:r>
        <w:rPr>
          <w:spacing w:val="4"/>
          <w:sz w:val="21"/>
          <w:szCs w:val="21"/>
        </w:rPr>
        <w:t>我国儿童龋患率呈上升态势，</w:t>
      </w:r>
      <w:r>
        <w:rPr>
          <w:spacing w:val="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国家日益关注儿童口腔健康问题，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发布多项政策加强儿童口腔健康护理。儿童口腔</w:t>
      </w:r>
      <w:r>
        <w:rPr>
          <w:spacing w:val="-4"/>
          <w:sz w:val="21"/>
          <w:szCs w:val="21"/>
        </w:rPr>
        <w:t>护理</w:t>
      </w:r>
      <w:r>
        <w:rPr>
          <w:spacing w:val="-4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需求关注度日益提升，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根据第一财经网调查结果，绝大部分家长都会为儿童挑选儿</w:t>
      </w:r>
      <w:r>
        <w:rPr>
          <w:spacing w:val="-4"/>
          <w:sz w:val="21"/>
          <w:szCs w:val="21"/>
        </w:rPr>
        <w:t>童专</w:t>
      </w:r>
      <w:r>
        <w:rPr>
          <w:spacing w:val="-4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用口腔护理产品。</w:t>
      </w:r>
      <w:r>
        <w:rPr>
          <w:spacing w:val="-53"/>
          <w:sz w:val="21"/>
          <w:szCs w:val="21"/>
        </w:rPr>
        <w:t xml:space="preserve"> </w:t>
      </w:r>
      <w:r>
        <w:rPr>
          <w:spacing w:val="-4"/>
          <w:sz w:val="21"/>
          <w:szCs w:val="21"/>
          <w:u w:val="single" w:color="auto"/>
        </w:rPr>
        <w:t>当前儿童口腔护理行业集中度较低，舒克、冷酸灵、</w:t>
      </w:r>
      <w:r>
        <w:rPr>
          <w:spacing w:val="-21"/>
          <w:sz w:val="21"/>
          <w:szCs w:val="21"/>
          <w:u w:val="single" w:color="auto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  <w:u w:val="single" w:color="auto"/>
        </w:rPr>
        <w:t>Usm</w:t>
      </w:r>
      <w:r>
        <w:rPr>
          <w:rFonts w:ascii="Tahoma" w:eastAsia="Tahoma" w:hAnsi="Tahoma" w:cs="Tahoma"/>
          <w:spacing w:val="-5"/>
          <w:sz w:val="21"/>
          <w:szCs w:val="21"/>
          <w:u w:val="single" w:color="auto"/>
        </w:rPr>
        <w:t>ile</w:t>
      </w:r>
      <w:r>
        <w:rPr>
          <w:rFonts w:ascii="Tahoma" w:eastAsia="Tahoma" w:hAnsi="Tahoma" w:cs="Tahoma"/>
          <w:spacing w:val="-27"/>
          <w:sz w:val="21"/>
          <w:szCs w:val="21"/>
          <w:u w:val="single" w:color="auto"/>
        </w:rPr>
        <w:t xml:space="preserve"> </w:t>
      </w:r>
      <w:r>
        <w:rPr>
          <w:spacing w:val="-5"/>
          <w:sz w:val="21"/>
          <w:szCs w:val="21"/>
          <w:u w:val="single" w:color="auto"/>
        </w:rPr>
        <w:t>等口腔护</w:t>
      </w:r>
      <w:r>
        <w:rPr>
          <w:spacing w:val="-5"/>
          <w:sz w:val="21"/>
          <w:szCs w:val="21"/>
        </w:rPr>
        <w:t xml:space="preserve">  </w:t>
      </w:r>
      <w:r>
        <w:rPr>
          <w:spacing w:val="-1"/>
          <w:sz w:val="21"/>
          <w:szCs w:val="21"/>
          <w:u w:val="single" w:color="auto"/>
        </w:rPr>
        <w:t>理品牌纷纷加码儿童口腔护理领域，</w:t>
      </w:r>
      <w:r>
        <w:rPr>
          <w:spacing w:val="-1"/>
          <w:sz w:val="21"/>
          <w:szCs w:val="21"/>
        </w:rPr>
        <w:t>品牌众多、竞争格局分散，尚未跑出具备绝对领导</w:t>
      </w:r>
      <w:r>
        <w:rPr>
          <w:spacing w:val="-1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力的龙头品牌，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未来产品力强、专业化程度高的品牌有望从中突围。</w:t>
      </w:r>
    </w:p>
    <w:p>
      <w:pPr>
        <w:spacing w:line="44" w:lineRule="exact"/>
      </w:pPr>
    </w:p>
    <w:p>
      <w:pPr>
        <w:spacing w:line="44" w:lineRule="exact"/>
        <w:sectPr>
          <w:headerReference w:type="default" r:id="rId203"/>
          <w:footerReference w:type="default" r:id="rId204"/>
          <w:type w:val="continuous"/>
          <w:pgSz w:w="11907" w:h="16839"/>
          <w:pgMar w:top="888" w:right="355" w:bottom="1097" w:left="650" w:header="370" w:footer="804" w:gutter="0"/>
          <w:pgNumType w:start="52"/>
          <w:cols w:num="1" w:space="708" w:equalWidth="0">
            <w:col w:w="10901" w:space="0"/>
          </w:cols>
        </w:sectPr>
      </w:pPr>
    </w:p>
    <w:p>
      <w:pPr>
        <w:spacing w:line="39" w:lineRule="exact"/>
      </w:pPr>
    </w:p>
    <w:tbl>
      <w:tblPr>
        <w:tblStyle w:val="TableNormal15"/>
        <w:tblW w:w="5165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44"/>
        <w:gridCol w:w="4621"/>
      </w:tblGrid>
      <w:tr>
        <w:tblPrEx>
          <w:tblW w:w="5165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1"/>
        </w:trPr>
        <w:tc>
          <w:tcPr>
            <w:tcW w:w="5165" w:type="dxa"/>
            <w:gridSpan w:val="2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line="216" w:lineRule="auto"/>
              <w:ind w:left="12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图表</w:t>
            </w:r>
            <w:r>
              <w:rPr>
                <w:color w:val="004098"/>
                <w:spacing w:val="3"/>
              </w:rPr>
              <w:t>23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3"/>
              </w:rPr>
              <w:t>：我国儿童恒牙龋患率呈上升态势</w:t>
            </w:r>
          </w:p>
        </w:tc>
      </w:tr>
      <w:tr>
        <w:tblPrEx>
          <w:tblW w:w="5165" w:type="dxa"/>
          <w:tblInd w:w="28" w:type="dxa"/>
          <w:tblLayout w:type="fixed"/>
        </w:tblPrEx>
        <w:trPr>
          <w:trHeight w:val="366"/>
        </w:trPr>
        <w:tc>
          <w:tcPr>
            <w:tcW w:w="544" w:type="dxa"/>
            <w:vMerge w:val="restart"/>
            <w:tcBorders>
              <w:top w:val="single" w:sz="6" w:space="0" w:color="004098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336" w:lineRule="auto"/>
              <w:ind w:left="142" w:right="72" w:firstLine="2"/>
              <w:jc w:val="right"/>
            </w:pPr>
            <w:r>
              <w:rPr>
                <w:spacing w:val="-2"/>
              </w:rPr>
              <w:t>80%</w:t>
            </w:r>
            <w:r>
              <w:t xml:space="preserve"> </w:t>
            </w:r>
            <w:r>
              <w:rPr>
                <w:spacing w:val="-1"/>
              </w:rPr>
              <w:t>70%</w:t>
            </w:r>
            <w:r>
              <w:t xml:space="preserve"> </w:t>
            </w:r>
            <w:r>
              <w:rPr>
                <w:spacing w:val="-1"/>
              </w:rPr>
              <w:t>60%</w:t>
            </w:r>
            <w:r>
              <w:t xml:space="preserve"> </w:t>
            </w:r>
            <w:r>
              <w:rPr>
                <w:spacing w:val="-1"/>
              </w:rPr>
              <w:t>50%</w:t>
            </w:r>
            <w:r>
              <w:t xml:space="preserve"> </w:t>
            </w:r>
            <w:r>
              <w:rPr>
                <w:spacing w:val="-1"/>
              </w:rPr>
              <w:t>40%</w:t>
            </w:r>
            <w:r>
              <w:t xml:space="preserve"> </w:t>
            </w:r>
            <w:r>
              <w:rPr>
                <w:spacing w:val="-1"/>
              </w:rPr>
              <w:t>30%</w:t>
            </w:r>
            <w:r>
              <w:t xml:space="preserve"> </w:t>
            </w:r>
            <w:r>
              <w:rPr>
                <w:spacing w:val="-1"/>
              </w:rPr>
              <w:t>20%</w:t>
            </w:r>
            <w:r>
              <w:t xml:space="preserve"> </w:t>
            </w:r>
            <w:r>
              <w:rPr>
                <w:spacing w:val="-6"/>
              </w:rPr>
              <w:t>10%</w:t>
            </w:r>
          </w:p>
          <w:p>
            <w:pPr>
              <w:pStyle w:val="TableText"/>
              <w:spacing w:line="189" w:lineRule="auto"/>
              <w:ind w:left="232"/>
            </w:pPr>
            <w:r>
              <w:rPr>
                <w:spacing w:val="-2"/>
              </w:rPr>
              <w:t>0%</w:t>
            </w:r>
          </w:p>
        </w:tc>
        <w:tc>
          <w:tcPr>
            <w:tcW w:w="4621" w:type="dxa"/>
            <w:tcBorders>
              <w:top w:val="single" w:sz="6" w:space="0" w:color="004098"/>
            </w:tcBorders>
            <w:vAlign w:val="top"/>
          </w:tcPr>
          <w:p>
            <w:pPr>
              <w:pStyle w:val="TableText"/>
              <w:spacing w:before="180" w:line="202" w:lineRule="auto"/>
              <w:ind w:left="1565"/>
              <w:rPr>
                <w:rFonts w:ascii="KaiTi" w:eastAsia="KaiTi" w:hAnsi="KaiTi" w:cs="KaiTi"/>
              </w:rPr>
            </w:pPr>
            <w:r>
              <w:rPr>
                <w:position w:val="-1"/>
              </w:rPr>
              <w:drawing>
                <wp:inline distT="0" distB="0" distL="0" distR="0">
                  <wp:extent cx="80577" cy="80577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77" cy="80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2005</w:t>
            </w:r>
            <w:r>
              <w:rPr>
                <w:rFonts w:ascii="KaiTi" w:eastAsia="KaiTi" w:hAnsi="KaiTi" w:cs="KaiTi"/>
                <w:spacing w:val="2"/>
              </w:rPr>
              <w:t>年</w:t>
            </w:r>
            <w:r>
              <w:rPr>
                <w:rFonts w:ascii="KaiTi" w:eastAsia="KaiTi" w:hAnsi="KaiTi" w:cs="KaiTi"/>
                <w:spacing w:val="55"/>
              </w:rPr>
              <w:t xml:space="preserve"> </w:t>
            </w:r>
            <w:r>
              <w:drawing>
                <wp:inline distT="0" distB="0" distL="0" distR="0">
                  <wp:extent cx="55177" cy="55177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77" cy="55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5"/>
              </w:rPr>
              <w:t xml:space="preserve"> </w:t>
            </w:r>
            <w:r>
              <w:rPr>
                <w:spacing w:val="2"/>
              </w:rPr>
              <w:t>2015</w:t>
            </w:r>
            <w:r>
              <w:rPr>
                <w:rFonts w:ascii="KaiTi" w:eastAsia="KaiTi" w:hAnsi="KaiTi" w:cs="KaiTi"/>
                <w:spacing w:val="2"/>
              </w:rPr>
              <w:t>年</w:t>
            </w:r>
          </w:p>
        </w:tc>
      </w:tr>
      <w:tr>
        <w:tblPrEx>
          <w:tblW w:w="5165" w:type="dxa"/>
          <w:tblInd w:w="28" w:type="dxa"/>
          <w:tblLayout w:type="fixed"/>
        </w:tblPrEx>
        <w:trPr>
          <w:trHeight w:val="2262"/>
        </w:trPr>
        <w:tc>
          <w:tcPr>
            <w:tcW w:w="5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1" w:type="dxa"/>
            <w:vAlign w:val="top"/>
          </w:tcPr>
          <w:p>
            <w:pPr>
              <w:spacing w:before="24" w:line="2180" w:lineRule="exact"/>
              <w:ind w:firstLine="73"/>
            </w:pPr>
            <w:r>
              <w:rPr>
                <w:position w:val="-43"/>
              </w:rPr>
              <w:drawing>
                <wp:inline distT="0" distB="0" distL="0" distR="0">
                  <wp:extent cx="2887776" cy="1384744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776" cy="1384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165" w:type="dxa"/>
          <w:tblInd w:w="28" w:type="dxa"/>
          <w:tblLayout w:type="fixed"/>
        </w:tblPrEx>
        <w:trPr>
          <w:trHeight w:val="286"/>
        </w:trPr>
        <w:tc>
          <w:tcPr>
            <w:tcW w:w="544" w:type="dxa"/>
            <w:vMerge/>
            <w:tcBorders>
              <w:top w:val="nil"/>
              <w:bottom w:val="single" w:sz="6" w:space="0" w:color="004098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1" w:type="dxa"/>
            <w:tcBorders>
              <w:bottom w:val="single" w:sz="6" w:space="0" w:color="004098"/>
            </w:tcBorders>
            <w:vAlign w:val="top"/>
          </w:tcPr>
          <w:p>
            <w:pPr>
              <w:pStyle w:val="TableText"/>
              <w:spacing w:before="59" w:line="226" w:lineRule="auto"/>
              <w:ind w:left="3575"/>
              <w:rPr>
                <w:rFonts w:ascii="KaiTi" w:eastAsia="KaiTi" w:hAnsi="KaiTi" w:cs="KaiTi"/>
              </w:rPr>
            </w:pPr>
            <w:r>
              <w:pict>
                <v:shape id="_x0000_s1236" type="#_x0000_t202" style="width:14.05pt;height:11.8pt;margin-top:1.98pt;margin-left:57.9pt;position:absolute;z-index:2518128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6" w:lineRule="auto"/>
                          <w:ind w:left="20"/>
                          <w:rPr>
                            <w:rFonts w:ascii="KaiTi" w:eastAsia="KaiTi" w:hAnsi="KaiTi" w:cs="KaiTi"/>
                          </w:rPr>
                        </w:pPr>
                        <w:r>
                          <w:rPr>
                            <w:spacing w:val="-4"/>
                          </w:rPr>
                          <w:t>5</w:t>
                        </w:r>
                        <w:r>
                          <w:rPr>
                            <w:rFonts w:ascii="KaiTi" w:eastAsia="KaiTi" w:hAnsi="KaiTi" w:cs="KaiTi"/>
                            <w:spacing w:val="-4"/>
                          </w:rPr>
                          <w:t>岁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5"/>
              </w:rPr>
              <w:t>12</w:t>
            </w:r>
            <w:r>
              <w:rPr>
                <w:rFonts w:ascii="KaiTi" w:eastAsia="KaiTi" w:hAnsi="KaiTi" w:cs="KaiTi"/>
                <w:spacing w:val="-5"/>
              </w:rPr>
              <w:t>岁</w:t>
            </w:r>
          </w:p>
        </w:tc>
      </w:tr>
      <w:tr>
        <w:tblPrEx>
          <w:tblW w:w="5165" w:type="dxa"/>
          <w:tblInd w:w="28" w:type="dxa"/>
          <w:tblLayout w:type="fixed"/>
        </w:tblPrEx>
        <w:trPr>
          <w:trHeight w:val="341"/>
        </w:trPr>
        <w:tc>
          <w:tcPr>
            <w:tcW w:w="5165" w:type="dxa"/>
            <w:gridSpan w:val="2"/>
            <w:tcBorders>
              <w:top w:val="single" w:sz="6" w:space="0" w:color="004098"/>
            </w:tcBorders>
            <w:vAlign w:val="top"/>
          </w:tcPr>
          <w:p>
            <w:pPr>
              <w:spacing w:before="1" w:line="190" w:lineRule="auto"/>
              <w:ind w:left="111" w:right="208" w:firstLine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i/>
                <w:iCs/>
                <w:color w:val="004098"/>
                <w:spacing w:val="1"/>
                <w:sz w:val="16"/>
                <w:szCs w:val="16"/>
              </w:rPr>
              <w:t>资料来源：中国网，第四次全国口腔健康流行病学调查，国盛证券研</w:t>
            </w:r>
            <w:r>
              <w:rPr>
                <w:rFonts w:ascii="KaiTi" w:eastAsia="KaiTi" w:hAnsi="KaiTi" w:cs="KaiTi"/>
                <w:color w:val="004098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i/>
                <w:iCs/>
                <w:color w:val="004098"/>
                <w:spacing w:val="21"/>
                <w:sz w:val="16"/>
                <w:szCs w:val="16"/>
              </w:rPr>
              <w:t>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7" w:line="217" w:lineRule="auto"/>
        <w:ind w:left="12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24</w:t>
      </w:r>
      <w:r>
        <w:rPr>
          <w:i/>
          <w:iCs/>
          <w:color w:val="004098"/>
          <w:spacing w:val="3"/>
          <w:sz w:val="16"/>
          <w:szCs w:val="16"/>
        </w:rPr>
        <w:t>：国家发布多项政策关注儿童口腔健康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52" w:line="213" w:lineRule="auto"/>
        <w:ind w:left="114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资料来源：中国政府网，国盛证券研究所</w:t>
      </w:r>
    </w:p>
    <w:p>
      <w:pPr>
        <w:spacing w:line="213" w:lineRule="auto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https://d.book118.com/926055241014010053</w:t>
        </w:r>
      </w:hyperlink>
    </w:p>
    <w:p>
      <w:pPr>
        <w:spacing w:line="213" w:lineRule="auto"/>
        <w:rPr>
          <w:sz w:val="16"/>
          <w:szCs w:val="16"/>
        </w:rPr>
      </w:pPr>
    </w:p>
    <w:sectPr>
      <w:headerReference w:type="default" r:id="rId209"/>
      <w:footerReference w:type="default" r:id="rId210"/>
      <w:type w:val="continuous"/>
      <w:pgSz w:w="11907" w:h="16839"/>
      <w:pgMar w:top="888" w:right="355" w:bottom="1097" w:left="650" w:header="370" w:footer="804" w:gutter="0"/>
      <w:pgNumType w:start="53"/>
      <w:cols w:num="2" w:space="708" w:equalWidth="0">
        <w:col w:w="5316" w:space="100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P.4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P.4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P.6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P.6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P.7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P.8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P.8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P.8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P.8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P.9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9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P.9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9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P.9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9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P.9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09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09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10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10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10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  <w:ind w:firstLine="289"/>
    </w:pPr>
    <w:r>
      <w:pict>
        <v:shape id="_x0000_i210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534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P.10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0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P.11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1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P.11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1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P.11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1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P.11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1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1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2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2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2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2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P.12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2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3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3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3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3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38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6"/>
        <w:sz w:val="20"/>
        <w:szCs w:val="20"/>
      </w:rPr>
      <w:t>P.13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</w:t>
    </w:r>
    <w:r>
      <w:rPr>
        <w:i/>
        <w:iCs/>
        <w:color w:val="004098"/>
        <w:spacing w:val="6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4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P.14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4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P.14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44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P.14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146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3"/>
        <w:sz w:val="20"/>
        <w:szCs w:val="20"/>
      </w:rPr>
      <w:t xml:space="preserve">P.14                                                     </w:t>
    </w:r>
    <w:r>
      <w:rPr>
        <w:i/>
        <w:iCs/>
        <w:color w:val="004098"/>
        <w:spacing w:val="3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4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00024766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024766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28715391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715391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12924559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924559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16747127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747127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526244263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244263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95006844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006844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66533102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33102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58428718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428718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045401043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401043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369375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69375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" w:name="bookmark26"/>
    <w:bookmarkEnd w:id="5"/>
    <w:bookmarkStart w:id="6" w:name="bookmark27"/>
    <w:bookmarkEnd w:id="6"/>
    <w:bookmarkStart w:id="7" w:name="bookmark28"/>
    <w:bookmarkEnd w:id="7"/>
    <w:bookmarkStart w:id="8" w:name="bookmark4"/>
    <w:bookmarkEnd w:id="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702927668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927668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" w:name="bookmark26_0"/>
    <w:bookmarkEnd w:id="9"/>
    <w:bookmarkStart w:id="10" w:name="bookmark27_0"/>
    <w:bookmarkEnd w:id="10"/>
    <w:bookmarkStart w:id="11" w:name="bookmark28_0"/>
    <w:bookmarkEnd w:id="11"/>
    <w:bookmarkStart w:id="12" w:name="bookmark4_0"/>
    <w:bookmarkEnd w:id="1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078554878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554878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3" w:name="bookmark26_1"/>
    <w:bookmarkEnd w:id="13"/>
    <w:bookmarkStart w:id="14" w:name="bookmark27_1"/>
    <w:bookmarkEnd w:id="14"/>
    <w:bookmarkStart w:id="15" w:name="bookmark28_1"/>
    <w:bookmarkEnd w:id="15"/>
    <w:bookmarkStart w:id="16" w:name="bookmark4_1"/>
    <w:bookmarkEnd w:id="16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27912465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7912465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7" w:name="bookmark26_0_0"/>
    <w:bookmarkEnd w:id="17"/>
    <w:bookmarkStart w:id="18" w:name="bookmark27_0_0"/>
    <w:bookmarkEnd w:id="18"/>
    <w:bookmarkStart w:id="19" w:name="bookmark28_0_0"/>
    <w:bookmarkEnd w:id="19"/>
    <w:bookmarkStart w:id="20" w:name="bookmark4_0_0"/>
    <w:bookmarkEnd w:id="2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1" w:name="bookmark29"/>
    <w:bookmarkEnd w:id="21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072134331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134331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2" w:name="bookmark29_0"/>
    <w:bookmarkEnd w:id="2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095022446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022446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3" w:name="bookmark29_0_0"/>
    <w:bookmarkEnd w:id="23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9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704699599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699599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4" w:name="bookmark29_1"/>
    <w:bookmarkEnd w:id="2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9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09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407070806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070806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09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063399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39994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09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645090449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090449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10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968950963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8950963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10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9086"/>
      <w:rPr>
        <w:sz w:val="21"/>
        <w:szCs w:val="21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232592890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592890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2104"/>
    </w:pPr>
    <w:r>
      <w:rPr>
        <w:position w:val="-1"/>
      </w:rPr>
      <w:pict>
        <v:shape id="_x0000_i210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79884233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84233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0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8536807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6807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0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4884611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84611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1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94584169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584169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1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1" w:name="bookmark36"/>
    <w:bookmarkEnd w:id="31"/>
    <w:bookmarkStart w:id="32" w:name="bookmark37"/>
    <w:bookmarkEnd w:id="32"/>
    <w:bookmarkStart w:id="33" w:name="bookmark38"/>
    <w:bookmarkEnd w:id="33"/>
    <w:bookmarkStart w:id="34" w:name="bookmark39"/>
    <w:bookmarkEnd w:id="3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1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135567438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567438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5" w:name="bookmark36_0"/>
    <w:bookmarkEnd w:id="35"/>
    <w:bookmarkStart w:id="36" w:name="bookmark37_0"/>
    <w:bookmarkEnd w:id="36"/>
    <w:bookmarkStart w:id="37" w:name="bookmark38_0"/>
    <w:bookmarkEnd w:id="37"/>
    <w:bookmarkStart w:id="38" w:name="bookmark39_0"/>
    <w:bookmarkEnd w:id="3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1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992035381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035381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9" w:name="bookmark36_1"/>
    <w:bookmarkEnd w:id="39"/>
    <w:bookmarkStart w:id="40" w:name="bookmark37_1"/>
    <w:bookmarkEnd w:id="40"/>
    <w:bookmarkStart w:id="41" w:name="bookmark38_1"/>
    <w:bookmarkEnd w:id="41"/>
    <w:bookmarkStart w:id="42" w:name="bookmark39_1"/>
    <w:bookmarkEnd w:id="4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1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752423453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423453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3" w:name="bookmark36_2"/>
    <w:bookmarkEnd w:id="43"/>
    <w:bookmarkStart w:id="44" w:name="bookmark37_2"/>
    <w:bookmarkEnd w:id="44"/>
    <w:bookmarkStart w:id="45" w:name="bookmark38_2"/>
    <w:bookmarkEnd w:id="45"/>
    <w:bookmarkStart w:id="46" w:name="bookmark39_2"/>
    <w:bookmarkEnd w:id="46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2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437116639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116639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7" w:name="bookmark36_3"/>
    <w:bookmarkEnd w:id="47"/>
    <w:bookmarkStart w:id="48" w:name="bookmark37_3"/>
    <w:bookmarkEnd w:id="48"/>
    <w:bookmarkStart w:id="49" w:name="bookmark38_3"/>
    <w:bookmarkEnd w:id="49"/>
    <w:bookmarkStart w:id="50" w:name="bookmark39_3"/>
    <w:bookmarkEnd w:id="5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2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957056013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056013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1" w:name="bookmark36_0_0"/>
    <w:bookmarkEnd w:id="51"/>
    <w:bookmarkStart w:id="52" w:name="bookmark37_0_0"/>
    <w:bookmarkEnd w:id="52"/>
    <w:bookmarkStart w:id="53" w:name="bookmark38_0_0"/>
    <w:bookmarkEnd w:id="53"/>
    <w:bookmarkStart w:id="54" w:name="bookmark39_0_0"/>
    <w:bookmarkEnd w:id="5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2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5" w:name="bookmark40"/>
    <w:bookmarkEnd w:id="55"/>
    <w:bookmarkStart w:id="56" w:name="bookmark41"/>
    <w:bookmarkEnd w:id="56"/>
    <w:bookmarkStart w:id="57" w:name="bookmark8"/>
    <w:bookmarkEnd w:id="57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2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888555196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555196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8" w:name="bookmark40_0"/>
    <w:bookmarkEnd w:id="58"/>
    <w:bookmarkStart w:id="59" w:name="bookmark41_0"/>
    <w:bookmarkEnd w:id="59"/>
    <w:bookmarkStart w:id="60" w:name="bookmark8_0"/>
    <w:bookmarkEnd w:id="6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2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55782797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782797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1" w:name="bookmark40_1"/>
    <w:bookmarkEnd w:id="61"/>
    <w:bookmarkStart w:id="62" w:name="bookmark41_1"/>
    <w:bookmarkEnd w:id="62"/>
    <w:bookmarkStart w:id="63" w:name="bookmark8_1"/>
    <w:bookmarkEnd w:id="63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3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69254717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254717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4" w:name="bookmark40_2"/>
    <w:bookmarkEnd w:id="64"/>
    <w:bookmarkStart w:id="65" w:name="bookmark41_2"/>
    <w:bookmarkEnd w:id="65"/>
    <w:bookmarkStart w:id="66" w:name="bookmark8_2"/>
    <w:bookmarkEnd w:id="66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3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47915950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9159500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7" w:name="bookmark40_3"/>
    <w:bookmarkEnd w:id="67"/>
    <w:bookmarkStart w:id="68" w:name="bookmark41_3"/>
    <w:bookmarkEnd w:id="68"/>
    <w:bookmarkStart w:id="69" w:name="bookmark8_3"/>
    <w:bookmarkEnd w:id="69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3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385197274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5197274" name="IM 1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0" w:name="bookmark40_0_0"/>
    <w:bookmarkEnd w:id="70"/>
    <w:bookmarkStart w:id="71" w:name="bookmark41_0_0"/>
    <w:bookmarkEnd w:id="71"/>
    <w:bookmarkStart w:id="72" w:name="bookmark8_0_0"/>
    <w:bookmarkEnd w:id="7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37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212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" name="IM 2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3" w:name="bookmark42"/>
    <w:bookmarkEnd w:id="73"/>
    <w:bookmarkStart w:id="74" w:name="bookmark43"/>
    <w:bookmarkEnd w:id="74"/>
    <w:bookmarkStart w:id="75" w:name="bookmark44"/>
    <w:bookmarkEnd w:id="75"/>
    <w:bookmarkStart w:id="76" w:name="bookmark45"/>
    <w:bookmarkEnd w:id="76"/>
    <w:bookmarkStart w:id="77" w:name="bookmark46"/>
    <w:bookmarkEnd w:id="77"/>
    <w:bookmarkStart w:id="78" w:name="bookmark47"/>
    <w:bookmarkEnd w:id="7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39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459899907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899907" name="IM 2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9" w:name="bookmark42_0"/>
    <w:bookmarkEnd w:id="79"/>
    <w:bookmarkStart w:id="80" w:name="bookmark43_0"/>
    <w:bookmarkEnd w:id="80"/>
    <w:bookmarkStart w:id="81" w:name="bookmark44_0"/>
    <w:bookmarkEnd w:id="81"/>
    <w:bookmarkStart w:id="82" w:name="bookmark45_0"/>
    <w:bookmarkEnd w:id="82"/>
    <w:bookmarkStart w:id="83" w:name="bookmark46_0"/>
    <w:bookmarkEnd w:id="83"/>
    <w:bookmarkStart w:id="84" w:name="bookmark47_0"/>
    <w:bookmarkEnd w:id="8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4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868285055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285055" name="IM 2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85" w:name="bookmark42_1"/>
    <w:bookmarkEnd w:id="85"/>
    <w:bookmarkStart w:id="86" w:name="bookmark43_1"/>
    <w:bookmarkEnd w:id="86"/>
    <w:bookmarkStart w:id="87" w:name="bookmark44_1"/>
    <w:bookmarkEnd w:id="87"/>
    <w:bookmarkStart w:id="88" w:name="bookmark45_1"/>
    <w:bookmarkEnd w:id="88"/>
    <w:bookmarkStart w:id="89" w:name="bookmark46_1"/>
    <w:bookmarkEnd w:id="89"/>
    <w:bookmarkStart w:id="90" w:name="bookmark47_1"/>
    <w:bookmarkEnd w:id="9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4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423386</wp:posOffset>
          </wp:positionH>
          <wp:positionV relativeFrom="page">
            <wp:posOffset>235584</wp:posOffset>
          </wp:positionV>
          <wp:extent cx="1100315" cy="301625"/>
          <wp:effectExtent l="0" t="0" r="0" b="0"/>
          <wp:wrapNone/>
          <wp:docPr id="1209495246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95246" name="IM 2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031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1" w:name="bookmark42_2"/>
    <w:bookmarkEnd w:id="91"/>
    <w:bookmarkStart w:id="92" w:name="bookmark43_2"/>
    <w:bookmarkEnd w:id="92"/>
    <w:bookmarkStart w:id="93" w:name="bookmark44_2"/>
    <w:bookmarkEnd w:id="93"/>
    <w:bookmarkStart w:id="94" w:name="bookmark45_2"/>
    <w:bookmarkEnd w:id="94"/>
    <w:bookmarkStart w:id="95" w:name="bookmark46_2"/>
    <w:bookmarkEnd w:id="95"/>
    <w:bookmarkStart w:id="96" w:name="bookmark47_2"/>
    <w:bookmarkEnd w:id="96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28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145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ahoma" w:eastAsia="Tahoma" w:hAnsi="Tahoma" w:cs="Tahoma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44.png" /><Relationship Id="rId101" Type="http://schemas.openxmlformats.org/officeDocument/2006/relationships/image" Target="media/image45.png" /><Relationship Id="rId102" Type="http://schemas.openxmlformats.org/officeDocument/2006/relationships/image" Target="media/image46.png" /><Relationship Id="rId103" Type="http://schemas.openxmlformats.org/officeDocument/2006/relationships/image" Target="media/image47.png" /><Relationship Id="rId104" Type="http://schemas.openxmlformats.org/officeDocument/2006/relationships/image" Target="media/image48.png" /><Relationship Id="rId105" Type="http://schemas.openxmlformats.org/officeDocument/2006/relationships/image" Target="media/image49.png" /><Relationship Id="rId106" Type="http://schemas.openxmlformats.org/officeDocument/2006/relationships/header" Target="header28.xml" /><Relationship Id="rId107" Type="http://schemas.openxmlformats.org/officeDocument/2006/relationships/footer" Target="footer28.xml" /><Relationship Id="rId108" Type="http://schemas.openxmlformats.org/officeDocument/2006/relationships/header" Target="header29.xml" /><Relationship Id="rId109" Type="http://schemas.openxmlformats.org/officeDocument/2006/relationships/footer" Target="footer29.xml" /><Relationship Id="rId11" Type="http://schemas.openxmlformats.org/officeDocument/2006/relationships/footer" Target="footer2.xml" /><Relationship Id="rId110" Type="http://schemas.openxmlformats.org/officeDocument/2006/relationships/image" Target="media/image50.png" /><Relationship Id="rId111" Type="http://schemas.openxmlformats.org/officeDocument/2006/relationships/image" Target="media/image51.png" /><Relationship Id="rId112" Type="http://schemas.openxmlformats.org/officeDocument/2006/relationships/image" Target="media/image52.png" /><Relationship Id="rId113" Type="http://schemas.openxmlformats.org/officeDocument/2006/relationships/header" Target="header30.xml" /><Relationship Id="rId114" Type="http://schemas.openxmlformats.org/officeDocument/2006/relationships/footer" Target="footer30.xml" /><Relationship Id="rId115" Type="http://schemas.openxmlformats.org/officeDocument/2006/relationships/image" Target="media/image53.png" /><Relationship Id="rId116" Type="http://schemas.openxmlformats.org/officeDocument/2006/relationships/image" Target="media/image54.png" /><Relationship Id="rId117" Type="http://schemas.openxmlformats.org/officeDocument/2006/relationships/image" Target="media/image55.png" /><Relationship Id="rId118" Type="http://schemas.openxmlformats.org/officeDocument/2006/relationships/image" Target="media/image56.png" /><Relationship Id="rId119" Type="http://schemas.openxmlformats.org/officeDocument/2006/relationships/image" Target="media/image57.png" /><Relationship Id="rId12" Type="http://schemas.openxmlformats.org/officeDocument/2006/relationships/header" Target="header3.xml" /><Relationship Id="rId120" Type="http://schemas.openxmlformats.org/officeDocument/2006/relationships/header" Target="header31.xml" /><Relationship Id="rId121" Type="http://schemas.openxmlformats.org/officeDocument/2006/relationships/footer" Target="footer31.xml" /><Relationship Id="rId122" Type="http://schemas.openxmlformats.org/officeDocument/2006/relationships/image" Target="media/image58.png" /><Relationship Id="rId123" Type="http://schemas.openxmlformats.org/officeDocument/2006/relationships/header" Target="header32.xml" /><Relationship Id="rId124" Type="http://schemas.openxmlformats.org/officeDocument/2006/relationships/footer" Target="footer32.xml" /><Relationship Id="rId125" Type="http://schemas.openxmlformats.org/officeDocument/2006/relationships/header" Target="header33.xml" /><Relationship Id="rId126" Type="http://schemas.openxmlformats.org/officeDocument/2006/relationships/footer" Target="footer33.xml" /><Relationship Id="rId127" Type="http://schemas.openxmlformats.org/officeDocument/2006/relationships/header" Target="header34.xml" /><Relationship Id="rId128" Type="http://schemas.openxmlformats.org/officeDocument/2006/relationships/footer" Target="footer34.xml" /><Relationship Id="rId129" Type="http://schemas.openxmlformats.org/officeDocument/2006/relationships/image" Target="media/image59.png" /><Relationship Id="rId13" Type="http://schemas.openxmlformats.org/officeDocument/2006/relationships/footer" Target="footer3.xml" /><Relationship Id="rId130" Type="http://schemas.openxmlformats.org/officeDocument/2006/relationships/image" Target="media/image60.png" /><Relationship Id="rId131" Type="http://schemas.openxmlformats.org/officeDocument/2006/relationships/image" Target="media/image61.png" /><Relationship Id="rId132" Type="http://schemas.openxmlformats.org/officeDocument/2006/relationships/image" Target="media/image62.png" /><Relationship Id="rId133" Type="http://schemas.openxmlformats.org/officeDocument/2006/relationships/image" Target="media/image63.png" /><Relationship Id="rId134" Type="http://schemas.openxmlformats.org/officeDocument/2006/relationships/image" Target="media/image64.png" /><Relationship Id="rId135" Type="http://schemas.openxmlformats.org/officeDocument/2006/relationships/image" Target="media/image65.png" /><Relationship Id="rId136" Type="http://schemas.openxmlformats.org/officeDocument/2006/relationships/image" Target="media/image66.png" /><Relationship Id="rId137" Type="http://schemas.openxmlformats.org/officeDocument/2006/relationships/image" Target="media/image67.png" /><Relationship Id="rId138" Type="http://schemas.openxmlformats.org/officeDocument/2006/relationships/image" Target="media/image68.png" /><Relationship Id="rId139" Type="http://schemas.openxmlformats.org/officeDocument/2006/relationships/image" Target="media/image69.png" /><Relationship Id="rId14" Type="http://schemas.openxmlformats.org/officeDocument/2006/relationships/header" Target="header4.xml" /><Relationship Id="rId140" Type="http://schemas.openxmlformats.org/officeDocument/2006/relationships/image" Target="media/image70.png" /><Relationship Id="rId141" Type="http://schemas.openxmlformats.org/officeDocument/2006/relationships/image" Target="media/image71.png" /><Relationship Id="rId142" Type="http://schemas.openxmlformats.org/officeDocument/2006/relationships/image" Target="media/image72.png" /><Relationship Id="rId143" Type="http://schemas.openxmlformats.org/officeDocument/2006/relationships/image" Target="media/image73.png" /><Relationship Id="rId144" Type="http://schemas.openxmlformats.org/officeDocument/2006/relationships/image" Target="media/image74.png" /><Relationship Id="rId145" Type="http://schemas.openxmlformats.org/officeDocument/2006/relationships/header" Target="header35.xml" /><Relationship Id="rId146" Type="http://schemas.openxmlformats.org/officeDocument/2006/relationships/footer" Target="footer35.xml" /><Relationship Id="rId147" Type="http://schemas.openxmlformats.org/officeDocument/2006/relationships/header" Target="header36.xml" /><Relationship Id="rId148" Type="http://schemas.openxmlformats.org/officeDocument/2006/relationships/footer" Target="footer36.xml" /><Relationship Id="rId149" Type="http://schemas.openxmlformats.org/officeDocument/2006/relationships/header" Target="header37.xml" /><Relationship Id="rId15" Type="http://schemas.openxmlformats.org/officeDocument/2006/relationships/footer" Target="footer4.xml" /><Relationship Id="rId150" Type="http://schemas.openxmlformats.org/officeDocument/2006/relationships/footer" Target="footer37.xml" /><Relationship Id="rId151" Type="http://schemas.openxmlformats.org/officeDocument/2006/relationships/image" Target="media/image75.png" /><Relationship Id="rId152" Type="http://schemas.openxmlformats.org/officeDocument/2006/relationships/image" Target="media/image76.png" /><Relationship Id="rId153" Type="http://schemas.openxmlformats.org/officeDocument/2006/relationships/image" Target="media/image77.png" /><Relationship Id="rId154" Type="http://schemas.openxmlformats.org/officeDocument/2006/relationships/header" Target="header38.xml" /><Relationship Id="rId155" Type="http://schemas.openxmlformats.org/officeDocument/2006/relationships/footer" Target="footer38.xml" /><Relationship Id="rId156" Type="http://schemas.openxmlformats.org/officeDocument/2006/relationships/header" Target="header39.xml" /><Relationship Id="rId157" Type="http://schemas.openxmlformats.org/officeDocument/2006/relationships/footer" Target="footer39.xml" /><Relationship Id="rId158" Type="http://schemas.openxmlformats.org/officeDocument/2006/relationships/image" Target="media/image78.png" /><Relationship Id="rId159" Type="http://schemas.openxmlformats.org/officeDocument/2006/relationships/image" Target="media/image79.png" /><Relationship Id="rId16" Type="http://schemas.openxmlformats.org/officeDocument/2006/relationships/header" Target="header5.xml" /><Relationship Id="rId160" Type="http://schemas.openxmlformats.org/officeDocument/2006/relationships/image" Target="media/image80.png" /><Relationship Id="rId161" Type="http://schemas.openxmlformats.org/officeDocument/2006/relationships/image" Target="media/image81.png" /><Relationship Id="rId162" Type="http://schemas.openxmlformats.org/officeDocument/2006/relationships/image" Target="media/image82.png" /><Relationship Id="rId163" Type="http://schemas.openxmlformats.org/officeDocument/2006/relationships/image" Target="media/image83.png" /><Relationship Id="rId164" Type="http://schemas.openxmlformats.org/officeDocument/2006/relationships/image" Target="media/image84.png" /><Relationship Id="rId165" Type="http://schemas.openxmlformats.org/officeDocument/2006/relationships/image" Target="media/image85.png" /><Relationship Id="rId166" Type="http://schemas.openxmlformats.org/officeDocument/2006/relationships/image" Target="media/image86.png" /><Relationship Id="rId167" Type="http://schemas.openxmlformats.org/officeDocument/2006/relationships/image" Target="media/image87.png" /><Relationship Id="rId168" Type="http://schemas.openxmlformats.org/officeDocument/2006/relationships/image" Target="media/image88.png" /><Relationship Id="rId169" Type="http://schemas.openxmlformats.org/officeDocument/2006/relationships/image" Target="media/image89.png" /><Relationship Id="rId17" Type="http://schemas.openxmlformats.org/officeDocument/2006/relationships/footer" Target="footer5.xml" /><Relationship Id="rId170" Type="http://schemas.openxmlformats.org/officeDocument/2006/relationships/image" Target="media/image90.png" /><Relationship Id="rId171" Type="http://schemas.openxmlformats.org/officeDocument/2006/relationships/image" Target="media/image91.png" /><Relationship Id="rId172" Type="http://schemas.openxmlformats.org/officeDocument/2006/relationships/image" Target="media/image92.png" /><Relationship Id="rId173" Type="http://schemas.openxmlformats.org/officeDocument/2006/relationships/image" Target="media/image93.png" /><Relationship Id="rId174" Type="http://schemas.openxmlformats.org/officeDocument/2006/relationships/header" Target="header40.xml" /><Relationship Id="rId175" Type="http://schemas.openxmlformats.org/officeDocument/2006/relationships/footer" Target="footer40.xml" /><Relationship Id="rId176" Type="http://schemas.openxmlformats.org/officeDocument/2006/relationships/image" Target="media/image94.png" /><Relationship Id="rId177" Type="http://schemas.openxmlformats.org/officeDocument/2006/relationships/image" Target="media/image95.png" /><Relationship Id="rId178" Type="http://schemas.openxmlformats.org/officeDocument/2006/relationships/header" Target="header41.xml" /><Relationship Id="rId179" Type="http://schemas.openxmlformats.org/officeDocument/2006/relationships/footer" Target="footer41.xml" /><Relationship Id="rId18" Type="http://schemas.openxmlformats.org/officeDocument/2006/relationships/header" Target="header6.xml" /><Relationship Id="rId180" Type="http://schemas.openxmlformats.org/officeDocument/2006/relationships/header" Target="header42.xml" /><Relationship Id="rId181" Type="http://schemas.openxmlformats.org/officeDocument/2006/relationships/footer" Target="footer42.xml" /><Relationship Id="rId182" Type="http://schemas.openxmlformats.org/officeDocument/2006/relationships/image" Target="media/image96.png" /><Relationship Id="rId183" Type="http://schemas.openxmlformats.org/officeDocument/2006/relationships/header" Target="header43.xml" /><Relationship Id="rId184" Type="http://schemas.openxmlformats.org/officeDocument/2006/relationships/footer" Target="footer43.xml" /><Relationship Id="rId185" Type="http://schemas.openxmlformats.org/officeDocument/2006/relationships/image" Target="media/image97.png" /><Relationship Id="rId186" Type="http://schemas.openxmlformats.org/officeDocument/2006/relationships/header" Target="header44.xml" /><Relationship Id="rId187" Type="http://schemas.openxmlformats.org/officeDocument/2006/relationships/footer" Target="footer44.xml" /><Relationship Id="rId188" Type="http://schemas.openxmlformats.org/officeDocument/2006/relationships/header" Target="header45.xml" /><Relationship Id="rId189" Type="http://schemas.openxmlformats.org/officeDocument/2006/relationships/footer" Target="footer45.xml" /><Relationship Id="rId19" Type="http://schemas.openxmlformats.org/officeDocument/2006/relationships/footer" Target="footer6.xml" /><Relationship Id="rId190" Type="http://schemas.openxmlformats.org/officeDocument/2006/relationships/image" Target="media/image98.png" /><Relationship Id="rId191" Type="http://schemas.openxmlformats.org/officeDocument/2006/relationships/image" Target="media/image99.png" /><Relationship Id="rId192" Type="http://schemas.openxmlformats.org/officeDocument/2006/relationships/header" Target="header46.xml" /><Relationship Id="rId193" Type="http://schemas.openxmlformats.org/officeDocument/2006/relationships/footer" Target="footer46.xml" /><Relationship Id="rId194" Type="http://schemas.openxmlformats.org/officeDocument/2006/relationships/image" Target="media/image100.png" /><Relationship Id="rId195" Type="http://schemas.openxmlformats.org/officeDocument/2006/relationships/image" Target="media/image101.png" /><Relationship Id="rId196" Type="http://schemas.openxmlformats.org/officeDocument/2006/relationships/image" Target="media/image102.png" /><Relationship Id="rId197" Type="http://schemas.openxmlformats.org/officeDocument/2006/relationships/image" Target="media/image103.png" /><Relationship Id="rId198" Type="http://schemas.openxmlformats.org/officeDocument/2006/relationships/image" Target="media/image104.png" /><Relationship Id="rId199" Type="http://schemas.openxmlformats.org/officeDocument/2006/relationships/image" Target="media/image10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00" Type="http://schemas.openxmlformats.org/officeDocument/2006/relationships/image" Target="media/image106.png" /><Relationship Id="rId201" Type="http://schemas.openxmlformats.org/officeDocument/2006/relationships/header" Target="header47.xml" /><Relationship Id="rId202" Type="http://schemas.openxmlformats.org/officeDocument/2006/relationships/footer" Target="footer47.xml" /><Relationship Id="rId203" Type="http://schemas.openxmlformats.org/officeDocument/2006/relationships/header" Target="header48.xml" /><Relationship Id="rId204" Type="http://schemas.openxmlformats.org/officeDocument/2006/relationships/footer" Target="footer48.xml" /><Relationship Id="rId205" Type="http://schemas.openxmlformats.org/officeDocument/2006/relationships/image" Target="media/image107.png" /><Relationship Id="rId206" Type="http://schemas.openxmlformats.org/officeDocument/2006/relationships/image" Target="media/image108.png" /><Relationship Id="rId207" Type="http://schemas.openxmlformats.org/officeDocument/2006/relationships/image" Target="media/image109.png" /><Relationship Id="rId208" Type="http://schemas.openxmlformats.org/officeDocument/2006/relationships/hyperlink" Target="https://d.book118.com/926055241014010053" TargetMode="External" /><Relationship Id="rId209" Type="http://schemas.openxmlformats.org/officeDocument/2006/relationships/header" Target="header49.xml" /><Relationship Id="rId21" Type="http://schemas.openxmlformats.org/officeDocument/2006/relationships/footer" Target="footer7.xml" /><Relationship Id="rId210" Type="http://schemas.openxmlformats.org/officeDocument/2006/relationships/footer" Target="footer49.xml" /><Relationship Id="rId211" Type="http://schemas.openxmlformats.org/officeDocument/2006/relationships/theme" Target="theme/theme1.xml" /><Relationship Id="rId212" Type="http://schemas.openxmlformats.org/officeDocument/2006/relationships/styles" Target="styles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image" Target="media/image8.png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image" Target="media/image17.png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8.png" /><Relationship Id="rId45" Type="http://schemas.openxmlformats.org/officeDocument/2006/relationships/image" Target="media/image19.png" /><Relationship Id="rId46" Type="http://schemas.openxmlformats.org/officeDocument/2006/relationships/image" Target="media/image20.png" /><Relationship Id="rId47" Type="http://schemas.openxmlformats.org/officeDocument/2006/relationships/image" Target="media/image21.png" /><Relationship Id="rId48" Type="http://schemas.openxmlformats.org/officeDocument/2006/relationships/image" Target="media/image22.png" /><Relationship Id="rId49" Type="http://schemas.openxmlformats.org/officeDocument/2006/relationships/image" Target="media/image23.png" /><Relationship Id="rId5" Type="http://schemas.openxmlformats.org/officeDocument/2006/relationships/image" Target="media/image2.jpeg" /><Relationship Id="rId50" Type="http://schemas.openxmlformats.org/officeDocument/2006/relationships/header" Target="header13.xml" /><Relationship Id="rId51" Type="http://schemas.openxmlformats.org/officeDocument/2006/relationships/footer" Target="footer13.xml" /><Relationship Id="rId52" Type="http://schemas.openxmlformats.org/officeDocument/2006/relationships/image" Target="media/image24.png" /><Relationship Id="rId53" Type="http://schemas.openxmlformats.org/officeDocument/2006/relationships/image" Target="media/image25.png" /><Relationship Id="rId54" Type="http://schemas.openxmlformats.org/officeDocument/2006/relationships/header" Target="header14.xml" /><Relationship Id="rId55" Type="http://schemas.openxmlformats.org/officeDocument/2006/relationships/footer" Target="footer14.xml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header" Target="header16.xml" /><Relationship Id="rId59" Type="http://schemas.openxmlformats.org/officeDocument/2006/relationships/footer" Target="footer16.xml" /><Relationship Id="rId6" Type="http://schemas.openxmlformats.org/officeDocument/2006/relationships/image" Target="media/image3.png" /><Relationship Id="rId60" Type="http://schemas.openxmlformats.org/officeDocument/2006/relationships/image" Target="media/image26.png" /><Relationship Id="rId61" Type="http://schemas.openxmlformats.org/officeDocument/2006/relationships/header" Target="header17.xml" /><Relationship Id="rId62" Type="http://schemas.openxmlformats.org/officeDocument/2006/relationships/footer" Target="footer17.xml" /><Relationship Id="rId63" Type="http://schemas.openxmlformats.org/officeDocument/2006/relationships/image" Target="media/image27.png" /><Relationship Id="rId64" Type="http://schemas.openxmlformats.org/officeDocument/2006/relationships/image" Target="media/image28.png" /><Relationship Id="rId65" Type="http://schemas.openxmlformats.org/officeDocument/2006/relationships/header" Target="header18.xml" /><Relationship Id="rId66" Type="http://schemas.openxmlformats.org/officeDocument/2006/relationships/footer" Target="footer18.xml" /><Relationship Id="rId67" Type="http://schemas.openxmlformats.org/officeDocument/2006/relationships/header" Target="header19.xml" /><Relationship Id="rId68" Type="http://schemas.openxmlformats.org/officeDocument/2006/relationships/footer" Target="footer19.xml" /><Relationship Id="rId69" Type="http://schemas.openxmlformats.org/officeDocument/2006/relationships/image" Target="media/image29.png" /><Relationship Id="rId7" Type="http://schemas.openxmlformats.org/officeDocument/2006/relationships/image" Target="media/image4.png" /><Relationship Id="rId70" Type="http://schemas.openxmlformats.org/officeDocument/2006/relationships/image" Target="media/image30.png" /><Relationship Id="rId71" Type="http://schemas.openxmlformats.org/officeDocument/2006/relationships/image" Target="media/image31.png" /><Relationship Id="rId72" Type="http://schemas.openxmlformats.org/officeDocument/2006/relationships/image" Target="media/image32.jpeg" /><Relationship Id="rId73" Type="http://schemas.openxmlformats.org/officeDocument/2006/relationships/image" Target="media/image33.png" /><Relationship Id="rId74" Type="http://schemas.openxmlformats.org/officeDocument/2006/relationships/image" Target="media/image34.png" /><Relationship Id="rId75" Type="http://schemas.openxmlformats.org/officeDocument/2006/relationships/image" Target="media/image35.png" /><Relationship Id="rId76" Type="http://schemas.openxmlformats.org/officeDocument/2006/relationships/image" Target="media/image36.png" /><Relationship Id="rId77" Type="http://schemas.openxmlformats.org/officeDocument/2006/relationships/image" Target="media/image37.png" /><Relationship Id="rId78" Type="http://schemas.openxmlformats.org/officeDocument/2006/relationships/image" Target="media/image38.png" /><Relationship Id="rId79" Type="http://schemas.openxmlformats.org/officeDocument/2006/relationships/image" Target="media/image39.png" /><Relationship Id="rId8" Type="http://schemas.openxmlformats.org/officeDocument/2006/relationships/header" Target="header1.xml" /><Relationship Id="rId80" Type="http://schemas.openxmlformats.org/officeDocument/2006/relationships/header" Target="header20.xml" /><Relationship Id="rId81" Type="http://schemas.openxmlformats.org/officeDocument/2006/relationships/footer" Target="footer20.xml" /><Relationship Id="rId82" Type="http://schemas.openxmlformats.org/officeDocument/2006/relationships/header" Target="header21.xml" /><Relationship Id="rId83" Type="http://schemas.openxmlformats.org/officeDocument/2006/relationships/footer" Target="footer21.xml" /><Relationship Id="rId84" Type="http://schemas.openxmlformats.org/officeDocument/2006/relationships/header" Target="header22.xml" /><Relationship Id="rId85" Type="http://schemas.openxmlformats.org/officeDocument/2006/relationships/footer" Target="footer22.xml" /><Relationship Id="rId86" Type="http://schemas.openxmlformats.org/officeDocument/2006/relationships/image" Target="media/image40.png" /><Relationship Id="rId87" Type="http://schemas.openxmlformats.org/officeDocument/2006/relationships/header" Target="header23.xml" /><Relationship Id="rId88" Type="http://schemas.openxmlformats.org/officeDocument/2006/relationships/footer" Target="footer23.xml" /><Relationship Id="rId89" Type="http://schemas.openxmlformats.org/officeDocument/2006/relationships/image" Target="media/image41.png" /><Relationship Id="rId9" Type="http://schemas.openxmlformats.org/officeDocument/2006/relationships/footer" Target="footer1.xml" /><Relationship Id="rId90" Type="http://schemas.openxmlformats.org/officeDocument/2006/relationships/header" Target="header24.xml" /><Relationship Id="rId91" Type="http://schemas.openxmlformats.org/officeDocument/2006/relationships/footer" Target="footer24.xml" /><Relationship Id="rId92" Type="http://schemas.openxmlformats.org/officeDocument/2006/relationships/image" Target="media/image42.png" /><Relationship Id="rId93" Type="http://schemas.openxmlformats.org/officeDocument/2006/relationships/header" Target="header25.xml" /><Relationship Id="rId94" Type="http://schemas.openxmlformats.org/officeDocument/2006/relationships/footer" Target="footer25.xml" /><Relationship Id="rId95" Type="http://schemas.openxmlformats.org/officeDocument/2006/relationships/image" Target="media/image43.png" /><Relationship Id="rId96" Type="http://schemas.openxmlformats.org/officeDocument/2006/relationships/header" Target="header26.xml" /><Relationship Id="rId97" Type="http://schemas.openxmlformats.org/officeDocument/2006/relationships/footer" Target="footer26.xml" /><Relationship Id="rId98" Type="http://schemas.openxmlformats.org/officeDocument/2006/relationships/header" Target="header27.xml" /><Relationship Id="rId99" Type="http://schemas.openxmlformats.org/officeDocument/2006/relationships/footer" Target="footer27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2024-02-28T21:33:00Z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2024-02-28T22:05:57Z</vt:filetime>
  </property>
  <property fmtid="{D5CDD505-2E9C-101B-9397-08002B2CF9AE}" pid="3" name="CRO">
    <vt:lpwstr>wqlLaW5nc29mdCBQREYgdG8gV1BTIDkw</vt:lpwstr>
  </property>
</Properties>
</file>