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水杨酸锌改性树脂(无碳复写纸显色剂)项目规划设计方案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5" w:history="1">
        <w:r>
          <w:rPr>
            <w:rFonts w:ascii="仿宋" w:eastAsia="仿宋" w:hAnsi="仿宋" w:cs="仿宋" w:hint="eastAsia"/>
            <w:lang w:eastAsia="zh-CN"/>
          </w:rPr>
          <w:t>序言</w:t>
        </w:r>
        <w:r>
          <w:tab/>
        </w:r>
        <w:r>
          <w:fldChar w:fldCharType="begin"/>
        </w:r>
        <w:r>
          <w:instrText xml:space="preserve"> PAGEREF _Toc17125 \h </w:instrText>
        </w:r>
        <w:r>
          <w:fldChar w:fldCharType="separate"/>
        </w:r>
        <w:r>
          <w:t>3</w:t>
        </w:r>
        <w:r>
          <w:fldChar w:fldCharType="end"/>
        </w:r>
      </w:hyperlink>
    </w:p>
    <w:p>
      <w:pPr>
        <w:pStyle w:val="TOC1"/>
        <w:tabs>
          <w:tab w:val="right" w:leader="dot" w:pos="8306"/>
        </w:tabs>
      </w:pPr>
      <w:hyperlink w:anchor="_Toc21274" w:history="1">
        <w:r>
          <w:rPr>
            <w:rFonts w:ascii="仿宋" w:eastAsia="仿宋" w:hAnsi="仿宋" w:cs="仿宋" w:hint="eastAsia"/>
            <w:lang w:eastAsia="zh-CN"/>
          </w:rPr>
          <w:t>一、水杨酸锌改性树脂(无碳复写纸显色剂)项目文档管理</w:t>
        </w:r>
        <w:r>
          <w:tab/>
        </w:r>
        <w:r>
          <w:fldChar w:fldCharType="begin"/>
        </w:r>
        <w:r>
          <w:instrText xml:space="preserve"> PAGEREF _Toc21274 \h </w:instrText>
        </w:r>
        <w:r>
          <w:fldChar w:fldCharType="separate"/>
        </w:r>
        <w:r>
          <w:t>3</w:t>
        </w:r>
        <w:r>
          <w:fldChar w:fldCharType="end"/>
        </w:r>
      </w:hyperlink>
    </w:p>
    <w:p>
      <w:pPr>
        <w:pStyle w:val="TOC2"/>
        <w:tabs>
          <w:tab w:val="right" w:leader="dot" w:pos="8306"/>
        </w:tabs>
      </w:pPr>
      <w:hyperlink w:anchor="_Toc12492" w:history="1">
        <w:r>
          <w:rPr>
            <w:rFonts w:ascii="仿宋" w:eastAsia="仿宋" w:hAnsi="仿宋" w:cs="仿宋" w:hint="eastAsia"/>
            <w:lang w:eastAsia="zh-CN"/>
          </w:rPr>
          <w:t>(一)、文档编制与审查</w:t>
        </w:r>
        <w:r>
          <w:tab/>
        </w:r>
        <w:r>
          <w:fldChar w:fldCharType="begin"/>
        </w:r>
        <w:r>
          <w:instrText xml:space="preserve"> PAGEREF _Toc12492 \h </w:instrText>
        </w:r>
        <w:r>
          <w:fldChar w:fldCharType="separate"/>
        </w:r>
        <w:r>
          <w:t>3</w:t>
        </w:r>
        <w:r>
          <w:fldChar w:fldCharType="end"/>
        </w:r>
      </w:hyperlink>
    </w:p>
    <w:p>
      <w:pPr>
        <w:pStyle w:val="TOC2"/>
        <w:tabs>
          <w:tab w:val="right" w:leader="dot" w:pos="8306"/>
        </w:tabs>
      </w:pPr>
      <w:hyperlink w:anchor="_Toc7475" w:history="1">
        <w:r>
          <w:rPr>
            <w:rFonts w:ascii="仿宋" w:eastAsia="仿宋" w:hAnsi="仿宋" w:cs="仿宋" w:hint="eastAsia"/>
            <w:lang w:eastAsia="zh-CN"/>
          </w:rPr>
          <w:t>(二)、文档发布与分发</w:t>
        </w:r>
        <w:r>
          <w:tab/>
        </w:r>
        <w:r>
          <w:fldChar w:fldCharType="begin"/>
        </w:r>
        <w:r>
          <w:instrText xml:space="preserve"> PAGEREF _Toc7475 \h </w:instrText>
        </w:r>
        <w:r>
          <w:fldChar w:fldCharType="separate"/>
        </w:r>
        <w:r>
          <w:t>5</w:t>
        </w:r>
        <w:r>
          <w:fldChar w:fldCharType="end"/>
        </w:r>
      </w:hyperlink>
    </w:p>
    <w:p>
      <w:pPr>
        <w:pStyle w:val="TOC2"/>
        <w:tabs>
          <w:tab w:val="right" w:leader="dot" w:pos="8306"/>
        </w:tabs>
      </w:pPr>
      <w:hyperlink w:anchor="_Toc30265" w:history="1">
        <w:r>
          <w:rPr>
            <w:rFonts w:ascii="仿宋" w:eastAsia="仿宋" w:hAnsi="仿宋" w:cs="仿宋" w:hint="eastAsia"/>
            <w:lang w:eastAsia="zh-CN"/>
          </w:rPr>
          <w:t>(三)、文档存档与归档</w:t>
        </w:r>
        <w:r>
          <w:tab/>
        </w:r>
        <w:r>
          <w:fldChar w:fldCharType="begin"/>
        </w:r>
        <w:r>
          <w:instrText xml:space="preserve"> PAGEREF _Toc30265 \h </w:instrText>
        </w:r>
        <w:r>
          <w:fldChar w:fldCharType="separate"/>
        </w:r>
        <w:r>
          <w:t>5</w:t>
        </w:r>
        <w:r>
          <w:fldChar w:fldCharType="end"/>
        </w:r>
      </w:hyperlink>
    </w:p>
    <w:p>
      <w:pPr>
        <w:pStyle w:val="TOC1"/>
        <w:tabs>
          <w:tab w:val="right" w:leader="dot" w:pos="8306"/>
        </w:tabs>
      </w:pPr>
      <w:hyperlink w:anchor="_Toc17507" w:history="1">
        <w:r>
          <w:rPr>
            <w:rFonts w:ascii="仿宋" w:eastAsia="仿宋" w:hAnsi="仿宋" w:cs="仿宋" w:hint="eastAsia"/>
            <w:lang w:eastAsia="zh-CN"/>
          </w:rPr>
          <w:t>二、市场分析、调研</w:t>
        </w:r>
        <w:r>
          <w:tab/>
        </w:r>
        <w:r>
          <w:fldChar w:fldCharType="begin"/>
        </w:r>
        <w:r>
          <w:instrText xml:space="preserve"> PAGEREF _Toc17507 \h </w:instrText>
        </w:r>
        <w:r>
          <w:fldChar w:fldCharType="separate"/>
        </w:r>
        <w:r>
          <w:t>7</w:t>
        </w:r>
        <w:r>
          <w:fldChar w:fldCharType="end"/>
        </w:r>
      </w:hyperlink>
    </w:p>
    <w:p>
      <w:pPr>
        <w:pStyle w:val="TOC2"/>
        <w:tabs>
          <w:tab w:val="right" w:leader="dot" w:pos="8306"/>
        </w:tabs>
      </w:pPr>
      <w:hyperlink w:anchor="_Toc29282" w:history="1">
        <w:r>
          <w:rPr>
            <w:rFonts w:ascii="仿宋" w:eastAsia="仿宋" w:hAnsi="仿宋" w:cs="仿宋" w:hint="eastAsia"/>
            <w:lang w:eastAsia="zh-CN"/>
          </w:rPr>
          <w:t>(一)、水杨酸锌改性树脂(无碳复写纸显色剂)行业分析</w:t>
        </w:r>
        <w:r>
          <w:tab/>
        </w:r>
        <w:r>
          <w:fldChar w:fldCharType="begin"/>
        </w:r>
        <w:r>
          <w:instrText xml:space="preserve"> PAGEREF _Toc29282 \h </w:instrText>
        </w:r>
        <w:r>
          <w:fldChar w:fldCharType="separate"/>
        </w:r>
        <w:r>
          <w:t>7</w:t>
        </w:r>
        <w:r>
          <w:fldChar w:fldCharType="end"/>
        </w:r>
      </w:hyperlink>
    </w:p>
    <w:p>
      <w:pPr>
        <w:pStyle w:val="TOC2"/>
        <w:tabs>
          <w:tab w:val="right" w:leader="dot" w:pos="8306"/>
        </w:tabs>
      </w:pPr>
      <w:hyperlink w:anchor="_Toc29276" w:history="1">
        <w:r>
          <w:rPr>
            <w:rFonts w:ascii="仿宋" w:eastAsia="仿宋" w:hAnsi="仿宋" w:cs="仿宋" w:hint="eastAsia"/>
            <w:lang w:eastAsia="zh-CN"/>
          </w:rPr>
          <w:t>(二)、水杨酸锌改性树脂(无碳复写纸显色剂)市场分析预测</w:t>
        </w:r>
        <w:r>
          <w:tab/>
        </w:r>
        <w:r>
          <w:fldChar w:fldCharType="begin"/>
        </w:r>
        <w:r>
          <w:instrText xml:space="preserve"> PAGEREF _Toc29276 \h </w:instrText>
        </w:r>
        <w:r>
          <w:fldChar w:fldCharType="separate"/>
        </w:r>
        <w:r>
          <w:t>8</w:t>
        </w:r>
        <w:r>
          <w:fldChar w:fldCharType="end"/>
        </w:r>
      </w:hyperlink>
    </w:p>
    <w:p>
      <w:pPr>
        <w:pStyle w:val="TOC1"/>
        <w:tabs>
          <w:tab w:val="right" w:leader="dot" w:pos="8306"/>
        </w:tabs>
      </w:pPr>
      <w:hyperlink w:anchor="_Toc6719" w:history="1">
        <w:r>
          <w:rPr>
            <w:rFonts w:ascii="仿宋" w:eastAsia="仿宋" w:hAnsi="仿宋" w:cs="仿宋" w:hint="eastAsia"/>
            <w:lang w:eastAsia="zh-CN"/>
          </w:rPr>
          <w:t>三、水杨酸锌改性树脂(无碳复写纸显色剂)项目概论</w:t>
        </w:r>
        <w:r>
          <w:tab/>
        </w:r>
        <w:r>
          <w:fldChar w:fldCharType="begin"/>
        </w:r>
        <w:r>
          <w:instrText xml:space="preserve"> PAGEREF _Toc6719 \h </w:instrText>
        </w:r>
        <w:r>
          <w:fldChar w:fldCharType="separate"/>
        </w:r>
        <w:r>
          <w:t>9</w:t>
        </w:r>
        <w:r>
          <w:fldChar w:fldCharType="end"/>
        </w:r>
      </w:hyperlink>
    </w:p>
    <w:p>
      <w:pPr>
        <w:pStyle w:val="TOC2"/>
        <w:tabs>
          <w:tab w:val="right" w:leader="dot" w:pos="8306"/>
        </w:tabs>
      </w:pPr>
      <w:hyperlink w:anchor="_Toc6680" w:history="1">
        <w:r>
          <w:rPr>
            <w:rFonts w:ascii="仿宋" w:eastAsia="仿宋" w:hAnsi="仿宋" w:cs="仿宋" w:hint="eastAsia"/>
            <w:lang w:eastAsia="zh-CN"/>
          </w:rPr>
          <w:t>(一)、水杨酸锌改性树脂(无碳复写纸显色剂)项目概况</w:t>
        </w:r>
        <w:r>
          <w:tab/>
        </w:r>
        <w:r>
          <w:fldChar w:fldCharType="begin"/>
        </w:r>
        <w:r>
          <w:instrText xml:space="preserve"> PAGEREF _Toc6680 \h </w:instrText>
        </w:r>
        <w:r>
          <w:fldChar w:fldCharType="separate"/>
        </w:r>
        <w:r>
          <w:t>9</w:t>
        </w:r>
        <w:r>
          <w:fldChar w:fldCharType="end"/>
        </w:r>
      </w:hyperlink>
    </w:p>
    <w:p>
      <w:pPr>
        <w:pStyle w:val="TOC2"/>
        <w:tabs>
          <w:tab w:val="right" w:leader="dot" w:pos="8306"/>
        </w:tabs>
      </w:pPr>
      <w:hyperlink w:anchor="_Toc10034" w:history="1">
        <w:r>
          <w:rPr>
            <w:rFonts w:ascii="仿宋" w:eastAsia="仿宋" w:hAnsi="仿宋" w:cs="仿宋" w:hint="eastAsia"/>
            <w:lang w:eastAsia="zh-CN"/>
          </w:rPr>
          <w:t>(二)、水杨酸锌改性树脂(无碳复写纸显色剂)项目目标</w:t>
        </w:r>
        <w:r>
          <w:tab/>
        </w:r>
        <w:r>
          <w:fldChar w:fldCharType="begin"/>
        </w:r>
        <w:r>
          <w:instrText xml:space="preserve"> PAGEREF _Toc10034 \h </w:instrText>
        </w:r>
        <w:r>
          <w:fldChar w:fldCharType="separate"/>
        </w:r>
        <w:r>
          <w:t>12</w:t>
        </w:r>
        <w:r>
          <w:fldChar w:fldCharType="end"/>
        </w:r>
      </w:hyperlink>
    </w:p>
    <w:p>
      <w:pPr>
        <w:pStyle w:val="TOC2"/>
        <w:tabs>
          <w:tab w:val="right" w:leader="dot" w:pos="8306"/>
        </w:tabs>
      </w:pPr>
      <w:hyperlink w:anchor="_Toc16481" w:history="1">
        <w:r>
          <w:rPr>
            <w:rFonts w:ascii="仿宋" w:eastAsia="仿宋" w:hAnsi="仿宋" w:cs="仿宋" w:hint="eastAsia"/>
            <w:lang w:eastAsia="zh-CN"/>
          </w:rPr>
          <w:t>(三)、水杨酸锌改性树脂(无碳复写纸显色剂)项目提出的理由</w:t>
        </w:r>
        <w:r>
          <w:tab/>
        </w:r>
        <w:r>
          <w:fldChar w:fldCharType="begin"/>
        </w:r>
        <w:r>
          <w:instrText xml:space="preserve"> PAGEREF _Toc16481 \h </w:instrText>
        </w:r>
        <w:r>
          <w:fldChar w:fldCharType="separate"/>
        </w:r>
        <w:r>
          <w:t>13</w:t>
        </w:r>
        <w:r>
          <w:fldChar w:fldCharType="end"/>
        </w:r>
      </w:hyperlink>
    </w:p>
    <w:p>
      <w:pPr>
        <w:pStyle w:val="TOC2"/>
        <w:tabs>
          <w:tab w:val="right" w:leader="dot" w:pos="8306"/>
        </w:tabs>
      </w:pPr>
      <w:hyperlink w:anchor="_Toc16400" w:history="1">
        <w:r>
          <w:rPr>
            <w:rFonts w:ascii="仿宋" w:eastAsia="仿宋" w:hAnsi="仿宋" w:cs="仿宋" w:hint="eastAsia"/>
            <w:lang w:eastAsia="zh-CN"/>
          </w:rPr>
          <w:t>(四)、水杨酸锌改性树脂(无碳复写纸显色剂)项目意义</w:t>
        </w:r>
        <w:r>
          <w:tab/>
        </w:r>
        <w:r>
          <w:fldChar w:fldCharType="begin"/>
        </w:r>
        <w:r>
          <w:instrText xml:space="preserve"> PAGEREF _Toc16400 \h </w:instrText>
        </w:r>
        <w:r>
          <w:fldChar w:fldCharType="separate"/>
        </w:r>
        <w:r>
          <w:t>15</w:t>
        </w:r>
        <w:r>
          <w:fldChar w:fldCharType="end"/>
        </w:r>
      </w:hyperlink>
    </w:p>
    <w:p>
      <w:pPr>
        <w:pStyle w:val="TOC2"/>
        <w:tabs>
          <w:tab w:val="right" w:leader="dot" w:pos="8306"/>
        </w:tabs>
      </w:pPr>
      <w:hyperlink w:anchor="_Toc31036" w:history="1">
        <w:r>
          <w:rPr>
            <w:rFonts w:ascii="仿宋" w:eastAsia="仿宋" w:hAnsi="仿宋" w:cs="仿宋" w:hint="eastAsia"/>
            <w:lang w:eastAsia="zh-CN"/>
          </w:rPr>
          <w:t>(五)、水杨酸锌改性树脂(无碳复写纸显色剂)项目背景</w:t>
        </w:r>
        <w:r>
          <w:tab/>
        </w:r>
        <w:r>
          <w:fldChar w:fldCharType="begin"/>
        </w:r>
        <w:r>
          <w:instrText xml:space="preserve"> PAGEREF _Toc31036 \h </w:instrText>
        </w:r>
        <w:r>
          <w:fldChar w:fldCharType="separate"/>
        </w:r>
        <w:r>
          <w:t>16</w:t>
        </w:r>
        <w:r>
          <w:fldChar w:fldCharType="end"/>
        </w:r>
      </w:hyperlink>
    </w:p>
    <w:p>
      <w:pPr>
        <w:pStyle w:val="TOC1"/>
        <w:tabs>
          <w:tab w:val="right" w:leader="dot" w:pos="8306"/>
        </w:tabs>
      </w:pPr>
      <w:hyperlink w:anchor="_Toc5955" w:history="1">
        <w:r>
          <w:rPr>
            <w:rFonts w:ascii="仿宋" w:eastAsia="仿宋" w:hAnsi="仿宋" w:cs="仿宋" w:hint="eastAsia"/>
            <w:lang w:eastAsia="zh-CN"/>
          </w:rPr>
          <w:t>四、水杨酸锌改性树脂(无碳复写纸显色剂)项目绩效评估</w:t>
        </w:r>
        <w:r>
          <w:tab/>
        </w:r>
        <w:r>
          <w:fldChar w:fldCharType="begin"/>
        </w:r>
        <w:r>
          <w:instrText xml:space="preserve"> PAGEREF _Toc5955 \h </w:instrText>
        </w:r>
        <w:r>
          <w:fldChar w:fldCharType="separate"/>
        </w:r>
        <w:r>
          <w:t>17</w:t>
        </w:r>
        <w:r>
          <w:fldChar w:fldCharType="end"/>
        </w:r>
      </w:hyperlink>
    </w:p>
    <w:p>
      <w:pPr>
        <w:pStyle w:val="TOC2"/>
        <w:tabs>
          <w:tab w:val="right" w:leader="dot" w:pos="8306"/>
        </w:tabs>
      </w:pPr>
      <w:hyperlink w:anchor="_Toc18940" w:history="1">
        <w:r>
          <w:rPr>
            <w:rFonts w:ascii="仿宋" w:eastAsia="仿宋" w:hAnsi="仿宋" w:cs="仿宋" w:hint="eastAsia"/>
            <w:lang w:eastAsia="zh-CN"/>
          </w:rPr>
          <w:t>(一)、绩效评估指标</w:t>
        </w:r>
        <w:r>
          <w:tab/>
        </w:r>
        <w:r>
          <w:fldChar w:fldCharType="begin"/>
        </w:r>
        <w:r>
          <w:instrText xml:space="preserve"> PAGEREF _Toc18940 \h </w:instrText>
        </w:r>
        <w:r>
          <w:fldChar w:fldCharType="separate"/>
        </w:r>
        <w:r>
          <w:t>17</w:t>
        </w:r>
        <w:r>
          <w:fldChar w:fldCharType="end"/>
        </w:r>
      </w:hyperlink>
    </w:p>
    <w:p>
      <w:pPr>
        <w:pStyle w:val="TOC2"/>
        <w:tabs>
          <w:tab w:val="right" w:leader="dot" w:pos="8306"/>
        </w:tabs>
      </w:pPr>
      <w:hyperlink w:anchor="_Toc3864" w:history="1">
        <w:r>
          <w:rPr>
            <w:rFonts w:ascii="仿宋" w:eastAsia="仿宋" w:hAnsi="仿宋" w:cs="仿宋" w:hint="eastAsia"/>
            <w:lang w:eastAsia="zh-CN"/>
          </w:rPr>
          <w:t>(二)、绩效评估方法</w:t>
        </w:r>
        <w:r>
          <w:tab/>
        </w:r>
        <w:r>
          <w:fldChar w:fldCharType="begin"/>
        </w:r>
        <w:r>
          <w:instrText xml:space="preserve"> PAGEREF _Toc3864 \h </w:instrText>
        </w:r>
        <w:r>
          <w:fldChar w:fldCharType="separate"/>
        </w:r>
        <w:r>
          <w:t>18</w:t>
        </w:r>
        <w:r>
          <w:fldChar w:fldCharType="end"/>
        </w:r>
      </w:hyperlink>
    </w:p>
    <w:p>
      <w:pPr>
        <w:pStyle w:val="TOC2"/>
        <w:tabs>
          <w:tab w:val="right" w:leader="dot" w:pos="8306"/>
        </w:tabs>
      </w:pPr>
      <w:hyperlink w:anchor="_Toc23770" w:history="1">
        <w:r>
          <w:rPr>
            <w:rFonts w:ascii="仿宋" w:eastAsia="仿宋" w:hAnsi="仿宋" w:cs="仿宋" w:hint="eastAsia"/>
            <w:lang w:eastAsia="zh-CN"/>
          </w:rPr>
          <w:t>(三)、绩效评估周期</w:t>
        </w:r>
        <w:r>
          <w:tab/>
        </w:r>
        <w:r>
          <w:fldChar w:fldCharType="begin"/>
        </w:r>
        <w:r>
          <w:instrText xml:space="preserve"> PAGEREF _Toc23770 \h </w:instrText>
        </w:r>
        <w:r>
          <w:fldChar w:fldCharType="separate"/>
        </w:r>
        <w:r>
          <w:t>19</w:t>
        </w:r>
        <w:r>
          <w:fldChar w:fldCharType="end"/>
        </w:r>
      </w:hyperlink>
    </w:p>
    <w:p>
      <w:pPr>
        <w:pStyle w:val="TOC1"/>
        <w:tabs>
          <w:tab w:val="right" w:leader="dot" w:pos="8306"/>
        </w:tabs>
      </w:pPr>
      <w:hyperlink w:anchor="_Toc15746" w:history="1">
        <w:r>
          <w:rPr>
            <w:rFonts w:ascii="仿宋" w:eastAsia="仿宋" w:hAnsi="仿宋" w:cs="仿宋" w:hint="eastAsia"/>
            <w:lang w:eastAsia="zh-CN"/>
          </w:rPr>
          <w:t>五、产品规划分析</w:t>
        </w:r>
        <w:r>
          <w:tab/>
        </w:r>
        <w:r>
          <w:fldChar w:fldCharType="begin"/>
        </w:r>
        <w:r>
          <w:instrText xml:space="preserve"> PAGEREF _Toc15746 \h </w:instrText>
        </w:r>
        <w:r>
          <w:fldChar w:fldCharType="separate"/>
        </w:r>
        <w:r>
          <w:t>21</w:t>
        </w:r>
        <w:r>
          <w:fldChar w:fldCharType="end"/>
        </w:r>
      </w:hyperlink>
    </w:p>
    <w:p>
      <w:pPr>
        <w:pStyle w:val="TOC2"/>
        <w:tabs>
          <w:tab w:val="right" w:leader="dot" w:pos="8306"/>
        </w:tabs>
      </w:pPr>
      <w:hyperlink w:anchor="_Toc6709" w:history="1">
        <w:r>
          <w:rPr>
            <w:rFonts w:ascii="仿宋" w:eastAsia="仿宋" w:hAnsi="仿宋" w:cs="仿宋" w:hint="eastAsia"/>
            <w:lang w:eastAsia="zh-CN"/>
          </w:rPr>
          <w:t>(一)、产品规划</w:t>
        </w:r>
        <w:r>
          <w:tab/>
        </w:r>
        <w:r>
          <w:fldChar w:fldCharType="begin"/>
        </w:r>
        <w:r>
          <w:instrText xml:space="preserve"> PAGEREF _Toc6709 \h </w:instrText>
        </w:r>
        <w:r>
          <w:fldChar w:fldCharType="separate"/>
        </w:r>
        <w:r>
          <w:t>21</w:t>
        </w:r>
        <w:r>
          <w:fldChar w:fldCharType="end"/>
        </w:r>
      </w:hyperlink>
    </w:p>
    <w:p>
      <w:pPr>
        <w:pStyle w:val="TOC2"/>
        <w:tabs>
          <w:tab w:val="right" w:leader="dot" w:pos="8306"/>
        </w:tabs>
      </w:pPr>
      <w:hyperlink w:anchor="_Toc13003" w:history="1">
        <w:r>
          <w:rPr>
            <w:rFonts w:ascii="仿宋" w:eastAsia="仿宋" w:hAnsi="仿宋" w:cs="仿宋" w:hint="eastAsia"/>
            <w:lang w:eastAsia="zh-CN"/>
          </w:rPr>
          <w:t>(二)、建设规模</w:t>
        </w:r>
        <w:r>
          <w:tab/>
        </w:r>
        <w:r>
          <w:fldChar w:fldCharType="begin"/>
        </w:r>
        <w:r>
          <w:instrText xml:space="preserve"> PAGEREF _Toc13003 \h </w:instrText>
        </w:r>
        <w:r>
          <w:fldChar w:fldCharType="separate"/>
        </w:r>
        <w:r>
          <w:t>22</w:t>
        </w:r>
        <w:r>
          <w:fldChar w:fldCharType="end"/>
        </w:r>
      </w:hyperlink>
    </w:p>
    <w:p>
      <w:pPr>
        <w:pStyle w:val="TOC1"/>
        <w:tabs>
          <w:tab w:val="right" w:leader="dot" w:pos="8306"/>
        </w:tabs>
      </w:pPr>
      <w:hyperlink w:anchor="_Toc7403" w:history="1">
        <w:r>
          <w:rPr>
            <w:rFonts w:ascii="仿宋" w:eastAsia="仿宋" w:hAnsi="仿宋" w:cs="仿宋" w:hint="eastAsia"/>
            <w:lang w:eastAsia="zh-CN"/>
          </w:rPr>
          <w:t>六、水杨酸锌改性树脂(无碳复写纸显色剂)项目可持续发展</w:t>
        </w:r>
        <w:r>
          <w:tab/>
        </w:r>
        <w:r>
          <w:fldChar w:fldCharType="begin"/>
        </w:r>
        <w:r>
          <w:instrText xml:space="preserve"> PAGEREF _Toc7403 \h </w:instrText>
        </w:r>
        <w:r>
          <w:fldChar w:fldCharType="separate"/>
        </w:r>
        <w:r>
          <w:t>23</w:t>
        </w:r>
        <w:r>
          <w:fldChar w:fldCharType="end"/>
        </w:r>
      </w:hyperlink>
    </w:p>
    <w:p>
      <w:pPr>
        <w:pStyle w:val="TOC2"/>
        <w:tabs>
          <w:tab w:val="right" w:leader="dot" w:pos="8306"/>
        </w:tabs>
      </w:pPr>
      <w:hyperlink w:anchor="_Toc17172" w:history="1">
        <w:r>
          <w:rPr>
            <w:rFonts w:ascii="仿宋" w:eastAsia="仿宋" w:hAnsi="仿宋" w:cs="仿宋" w:hint="eastAsia"/>
            <w:lang w:eastAsia="zh-CN"/>
          </w:rPr>
          <w:t>(一)、可持续战略与实践</w:t>
        </w:r>
        <w:r>
          <w:tab/>
        </w:r>
        <w:r>
          <w:fldChar w:fldCharType="begin"/>
        </w:r>
        <w:r>
          <w:instrText xml:space="preserve"> PAGEREF _Toc17172 \h </w:instrText>
        </w:r>
        <w:r>
          <w:fldChar w:fldCharType="separate"/>
        </w:r>
        <w:r>
          <w:t>23</w:t>
        </w:r>
        <w:r>
          <w:fldChar w:fldCharType="end"/>
        </w:r>
      </w:hyperlink>
    </w:p>
    <w:p>
      <w:pPr>
        <w:pStyle w:val="TOC2"/>
        <w:tabs>
          <w:tab w:val="right" w:leader="dot" w:pos="8306"/>
        </w:tabs>
      </w:pPr>
      <w:hyperlink w:anchor="_Toc25197" w:history="1">
        <w:r>
          <w:rPr>
            <w:rFonts w:ascii="仿宋" w:eastAsia="仿宋" w:hAnsi="仿宋" w:cs="仿宋" w:hint="eastAsia"/>
            <w:lang w:eastAsia="zh-CN"/>
          </w:rPr>
          <w:t>(二)、环保与社会责任</w:t>
        </w:r>
        <w:r>
          <w:tab/>
        </w:r>
        <w:r>
          <w:fldChar w:fldCharType="begin"/>
        </w:r>
        <w:r>
          <w:instrText xml:space="preserve"> PAGEREF _Toc25197 \h </w:instrText>
        </w:r>
        <w:r>
          <w:fldChar w:fldCharType="separate"/>
        </w:r>
        <w:r>
          <w:t>24</w:t>
        </w:r>
        <w:r>
          <w:fldChar w:fldCharType="end"/>
        </w:r>
      </w:hyperlink>
    </w:p>
    <w:p>
      <w:pPr>
        <w:pStyle w:val="TOC1"/>
        <w:tabs>
          <w:tab w:val="right" w:leader="dot" w:pos="8306"/>
        </w:tabs>
      </w:pPr>
      <w:hyperlink w:anchor="_Toc20628" w:history="1">
        <w:r>
          <w:rPr>
            <w:rFonts w:ascii="仿宋" w:eastAsia="仿宋" w:hAnsi="仿宋" w:cs="仿宋" w:hint="eastAsia"/>
            <w:lang w:eastAsia="zh-CN"/>
          </w:rPr>
          <w:t>七、水杨酸锌改性树脂(无碳复写纸显色剂)项目财务管理</w:t>
        </w:r>
        <w:r>
          <w:tab/>
        </w:r>
        <w:r>
          <w:fldChar w:fldCharType="begin"/>
        </w:r>
        <w:r>
          <w:instrText xml:space="preserve"> PAGEREF _Toc20628 \h </w:instrText>
        </w:r>
        <w:r>
          <w:fldChar w:fldCharType="separate"/>
        </w:r>
        <w:r>
          <w:t>25</w:t>
        </w:r>
        <w:r>
          <w:fldChar w:fldCharType="end"/>
        </w:r>
      </w:hyperlink>
    </w:p>
    <w:p>
      <w:pPr>
        <w:pStyle w:val="TOC2"/>
        <w:tabs>
          <w:tab w:val="right" w:leader="dot" w:pos="8306"/>
        </w:tabs>
      </w:pPr>
      <w:hyperlink w:anchor="_Toc23673" w:history="1">
        <w:r>
          <w:rPr>
            <w:rFonts w:ascii="仿宋" w:eastAsia="仿宋" w:hAnsi="仿宋" w:cs="仿宋" w:hint="eastAsia"/>
            <w:lang w:eastAsia="zh-CN"/>
          </w:rPr>
          <w:t>(一)、资金需求大</w:t>
        </w:r>
        <w:r>
          <w:tab/>
        </w:r>
        <w:r>
          <w:fldChar w:fldCharType="begin"/>
        </w:r>
        <w:r>
          <w:instrText xml:space="preserve"> PAGEREF _Toc23673 \h </w:instrText>
        </w:r>
        <w:r>
          <w:fldChar w:fldCharType="separate"/>
        </w:r>
        <w:r>
          <w:t>25</w:t>
        </w:r>
        <w:r>
          <w:fldChar w:fldCharType="end"/>
        </w:r>
      </w:hyperlink>
    </w:p>
    <w:p>
      <w:pPr>
        <w:pStyle w:val="TOC2"/>
        <w:tabs>
          <w:tab w:val="right" w:leader="dot" w:pos="8306"/>
        </w:tabs>
      </w:pPr>
      <w:hyperlink w:anchor="_Toc17643" w:history="1">
        <w:r>
          <w:rPr>
            <w:rFonts w:ascii="仿宋" w:eastAsia="仿宋" w:hAnsi="仿宋" w:cs="仿宋" w:hint="eastAsia"/>
            <w:lang w:eastAsia="zh-CN"/>
          </w:rPr>
          <w:t>(二)、研发周期长</w:t>
        </w:r>
        <w:r>
          <w:tab/>
        </w:r>
        <w:r>
          <w:fldChar w:fldCharType="begin"/>
        </w:r>
        <w:r>
          <w:instrText xml:space="preserve"> PAGEREF _Toc17643 \h </w:instrText>
        </w:r>
        <w:r>
          <w:fldChar w:fldCharType="separate"/>
        </w:r>
        <w:r>
          <w:t>26</w:t>
        </w:r>
        <w:r>
          <w:fldChar w:fldCharType="end"/>
        </w:r>
      </w:hyperlink>
    </w:p>
    <w:p>
      <w:pPr>
        <w:pStyle w:val="TOC2"/>
        <w:tabs>
          <w:tab w:val="right" w:leader="dot" w:pos="8306"/>
        </w:tabs>
      </w:pPr>
      <w:hyperlink w:anchor="_Toc31137" w:history="1">
        <w:r>
          <w:rPr>
            <w:rFonts w:ascii="仿宋" w:eastAsia="仿宋" w:hAnsi="仿宋" w:cs="仿宋" w:hint="eastAsia"/>
            <w:lang w:eastAsia="zh-CN"/>
          </w:rPr>
          <w:t>(三)、市场风险大</w:t>
        </w:r>
        <w:r>
          <w:tab/>
        </w:r>
        <w:r>
          <w:fldChar w:fldCharType="begin"/>
        </w:r>
        <w:r>
          <w:instrText xml:space="preserve"> PAGEREF _Toc31137 \h </w:instrText>
        </w:r>
        <w:r>
          <w:fldChar w:fldCharType="separate"/>
        </w:r>
        <w:r>
          <w:t>28</w:t>
        </w:r>
        <w:r>
          <w:fldChar w:fldCharType="end"/>
        </w:r>
      </w:hyperlink>
    </w:p>
    <w:p>
      <w:pPr>
        <w:pStyle w:val="TOC2"/>
        <w:tabs>
          <w:tab w:val="right" w:leader="dot" w:pos="8306"/>
        </w:tabs>
      </w:pPr>
      <w:hyperlink w:anchor="_Toc6670" w:history="1">
        <w:r>
          <w:rPr>
            <w:rFonts w:ascii="仿宋" w:eastAsia="仿宋" w:hAnsi="仿宋" w:cs="仿宋" w:hint="eastAsia"/>
            <w:lang w:eastAsia="zh-CN"/>
          </w:rPr>
          <w:t>(四)、利润率高</w:t>
        </w:r>
        <w:r>
          <w:tab/>
        </w:r>
        <w:r>
          <w:fldChar w:fldCharType="begin"/>
        </w:r>
        <w:r>
          <w:instrText xml:space="preserve"> PAGEREF _Toc6670 \h </w:instrText>
        </w:r>
        <w:r>
          <w:fldChar w:fldCharType="separate"/>
        </w:r>
        <w:r>
          <w:t>31</w:t>
        </w:r>
        <w:r>
          <w:fldChar w:fldCharType="end"/>
        </w:r>
      </w:hyperlink>
    </w:p>
    <w:p>
      <w:pPr>
        <w:pStyle w:val="TOC1"/>
        <w:tabs>
          <w:tab w:val="right" w:leader="dot" w:pos="8306"/>
        </w:tabs>
      </w:pPr>
      <w:hyperlink w:anchor="_Toc8965" w:history="1">
        <w:r>
          <w:rPr>
            <w:rFonts w:ascii="仿宋" w:eastAsia="仿宋" w:hAnsi="仿宋" w:cs="仿宋" w:hint="eastAsia"/>
            <w:lang w:eastAsia="zh-CN"/>
          </w:rPr>
          <w:t>八、水杨酸锌改性树脂(无碳复写纸显色剂)项目计划安排</w:t>
        </w:r>
        <w:r>
          <w:tab/>
        </w:r>
        <w:r>
          <w:fldChar w:fldCharType="begin"/>
        </w:r>
        <w:r>
          <w:instrText xml:space="preserve"> PAGEREF _Toc8965 \h </w:instrText>
        </w:r>
        <w:r>
          <w:fldChar w:fldCharType="separate"/>
        </w:r>
        <w:r>
          <w:t>33</w:t>
        </w:r>
        <w:r>
          <w:fldChar w:fldCharType="end"/>
        </w:r>
      </w:hyperlink>
    </w:p>
    <w:p>
      <w:pPr>
        <w:pStyle w:val="TOC2"/>
        <w:tabs>
          <w:tab w:val="right" w:leader="dot" w:pos="8306"/>
        </w:tabs>
      </w:pPr>
      <w:hyperlink w:anchor="_Toc6039" w:history="1">
        <w:r>
          <w:rPr>
            <w:rFonts w:ascii="仿宋" w:eastAsia="仿宋" w:hAnsi="仿宋" w:cs="仿宋" w:hint="eastAsia"/>
            <w:lang w:eastAsia="zh-CN"/>
          </w:rPr>
          <w:t>(一)、建设周期</w:t>
        </w:r>
        <w:r>
          <w:tab/>
        </w:r>
        <w:r>
          <w:fldChar w:fldCharType="begin"/>
        </w:r>
        <w:r>
          <w:instrText xml:space="preserve"> PAGEREF _Toc6039 \h </w:instrText>
        </w:r>
        <w:r>
          <w:fldChar w:fldCharType="separate"/>
        </w:r>
        <w:r>
          <w:t>33</w:t>
        </w:r>
        <w:r>
          <w:fldChar w:fldCharType="end"/>
        </w:r>
      </w:hyperlink>
    </w:p>
    <w:p>
      <w:pPr>
        <w:pStyle w:val="TOC2"/>
        <w:tabs>
          <w:tab w:val="right" w:leader="dot" w:pos="8306"/>
        </w:tabs>
      </w:pPr>
      <w:hyperlink w:anchor="_Toc24813" w:history="1">
        <w:r>
          <w:rPr>
            <w:rFonts w:ascii="仿宋" w:eastAsia="仿宋" w:hAnsi="仿宋" w:cs="仿宋" w:hint="eastAsia"/>
            <w:lang w:eastAsia="zh-CN"/>
          </w:rPr>
          <w:t>(二)、建设进度</w:t>
        </w:r>
        <w:r>
          <w:tab/>
        </w:r>
        <w:r>
          <w:fldChar w:fldCharType="begin"/>
        </w:r>
        <w:r>
          <w:instrText xml:space="preserve"> PAGEREF _Toc24813 \h </w:instrText>
        </w:r>
        <w:r>
          <w:fldChar w:fldCharType="separate"/>
        </w:r>
        <w:r>
          <w:t>34</w:t>
        </w:r>
        <w:r>
          <w:fldChar w:fldCharType="end"/>
        </w:r>
      </w:hyperlink>
    </w:p>
    <w:p>
      <w:pPr>
        <w:pStyle w:val="TOC2"/>
        <w:tabs>
          <w:tab w:val="right" w:leader="dot" w:pos="8306"/>
        </w:tabs>
      </w:pPr>
      <w:hyperlink w:anchor="_Toc20343" w:history="1">
        <w:r>
          <w:rPr>
            <w:rFonts w:ascii="仿宋" w:eastAsia="仿宋" w:hAnsi="仿宋" w:cs="仿宋" w:hint="eastAsia"/>
            <w:lang w:eastAsia="zh-CN"/>
          </w:rPr>
          <w:t>(三)、进度安排注意事项</w:t>
        </w:r>
        <w:r>
          <w:tab/>
        </w:r>
        <w:r>
          <w:fldChar w:fldCharType="begin"/>
        </w:r>
        <w:r>
          <w:instrText xml:space="preserve"> PAGEREF _Toc20343 \h </w:instrText>
        </w:r>
        <w:r>
          <w:fldChar w:fldCharType="separate"/>
        </w:r>
        <w:r>
          <w:t>35</w:t>
        </w:r>
        <w:r>
          <w:fldChar w:fldCharType="end"/>
        </w:r>
      </w:hyperlink>
    </w:p>
    <w:p>
      <w:pPr>
        <w:pStyle w:val="TOC2"/>
        <w:tabs>
          <w:tab w:val="right" w:leader="dot" w:pos="8306"/>
        </w:tabs>
      </w:pPr>
      <w:hyperlink w:anchor="_Toc9511" w:history="1">
        <w:r>
          <w:rPr>
            <w:rFonts w:ascii="仿宋" w:eastAsia="仿宋" w:hAnsi="仿宋" w:cs="仿宋" w:hint="eastAsia"/>
            <w:lang w:eastAsia="zh-CN"/>
          </w:rPr>
          <w:t>(四)、人力资源配置</w:t>
        </w:r>
        <w:r>
          <w:tab/>
        </w:r>
        <w:r>
          <w:fldChar w:fldCharType="begin"/>
        </w:r>
        <w:r>
          <w:instrText xml:space="preserve"> PAGEREF _Toc9511 \h </w:instrText>
        </w:r>
        <w:r>
          <w:fldChar w:fldCharType="separate"/>
        </w:r>
        <w:r>
          <w:t>37</w:t>
        </w:r>
        <w:r>
          <w:fldChar w:fldCharType="end"/>
        </w:r>
      </w:hyperlink>
    </w:p>
    <w:p>
      <w:pPr>
        <w:pStyle w:val="TOC1"/>
        <w:tabs>
          <w:tab w:val="right" w:leader="dot" w:pos="8306"/>
        </w:tabs>
      </w:pPr>
      <w:hyperlink w:anchor="_Toc32095" w:history="1">
        <w:r>
          <w:rPr>
            <w:rFonts w:ascii="仿宋" w:eastAsia="仿宋" w:hAnsi="仿宋" w:cs="仿宋" w:hint="eastAsia"/>
            <w:lang w:eastAsia="zh-CN"/>
          </w:rPr>
          <w:t>九、水杨酸锌改性树脂(无碳复写纸显色剂)项目人力资源管理</w:t>
        </w:r>
        <w:r>
          <w:tab/>
        </w:r>
        <w:r>
          <w:fldChar w:fldCharType="begin"/>
        </w:r>
        <w:r>
          <w:instrText xml:space="preserve"> PAGEREF _Toc32095 \h </w:instrText>
        </w:r>
        <w:r>
          <w:fldChar w:fldCharType="separate"/>
        </w:r>
        <w:r>
          <w:t>38</w:t>
        </w:r>
        <w:r>
          <w:fldChar w:fldCharType="end"/>
        </w:r>
      </w:hyperlink>
    </w:p>
    <w:p>
      <w:pPr>
        <w:pStyle w:val="TOC2"/>
        <w:tabs>
          <w:tab w:val="right" w:leader="dot" w:pos="8306"/>
        </w:tabs>
      </w:pPr>
      <w:hyperlink w:anchor="_Toc29007" w:history="1">
        <w:r>
          <w:rPr>
            <w:rFonts w:ascii="仿宋" w:eastAsia="仿宋" w:hAnsi="仿宋" w:cs="仿宋" w:hint="eastAsia"/>
            <w:lang w:eastAsia="zh-CN"/>
          </w:rPr>
          <w:t>(一)、建立健全的预算管理制度</w:t>
        </w:r>
        <w:r>
          <w:tab/>
        </w:r>
        <w:r>
          <w:fldChar w:fldCharType="begin"/>
        </w:r>
        <w:r>
          <w:instrText xml:space="preserve"> PAGEREF _Toc29007 \h </w:instrText>
        </w:r>
        <w:r>
          <w:fldChar w:fldCharType="separate"/>
        </w:r>
        <w:r>
          <w:t>38</w:t>
        </w:r>
        <w:r>
          <w:fldChar w:fldCharType="end"/>
        </w:r>
      </w:hyperlink>
    </w:p>
    <w:p>
      <w:pPr>
        <w:pStyle w:val="TOC2"/>
        <w:tabs>
          <w:tab w:val="right" w:leader="dot" w:pos="8306"/>
        </w:tabs>
      </w:pPr>
      <w:hyperlink w:anchor="_Toc18018" w:history="1">
        <w:r>
          <w:rPr>
            <w:rFonts w:ascii="仿宋" w:eastAsia="仿宋" w:hAnsi="仿宋" w:cs="仿宋" w:hint="eastAsia"/>
            <w:lang w:eastAsia="zh-CN"/>
          </w:rPr>
          <w:t>(二)、加强资金流动监控</w:t>
        </w:r>
        <w:r>
          <w:tab/>
        </w:r>
        <w:r>
          <w:fldChar w:fldCharType="begin"/>
        </w:r>
        <w:r>
          <w:instrText xml:space="preserve"> PAGEREF _Toc18018 \h </w:instrText>
        </w:r>
        <w:r>
          <w:fldChar w:fldCharType="separate"/>
        </w:r>
        <w:r>
          <w:t>40</w:t>
        </w:r>
        <w:r>
          <w:fldChar w:fldCharType="end"/>
        </w:r>
      </w:hyperlink>
    </w:p>
    <w:p>
      <w:pPr>
        <w:pStyle w:val="TOC2"/>
        <w:tabs>
          <w:tab w:val="right" w:leader="dot" w:pos="8306"/>
        </w:tabs>
      </w:pPr>
      <w:hyperlink w:anchor="_Toc116" w:history="1">
        <w:r>
          <w:rPr>
            <w:rFonts w:ascii="仿宋" w:eastAsia="仿宋" w:hAnsi="仿宋" w:cs="仿宋" w:hint="eastAsia"/>
            <w:lang w:eastAsia="zh-CN"/>
          </w:rPr>
          <w:t>(三)、制定完善的风险控制机制</w:t>
        </w:r>
        <w:r>
          <w:tab/>
        </w:r>
        <w:r>
          <w:fldChar w:fldCharType="begin"/>
        </w:r>
        <w:r>
          <w:instrText xml:space="preserve"> PAGEREF _Toc116 \h </w:instrText>
        </w:r>
        <w:r>
          <w:fldChar w:fldCharType="separate"/>
        </w:r>
        <w:r>
          <w:t>42</w:t>
        </w:r>
        <w:r>
          <w:fldChar w:fldCharType="end"/>
        </w:r>
      </w:hyperlink>
    </w:p>
    <w:p>
      <w:pPr>
        <w:pStyle w:val="TOC2"/>
        <w:tabs>
          <w:tab w:val="right" w:leader="dot" w:pos="8306"/>
        </w:tabs>
      </w:pPr>
      <w:hyperlink w:anchor="_Toc657" w:history="1">
        <w:r>
          <w:rPr>
            <w:rFonts w:ascii="仿宋" w:eastAsia="仿宋" w:hAnsi="仿宋" w:cs="仿宋" w:hint="eastAsia"/>
            <w:lang w:eastAsia="zh-CN"/>
          </w:rPr>
          <w:t>(四)、优化成本管理</w:t>
        </w:r>
        <w:r>
          <w:tab/>
        </w:r>
        <w:r>
          <w:fldChar w:fldCharType="begin"/>
        </w:r>
        <w:r>
          <w:instrText xml:space="preserve"> PAGEREF _Toc657 \h </w:instrText>
        </w:r>
        <w:r>
          <w:fldChar w:fldCharType="separate"/>
        </w:r>
        <w:r>
          <w:t>43</w:t>
        </w:r>
        <w:r>
          <w:fldChar w:fldCharType="end"/>
        </w:r>
      </w:hyperlink>
    </w:p>
    <w:p>
      <w:pPr>
        <w:pStyle w:val="TOC1"/>
        <w:tabs>
          <w:tab w:val="right" w:leader="dot" w:pos="8306"/>
        </w:tabs>
      </w:pPr>
      <w:hyperlink w:anchor="_Toc5806" w:history="1">
        <w:r>
          <w:rPr>
            <w:rFonts w:ascii="仿宋" w:eastAsia="仿宋" w:hAnsi="仿宋" w:cs="仿宋" w:hint="eastAsia"/>
            <w:lang w:eastAsia="zh-CN"/>
          </w:rPr>
          <w:t>十、水杨酸锌改性树脂(无碳复写纸显色剂)项目人力资源培养与发展</w:t>
        </w:r>
        <w:r>
          <w:tab/>
        </w:r>
        <w:r>
          <w:fldChar w:fldCharType="begin"/>
        </w:r>
        <w:r>
          <w:instrText xml:space="preserve"> PAGEREF _Toc5806 \h </w:instrText>
        </w:r>
        <w:r>
          <w:fldChar w:fldCharType="separate"/>
        </w:r>
        <w:r>
          <w:t>45</w:t>
        </w:r>
        <w:r>
          <w:fldChar w:fldCharType="end"/>
        </w:r>
      </w:hyperlink>
    </w:p>
    <w:p>
      <w:pPr>
        <w:pStyle w:val="TOC2"/>
        <w:tabs>
          <w:tab w:val="right" w:leader="dot" w:pos="8306"/>
        </w:tabs>
      </w:pPr>
      <w:hyperlink w:anchor="_Toc18603" w:history="1">
        <w:r>
          <w:rPr>
            <w:rFonts w:ascii="仿宋" w:eastAsia="仿宋" w:hAnsi="仿宋" w:cs="仿宋" w:hint="eastAsia"/>
            <w:lang w:eastAsia="zh-CN"/>
          </w:rPr>
          <w:t>(一)、人才需求与规划</w:t>
        </w:r>
        <w:r>
          <w:tab/>
        </w:r>
        <w:r>
          <w:fldChar w:fldCharType="begin"/>
        </w:r>
        <w:r>
          <w:instrText xml:space="preserve"> PAGEREF _Toc18603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24" w:history="1">
        <w:r>
          <w:rPr>
            <w:rFonts w:ascii="仿宋" w:eastAsia="仿宋" w:hAnsi="仿宋" w:cs="仿宋" w:hint="eastAsia"/>
            <w:lang w:eastAsia="zh-CN"/>
          </w:rPr>
          <w:t>(二)、培训与发展计划</w:t>
        </w:r>
        <w:r>
          <w:tab/>
        </w:r>
        <w:r>
          <w:fldChar w:fldCharType="begin"/>
        </w:r>
        <w:r>
          <w:instrText xml:space="preserve"> PAGEREF _Toc28324 \h </w:instrText>
        </w:r>
        <w:r>
          <w:fldChar w:fldCharType="separate"/>
        </w:r>
        <w:r>
          <w:t>45</w:t>
        </w:r>
        <w:r>
          <w:fldChar w:fldCharType="end"/>
        </w:r>
      </w:hyperlink>
    </w:p>
    <w:p>
      <w:pPr>
        <w:pStyle w:val="TOC1"/>
        <w:tabs>
          <w:tab w:val="right" w:leader="dot" w:pos="8306"/>
        </w:tabs>
      </w:pPr>
      <w:hyperlink w:anchor="_Toc29718" w:history="1">
        <w:r>
          <w:rPr>
            <w:rFonts w:ascii="仿宋" w:eastAsia="仿宋" w:hAnsi="仿宋" w:cs="仿宋" w:hint="eastAsia"/>
            <w:lang w:eastAsia="zh-CN"/>
          </w:rPr>
          <w:t>十一、水杨酸锌改性树脂(无碳复写纸显色剂)项目风险管理</w:t>
        </w:r>
        <w:r>
          <w:tab/>
        </w:r>
        <w:r>
          <w:fldChar w:fldCharType="begin"/>
        </w:r>
        <w:r>
          <w:instrText xml:space="preserve"> PAGEREF _Toc29718 \h </w:instrText>
        </w:r>
        <w:r>
          <w:fldChar w:fldCharType="separate"/>
        </w:r>
        <w:r>
          <w:t>46</w:t>
        </w:r>
        <w:r>
          <w:fldChar w:fldCharType="end"/>
        </w:r>
      </w:hyperlink>
    </w:p>
    <w:p>
      <w:pPr>
        <w:pStyle w:val="TOC2"/>
        <w:tabs>
          <w:tab w:val="right" w:leader="dot" w:pos="8306"/>
        </w:tabs>
      </w:pPr>
      <w:hyperlink w:anchor="_Toc15387" w:history="1">
        <w:r>
          <w:rPr>
            <w:rFonts w:ascii="仿宋" w:eastAsia="仿宋" w:hAnsi="仿宋" w:cs="仿宋" w:hint="eastAsia"/>
            <w:lang w:eastAsia="zh-CN"/>
          </w:rPr>
          <w:t>(一)、风险识别与评估</w:t>
        </w:r>
        <w:r>
          <w:tab/>
        </w:r>
        <w:r>
          <w:fldChar w:fldCharType="begin"/>
        </w:r>
        <w:r>
          <w:instrText xml:space="preserve"> PAGEREF _Toc15387 \h </w:instrText>
        </w:r>
        <w:r>
          <w:fldChar w:fldCharType="separate"/>
        </w:r>
        <w:r>
          <w:t>46</w:t>
        </w:r>
        <w:r>
          <w:fldChar w:fldCharType="end"/>
        </w:r>
      </w:hyperlink>
    </w:p>
    <w:p>
      <w:pPr>
        <w:pStyle w:val="TOC2"/>
        <w:tabs>
          <w:tab w:val="right" w:leader="dot" w:pos="8306"/>
        </w:tabs>
      </w:pPr>
      <w:hyperlink w:anchor="_Toc24496" w:history="1">
        <w:r>
          <w:rPr>
            <w:rFonts w:ascii="仿宋" w:eastAsia="仿宋" w:hAnsi="仿宋" w:cs="仿宋" w:hint="eastAsia"/>
            <w:lang w:eastAsia="zh-CN"/>
          </w:rPr>
          <w:t>(二)、风险应对策略</w:t>
        </w:r>
        <w:r>
          <w:tab/>
        </w:r>
        <w:r>
          <w:fldChar w:fldCharType="begin"/>
        </w:r>
        <w:r>
          <w:instrText xml:space="preserve"> PAGEREF _Toc24496 \h </w:instrText>
        </w:r>
        <w:r>
          <w:fldChar w:fldCharType="separate"/>
        </w:r>
        <w:r>
          <w:t>47</w:t>
        </w:r>
        <w:r>
          <w:fldChar w:fldCharType="end"/>
        </w:r>
      </w:hyperlink>
    </w:p>
    <w:p>
      <w:pPr>
        <w:pStyle w:val="TOC2"/>
        <w:tabs>
          <w:tab w:val="right" w:leader="dot" w:pos="8306"/>
        </w:tabs>
      </w:pPr>
      <w:hyperlink w:anchor="_Toc13301" w:history="1">
        <w:r>
          <w:rPr>
            <w:rFonts w:ascii="仿宋" w:eastAsia="仿宋" w:hAnsi="仿宋" w:cs="仿宋" w:hint="eastAsia"/>
            <w:lang w:eastAsia="zh-CN"/>
          </w:rPr>
          <w:t>(三)、风险监控与控制</w:t>
        </w:r>
        <w:r>
          <w:tab/>
        </w:r>
        <w:r>
          <w:fldChar w:fldCharType="begin"/>
        </w:r>
        <w:r>
          <w:instrText xml:space="preserve"> PAGEREF _Toc13301 \h </w:instrText>
        </w:r>
        <w:r>
          <w:fldChar w:fldCharType="separate"/>
        </w:r>
        <w:r>
          <w:t>49</w:t>
        </w:r>
        <w:r>
          <w:fldChar w:fldCharType="end"/>
        </w:r>
      </w:hyperlink>
    </w:p>
    <w:p>
      <w:pPr>
        <w:pStyle w:val="TOC1"/>
        <w:tabs>
          <w:tab w:val="right" w:leader="dot" w:pos="8306"/>
        </w:tabs>
      </w:pPr>
      <w:hyperlink w:anchor="_Toc9289" w:history="1">
        <w:r>
          <w:rPr>
            <w:rFonts w:ascii="仿宋" w:eastAsia="仿宋" w:hAnsi="仿宋" w:cs="仿宋" w:hint="eastAsia"/>
            <w:lang w:eastAsia="zh-CN"/>
          </w:rPr>
          <w:t>十二、水杨酸锌改性树脂(无碳复写纸显色剂)项目投资规划</w:t>
        </w:r>
        <w:r>
          <w:tab/>
        </w:r>
        <w:r>
          <w:fldChar w:fldCharType="begin"/>
        </w:r>
        <w:r>
          <w:instrText xml:space="preserve"> PAGEREF _Toc9289 \h </w:instrText>
        </w:r>
        <w:r>
          <w:fldChar w:fldCharType="separate"/>
        </w:r>
        <w:r>
          <w:t>51</w:t>
        </w:r>
        <w:r>
          <w:fldChar w:fldCharType="end"/>
        </w:r>
      </w:hyperlink>
    </w:p>
    <w:p>
      <w:pPr>
        <w:pStyle w:val="TOC2"/>
        <w:tabs>
          <w:tab w:val="right" w:leader="dot" w:pos="8306"/>
        </w:tabs>
      </w:pPr>
      <w:hyperlink w:anchor="_Toc19798" w:history="1">
        <w:r>
          <w:rPr>
            <w:rFonts w:ascii="仿宋" w:eastAsia="仿宋" w:hAnsi="仿宋" w:cs="仿宋" w:hint="eastAsia"/>
            <w:lang w:eastAsia="zh-CN"/>
          </w:rPr>
          <w:t>(一)、水杨酸锌改性树脂(无碳复写纸显色剂)项目总投资估算</w:t>
        </w:r>
        <w:r>
          <w:tab/>
        </w:r>
        <w:r>
          <w:fldChar w:fldCharType="begin"/>
        </w:r>
        <w:r>
          <w:instrText xml:space="preserve"> PAGEREF _Toc19798 \h </w:instrText>
        </w:r>
        <w:r>
          <w:fldChar w:fldCharType="separate"/>
        </w:r>
        <w:r>
          <w:t>51</w:t>
        </w:r>
        <w:r>
          <w:fldChar w:fldCharType="end"/>
        </w:r>
      </w:hyperlink>
    </w:p>
    <w:p>
      <w:pPr>
        <w:pStyle w:val="TOC2"/>
        <w:tabs>
          <w:tab w:val="right" w:leader="dot" w:pos="8306"/>
        </w:tabs>
      </w:pPr>
      <w:hyperlink w:anchor="_Toc24510" w:history="1">
        <w:r>
          <w:rPr>
            <w:rFonts w:ascii="仿宋" w:eastAsia="仿宋" w:hAnsi="仿宋" w:cs="仿宋" w:hint="eastAsia"/>
            <w:lang w:eastAsia="zh-CN"/>
          </w:rPr>
          <w:t>(二)、资金筹措</w:t>
        </w:r>
        <w:r>
          <w:tab/>
        </w:r>
        <w:r>
          <w:fldChar w:fldCharType="begin"/>
        </w:r>
        <w:r>
          <w:instrText xml:space="preserve"> PAGEREF _Toc24510 \h </w:instrText>
        </w:r>
        <w:r>
          <w:fldChar w:fldCharType="separate"/>
        </w:r>
        <w:r>
          <w:t>52</w:t>
        </w:r>
        <w:r>
          <w:fldChar w:fldCharType="end"/>
        </w:r>
      </w:hyperlink>
    </w:p>
    <w:p>
      <w:pPr>
        <w:pStyle w:val="TOC1"/>
        <w:tabs>
          <w:tab w:val="right" w:leader="dot" w:pos="8306"/>
        </w:tabs>
      </w:pPr>
      <w:hyperlink w:anchor="_Toc19658" w:history="1">
        <w:r>
          <w:rPr>
            <w:rFonts w:ascii="仿宋" w:eastAsia="仿宋" w:hAnsi="仿宋" w:cs="仿宋" w:hint="eastAsia"/>
            <w:lang w:eastAsia="zh-CN"/>
          </w:rPr>
          <w:t>十三、水杨酸锌改性树脂(无碳复写纸显色剂)项目实施时间节点</w:t>
        </w:r>
        <w:r>
          <w:tab/>
        </w:r>
        <w:r>
          <w:fldChar w:fldCharType="begin"/>
        </w:r>
        <w:r>
          <w:instrText xml:space="preserve"> PAGEREF _Toc19658 \h </w:instrText>
        </w:r>
        <w:r>
          <w:fldChar w:fldCharType="separate"/>
        </w:r>
        <w:r>
          <w:t>53</w:t>
        </w:r>
        <w:r>
          <w:fldChar w:fldCharType="end"/>
        </w:r>
      </w:hyperlink>
    </w:p>
    <w:p>
      <w:pPr>
        <w:pStyle w:val="TOC2"/>
        <w:tabs>
          <w:tab w:val="right" w:leader="dot" w:pos="8306"/>
        </w:tabs>
      </w:pPr>
      <w:hyperlink w:anchor="_Toc29194" w:history="1">
        <w:r>
          <w:rPr>
            <w:rFonts w:ascii="仿宋" w:eastAsia="仿宋" w:hAnsi="仿宋" w:cs="仿宋" w:hint="eastAsia"/>
            <w:lang w:eastAsia="zh-CN"/>
          </w:rPr>
          <w:t>(一)、水杨酸锌改性树脂(无碳复写纸显色剂)项目启动阶段时间节点</w:t>
        </w:r>
        <w:r>
          <w:tab/>
        </w:r>
        <w:r>
          <w:fldChar w:fldCharType="begin"/>
        </w:r>
        <w:r>
          <w:instrText xml:space="preserve"> PAGEREF _Toc29194 \h </w:instrText>
        </w:r>
        <w:r>
          <w:fldChar w:fldCharType="separate"/>
        </w:r>
        <w:r>
          <w:t>53</w:t>
        </w:r>
        <w:r>
          <w:fldChar w:fldCharType="end"/>
        </w:r>
      </w:hyperlink>
    </w:p>
    <w:p>
      <w:pPr>
        <w:pStyle w:val="TOC2"/>
        <w:tabs>
          <w:tab w:val="right" w:leader="dot" w:pos="8306"/>
        </w:tabs>
      </w:pPr>
      <w:hyperlink w:anchor="_Toc29076" w:history="1">
        <w:r>
          <w:rPr>
            <w:rFonts w:ascii="仿宋" w:eastAsia="仿宋" w:hAnsi="仿宋" w:cs="仿宋" w:hint="eastAsia"/>
            <w:lang w:eastAsia="zh-CN"/>
          </w:rPr>
          <w:t>(二)、水杨酸锌改性树脂(无碳复写纸显色剂)项目执行阶段时间节点</w:t>
        </w:r>
        <w:r>
          <w:tab/>
        </w:r>
        <w:r>
          <w:fldChar w:fldCharType="begin"/>
        </w:r>
        <w:r>
          <w:instrText xml:space="preserve"> PAGEREF _Toc29076 \h </w:instrText>
        </w:r>
        <w:r>
          <w:fldChar w:fldCharType="separate"/>
        </w:r>
        <w:r>
          <w:t>55</w:t>
        </w:r>
        <w:r>
          <w:fldChar w:fldCharType="end"/>
        </w:r>
      </w:hyperlink>
    </w:p>
    <w:p>
      <w:pPr>
        <w:pStyle w:val="TOC2"/>
        <w:tabs>
          <w:tab w:val="right" w:leader="dot" w:pos="8306"/>
        </w:tabs>
      </w:pPr>
      <w:hyperlink w:anchor="_Toc18378" w:history="1">
        <w:r>
          <w:rPr>
            <w:rFonts w:ascii="仿宋" w:eastAsia="仿宋" w:hAnsi="仿宋" w:cs="仿宋" w:hint="eastAsia"/>
            <w:lang w:eastAsia="zh-CN"/>
          </w:rPr>
          <w:t>(三)、水杨酸锌改性树脂(无碳复写纸显色剂)项目完成阶段时间节点</w:t>
        </w:r>
        <w:r>
          <w:tab/>
        </w:r>
        <w:r>
          <w:fldChar w:fldCharType="begin"/>
        </w:r>
        <w:r>
          <w:instrText xml:space="preserve"> PAGEREF _Toc18378 \h </w:instrText>
        </w:r>
        <w:r>
          <w:fldChar w:fldCharType="separate"/>
        </w:r>
        <w:r>
          <w:t>56</w:t>
        </w:r>
        <w:r>
          <w:fldChar w:fldCharType="end"/>
        </w:r>
      </w:hyperlink>
    </w:p>
    <w:p>
      <w:pPr>
        <w:pStyle w:val="TOC1"/>
        <w:tabs>
          <w:tab w:val="right" w:leader="dot" w:pos="8306"/>
        </w:tabs>
      </w:pPr>
      <w:hyperlink w:anchor="_Toc7832" w:history="1">
        <w:r>
          <w:rPr>
            <w:rFonts w:ascii="仿宋" w:eastAsia="仿宋" w:hAnsi="仿宋" w:cs="仿宋" w:hint="eastAsia"/>
            <w:lang w:eastAsia="zh-CN"/>
          </w:rPr>
          <w:t>十四、水杨酸锌改性树脂(无碳复写纸显色剂)项目治理与监督</w:t>
        </w:r>
        <w:r>
          <w:tab/>
        </w:r>
        <w:r>
          <w:fldChar w:fldCharType="begin"/>
        </w:r>
        <w:r>
          <w:instrText xml:space="preserve"> PAGEREF _Toc7832 \h </w:instrText>
        </w:r>
        <w:r>
          <w:fldChar w:fldCharType="separate"/>
        </w:r>
        <w:r>
          <w:t>57</w:t>
        </w:r>
        <w:r>
          <w:fldChar w:fldCharType="end"/>
        </w:r>
      </w:hyperlink>
    </w:p>
    <w:p>
      <w:pPr>
        <w:pStyle w:val="TOC2"/>
        <w:tabs>
          <w:tab w:val="right" w:leader="dot" w:pos="8306"/>
        </w:tabs>
      </w:pPr>
      <w:hyperlink w:anchor="_Toc17933" w:history="1">
        <w:r>
          <w:rPr>
            <w:rFonts w:ascii="仿宋" w:eastAsia="仿宋" w:hAnsi="仿宋" w:cs="仿宋" w:hint="eastAsia"/>
            <w:lang w:eastAsia="zh-CN"/>
          </w:rPr>
          <w:t>(一)、水杨酸锌改性树脂(无碳复写纸显色剂)项目治理结构</w:t>
        </w:r>
        <w:r>
          <w:tab/>
        </w:r>
        <w:r>
          <w:fldChar w:fldCharType="begin"/>
        </w:r>
        <w:r>
          <w:instrText xml:space="preserve"> PAGEREF _Toc17933 \h </w:instrText>
        </w:r>
        <w:r>
          <w:fldChar w:fldCharType="separate"/>
        </w:r>
        <w:r>
          <w:t>57</w:t>
        </w:r>
        <w:r>
          <w:fldChar w:fldCharType="end"/>
        </w:r>
      </w:hyperlink>
    </w:p>
    <w:p>
      <w:pPr>
        <w:pStyle w:val="TOC2"/>
        <w:tabs>
          <w:tab w:val="right" w:leader="dot" w:pos="8306"/>
        </w:tabs>
      </w:pPr>
      <w:hyperlink w:anchor="_Toc25471" w:history="1">
        <w:r>
          <w:rPr>
            <w:rFonts w:ascii="仿宋" w:eastAsia="仿宋" w:hAnsi="仿宋" w:cs="仿宋" w:hint="eastAsia"/>
            <w:lang w:eastAsia="zh-CN"/>
          </w:rPr>
          <w:t>(二)、监督与审计</w:t>
        </w:r>
        <w:r>
          <w:tab/>
        </w:r>
        <w:r>
          <w:fldChar w:fldCharType="begin"/>
        </w:r>
        <w:r>
          <w:instrText xml:space="preserve"> PAGEREF _Toc25471 \h </w:instrText>
        </w:r>
        <w:r>
          <w:fldChar w:fldCharType="separate"/>
        </w:r>
        <w:r>
          <w:t>59</w:t>
        </w:r>
        <w:r>
          <w:fldChar w:fldCharType="end"/>
        </w:r>
      </w:hyperlink>
    </w:p>
    <w:p>
      <w:pPr>
        <w:pStyle w:val="TOC1"/>
        <w:tabs>
          <w:tab w:val="right" w:leader="dot" w:pos="8306"/>
        </w:tabs>
      </w:pPr>
      <w:hyperlink w:anchor="_Toc18786" w:history="1">
        <w:r>
          <w:rPr>
            <w:rFonts w:ascii="仿宋" w:eastAsia="仿宋" w:hAnsi="仿宋" w:cs="仿宋" w:hint="eastAsia"/>
            <w:lang w:eastAsia="zh-CN"/>
          </w:rPr>
          <w:t>十五、风险识别与分类</w:t>
        </w:r>
        <w:r>
          <w:tab/>
        </w:r>
        <w:r>
          <w:fldChar w:fldCharType="begin"/>
        </w:r>
        <w:r>
          <w:instrText xml:space="preserve"> PAGEREF _Toc18786 \h </w:instrText>
        </w:r>
        <w:r>
          <w:fldChar w:fldCharType="separate"/>
        </w:r>
        <w:r>
          <w:t>61</w:t>
        </w:r>
        <w:r>
          <w:fldChar w:fldCharType="end"/>
        </w:r>
      </w:hyperlink>
    </w:p>
    <w:p>
      <w:pPr>
        <w:pStyle w:val="TOC2"/>
        <w:tabs>
          <w:tab w:val="right" w:leader="dot" w:pos="8306"/>
        </w:tabs>
      </w:pPr>
      <w:hyperlink w:anchor="_Toc12290" w:history="1">
        <w:r>
          <w:rPr>
            <w:rFonts w:ascii="仿宋" w:eastAsia="仿宋" w:hAnsi="仿宋" w:cs="仿宋" w:hint="eastAsia"/>
            <w:lang w:eastAsia="zh-CN"/>
          </w:rPr>
          <w:t>(一)、风险识别</w:t>
        </w:r>
        <w:r>
          <w:tab/>
        </w:r>
        <w:r>
          <w:fldChar w:fldCharType="begin"/>
        </w:r>
        <w:r>
          <w:instrText xml:space="preserve"> PAGEREF _Toc12290 \h </w:instrText>
        </w:r>
        <w:r>
          <w:fldChar w:fldCharType="separate"/>
        </w:r>
        <w:r>
          <w:t>61</w:t>
        </w:r>
        <w:r>
          <w:fldChar w:fldCharType="end"/>
        </w:r>
      </w:hyperlink>
    </w:p>
    <w:p>
      <w:pPr>
        <w:pStyle w:val="TOC2"/>
        <w:tabs>
          <w:tab w:val="right" w:leader="dot" w:pos="8306"/>
        </w:tabs>
      </w:pPr>
      <w:hyperlink w:anchor="_Toc31352" w:history="1">
        <w:r>
          <w:rPr>
            <w:rFonts w:ascii="仿宋" w:eastAsia="仿宋" w:hAnsi="仿宋" w:cs="仿宋" w:hint="eastAsia"/>
            <w:lang w:eastAsia="zh-CN"/>
          </w:rPr>
          <w:t>(二)、风险分类</w:t>
        </w:r>
        <w:r>
          <w:tab/>
        </w:r>
        <w:r>
          <w:fldChar w:fldCharType="begin"/>
        </w:r>
        <w:r>
          <w:instrText xml:space="preserve"> PAGEREF _Toc31352 \h </w:instrText>
        </w:r>
        <w:r>
          <w:fldChar w:fldCharType="separate"/>
        </w:r>
        <w:r>
          <w:t>62</w:t>
        </w:r>
        <w:r>
          <w:fldChar w:fldCharType="end"/>
        </w:r>
      </w:hyperlink>
    </w:p>
    <w:p>
      <w:pPr>
        <w:pStyle w:val="TOC1"/>
        <w:tabs>
          <w:tab w:val="right" w:leader="dot" w:pos="8306"/>
        </w:tabs>
      </w:pPr>
      <w:hyperlink w:anchor="_Toc2687" w:history="1">
        <w:r>
          <w:rPr>
            <w:rFonts w:ascii="仿宋" w:eastAsia="仿宋" w:hAnsi="仿宋" w:cs="仿宋" w:hint="eastAsia"/>
            <w:lang w:eastAsia="zh-CN"/>
          </w:rPr>
          <w:t>十六、水杨酸锌改性树脂(无碳复写纸显色剂)项目工程方案分析</w:t>
        </w:r>
        <w:r>
          <w:tab/>
        </w:r>
        <w:r>
          <w:fldChar w:fldCharType="begin"/>
        </w:r>
        <w:r>
          <w:instrText xml:space="preserve"> PAGEREF _Toc2687 \h </w:instrText>
        </w:r>
        <w:r>
          <w:fldChar w:fldCharType="separate"/>
        </w:r>
        <w:r>
          <w:t>65</w:t>
        </w:r>
        <w:r>
          <w:fldChar w:fldCharType="end"/>
        </w:r>
      </w:hyperlink>
    </w:p>
    <w:p>
      <w:pPr>
        <w:pStyle w:val="TOC2"/>
        <w:tabs>
          <w:tab w:val="right" w:leader="dot" w:pos="8306"/>
        </w:tabs>
      </w:pPr>
      <w:hyperlink w:anchor="_Toc3299" w:history="1">
        <w:r>
          <w:rPr>
            <w:rFonts w:ascii="仿宋" w:eastAsia="仿宋" w:hAnsi="仿宋" w:cs="仿宋" w:hint="eastAsia"/>
            <w:lang w:eastAsia="zh-CN"/>
          </w:rPr>
          <w:t>(一)、建筑工程设计原则</w:t>
        </w:r>
        <w:r>
          <w:tab/>
        </w:r>
        <w:r>
          <w:fldChar w:fldCharType="begin"/>
        </w:r>
        <w:r>
          <w:instrText xml:space="preserve"> PAGEREF _Toc3299 \h </w:instrText>
        </w:r>
        <w:r>
          <w:fldChar w:fldCharType="separate"/>
        </w:r>
        <w:r>
          <w:t>65</w:t>
        </w:r>
        <w:r>
          <w:fldChar w:fldCharType="end"/>
        </w:r>
      </w:hyperlink>
    </w:p>
    <w:p>
      <w:pPr>
        <w:pStyle w:val="TOC2"/>
        <w:tabs>
          <w:tab w:val="right" w:leader="dot" w:pos="8306"/>
        </w:tabs>
      </w:pPr>
      <w:hyperlink w:anchor="_Toc11331" w:history="1">
        <w:r>
          <w:rPr>
            <w:rFonts w:ascii="仿宋" w:eastAsia="仿宋" w:hAnsi="仿宋" w:cs="仿宋" w:hint="eastAsia"/>
            <w:lang w:eastAsia="zh-CN"/>
          </w:rPr>
          <w:t>(二)、土建工程建设指标</w:t>
        </w:r>
        <w:r>
          <w:tab/>
        </w:r>
        <w:r>
          <w:fldChar w:fldCharType="begin"/>
        </w:r>
        <w:r>
          <w:instrText xml:space="preserve"> PAGEREF _Toc11331 \h </w:instrText>
        </w:r>
        <w:r>
          <w:fldChar w:fldCharType="separate"/>
        </w:r>
        <w:r>
          <w:t>68</w:t>
        </w:r>
        <w:r>
          <w:fldChar w:fldCharType="end"/>
        </w:r>
      </w:hyperlink>
    </w:p>
    <w:p>
      <w:pPr>
        <w:pStyle w:val="TOC1"/>
        <w:tabs>
          <w:tab w:val="right" w:leader="dot" w:pos="8306"/>
        </w:tabs>
      </w:pPr>
      <w:hyperlink w:anchor="_Toc24750" w:history="1">
        <w:r>
          <w:rPr>
            <w:rFonts w:ascii="仿宋" w:eastAsia="仿宋" w:hAnsi="仿宋" w:cs="仿宋" w:hint="eastAsia"/>
            <w:lang w:eastAsia="zh-CN"/>
          </w:rPr>
          <w:t>十七、供应链管理</w:t>
        </w:r>
        <w:r>
          <w:tab/>
        </w:r>
        <w:r>
          <w:fldChar w:fldCharType="begin"/>
        </w:r>
        <w:r>
          <w:instrText xml:space="preserve"> PAGEREF _Toc24750 \h </w:instrText>
        </w:r>
        <w:r>
          <w:fldChar w:fldCharType="separate"/>
        </w:r>
        <w:r>
          <w:t>70</w:t>
        </w:r>
        <w:r>
          <w:fldChar w:fldCharType="end"/>
        </w:r>
      </w:hyperlink>
    </w:p>
    <w:p>
      <w:pPr>
        <w:pStyle w:val="TOC2"/>
        <w:tabs>
          <w:tab w:val="right" w:leader="dot" w:pos="8306"/>
        </w:tabs>
      </w:pPr>
      <w:hyperlink w:anchor="_Toc14648" w:history="1">
        <w:r>
          <w:rPr>
            <w:rFonts w:ascii="仿宋" w:eastAsia="仿宋" w:hAnsi="仿宋" w:cs="仿宋" w:hint="eastAsia"/>
            <w:lang w:eastAsia="zh-CN"/>
          </w:rPr>
          <w:t>(一)、供应链战略规划</w:t>
        </w:r>
        <w:r>
          <w:tab/>
        </w:r>
        <w:r>
          <w:fldChar w:fldCharType="begin"/>
        </w:r>
        <w:r>
          <w:instrText xml:space="preserve"> PAGEREF _Toc14648 \h </w:instrText>
        </w:r>
        <w:r>
          <w:fldChar w:fldCharType="separate"/>
        </w:r>
        <w:r>
          <w:t>70</w:t>
        </w:r>
        <w:r>
          <w:fldChar w:fldCharType="end"/>
        </w:r>
      </w:hyperlink>
    </w:p>
    <w:p>
      <w:pPr>
        <w:pStyle w:val="TOC2"/>
        <w:tabs>
          <w:tab w:val="right" w:leader="dot" w:pos="8306"/>
        </w:tabs>
      </w:pPr>
      <w:hyperlink w:anchor="_Toc1515" w:history="1">
        <w:r>
          <w:rPr>
            <w:rFonts w:ascii="仿宋" w:eastAsia="仿宋" w:hAnsi="仿宋" w:cs="仿宋" w:hint="eastAsia"/>
            <w:lang w:eastAsia="zh-CN"/>
          </w:rPr>
          <w:t>(二)、供应商选择与合作</w:t>
        </w:r>
        <w:r>
          <w:tab/>
        </w:r>
        <w:r>
          <w:fldChar w:fldCharType="begin"/>
        </w:r>
        <w:r>
          <w:instrText xml:space="preserve"> PAGEREF _Toc1515 \h </w:instrText>
        </w:r>
        <w:r>
          <w:fldChar w:fldCharType="separate"/>
        </w:r>
        <w:r>
          <w:t>72</w:t>
        </w:r>
        <w:r>
          <w:fldChar w:fldCharType="end"/>
        </w:r>
      </w:hyperlink>
    </w:p>
    <w:p>
      <w:pPr>
        <w:pStyle w:val="TOC2"/>
        <w:tabs>
          <w:tab w:val="right" w:leader="dot" w:pos="8306"/>
        </w:tabs>
      </w:pPr>
      <w:hyperlink w:anchor="_Toc13773" w:history="1">
        <w:r>
          <w:rPr>
            <w:rFonts w:ascii="仿宋" w:eastAsia="仿宋" w:hAnsi="仿宋" w:cs="仿宋" w:hint="eastAsia"/>
            <w:lang w:eastAsia="zh-CN"/>
          </w:rPr>
          <w:t>(三)、物流与库存管理</w:t>
        </w:r>
        <w:r>
          <w:tab/>
        </w:r>
        <w:r>
          <w:fldChar w:fldCharType="begin"/>
        </w:r>
        <w:r>
          <w:instrText xml:space="preserve"> PAGEREF _Toc13773 \h </w:instrText>
        </w:r>
        <w:r>
          <w:fldChar w:fldCharType="separate"/>
        </w:r>
        <w:r>
          <w:t>73</w:t>
        </w:r>
        <w:r>
          <w:fldChar w:fldCharType="end"/>
        </w:r>
      </w:hyperlink>
    </w:p>
    <w:p>
      <w:pPr>
        <w:pStyle w:val="TOC1"/>
        <w:tabs>
          <w:tab w:val="right" w:leader="dot" w:pos="8306"/>
        </w:tabs>
      </w:pPr>
      <w:hyperlink w:anchor="_Toc22885" w:history="1">
        <w:r>
          <w:rPr>
            <w:rFonts w:ascii="仿宋" w:eastAsia="仿宋" w:hAnsi="仿宋" w:cs="仿宋" w:hint="eastAsia"/>
            <w:lang w:eastAsia="zh-CN"/>
          </w:rPr>
          <w:t>十八、质量管理体系</w:t>
        </w:r>
        <w:r>
          <w:tab/>
        </w:r>
        <w:r>
          <w:fldChar w:fldCharType="begin"/>
        </w:r>
        <w:r>
          <w:instrText xml:space="preserve"> PAGEREF _Toc22885 \h </w:instrText>
        </w:r>
        <w:r>
          <w:fldChar w:fldCharType="separate"/>
        </w:r>
        <w:r>
          <w:t>74</w:t>
        </w:r>
        <w:r>
          <w:fldChar w:fldCharType="end"/>
        </w:r>
      </w:hyperlink>
    </w:p>
    <w:p>
      <w:pPr>
        <w:pStyle w:val="TOC2"/>
        <w:tabs>
          <w:tab w:val="right" w:leader="dot" w:pos="8306"/>
        </w:tabs>
      </w:pPr>
      <w:hyperlink w:anchor="_Toc13652" w:history="1">
        <w:r>
          <w:rPr>
            <w:rFonts w:ascii="仿宋" w:eastAsia="仿宋" w:hAnsi="仿宋" w:cs="仿宋" w:hint="eastAsia"/>
            <w:lang w:eastAsia="zh-CN"/>
          </w:rPr>
          <w:t>(一)、质量目标与方针</w:t>
        </w:r>
        <w:r>
          <w:tab/>
        </w:r>
        <w:r>
          <w:fldChar w:fldCharType="begin"/>
        </w:r>
        <w:r>
          <w:instrText xml:space="preserve"> PAGEREF _Toc13652 \h </w:instrText>
        </w:r>
        <w:r>
          <w:fldChar w:fldCharType="separate"/>
        </w:r>
        <w:r>
          <w:t>74</w:t>
        </w:r>
        <w:r>
          <w:fldChar w:fldCharType="end"/>
        </w:r>
      </w:hyperlink>
    </w:p>
    <w:p>
      <w:pPr>
        <w:pStyle w:val="TOC2"/>
        <w:tabs>
          <w:tab w:val="right" w:leader="dot" w:pos="8306"/>
        </w:tabs>
      </w:pPr>
      <w:hyperlink w:anchor="_Toc27665" w:history="1">
        <w:r>
          <w:rPr>
            <w:rFonts w:ascii="仿宋" w:eastAsia="仿宋" w:hAnsi="仿宋" w:cs="仿宋" w:hint="eastAsia"/>
            <w:lang w:eastAsia="zh-CN"/>
          </w:rPr>
          <w:t>(二)、质量管理责任</w:t>
        </w:r>
        <w:r>
          <w:tab/>
        </w:r>
        <w:r>
          <w:fldChar w:fldCharType="begin"/>
        </w:r>
        <w:r>
          <w:instrText xml:space="preserve"> PAGEREF _Toc27665 \h </w:instrText>
        </w:r>
        <w:r>
          <w:fldChar w:fldCharType="separate"/>
        </w:r>
        <w:r>
          <w:t>76</w:t>
        </w:r>
        <w:r>
          <w:fldChar w:fldCharType="end"/>
        </w:r>
      </w:hyperlink>
    </w:p>
    <w:p>
      <w:pPr>
        <w:pStyle w:val="TOC2"/>
        <w:tabs>
          <w:tab w:val="right" w:leader="dot" w:pos="8306"/>
        </w:tabs>
      </w:pPr>
      <w:hyperlink w:anchor="_Toc19503" w:history="1">
        <w:r>
          <w:rPr>
            <w:rFonts w:ascii="仿宋" w:eastAsia="仿宋" w:hAnsi="仿宋" w:cs="仿宋" w:hint="eastAsia"/>
            <w:lang w:eastAsia="zh-CN"/>
          </w:rPr>
          <w:t>(三)、质量管理体系文件</w:t>
        </w:r>
        <w:r>
          <w:tab/>
        </w:r>
        <w:r>
          <w:fldChar w:fldCharType="begin"/>
        </w:r>
        <w:r>
          <w:instrText xml:space="preserve"> PAGEREF _Toc19503 \h </w:instrText>
        </w:r>
        <w:r>
          <w:fldChar w:fldCharType="separate"/>
        </w:r>
        <w:r>
          <w:t>77</w:t>
        </w:r>
        <w:r>
          <w:fldChar w:fldCharType="end"/>
        </w:r>
      </w:hyperlink>
    </w:p>
    <w:p>
      <w:pPr>
        <w:pStyle w:val="TOC2"/>
        <w:tabs>
          <w:tab w:val="right" w:leader="dot" w:pos="8306"/>
        </w:tabs>
      </w:pPr>
      <w:hyperlink w:anchor="_Toc13055" w:history="1">
        <w:r>
          <w:rPr>
            <w:rFonts w:ascii="仿宋" w:eastAsia="仿宋" w:hAnsi="仿宋" w:cs="仿宋" w:hint="eastAsia"/>
            <w:lang w:eastAsia="zh-CN"/>
          </w:rPr>
          <w:t>(四)、质量培训与教育</w:t>
        </w:r>
        <w:r>
          <w:tab/>
        </w:r>
        <w:r>
          <w:fldChar w:fldCharType="begin"/>
        </w:r>
        <w:r>
          <w:instrText xml:space="preserve"> PAGEREF _Toc13055 \h </w:instrText>
        </w:r>
        <w:r>
          <w:fldChar w:fldCharType="separate"/>
        </w:r>
        <w:r>
          <w:t>79</w:t>
        </w:r>
        <w:r>
          <w:fldChar w:fldCharType="end"/>
        </w:r>
      </w:hyperlink>
    </w:p>
    <w:p>
      <w:pPr>
        <w:pStyle w:val="TOC2"/>
        <w:tabs>
          <w:tab w:val="right" w:leader="dot" w:pos="8306"/>
        </w:tabs>
      </w:pPr>
      <w:hyperlink w:anchor="_Toc27778" w:history="1">
        <w:r>
          <w:rPr>
            <w:rFonts w:ascii="仿宋" w:eastAsia="仿宋" w:hAnsi="仿宋" w:cs="仿宋" w:hint="eastAsia"/>
            <w:lang w:eastAsia="zh-CN"/>
          </w:rPr>
          <w:t>(五)、质量审核与评价</w:t>
        </w:r>
        <w:r>
          <w:tab/>
        </w:r>
        <w:r>
          <w:fldChar w:fldCharType="begin"/>
        </w:r>
        <w:r>
          <w:instrText xml:space="preserve"> PAGEREF _Toc27778 \h </w:instrText>
        </w:r>
        <w:r>
          <w:fldChar w:fldCharType="separate"/>
        </w:r>
        <w:r>
          <w:t>81</w:t>
        </w:r>
        <w:r>
          <w:fldChar w:fldCharType="end"/>
        </w:r>
      </w:hyperlink>
    </w:p>
    <w:p>
      <w:pPr>
        <w:pStyle w:val="TOC2"/>
        <w:tabs>
          <w:tab w:val="right" w:leader="dot" w:pos="8306"/>
        </w:tabs>
      </w:pPr>
      <w:hyperlink w:anchor="_Toc11220" w:history="1">
        <w:r>
          <w:rPr>
            <w:rFonts w:ascii="仿宋" w:eastAsia="仿宋" w:hAnsi="仿宋" w:cs="仿宋" w:hint="eastAsia"/>
            <w:lang w:eastAsia="zh-CN"/>
          </w:rPr>
          <w:t>(六)、不符合与纠正措施</w:t>
        </w:r>
        <w:r>
          <w:tab/>
        </w:r>
        <w:r>
          <w:fldChar w:fldCharType="begin"/>
        </w:r>
        <w:r>
          <w:instrText xml:space="preserve"> PAGEREF _Toc11220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74"/>
      <w:r>
        <w:rPr>
          <w:rFonts w:ascii="仿宋" w:eastAsia="仿宋" w:hAnsi="仿宋" w:cs="仿宋" w:hint="eastAsia"/>
          <w:sz w:val="28"/>
          <w:lang w:eastAsia="zh-CN"/>
        </w:rPr>
        <w:t>一、水杨酸锌改性树脂(无碳复写纸显色剂)项目文档管理</w:t>
      </w:r>
      <w:bookmarkEnd w:id="2"/>
    </w:p>
    <w:p>
      <w:pPr>
        <w:pStyle w:val="Heading2"/>
        <w:rPr>
          <w:rFonts w:ascii="仿宋" w:eastAsia="仿宋" w:hAnsi="仿宋" w:cs="仿宋" w:hint="eastAsia"/>
          <w:lang w:eastAsia="zh-CN"/>
        </w:rPr>
      </w:pPr>
      <w:bookmarkStart w:id="3" w:name="_Toc124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水杨酸锌改性树脂(无碳复写纸显色剂)项目高度重视文档的质量和准确性，以支持水杨酸锌改性树脂(无碳复写纸显色剂)项目的各项活动和决策。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文档的编制始于水杨酸锌改性树脂(无碳复写纸显色剂)项目计划的初期，我们制定了详细的文档编制计划，明确了每个文档的内容、格式和编写责任人。在水杨酸锌改性树脂(无碳复写纸显色剂)项目启动阶段，我们首先编制了水杨酸锌改性树脂(无碳复写纸显色剂)项目章程，明确定义了水杨酸锌改性树脂(无碳复写纸显色剂)项目的目标、范围、风险等关键要素。随后，水杨酸锌改性树脂(无碳复写纸显色剂)项目团队根据计划陆续编制了需求文档、设计文档、测试文档等各类文档，确保水杨酸锌改性树脂(无碳复写纸显色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杨酸锌改性树脂(无碳复写纸显色剂)项目管理中的重要环节，旨在确保水杨酸锌改性树脂(无碳复写纸显色剂)项目文档符合质量标准和水杨酸锌改性树脂(无碳复写纸显色剂)项目需求。在水杨酸锌改性树脂(无碳复写纸显色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杨酸锌改性树脂(无碳复写纸显色剂)项目相关利益方和专业领域的专家对文档进行独立审查。这有助于获取更全面、客观的反馈，确保水杨酸锌改性树脂(无碳复写纸显色剂)项目文档不仅符合内部标准，也满足外部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水杨酸锌改性树脂(无碳复写纸显色剂)项目在文档编制与审查方面建立了严格的管理机制，通过规范的流程和多维度的审查，确保水杨酸锌改性树脂(无碳复写纸显色剂)项目文档的质量、准确性和可靠性，为水杨酸锌改性树脂(无碳复写纸显色剂)项目的顺利推进提供了有力支持。</w:t>
      </w:r>
    </w:p>
    <w:p>
      <w:pPr>
        <w:pStyle w:val="Heading2"/>
        <w:ind w:firstLine="560" w:firstLineChars="200"/>
        <w:rPr>
          <w:rFonts w:ascii="仿宋" w:eastAsia="仿宋" w:hAnsi="仿宋" w:cs="仿宋" w:hint="eastAsia"/>
          <w:sz w:val="28"/>
          <w:lang w:eastAsia="zh-CN"/>
        </w:rPr>
      </w:pPr>
      <w:bookmarkStart w:id="4" w:name="_Toc74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在水杨酸锌改性树脂(无碳复写纸显色剂)项目中，我们致力于优化文档发布与分发过程，以确保信息的高效传递和团队间协作的顺畅进行。以下是我们采取的关键优化策略：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我们通过多渠道发布文档，包括电子邮件、水杨酸锌改性树脂(无碳复写纸显色剂)项目管理平台、内部网站等，以满足不同团队成员的偏好和需求。多渠道发布确保了信息的全面覆盖。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我们采用了精细的权限控制，确保只有授权人员可以访问敏感信息。这种安全措施保护了水杨酸锌改性树脂(无碳复写纸显色剂)项目文档的机密性，防止了未经授权的信息泄露。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26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杨酸锌改性树脂(无碳复写纸显色剂)项目生命周期中一个至关重要的环节，直接关系到水杨酸锌改性树脂(无碳复写纸显色剂)项目信息的长期保存和历史记录的完整性。在水杨酸锌改性树脂(无碳复写纸显色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50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9282"/>
      <w:r>
        <w:rPr>
          <w:rFonts w:ascii="仿宋" w:eastAsia="仿宋" w:hAnsi="仿宋" w:cs="仿宋" w:hint="eastAsia"/>
          <w:lang w:eastAsia="zh-CN"/>
        </w:rPr>
        <w:t>(一)、水杨酸锌改性树脂(无碳复写纸显色剂)行业分析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行业一直以来都是市场的关注焦点。行业内的发展趋势、竞争态势以及潜在机会都对水杨酸锌改性树脂(无碳复写纸显色剂)项目的推进产生深远的影响。通过深入研究行业的整体概貌，我们将更好地理解行业的核心特征，为水杨酸锌改性树脂(无碳复写纸显色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杨酸锌改性树脂(无碳复写纸显色剂)行业，技术一直是推动创新和发展的关键因素。我们将对当前技术趋势进行详尽分析，包括但不限于人工智能、大数据应用、先进制造技术等。这有助于水杨酸锌改性树脂(无碳复写纸显色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水杨酸锌改性树脂(无碳复写纸显色剂)项目成功的基础。我们将对主要竞争对手进行深入研究，包括其市场份额、产品特点、市场定位等。通过全面了解竞争对手的优势和劣势，水杨酸锌改性树脂(无碳复写纸显色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9276"/>
      <w:r>
        <w:rPr>
          <w:rFonts w:ascii="仿宋" w:eastAsia="仿宋" w:hAnsi="仿宋" w:cs="仿宋" w:hint="eastAsia"/>
          <w:sz w:val="28"/>
          <w:lang w:eastAsia="zh-CN"/>
        </w:rPr>
        <w:t>(二)、水杨酸锌改性树脂(无碳复写纸显色剂)市场分析预测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杨酸锌改性树脂(无碳复写纸显色剂)市场未来的增长趋势。这包括市场的整体规模、各细分领域的发展趋势等。水杨酸锌改性树脂(无碳复写纸显色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杨酸锌改性树脂(无碳复写纸显色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水杨酸锌改性树脂(无碳复写纸显色剂)项目实施过程中需要充分考虑的因素。我们将对市场风险进行全面评估，包括但不限于政策法规风险、市场竞争风险、技术变革风险等。通过对潜在风险的深入分析，水杨酸锌改性树脂(无碳复写纸显色剂)项目可以制定相应的风险缓解策略，降低不确定性对水杨酸锌改性树脂(无碳复写纸显色剂)项目的影响。</w:t>
      </w:r>
    </w:p>
    <w:p>
      <w:pPr>
        <w:pStyle w:val="Heading1"/>
        <w:ind w:firstLine="560" w:firstLineChars="200"/>
        <w:rPr>
          <w:rFonts w:ascii="仿宋" w:eastAsia="仿宋" w:hAnsi="仿宋" w:cs="仿宋" w:hint="eastAsia"/>
          <w:sz w:val="28"/>
          <w:lang w:eastAsia="zh-CN"/>
        </w:rPr>
      </w:pPr>
      <w:bookmarkStart w:id="9" w:name="_Toc6719"/>
      <w:r>
        <w:rPr>
          <w:rFonts w:ascii="仿宋" w:eastAsia="仿宋" w:hAnsi="仿宋" w:cs="仿宋" w:hint="eastAsia"/>
          <w:sz w:val="28"/>
          <w:lang w:eastAsia="zh-CN"/>
        </w:rPr>
        <w:t>三、水杨酸锌改性树脂(无碳复写纸显色剂)项目概论</w:t>
      </w:r>
      <w:bookmarkEnd w:id="9"/>
    </w:p>
    <w:p>
      <w:pPr>
        <w:pStyle w:val="Heading2"/>
        <w:rPr>
          <w:rFonts w:ascii="仿宋" w:eastAsia="仿宋" w:hAnsi="仿宋" w:cs="仿宋" w:hint="eastAsia"/>
          <w:lang w:eastAsia="zh-CN"/>
        </w:rPr>
      </w:pPr>
      <w:bookmarkStart w:id="10" w:name="_Toc6680"/>
      <w:r>
        <w:rPr>
          <w:rFonts w:ascii="仿宋" w:eastAsia="仿宋" w:hAnsi="仿宋" w:cs="仿宋" w:hint="eastAsia"/>
          <w:lang w:eastAsia="zh-CN"/>
        </w:rPr>
        <w:t>(一)、水杨酸锌改性树脂(无碳复写纸显色剂)项目概况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起源追溯至对市场的深入洞察。市场的不断演变与变革为水杨酸锌改性树脂(无碳复写纸显色剂)项目提供了难得的机遇。当前市场存在的需求缺口和变革的大环境共同构成了水杨酸锌改性树脂(无碳复写纸显色剂)项目的背景。这个水杨酸锌改性树脂(无碳复写纸显色剂)项目旨在充分利用市场机遇，填补行业中尚未满足的需求，为客户提供全新的解决方案。市场的变革和需求的增长使得这个水杨酸锌改性树脂(无碳复写纸显色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水杨酸锌改性树脂(无碳复写纸显色剂)项目名称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正式命名为水杨酸锌改性树脂(无碳复写纸显色剂)。这个名称不仅仅是一个标识，更代表了水杨酸锌改性树脂(无碳复写纸显色剂)项目的核心理念和愿景。它蕴含着水杨酸锌改性树脂(无碳复写纸显色剂)项目所要解决问题的关键字，具有强烈的表达和辨识度，为水杨酸锌改性树脂(无碳复写纸显色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水杨酸锌改性树脂(无碳复写纸显色剂)项目目标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核心目标是提供一种全新、高效的解决方案，满足客户日益增长的需求。水杨酸锌改性树脂(无碳复写纸显色剂)项目追求的不仅仅是满足市场需求，更是在市场中获得卓越的竞争优势。通过不断提升产品或服务的质量和创新水平，水杨酸锌改性树脂(无碳复写纸显色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水杨酸锌改性树脂(无碳复写纸显色剂)项目范围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全面涵盖了产品研发、制造、市场推广和售后服务，确保从产品设计到最终用户体验的全方位关注。这一全面的水杨酸锌改性树脂(无碳复写纸显色剂)项目范围是为了确保水杨酸锌改性树脂(无碳复写纸显色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水杨酸锌改性树脂(无碳复写纸显色剂)项目时间表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计划在未来18个月内完成，包括研发、测试、市场试点和正式推出等不同阶段。这个时间表的合理设计是为了确保水杨酸锌改性树脂(无碳复写纸显色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水杨酸锌改性树脂(无碳复写纸显色剂)项目预算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总预算估算为XX百万美元，主要分配在研发、市场推广、人员培训和运营等方面。这一充足的预算为水杨酸锌改性树脂(无碳复写纸显色剂)项目提供了充足的资源，确保水杨酸锌改性树脂(无碳复写纸显色剂)项目在各个方面都能取得优异的表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1.7 水杨酸锌改性树脂(无碳复写纸显色剂)项目风险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可能面临的风险包括市场接受度低、技术难题、竞争激烈等。水杨酸锌改性树脂(无碳复写纸显色剂)项目团队已经制定了相应的风险应对计划，通过前瞻性的风险管理，确保水杨酸锌改性树脂(无碳复写纸显色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水杨酸锌改性树脂(无碳复写纸显色剂)项目团队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汇聚了一支经验丰富、多领域专业素养的核心团队，确保水杨酸锌改性树脂(无碳复写纸显色剂)项目在各个方面都能拥有高水平的执行力。团队的协同作战是水杨酸锌改性树脂(无碳复写纸显色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水杨酸锌改性树脂(无碳复写纸显色剂)项目背景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背景根植于市场对更高效、创新产品的渴望，同时也受到科技发展对行业格局的深刻改变的影响。这为水杨酸锌改性树脂(无碳复写纸显色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水杨酸锌改性树脂(无碳复写纸显色剂)项目现状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水杨酸锌改性树脂(无碳复写纸显色剂)项目已完成市场调研和技术验证，取得了初步的成功。这为水杨酸锌改性树脂(无碳复写纸显色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0034"/>
      <w:r>
        <w:rPr>
          <w:rFonts w:ascii="仿宋" w:eastAsia="仿宋" w:hAnsi="仿宋" w:cs="仿宋" w:hint="eastAsia"/>
          <w:sz w:val="28"/>
          <w:lang w:eastAsia="zh-CN"/>
        </w:rPr>
        <w:t>(二)、水杨酸锌改性树脂(无碳复写纸显色剂)项目目标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杨酸锌改性树脂(无碳复写纸显色剂)项目首要业务目标是在市场中占据有利地位，实现产品/服务的成功推广和销售。通过不断提升产品质量、创新性，水杨酸锌改性树脂(无碳复写纸显色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杨酸锌改性树脂(无碳复写纸显色剂)项目着眼于技术创新。通过持续的研发和技术升级，水杨酸锌改性树脂(无碳复写纸显色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杨酸锌改性树脂(无碳复写纸显色剂)项目设定了客户满意度目标。通过提供卓越的产品质量和优质的客户服务，水杨酸锌改性树脂(无碳复写纸显色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注重社会责任和可持续发展。通过实施环保、社会责任水杨酸锌改性树脂(无碳复写纸显色剂)项目，水杨酸锌改性树脂(无碳复写纸显色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水杨酸锌改性树脂(无碳复写纸显色剂)项目的团队是实现目标的核心驱动力。因此，水杨酸锌改性树脂(无碳复写纸显色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481"/>
      <w:r>
        <w:rPr>
          <w:rFonts w:ascii="仿宋" w:eastAsia="仿宋" w:hAnsi="仿宋" w:cs="仿宋" w:hint="eastAsia"/>
          <w:sz w:val="28"/>
          <w:lang w:eastAsia="zh-CN"/>
        </w:rPr>
        <w:t>(三)、水杨酸锌改性树脂(无碳复写纸显色剂)项目提出的理由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水杨酸锌改性树脂(无碳复写纸显色剂)项目提出的理由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源于对市场机遇的深刻洞察。当前市场中存在的需求缺口和行业发展趋势表明，有巨大的商业机会等待被开发。通过准确捕捉市场机遇，水杨酸锌改性树脂(无碳复写纸显色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理念基于对技术创新的信仰。通过持续的研发和技术投入，水杨酸锌改性树脂(无碳复写纸显色剂)项目有望推出更具创新性的产品或服务。在科技飞速发展的当下，水杨酸锌改性树脂(无碳复写纸显色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是为了增强企业的行业竞争力。通过提升产品或服务的质量和独特性，水杨酸锌改性树脂(无碳复写纸显色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响应了消费者需求的变化。随着社会和科技的不断发展，消费者对产品和服务的需求也在发生变化。通过深入了解并及时回应消费者的新需求，水杨酸锌改性树脂(无碳复写纸显色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是企业战略发展规划的一部分。在面对日益激烈的市场竞争和不断变化的商业环境中，水杨酸锌改性树脂(无碳复写纸显色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不仅仅是基于商业考量，还注重社会责任。通过推出环保、社会责任等方面的水杨酸锌改性树脂(无碳复写纸显色剂)项目，水杨酸锌改性树脂(无碳复写纸显色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反映了对利益相关者期望的关注。包括客户、员工、投资者等利益相关者在企业发展中都有着各自的期望，水杨酸锌改性树脂(无碳复写纸显色剂)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6400"/>
      <w:r>
        <w:rPr>
          <w:rFonts w:ascii="仿宋" w:eastAsia="仿宋" w:hAnsi="仿宋" w:cs="仿宋" w:hint="eastAsia"/>
          <w:sz w:val="28"/>
          <w:lang w:eastAsia="zh-CN"/>
        </w:rPr>
        <w:t>(四)、水杨酸锌改性树脂(无碳复写纸显色剂)项目意义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在实施水杨酸锌改性树脂(无碳复写纸显色剂)项目的过程中，我们不仅仅是在追逐商业成功，更是为企业和社会的多个层面创造了深远的意义。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首要意义在于提升企业的市场竞争力。通过持续的创新和对产品质量的高标准要求，水杨酸锌改性树脂(无碳复写纸显色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杨酸锌改性树脂(无碳复写纸显色剂)项目的推进将促使行业技术水平的提升。通过引入先进技术和创新性解决方案，水杨酸锌改性树脂(无碳复写纸显色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杨酸锌改性树脂(无碳复写纸显色剂)项目不仅创造了大量就业机会，提高了就业水平，还注重社会责任和环保。通过参与社会公益事业和推动环保水杨酸锌改性树脂(无碳复写纸显色剂)项目，水杨酸锌改性树脂(无碳复写纸显色剂)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综合而言，水杨酸锌改性树脂(无碳复写纸显色剂)项目意义重大，不仅推动了企业的发展，也为行业和社会的进步贡献了积极力量。这是一个全面而深刻的影响，将在未来产生可持续的正面效应。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036"/>
      <w:r>
        <w:rPr>
          <w:rFonts w:ascii="仿宋" w:eastAsia="仿宋" w:hAnsi="仿宋" w:cs="仿宋" w:hint="eastAsia"/>
          <w:sz w:val="28"/>
          <w:lang w:eastAsia="zh-CN"/>
        </w:rPr>
        <w:t>(五)、水杨酸锌改性树脂(无碳复写纸显色剂)项目背景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杨酸锌改性树脂(无碳复写纸显色剂)项目的动因根植于对多方面因素的审慎考量。这个水杨酸锌改性树脂(无碳复写纸显色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杨酸锌改性树脂(无碳复写纸显色剂)项目背后的首要原因。科技的迅速发展和全球市场的快速变化使得企业必须灵活应对。水杨酸锌改性树脂(无碳复写纸显色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杨酸锌改性树脂(无碳复写纸显色剂)项目背景中不可忽视的一环。企业需要在激烈竞争中脱颖而出，为此，水杨酸锌改性树脂(无碳复写纸显色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技术的迅速发展为企业带来了机遇与挑战。作为水杨酸锌改性树脂(无碳复写纸显色剂)项目启动的背景之一，对新兴技术的应用将有助于提升企业的技术水平，使其在不断演进的商业环境中保持竞争优势。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杨酸锌改性树脂(无碳复写纸显色剂)项目充分融入了社会责任的理念，通过可持续经营和社会公益水杨酸锌改性树脂(无碳复写纸显色剂)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https://d.book118.com/926233032005010050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9543F"/>
    <w:rsid w:val="35D954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233032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2024-02-06T12:07:00Z</dcterms:created>
  <dcterms:modified xsi:type="dcterms:W3CDTF">2024-02-06T12:08:04Z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916294557FF64BBC9E0372246D51B4E6_11</vt:lpwstr>
  </property>
  <property fmtid="{D5CDD505-2E9C-101B-9397-08002B2CF9AE}" pid="3" name="KSOProductBuildVer">
    <vt:lpwstr>2052-12.1.0.16250</vt:lpwstr>
  </property>
</Properties>
</file>