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燃油自动加油设备项目计划设计方案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34" w:history="1">
        <w:r>
          <w:rPr>
            <w:rFonts w:ascii="仿宋" w:eastAsia="仿宋" w:hAnsi="仿宋" w:cs="仿宋" w:hint="eastAsia"/>
            <w:lang w:eastAsia="zh-CN"/>
          </w:rPr>
          <w:t>序言</w:t>
        </w:r>
        <w:r>
          <w:tab/>
        </w:r>
        <w:r>
          <w:fldChar w:fldCharType="begin"/>
        </w:r>
        <w:r>
          <w:instrText xml:space="preserve"> PAGEREF _Toc17734 \h </w:instrText>
        </w:r>
        <w:r>
          <w:fldChar w:fldCharType="separate"/>
        </w:r>
        <w:r>
          <w:t>3</w:t>
        </w:r>
        <w:r>
          <w:fldChar w:fldCharType="end"/>
        </w:r>
      </w:hyperlink>
    </w:p>
    <w:p>
      <w:pPr>
        <w:pStyle w:val="TOC1"/>
        <w:tabs>
          <w:tab w:val="right" w:leader="dot" w:pos="8306"/>
        </w:tabs>
      </w:pPr>
      <w:hyperlink w:anchor="_Toc3520" w:history="1">
        <w:r>
          <w:rPr>
            <w:rFonts w:ascii="仿宋" w:eastAsia="仿宋" w:hAnsi="仿宋" w:cs="仿宋" w:hint="eastAsia"/>
            <w:lang w:eastAsia="zh-CN"/>
          </w:rPr>
          <w:t>一、燃油自动加油设备项目选址可行性分析</w:t>
        </w:r>
        <w:r>
          <w:tab/>
        </w:r>
        <w:r>
          <w:fldChar w:fldCharType="begin"/>
        </w:r>
        <w:r>
          <w:instrText xml:space="preserve"> PAGEREF _Toc3520 \h </w:instrText>
        </w:r>
        <w:r>
          <w:fldChar w:fldCharType="separate"/>
        </w:r>
        <w:r>
          <w:t>3</w:t>
        </w:r>
        <w:r>
          <w:fldChar w:fldCharType="end"/>
        </w:r>
      </w:hyperlink>
    </w:p>
    <w:p>
      <w:pPr>
        <w:pStyle w:val="TOC2"/>
        <w:tabs>
          <w:tab w:val="right" w:leader="dot" w:pos="8306"/>
        </w:tabs>
      </w:pPr>
      <w:hyperlink w:anchor="_Toc7406" w:history="1">
        <w:r>
          <w:rPr>
            <w:rFonts w:ascii="仿宋" w:eastAsia="仿宋" w:hAnsi="仿宋" w:cs="仿宋" w:hint="eastAsia"/>
            <w:lang w:eastAsia="zh-CN"/>
          </w:rPr>
          <w:t>(一)、燃油自动加油设备项目选址</w:t>
        </w:r>
        <w:r>
          <w:tab/>
        </w:r>
        <w:r>
          <w:fldChar w:fldCharType="begin"/>
        </w:r>
        <w:r>
          <w:instrText xml:space="preserve"> PAGEREF _Toc7406 \h </w:instrText>
        </w:r>
        <w:r>
          <w:fldChar w:fldCharType="separate"/>
        </w:r>
        <w:r>
          <w:t>3</w:t>
        </w:r>
        <w:r>
          <w:fldChar w:fldCharType="end"/>
        </w:r>
      </w:hyperlink>
    </w:p>
    <w:p>
      <w:pPr>
        <w:pStyle w:val="TOC2"/>
        <w:tabs>
          <w:tab w:val="right" w:leader="dot" w:pos="8306"/>
        </w:tabs>
      </w:pPr>
      <w:hyperlink w:anchor="_Toc8260" w:history="1">
        <w:r>
          <w:rPr>
            <w:rFonts w:ascii="仿宋" w:eastAsia="仿宋" w:hAnsi="仿宋" w:cs="仿宋" w:hint="eastAsia"/>
            <w:lang w:eastAsia="zh-CN"/>
          </w:rPr>
          <w:t>(二)、用地控制指标</w:t>
        </w:r>
        <w:r>
          <w:tab/>
        </w:r>
        <w:r>
          <w:fldChar w:fldCharType="begin"/>
        </w:r>
        <w:r>
          <w:instrText xml:space="preserve"> PAGEREF _Toc8260 \h </w:instrText>
        </w:r>
        <w:r>
          <w:fldChar w:fldCharType="separate"/>
        </w:r>
        <w:r>
          <w:t>3</w:t>
        </w:r>
        <w:r>
          <w:fldChar w:fldCharType="end"/>
        </w:r>
      </w:hyperlink>
    </w:p>
    <w:p>
      <w:pPr>
        <w:pStyle w:val="TOC2"/>
        <w:tabs>
          <w:tab w:val="right" w:leader="dot" w:pos="8306"/>
        </w:tabs>
      </w:pPr>
      <w:hyperlink w:anchor="_Toc917" w:history="1">
        <w:r>
          <w:rPr>
            <w:rFonts w:ascii="仿宋" w:eastAsia="仿宋" w:hAnsi="仿宋" w:cs="仿宋" w:hint="eastAsia"/>
            <w:lang w:eastAsia="zh-CN"/>
          </w:rPr>
          <w:t>(三)、节约用地措施</w:t>
        </w:r>
        <w:r>
          <w:tab/>
        </w:r>
        <w:r>
          <w:fldChar w:fldCharType="begin"/>
        </w:r>
        <w:r>
          <w:instrText xml:space="preserve"> PAGEREF _Toc917 \h </w:instrText>
        </w:r>
        <w:r>
          <w:fldChar w:fldCharType="separate"/>
        </w:r>
        <w:r>
          <w:t>5</w:t>
        </w:r>
        <w:r>
          <w:fldChar w:fldCharType="end"/>
        </w:r>
      </w:hyperlink>
    </w:p>
    <w:p>
      <w:pPr>
        <w:pStyle w:val="TOC2"/>
        <w:tabs>
          <w:tab w:val="right" w:leader="dot" w:pos="8306"/>
        </w:tabs>
      </w:pPr>
      <w:hyperlink w:anchor="_Toc20954" w:history="1">
        <w:r>
          <w:rPr>
            <w:rFonts w:ascii="仿宋" w:eastAsia="仿宋" w:hAnsi="仿宋" w:cs="仿宋" w:hint="eastAsia"/>
            <w:lang w:eastAsia="zh-CN"/>
          </w:rPr>
          <w:t>(四)、总图布置方案</w:t>
        </w:r>
        <w:r>
          <w:tab/>
        </w:r>
        <w:r>
          <w:fldChar w:fldCharType="begin"/>
        </w:r>
        <w:r>
          <w:instrText xml:space="preserve"> PAGEREF _Toc20954 \h </w:instrText>
        </w:r>
        <w:r>
          <w:fldChar w:fldCharType="separate"/>
        </w:r>
        <w:r>
          <w:t>6</w:t>
        </w:r>
        <w:r>
          <w:fldChar w:fldCharType="end"/>
        </w:r>
      </w:hyperlink>
    </w:p>
    <w:p>
      <w:pPr>
        <w:pStyle w:val="TOC2"/>
        <w:tabs>
          <w:tab w:val="right" w:leader="dot" w:pos="8306"/>
        </w:tabs>
      </w:pPr>
      <w:hyperlink w:anchor="_Toc32206" w:history="1">
        <w:r>
          <w:rPr>
            <w:rFonts w:ascii="仿宋" w:eastAsia="仿宋" w:hAnsi="仿宋" w:cs="仿宋" w:hint="eastAsia"/>
            <w:lang w:eastAsia="zh-CN"/>
          </w:rPr>
          <w:t>(五)、选址综合评价</w:t>
        </w:r>
        <w:r>
          <w:tab/>
        </w:r>
        <w:r>
          <w:fldChar w:fldCharType="begin"/>
        </w:r>
        <w:r>
          <w:instrText xml:space="preserve"> PAGEREF _Toc32206 \h </w:instrText>
        </w:r>
        <w:r>
          <w:fldChar w:fldCharType="separate"/>
        </w:r>
        <w:r>
          <w:t>7</w:t>
        </w:r>
        <w:r>
          <w:fldChar w:fldCharType="end"/>
        </w:r>
      </w:hyperlink>
    </w:p>
    <w:p>
      <w:pPr>
        <w:pStyle w:val="TOC1"/>
        <w:tabs>
          <w:tab w:val="right" w:leader="dot" w:pos="8306"/>
        </w:tabs>
      </w:pPr>
      <w:hyperlink w:anchor="_Toc30549" w:history="1">
        <w:r>
          <w:rPr>
            <w:rFonts w:ascii="仿宋" w:eastAsia="仿宋" w:hAnsi="仿宋" w:cs="仿宋" w:hint="eastAsia"/>
            <w:lang w:eastAsia="zh-CN"/>
          </w:rPr>
          <w:t>二、燃油自动加油设备项目建设背景及必要性分析</w:t>
        </w:r>
        <w:r>
          <w:tab/>
        </w:r>
        <w:r>
          <w:fldChar w:fldCharType="begin"/>
        </w:r>
        <w:r>
          <w:instrText xml:space="preserve"> PAGEREF _Toc30549 \h </w:instrText>
        </w:r>
        <w:r>
          <w:fldChar w:fldCharType="separate"/>
        </w:r>
        <w:r>
          <w:t>9</w:t>
        </w:r>
        <w:r>
          <w:fldChar w:fldCharType="end"/>
        </w:r>
      </w:hyperlink>
    </w:p>
    <w:p>
      <w:pPr>
        <w:pStyle w:val="TOC2"/>
        <w:tabs>
          <w:tab w:val="right" w:leader="dot" w:pos="8306"/>
        </w:tabs>
      </w:pPr>
      <w:hyperlink w:anchor="_Toc3466" w:history="1">
        <w:r>
          <w:rPr>
            <w:rFonts w:ascii="仿宋" w:eastAsia="仿宋" w:hAnsi="仿宋" w:cs="仿宋" w:hint="eastAsia"/>
            <w:lang w:eastAsia="zh-CN"/>
          </w:rPr>
          <w:t>(一)、燃油自动加油设备项目背景分析</w:t>
        </w:r>
        <w:r>
          <w:tab/>
        </w:r>
        <w:r>
          <w:fldChar w:fldCharType="begin"/>
        </w:r>
        <w:r>
          <w:instrText xml:space="preserve"> PAGEREF _Toc3466 \h </w:instrText>
        </w:r>
        <w:r>
          <w:fldChar w:fldCharType="separate"/>
        </w:r>
        <w:r>
          <w:t>9</w:t>
        </w:r>
        <w:r>
          <w:fldChar w:fldCharType="end"/>
        </w:r>
      </w:hyperlink>
    </w:p>
    <w:p>
      <w:pPr>
        <w:pStyle w:val="TOC2"/>
        <w:tabs>
          <w:tab w:val="right" w:leader="dot" w:pos="8306"/>
        </w:tabs>
      </w:pPr>
      <w:hyperlink w:anchor="_Toc4542" w:history="1">
        <w:r>
          <w:rPr>
            <w:rFonts w:ascii="仿宋" w:eastAsia="仿宋" w:hAnsi="仿宋" w:cs="仿宋" w:hint="eastAsia"/>
            <w:lang w:eastAsia="zh-CN"/>
          </w:rPr>
          <w:t>(二)、燃油自动加油设备项目建设必要性分析</w:t>
        </w:r>
        <w:r>
          <w:tab/>
        </w:r>
        <w:r>
          <w:fldChar w:fldCharType="begin"/>
        </w:r>
        <w:r>
          <w:instrText xml:space="preserve"> PAGEREF _Toc4542 \h </w:instrText>
        </w:r>
        <w:r>
          <w:fldChar w:fldCharType="separate"/>
        </w:r>
        <w:r>
          <w:t>10</w:t>
        </w:r>
        <w:r>
          <w:fldChar w:fldCharType="end"/>
        </w:r>
      </w:hyperlink>
    </w:p>
    <w:p>
      <w:pPr>
        <w:pStyle w:val="TOC1"/>
        <w:tabs>
          <w:tab w:val="right" w:leader="dot" w:pos="8306"/>
        </w:tabs>
      </w:pPr>
      <w:hyperlink w:anchor="_Toc795" w:history="1">
        <w:r>
          <w:rPr>
            <w:rFonts w:ascii="仿宋" w:eastAsia="仿宋" w:hAnsi="仿宋" w:cs="仿宋" w:hint="eastAsia"/>
            <w:lang w:eastAsia="zh-CN"/>
          </w:rPr>
          <w:t>三、燃油自动加油设备项目土建工程</w:t>
        </w:r>
        <w:r>
          <w:tab/>
        </w:r>
        <w:r>
          <w:fldChar w:fldCharType="begin"/>
        </w:r>
        <w:r>
          <w:instrText xml:space="preserve"> PAGEREF _Toc795 \h </w:instrText>
        </w:r>
        <w:r>
          <w:fldChar w:fldCharType="separate"/>
        </w:r>
        <w:r>
          <w:t>12</w:t>
        </w:r>
        <w:r>
          <w:fldChar w:fldCharType="end"/>
        </w:r>
      </w:hyperlink>
    </w:p>
    <w:p>
      <w:pPr>
        <w:pStyle w:val="TOC2"/>
        <w:tabs>
          <w:tab w:val="right" w:leader="dot" w:pos="8306"/>
        </w:tabs>
      </w:pPr>
      <w:hyperlink w:anchor="_Toc32197" w:history="1">
        <w:r>
          <w:rPr>
            <w:rFonts w:ascii="仿宋" w:eastAsia="仿宋" w:hAnsi="仿宋" w:cs="仿宋" w:hint="eastAsia"/>
            <w:lang w:eastAsia="zh-CN"/>
          </w:rPr>
          <w:t>(一)、建筑工程设计原则</w:t>
        </w:r>
        <w:r>
          <w:tab/>
        </w:r>
        <w:r>
          <w:fldChar w:fldCharType="begin"/>
        </w:r>
        <w:r>
          <w:instrText xml:space="preserve"> PAGEREF _Toc32197 \h </w:instrText>
        </w:r>
        <w:r>
          <w:fldChar w:fldCharType="separate"/>
        </w:r>
        <w:r>
          <w:t>12</w:t>
        </w:r>
        <w:r>
          <w:fldChar w:fldCharType="end"/>
        </w:r>
      </w:hyperlink>
    </w:p>
    <w:p>
      <w:pPr>
        <w:pStyle w:val="TOC2"/>
        <w:tabs>
          <w:tab w:val="right" w:leader="dot" w:pos="8306"/>
        </w:tabs>
      </w:pPr>
      <w:hyperlink w:anchor="_Toc1909" w:history="1">
        <w:r>
          <w:rPr>
            <w:rFonts w:ascii="仿宋" w:eastAsia="仿宋" w:hAnsi="仿宋" w:cs="仿宋" w:hint="eastAsia"/>
            <w:lang w:eastAsia="zh-CN"/>
          </w:rPr>
          <w:t>(二)、土建工程设计年限及安全等级</w:t>
        </w:r>
        <w:r>
          <w:tab/>
        </w:r>
        <w:r>
          <w:fldChar w:fldCharType="begin"/>
        </w:r>
        <w:r>
          <w:instrText xml:space="preserve"> PAGEREF _Toc1909 \h </w:instrText>
        </w:r>
        <w:r>
          <w:fldChar w:fldCharType="separate"/>
        </w:r>
        <w:r>
          <w:t>13</w:t>
        </w:r>
        <w:r>
          <w:fldChar w:fldCharType="end"/>
        </w:r>
      </w:hyperlink>
    </w:p>
    <w:p>
      <w:pPr>
        <w:pStyle w:val="TOC2"/>
        <w:tabs>
          <w:tab w:val="right" w:leader="dot" w:pos="8306"/>
        </w:tabs>
      </w:pPr>
      <w:hyperlink w:anchor="_Toc2957" w:history="1">
        <w:r>
          <w:rPr>
            <w:rFonts w:ascii="仿宋" w:eastAsia="仿宋" w:hAnsi="仿宋" w:cs="仿宋" w:hint="eastAsia"/>
            <w:lang w:eastAsia="zh-CN"/>
          </w:rPr>
          <w:t>(三)、建筑工程设计总体要求</w:t>
        </w:r>
        <w:r>
          <w:tab/>
        </w:r>
        <w:r>
          <w:fldChar w:fldCharType="begin"/>
        </w:r>
        <w:r>
          <w:instrText xml:space="preserve"> PAGEREF _Toc2957 \h </w:instrText>
        </w:r>
        <w:r>
          <w:fldChar w:fldCharType="separate"/>
        </w:r>
        <w:r>
          <w:t>14</w:t>
        </w:r>
        <w:r>
          <w:fldChar w:fldCharType="end"/>
        </w:r>
      </w:hyperlink>
    </w:p>
    <w:p>
      <w:pPr>
        <w:pStyle w:val="TOC2"/>
        <w:tabs>
          <w:tab w:val="right" w:leader="dot" w:pos="8306"/>
        </w:tabs>
      </w:pPr>
      <w:hyperlink w:anchor="_Toc12609" w:history="1">
        <w:r>
          <w:rPr>
            <w:rFonts w:ascii="仿宋" w:eastAsia="仿宋" w:hAnsi="仿宋" w:cs="仿宋" w:hint="eastAsia"/>
            <w:lang w:eastAsia="zh-CN"/>
          </w:rPr>
          <w:t>(四)、土建工程建设指标</w:t>
        </w:r>
        <w:r>
          <w:tab/>
        </w:r>
        <w:r>
          <w:fldChar w:fldCharType="begin"/>
        </w:r>
        <w:r>
          <w:instrText xml:space="preserve"> PAGEREF _Toc12609 \h </w:instrText>
        </w:r>
        <w:r>
          <w:fldChar w:fldCharType="separate"/>
        </w:r>
        <w:r>
          <w:t>15</w:t>
        </w:r>
        <w:r>
          <w:fldChar w:fldCharType="end"/>
        </w:r>
      </w:hyperlink>
    </w:p>
    <w:p>
      <w:pPr>
        <w:pStyle w:val="TOC1"/>
        <w:tabs>
          <w:tab w:val="right" w:leader="dot" w:pos="8306"/>
        </w:tabs>
      </w:pPr>
      <w:hyperlink w:anchor="_Toc10720" w:history="1">
        <w:r>
          <w:rPr>
            <w:rFonts w:ascii="仿宋" w:eastAsia="仿宋" w:hAnsi="仿宋" w:cs="仿宋" w:hint="eastAsia"/>
            <w:lang w:eastAsia="zh-CN"/>
          </w:rPr>
          <w:t>四、燃油自动加油设备项目危机管理</w:t>
        </w:r>
        <w:r>
          <w:tab/>
        </w:r>
        <w:r>
          <w:fldChar w:fldCharType="begin"/>
        </w:r>
        <w:r>
          <w:instrText xml:space="preserve"> PAGEREF _Toc10720 \h </w:instrText>
        </w:r>
        <w:r>
          <w:fldChar w:fldCharType="separate"/>
        </w:r>
        <w:r>
          <w:t>15</w:t>
        </w:r>
        <w:r>
          <w:fldChar w:fldCharType="end"/>
        </w:r>
      </w:hyperlink>
    </w:p>
    <w:p>
      <w:pPr>
        <w:pStyle w:val="TOC2"/>
        <w:tabs>
          <w:tab w:val="right" w:leader="dot" w:pos="8306"/>
        </w:tabs>
      </w:pPr>
      <w:hyperlink w:anchor="_Toc17342" w:history="1">
        <w:r>
          <w:rPr>
            <w:rFonts w:ascii="仿宋" w:eastAsia="仿宋" w:hAnsi="仿宋" w:cs="仿宋" w:hint="eastAsia"/>
            <w:lang w:eastAsia="zh-CN"/>
          </w:rPr>
          <w:t>(一)、危机预警与识别</w:t>
        </w:r>
        <w:r>
          <w:tab/>
        </w:r>
        <w:r>
          <w:fldChar w:fldCharType="begin"/>
        </w:r>
        <w:r>
          <w:instrText xml:space="preserve"> PAGEREF _Toc17342 \h </w:instrText>
        </w:r>
        <w:r>
          <w:fldChar w:fldCharType="separate"/>
        </w:r>
        <w:r>
          <w:t>15</w:t>
        </w:r>
        <w:r>
          <w:fldChar w:fldCharType="end"/>
        </w:r>
      </w:hyperlink>
    </w:p>
    <w:p>
      <w:pPr>
        <w:pStyle w:val="TOC2"/>
        <w:tabs>
          <w:tab w:val="right" w:leader="dot" w:pos="8306"/>
        </w:tabs>
      </w:pPr>
      <w:hyperlink w:anchor="_Toc26652" w:history="1">
        <w:r>
          <w:rPr>
            <w:rFonts w:ascii="仿宋" w:eastAsia="仿宋" w:hAnsi="仿宋" w:cs="仿宋" w:hint="eastAsia"/>
            <w:lang w:eastAsia="zh-CN"/>
          </w:rPr>
          <w:t>(二)、危机应对与恢复</w:t>
        </w:r>
        <w:r>
          <w:tab/>
        </w:r>
        <w:r>
          <w:fldChar w:fldCharType="begin"/>
        </w:r>
        <w:r>
          <w:instrText xml:space="preserve"> PAGEREF _Toc26652 \h </w:instrText>
        </w:r>
        <w:r>
          <w:fldChar w:fldCharType="separate"/>
        </w:r>
        <w:r>
          <w:t>16</w:t>
        </w:r>
        <w:r>
          <w:fldChar w:fldCharType="end"/>
        </w:r>
      </w:hyperlink>
    </w:p>
    <w:p>
      <w:pPr>
        <w:pStyle w:val="TOC1"/>
        <w:tabs>
          <w:tab w:val="right" w:leader="dot" w:pos="8306"/>
        </w:tabs>
      </w:pPr>
      <w:hyperlink w:anchor="_Toc28046" w:history="1">
        <w:r>
          <w:rPr>
            <w:rFonts w:ascii="仿宋" w:eastAsia="仿宋" w:hAnsi="仿宋" w:cs="仿宋" w:hint="eastAsia"/>
            <w:lang w:eastAsia="zh-CN"/>
          </w:rPr>
          <w:t>五、燃油自动加油设备项目绩效评估</w:t>
        </w:r>
        <w:r>
          <w:tab/>
        </w:r>
        <w:r>
          <w:fldChar w:fldCharType="begin"/>
        </w:r>
        <w:r>
          <w:instrText xml:space="preserve"> PAGEREF _Toc28046 \h </w:instrText>
        </w:r>
        <w:r>
          <w:fldChar w:fldCharType="separate"/>
        </w:r>
        <w:r>
          <w:t>18</w:t>
        </w:r>
        <w:r>
          <w:fldChar w:fldCharType="end"/>
        </w:r>
      </w:hyperlink>
    </w:p>
    <w:p>
      <w:pPr>
        <w:pStyle w:val="TOC2"/>
        <w:tabs>
          <w:tab w:val="right" w:leader="dot" w:pos="8306"/>
        </w:tabs>
      </w:pPr>
      <w:hyperlink w:anchor="_Toc27723" w:history="1">
        <w:r>
          <w:rPr>
            <w:rFonts w:ascii="仿宋" w:eastAsia="仿宋" w:hAnsi="仿宋" w:cs="仿宋" w:hint="eastAsia"/>
            <w:lang w:eastAsia="zh-CN"/>
          </w:rPr>
          <w:t>(一)、绩效评估指标</w:t>
        </w:r>
        <w:r>
          <w:tab/>
        </w:r>
        <w:r>
          <w:fldChar w:fldCharType="begin"/>
        </w:r>
        <w:r>
          <w:instrText xml:space="preserve"> PAGEREF _Toc27723 \h </w:instrText>
        </w:r>
        <w:r>
          <w:fldChar w:fldCharType="separate"/>
        </w:r>
        <w:r>
          <w:t>18</w:t>
        </w:r>
        <w:r>
          <w:fldChar w:fldCharType="end"/>
        </w:r>
      </w:hyperlink>
    </w:p>
    <w:p>
      <w:pPr>
        <w:pStyle w:val="TOC2"/>
        <w:tabs>
          <w:tab w:val="right" w:leader="dot" w:pos="8306"/>
        </w:tabs>
      </w:pPr>
      <w:hyperlink w:anchor="_Toc20173" w:history="1">
        <w:r>
          <w:rPr>
            <w:rFonts w:ascii="仿宋" w:eastAsia="仿宋" w:hAnsi="仿宋" w:cs="仿宋" w:hint="eastAsia"/>
            <w:lang w:eastAsia="zh-CN"/>
          </w:rPr>
          <w:t>(二)、绩效评估方法</w:t>
        </w:r>
        <w:r>
          <w:tab/>
        </w:r>
        <w:r>
          <w:fldChar w:fldCharType="begin"/>
        </w:r>
        <w:r>
          <w:instrText xml:space="preserve"> PAGEREF _Toc20173 \h </w:instrText>
        </w:r>
        <w:r>
          <w:fldChar w:fldCharType="separate"/>
        </w:r>
        <w:r>
          <w:t>19</w:t>
        </w:r>
        <w:r>
          <w:fldChar w:fldCharType="end"/>
        </w:r>
      </w:hyperlink>
    </w:p>
    <w:p>
      <w:pPr>
        <w:pStyle w:val="TOC2"/>
        <w:tabs>
          <w:tab w:val="right" w:leader="dot" w:pos="8306"/>
        </w:tabs>
      </w:pPr>
      <w:hyperlink w:anchor="_Toc10057" w:history="1">
        <w:r>
          <w:rPr>
            <w:rFonts w:ascii="仿宋" w:eastAsia="仿宋" w:hAnsi="仿宋" w:cs="仿宋" w:hint="eastAsia"/>
            <w:lang w:eastAsia="zh-CN"/>
          </w:rPr>
          <w:t>(三)、绩效评估周期</w:t>
        </w:r>
        <w:r>
          <w:tab/>
        </w:r>
        <w:r>
          <w:fldChar w:fldCharType="begin"/>
        </w:r>
        <w:r>
          <w:instrText xml:space="preserve"> PAGEREF _Toc10057 \h </w:instrText>
        </w:r>
        <w:r>
          <w:fldChar w:fldCharType="separate"/>
        </w:r>
        <w:r>
          <w:t>20</w:t>
        </w:r>
        <w:r>
          <w:fldChar w:fldCharType="end"/>
        </w:r>
      </w:hyperlink>
    </w:p>
    <w:p>
      <w:pPr>
        <w:pStyle w:val="TOC1"/>
        <w:tabs>
          <w:tab w:val="right" w:leader="dot" w:pos="8306"/>
        </w:tabs>
      </w:pPr>
      <w:hyperlink w:anchor="_Toc2360" w:history="1">
        <w:r>
          <w:rPr>
            <w:rFonts w:ascii="仿宋" w:eastAsia="仿宋" w:hAnsi="仿宋" w:cs="仿宋" w:hint="eastAsia"/>
            <w:lang w:eastAsia="zh-CN"/>
          </w:rPr>
          <w:t>六、工艺说明</w:t>
        </w:r>
        <w:r>
          <w:tab/>
        </w:r>
        <w:r>
          <w:fldChar w:fldCharType="begin"/>
        </w:r>
        <w:r>
          <w:instrText xml:space="preserve"> PAGEREF _Toc2360 \h </w:instrText>
        </w:r>
        <w:r>
          <w:fldChar w:fldCharType="separate"/>
        </w:r>
        <w:r>
          <w:t>21</w:t>
        </w:r>
        <w:r>
          <w:fldChar w:fldCharType="end"/>
        </w:r>
      </w:hyperlink>
    </w:p>
    <w:p>
      <w:pPr>
        <w:pStyle w:val="TOC2"/>
        <w:tabs>
          <w:tab w:val="right" w:leader="dot" w:pos="8306"/>
        </w:tabs>
      </w:pPr>
      <w:hyperlink w:anchor="_Toc7921" w:history="1">
        <w:r>
          <w:rPr>
            <w:rFonts w:ascii="仿宋" w:eastAsia="仿宋" w:hAnsi="仿宋" w:cs="仿宋" w:hint="eastAsia"/>
            <w:lang w:eastAsia="zh-CN"/>
          </w:rPr>
          <w:t>(一)、技术管理特点</w:t>
        </w:r>
        <w:r>
          <w:tab/>
        </w:r>
        <w:r>
          <w:fldChar w:fldCharType="begin"/>
        </w:r>
        <w:r>
          <w:instrText xml:space="preserve"> PAGEREF _Toc7921 \h </w:instrText>
        </w:r>
        <w:r>
          <w:fldChar w:fldCharType="separate"/>
        </w:r>
        <w:r>
          <w:t>21</w:t>
        </w:r>
        <w:r>
          <w:fldChar w:fldCharType="end"/>
        </w:r>
      </w:hyperlink>
    </w:p>
    <w:p>
      <w:pPr>
        <w:pStyle w:val="TOC2"/>
        <w:tabs>
          <w:tab w:val="right" w:leader="dot" w:pos="8306"/>
        </w:tabs>
      </w:pPr>
      <w:hyperlink w:anchor="_Toc29224" w:history="1">
        <w:r>
          <w:rPr>
            <w:rFonts w:ascii="仿宋" w:eastAsia="仿宋" w:hAnsi="仿宋" w:cs="仿宋" w:hint="eastAsia"/>
            <w:lang w:eastAsia="zh-CN"/>
          </w:rPr>
          <w:t>(二)、燃油自动加油设备项目工艺技术设计方案</w:t>
        </w:r>
        <w:r>
          <w:tab/>
        </w:r>
        <w:r>
          <w:fldChar w:fldCharType="begin"/>
        </w:r>
        <w:r>
          <w:instrText xml:space="preserve"> PAGEREF _Toc29224 \h </w:instrText>
        </w:r>
        <w:r>
          <w:fldChar w:fldCharType="separate"/>
        </w:r>
        <w:r>
          <w:t>22</w:t>
        </w:r>
        <w:r>
          <w:fldChar w:fldCharType="end"/>
        </w:r>
      </w:hyperlink>
    </w:p>
    <w:p>
      <w:pPr>
        <w:pStyle w:val="TOC2"/>
        <w:tabs>
          <w:tab w:val="right" w:leader="dot" w:pos="8306"/>
        </w:tabs>
      </w:pPr>
      <w:hyperlink w:anchor="_Toc9872" w:history="1">
        <w:r>
          <w:rPr>
            <w:rFonts w:ascii="仿宋" w:eastAsia="仿宋" w:hAnsi="仿宋" w:cs="仿宋" w:hint="eastAsia"/>
            <w:lang w:eastAsia="zh-CN"/>
          </w:rPr>
          <w:t>(三)、设备选型方案</w:t>
        </w:r>
        <w:r>
          <w:tab/>
        </w:r>
        <w:r>
          <w:fldChar w:fldCharType="begin"/>
        </w:r>
        <w:r>
          <w:instrText xml:space="preserve"> PAGEREF _Toc9872 \h </w:instrText>
        </w:r>
        <w:r>
          <w:fldChar w:fldCharType="separate"/>
        </w:r>
        <w:r>
          <w:t>23</w:t>
        </w:r>
        <w:r>
          <w:fldChar w:fldCharType="end"/>
        </w:r>
      </w:hyperlink>
    </w:p>
    <w:p>
      <w:pPr>
        <w:pStyle w:val="TOC1"/>
        <w:tabs>
          <w:tab w:val="right" w:leader="dot" w:pos="8306"/>
        </w:tabs>
      </w:pPr>
      <w:hyperlink w:anchor="_Toc32162" w:history="1">
        <w:r>
          <w:rPr>
            <w:rFonts w:ascii="仿宋" w:eastAsia="仿宋" w:hAnsi="仿宋" w:cs="仿宋" w:hint="eastAsia"/>
            <w:lang w:eastAsia="zh-CN"/>
          </w:rPr>
          <w:t>七、生产安全保护</w:t>
        </w:r>
        <w:r>
          <w:tab/>
        </w:r>
        <w:r>
          <w:fldChar w:fldCharType="begin"/>
        </w:r>
        <w:r>
          <w:instrText xml:space="preserve"> PAGEREF _Toc32162 \h </w:instrText>
        </w:r>
        <w:r>
          <w:fldChar w:fldCharType="separate"/>
        </w:r>
        <w:r>
          <w:t>25</w:t>
        </w:r>
        <w:r>
          <w:fldChar w:fldCharType="end"/>
        </w:r>
      </w:hyperlink>
    </w:p>
    <w:p>
      <w:pPr>
        <w:pStyle w:val="TOC2"/>
        <w:tabs>
          <w:tab w:val="right" w:leader="dot" w:pos="8306"/>
        </w:tabs>
      </w:pPr>
      <w:hyperlink w:anchor="_Toc24639" w:history="1">
        <w:r>
          <w:rPr>
            <w:rFonts w:ascii="仿宋" w:eastAsia="仿宋" w:hAnsi="仿宋" w:cs="仿宋" w:hint="eastAsia"/>
            <w:lang w:eastAsia="zh-CN"/>
          </w:rPr>
          <w:t>(一)、消防安全</w:t>
        </w:r>
        <w:r>
          <w:tab/>
        </w:r>
        <w:r>
          <w:fldChar w:fldCharType="begin"/>
        </w:r>
        <w:r>
          <w:instrText xml:space="preserve"> PAGEREF _Toc24639 \h </w:instrText>
        </w:r>
        <w:r>
          <w:fldChar w:fldCharType="separate"/>
        </w:r>
        <w:r>
          <w:t>25</w:t>
        </w:r>
        <w:r>
          <w:fldChar w:fldCharType="end"/>
        </w:r>
      </w:hyperlink>
    </w:p>
    <w:p>
      <w:pPr>
        <w:pStyle w:val="TOC2"/>
        <w:tabs>
          <w:tab w:val="right" w:leader="dot" w:pos="8306"/>
        </w:tabs>
      </w:pPr>
      <w:hyperlink w:anchor="_Toc29403" w:history="1">
        <w:r>
          <w:rPr>
            <w:rFonts w:ascii="仿宋" w:eastAsia="仿宋" w:hAnsi="仿宋" w:cs="仿宋" w:hint="eastAsia"/>
            <w:lang w:eastAsia="zh-CN"/>
          </w:rPr>
          <w:t>(二)、防火防爆总图布置措施</w:t>
        </w:r>
        <w:r>
          <w:tab/>
        </w:r>
        <w:r>
          <w:fldChar w:fldCharType="begin"/>
        </w:r>
        <w:r>
          <w:instrText xml:space="preserve"> PAGEREF _Toc29403 \h </w:instrText>
        </w:r>
        <w:r>
          <w:fldChar w:fldCharType="separate"/>
        </w:r>
        <w:r>
          <w:t>27</w:t>
        </w:r>
        <w:r>
          <w:fldChar w:fldCharType="end"/>
        </w:r>
      </w:hyperlink>
    </w:p>
    <w:p>
      <w:pPr>
        <w:pStyle w:val="TOC2"/>
        <w:tabs>
          <w:tab w:val="right" w:leader="dot" w:pos="8306"/>
        </w:tabs>
      </w:pPr>
      <w:hyperlink w:anchor="_Toc30169" w:history="1">
        <w:r>
          <w:rPr>
            <w:rFonts w:ascii="仿宋" w:eastAsia="仿宋" w:hAnsi="仿宋" w:cs="仿宋" w:hint="eastAsia"/>
            <w:lang w:eastAsia="zh-CN"/>
          </w:rPr>
          <w:t>(三)、自然灾害防范措施</w:t>
        </w:r>
        <w:r>
          <w:tab/>
        </w:r>
        <w:r>
          <w:fldChar w:fldCharType="begin"/>
        </w:r>
        <w:r>
          <w:instrText xml:space="preserve"> PAGEREF _Toc30169 \h </w:instrText>
        </w:r>
        <w:r>
          <w:fldChar w:fldCharType="separate"/>
        </w:r>
        <w:r>
          <w:t>27</w:t>
        </w:r>
        <w:r>
          <w:fldChar w:fldCharType="end"/>
        </w:r>
      </w:hyperlink>
    </w:p>
    <w:p>
      <w:pPr>
        <w:pStyle w:val="TOC2"/>
        <w:tabs>
          <w:tab w:val="right" w:leader="dot" w:pos="8306"/>
        </w:tabs>
      </w:pPr>
      <w:hyperlink w:anchor="_Toc15835" w:history="1">
        <w:r>
          <w:rPr>
            <w:rFonts w:ascii="仿宋" w:eastAsia="仿宋" w:hAnsi="仿宋" w:cs="仿宋" w:hint="eastAsia"/>
            <w:lang w:eastAsia="zh-CN"/>
          </w:rPr>
          <w:t>(四)、安全色及安全标志使用要求</w:t>
        </w:r>
        <w:r>
          <w:tab/>
        </w:r>
        <w:r>
          <w:fldChar w:fldCharType="begin"/>
        </w:r>
        <w:r>
          <w:instrText xml:space="preserve"> PAGEREF _Toc15835 \h </w:instrText>
        </w:r>
        <w:r>
          <w:fldChar w:fldCharType="separate"/>
        </w:r>
        <w:r>
          <w:t>28</w:t>
        </w:r>
        <w:r>
          <w:fldChar w:fldCharType="end"/>
        </w:r>
      </w:hyperlink>
    </w:p>
    <w:p>
      <w:pPr>
        <w:pStyle w:val="TOC2"/>
        <w:tabs>
          <w:tab w:val="right" w:leader="dot" w:pos="8306"/>
        </w:tabs>
      </w:pPr>
      <w:hyperlink w:anchor="_Toc11924" w:history="1">
        <w:r>
          <w:rPr>
            <w:rFonts w:ascii="仿宋" w:eastAsia="仿宋" w:hAnsi="仿宋" w:cs="仿宋" w:hint="eastAsia"/>
            <w:lang w:eastAsia="zh-CN"/>
          </w:rPr>
          <w:t>(五)、防尘防毒措施</w:t>
        </w:r>
        <w:r>
          <w:tab/>
        </w:r>
        <w:r>
          <w:fldChar w:fldCharType="begin"/>
        </w:r>
        <w:r>
          <w:instrText xml:space="preserve"> PAGEREF _Toc11924 \h </w:instrText>
        </w:r>
        <w:r>
          <w:fldChar w:fldCharType="separate"/>
        </w:r>
        <w:r>
          <w:t>29</w:t>
        </w:r>
        <w:r>
          <w:fldChar w:fldCharType="end"/>
        </w:r>
      </w:hyperlink>
    </w:p>
    <w:p>
      <w:pPr>
        <w:pStyle w:val="TOC2"/>
        <w:tabs>
          <w:tab w:val="right" w:leader="dot" w:pos="8306"/>
        </w:tabs>
      </w:pPr>
      <w:hyperlink w:anchor="_Toc3869" w:history="1">
        <w:r>
          <w:rPr>
            <w:rFonts w:ascii="仿宋" w:eastAsia="仿宋" w:hAnsi="仿宋" w:cs="仿宋" w:hint="eastAsia"/>
            <w:lang w:eastAsia="zh-CN"/>
          </w:rPr>
          <w:t>(六)、防静电、触电防护及防雷措施</w:t>
        </w:r>
        <w:r>
          <w:tab/>
        </w:r>
        <w:r>
          <w:fldChar w:fldCharType="begin"/>
        </w:r>
        <w:r>
          <w:instrText xml:space="preserve"> PAGEREF _Toc3869 \h </w:instrText>
        </w:r>
        <w:r>
          <w:fldChar w:fldCharType="separate"/>
        </w:r>
        <w:r>
          <w:t>30</w:t>
        </w:r>
        <w:r>
          <w:fldChar w:fldCharType="end"/>
        </w:r>
      </w:hyperlink>
    </w:p>
    <w:p>
      <w:pPr>
        <w:pStyle w:val="TOC2"/>
        <w:tabs>
          <w:tab w:val="right" w:leader="dot" w:pos="8306"/>
        </w:tabs>
      </w:pPr>
      <w:hyperlink w:anchor="_Toc28308" w:history="1">
        <w:r>
          <w:rPr>
            <w:rFonts w:ascii="仿宋" w:eastAsia="仿宋" w:hAnsi="仿宋" w:cs="仿宋" w:hint="eastAsia"/>
            <w:lang w:eastAsia="zh-CN"/>
          </w:rPr>
          <w:t>(七)、机械设备安全保障措施</w:t>
        </w:r>
        <w:r>
          <w:tab/>
        </w:r>
        <w:r>
          <w:fldChar w:fldCharType="begin"/>
        </w:r>
        <w:r>
          <w:instrText xml:space="preserve"> PAGEREF _Toc28308 \h </w:instrText>
        </w:r>
        <w:r>
          <w:fldChar w:fldCharType="separate"/>
        </w:r>
        <w:r>
          <w:t>32</w:t>
        </w:r>
        <w:r>
          <w:fldChar w:fldCharType="end"/>
        </w:r>
      </w:hyperlink>
    </w:p>
    <w:p>
      <w:pPr>
        <w:pStyle w:val="TOC1"/>
        <w:tabs>
          <w:tab w:val="right" w:leader="dot" w:pos="8306"/>
        </w:tabs>
      </w:pPr>
      <w:hyperlink w:anchor="_Toc16743" w:history="1">
        <w:r>
          <w:rPr>
            <w:rFonts w:ascii="仿宋" w:eastAsia="仿宋" w:hAnsi="仿宋" w:cs="仿宋" w:hint="eastAsia"/>
            <w:lang w:eastAsia="zh-CN"/>
          </w:rPr>
          <w:t>八、燃油自动加油设备项目人力资源管理</w:t>
        </w:r>
        <w:r>
          <w:tab/>
        </w:r>
        <w:r>
          <w:fldChar w:fldCharType="begin"/>
        </w:r>
        <w:r>
          <w:instrText xml:space="preserve"> PAGEREF _Toc16743 \h </w:instrText>
        </w:r>
        <w:r>
          <w:fldChar w:fldCharType="separate"/>
        </w:r>
        <w:r>
          <w:t>33</w:t>
        </w:r>
        <w:r>
          <w:fldChar w:fldCharType="end"/>
        </w:r>
      </w:hyperlink>
    </w:p>
    <w:p>
      <w:pPr>
        <w:pStyle w:val="TOC2"/>
        <w:tabs>
          <w:tab w:val="right" w:leader="dot" w:pos="8306"/>
        </w:tabs>
      </w:pPr>
      <w:hyperlink w:anchor="_Toc22515" w:history="1">
        <w:r>
          <w:rPr>
            <w:rFonts w:ascii="仿宋" w:eastAsia="仿宋" w:hAnsi="仿宋" w:cs="仿宋" w:hint="eastAsia"/>
            <w:lang w:eastAsia="zh-CN"/>
          </w:rPr>
          <w:t>(一)、建立健全的预算管理制度</w:t>
        </w:r>
        <w:r>
          <w:tab/>
        </w:r>
        <w:r>
          <w:fldChar w:fldCharType="begin"/>
        </w:r>
        <w:r>
          <w:instrText xml:space="preserve"> PAGEREF _Toc22515 \h </w:instrText>
        </w:r>
        <w:r>
          <w:fldChar w:fldCharType="separate"/>
        </w:r>
        <w:r>
          <w:t>33</w:t>
        </w:r>
        <w:r>
          <w:fldChar w:fldCharType="end"/>
        </w:r>
      </w:hyperlink>
    </w:p>
    <w:p>
      <w:pPr>
        <w:pStyle w:val="TOC2"/>
        <w:tabs>
          <w:tab w:val="right" w:leader="dot" w:pos="8306"/>
        </w:tabs>
      </w:pPr>
      <w:hyperlink w:anchor="_Toc32560" w:history="1">
        <w:r>
          <w:rPr>
            <w:rFonts w:ascii="仿宋" w:eastAsia="仿宋" w:hAnsi="仿宋" w:cs="仿宋" w:hint="eastAsia"/>
            <w:lang w:eastAsia="zh-CN"/>
          </w:rPr>
          <w:t>(二)、加强资金流动监控</w:t>
        </w:r>
        <w:r>
          <w:tab/>
        </w:r>
        <w:r>
          <w:fldChar w:fldCharType="begin"/>
        </w:r>
        <w:r>
          <w:instrText xml:space="preserve"> PAGEREF _Toc32560 \h </w:instrText>
        </w:r>
        <w:r>
          <w:fldChar w:fldCharType="separate"/>
        </w:r>
        <w:r>
          <w:t>35</w:t>
        </w:r>
        <w:r>
          <w:fldChar w:fldCharType="end"/>
        </w:r>
      </w:hyperlink>
    </w:p>
    <w:p>
      <w:pPr>
        <w:pStyle w:val="TOC2"/>
        <w:tabs>
          <w:tab w:val="right" w:leader="dot" w:pos="8306"/>
        </w:tabs>
      </w:pPr>
      <w:hyperlink w:anchor="_Toc16648" w:history="1">
        <w:r>
          <w:rPr>
            <w:rFonts w:ascii="仿宋" w:eastAsia="仿宋" w:hAnsi="仿宋" w:cs="仿宋" w:hint="eastAsia"/>
            <w:lang w:eastAsia="zh-CN"/>
          </w:rPr>
          <w:t>(三)、制定完善的风险控制机制</w:t>
        </w:r>
        <w:r>
          <w:tab/>
        </w:r>
        <w:r>
          <w:fldChar w:fldCharType="begin"/>
        </w:r>
        <w:r>
          <w:instrText xml:space="preserve"> PAGEREF _Toc16648 \h </w:instrText>
        </w:r>
        <w:r>
          <w:fldChar w:fldCharType="separate"/>
        </w:r>
        <w:r>
          <w:t>36</w:t>
        </w:r>
        <w:r>
          <w:fldChar w:fldCharType="end"/>
        </w:r>
      </w:hyperlink>
    </w:p>
    <w:p>
      <w:pPr>
        <w:pStyle w:val="TOC2"/>
        <w:tabs>
          <w:tab w:val="right" w:leader="dot" w:pos="8306"/>
        </w:tabs>
      </w:pPr>
      <w:hyperlink w:anchor="_Toc11331" w:history="1">
        <w:r>
          <w:rPr>
            <w:rFonts w:ascii="仿宋" w:eastAsia="仿宋" w:hAnsi="仿宋" w:cs="仿宋" w:hint="eastAsia"/>
            <w:lang w:eastAsia="zh-CN"/>
          </w:rPr>
          <w:t>(四)、优化成本管理</w:t>
        </w:r>
        <w:r>
          <w:tab/>
        </w:r>
        <w:r>
          <w:fldChar w:fldCharType="begin"/>
        </w:r>
        <w:r>
          <w:instrText xml:space="preserve"> PAGEREF _Toc11331 \h </w:instrText>
        </w:r>
        <w:r>
          <w:fldChar w:fldCharType="separate"/>
        </w:r>
        <w:r>
          <w:t>38</w:t>
        </w:r>
        <w:r>
          <w:fldChar w:fldCharType="end"/>
        </w:r>
      </w:hyperlink>
    </w:p>
    <w:p>
      <w:pPr>
        <w:pStyle w:val="TOC1"/>
        <w:tabs>
          <w:tab w:val="right" w:leader="dot" w:pos="8306"/>
        </w:tabs>
      </w:pPr>
      <w:hyperlink w:anchor="_Toc4604" w:history="1">
        <w:r>
          <w:rPr>
            <w:rFonts w:ascii="仿宋" w:eastAsia="仿宋" w:hAnsi="仿宋" w:cs="仿宋" w:hint="eastAsia"/>
            <w:lang w:eastAsia="zh-CN"/>
          </w:rPr>
          <w:t>九、燃油自动加油设备项目创新与研发</w:t>
        </w:r>
        <w:r>
          <w:tab/>
        </w:r>
        <w:r>
          <w:fldChar w:fldCharType="begin"/>
        </w:r>
        <w:r>
          <w:instrText xml:space="preserve"> PAGEREF _Toc4604 \h </w:instrText>
        </w:r>
        <w:r>
          <w:fldChar w:fldCharType="separate"/>
        </w:r>
        <w:r>
          <w:t>39</w:t>
        </w:r>
        <w:r>
          <w:fldChar w:fldCharType="end"/>
        </w:r>
      </w:hyperlink>
    </w:p>
    <w:p>
      <w:pPr>
        <w:pStyle w:val="TOC2"/>
        <w:tabs>
          <w:tab w:val="right" w:leader="dot" w:pos="8306"/>
        </w:tabs>
      </w:pPr>
      <w:hyperlink w:anchor="_Toc32137" w:history="1">
        <w:r>
          <w:rPr>
            <w:rFonts w:ascii="仿宋" w:eastAsia="仿宋" w:hAnsi="仿宋" w:cs="仿宋" w:hint="eastAsia"/>
            <w:lang w:eastAsia="zh-CN"/>
          </w:rPr>
          <w:t>(一)、创新策略与方向</w:t>
        </w:r>
        <w:r>
          <w:tab/>
        </w:r>
        <w:r>
          <w:fldChar w:fldCharType="begin"/>
        </w:r>
        <w:r>
          <w:instrText xml:space="preserve"> PAGEREF _Toc32137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4" w:history="1">
        <w:r>
          <w:rPr>
            <w:rFonts w:ascii="仿宋" w:eastAsia="仿宋" w:hAnsi="仿宋" w:cs="仿宋" w:hint="eastAsia"/>
            <w:lang w:eastAsia="zh-CN"/>
          </w:rPr>
          <w:t>(二)、研发规划与投入</w:t>
        </w:r>
        <w:r>
          <w:tab/>
        </w:r>
        <w:r>
          <w:fldChar w:fldCharType="begin"/>
        </w:r>
        <w:r>
          <w:instrText xml:space="preserve"> PAGEREF _Toc27624 \h </w:instrText>
        </w:r>
        <w:r>
          <w:fldChar w:fldCharType="separate"/>
        </w:r>
        <w:r>
          <w:t>41</w:t>
        </w:r>
        <w:r>
          <w:fldChar w:fldCharType="end"/>
        </w:r>
      </w:hyperlink>
    </w:p>
    <w:p>
      <w:pPr>
        <w:pStyle w:val="TOC1"/>
        <w:tabs>
          <w:tab w:val="right" w:leader="dot" w:pos="8306"/>
        </w:tabs>
      </w:pPr>
      <w:hyperlink w:anchor="_Toc14371" w:history="1">
        <w:r>
          <w:rPr>
            <w:rFonts w:ascii="仿宋" w:eastAsia="仿宋" w:hAnsi="仿宋" w:cs="仿宋" w:hint="eastAsia"/>
            <w:lang w:eastAsia="zh-CN"/>
          </w:rPr>
          <w:t>十、燃油自动加油设备项目经营效益</w:t>
        </w:r>
        <w:r>
          <w:tab/>
        </w:r>
        <w:r>
          <w:fldChar w:fldCharType="begin"/>
        </w:r>
        <w:r>
          <w:instrText xml:space="preserve"> PAGEREF _Toc14371 \h </w:instrText>
        </w:r>
        <w:r>
          <w:fldChar w:fldCharType="separate"/>
        </w:r>
        <w:r>
          <w:t>42</w:t>
        </w:r>
        <w:r>
          <w:fldChar w:fldCharType="end"/>
        </w:r>
      </w:hyperlink>
    </w:p>
    <w:p>
      <w:pPr>
        <w:pStyle w:val="TOC2"/>
        <w:tabs>
          <w:tab w:val="right" w:leader="dot" w:pos="8306"/>
        </w:tabs>
      </w:pPr>
      <w:hyperlink w:anchor="_Toc19994" w:history="1">
        <w:r>
          <w:rPr>
            <w:rFonts w:ascii="仿宋" w:eastAsia="仿宋" w:hAnsi="仿宋" w:cs="仿宋" w:hint="eastAsia"/>
            <w:lang w:eastAsia="zh-CN"/>
          </w:rPr>
          <w:t>(一)、经济评价财务测算</w:t>
        </w:r>
        <w:r>
          <w:tab/>
        </w:r>
        <w:r>
          <w:fldChar w:fldCharType="begin"/>
        </w:r>
        <w:r>
          <w:instrText xml:space="preserve"> PAGEREF _Toc19994 \h </w:instrText>
        </w:r>
        <w:r>
          <w:fldChar w:fldCharType="separate"/>
        </w:r>
        <w:r>
          <w:t>42</w:t>
        </w:r>
        <w:r>
          <w:fldChar w:fldCharType="end"/>
        </w:r>
      </w:hyperlink>
    </w:p>
    <w:p>
      <w:pPr>
        <w:pStyle w:val="TOC2"/>
        <w:tabs>
          <w:tab w:val="right" w:leader="dot" w:pos="8306"/>
        </w:tabs>
      </w:pPr>
      <w:hyperlink w:anchor="_Toc6705" w:history="1">
        <w:r>
          <w:rPr>
            <w:rFonts w:ascii="仿宋" w:eastAsia="仿宋" w:hAnsi="仿宋" w:cs="仿宋" w:hint="eastAsia"/>
            <w:lang w:eastAsia="zh-CN"/>
          </w:rPr>
          <w:t>(二)、燃油自动加油设备项目盈利能力分析</w:t>
        </w:r>
        <w:r>
          <w:tab/>
        </w:r>
        <w:r>
          <w:fldChar w:fldCharType="begin"/>
        </w:r>
        <w:r>
          <w:instrText xml:space="preserve"> PAGEREF _Toc6705 \h </w:instrText>
        </w:r>
        <w:r>
          <w:fldChar w:fldCharType="separate"/>
        </w:r>
        <w:r>
          <w:t>44</w:t>
        </w:r>
        <w:r>
          <w:fldChar w:fldCharType="end"/>
        </w:r>
      </w:hyperlink>
    </w:p>
    <w:p>
      <w:pPr>
        <w:pStyle w:val="TOC1"/>
        <w:tabs>
          <w:tab w:val="right" w:leader="dot" w:pos="8306"/>
        </w:tabs>
      </w:pPr>
      <w:hyperlink w:anchor="_Toc21032" w:history="1">
        <w:r>
          <w:rPr>
            <w:rFonts w:ascii="仿宋" w:eastAsia="仿宋" w:hAnsi="仿宋" w:cs="仿宋" w:hint="eastAsia"/>
            <w:lang w:eastAsia="zh-CN"/>
          </w:rPr>
          <w:t>十一、燃油自动加油设备项目计划安排</w:t>
        </w:r>
        <w:r>
          <w:tab/>
        </w:r>
        <w:r>
          <w:fldChar w:fldCharType="begin"/>
        </w:r>
        <w:r>
          <w:instrText xml:space="preserve"> PAGEREF _Toc21032 \h </w:instrText>
        </w:r>
        <w:r>
          <w:fldChar w:fldCharType="separate"/>
        </w:r>
        <w:r>
          <w:t>44</w:t>
        </w:r>
        <w:r>
          <w:fldChar w:fldCharType="end"/>
        </w:r>
      </w:hyperlink>
    </w:p>
    <w:p>
      <w:pPr>
        <w:pStyle w:val="TOC2"/>
        <w:tabs>
          <w:tab w:val="right" w:leader="dot" w:pos="8306"/>
        </w:tabs>
      </w:pPr>
      <w:hyperlink w:anchor="_Toc17150" w:history="1">
        <w:r>
          <w:rPr>
            <w:rFonts w:ascii="仿宋" w:eastAsia="仿宋" w:hAnsi="仿宋" w:cs="仿宋" w:hint="eastAsia"/>
            <w:lang w:eastAsia="zh-CN"/>
          </w:rPr>
          <w:t>(一)、建设周期</w:t>
        </w:r>
        <w:r>
          <w:tab/>
        </w:r>
        <w:r>
          <w:fldChar w:fldCharType="begin"/>
        </w:r>
        <w:r>
          <w:instrText xml:space="preserve"> PAGEREF _Toc17150 \h </w:instrText>
        </w:r>
        <w:r>
          <w:fldChar w:fldCharType="separate"/>
        </w:r>
        <w:r>
          <w:t>44</w:t>
        </w:r>
        <w:r>
          <w:fldChar w:fldCharType="end"/>
        </w:r>
      </w:hyperlink>
    </w:p>
    <w:p>
      <w:pPr>
        <w:pStyle w:val="TOC2"/>
        <w:tabs>
          <w:tab w:val="right" w:leader="dot" w:pos="8306"/>
        </w:tabs>
      </w:pPr>
      <w:hyperlink w:anchor="_Toc7677" w:history="1">
        <w:r>
          <w:rPr>
            <w:rFonts w:ascii="仿宋" w:eastAsia="仿宋" w:hAnsi="仿宋" w:cs="仿宋" w:hint="eastAsia"/>
            <w:lang w:eastAsia="zh-CN"/>
          </w:rPr>
          <w:t>(二)、建设进度</w:t>
        </w:r>
        <w:r>
          <w:tab/>
        </w:r>
        <w:r>
          <w:fldChar w:fldCharType="begin"/>
        </w:r>
        <w:r>
          <w:instrText xml:space="preserve"> PAGEREF _Toc7677 \h </w:instrText>
        </w:r>
        <w:r>
          <w:fldChar w:fldCharType="separate"/>
        </w:r>
        <w:r>
          <w:t>45</w:t>
        </w:r>
        <w:r>
          <w:fldChar w:fldCharType="end"/>
        </w:r>
      </w:hyperlink>
    </w:p>
    <w:p>
      <w:pPr>
        <w:pStyle w:val="TOC2"/>
        <w:tabs>
          <w:tab w:val="right" w:leader="dot" w:pos="8306"/>
        </w:tabs>
      </w:pPr>
      <w:hyperlink w:anchor="_Toc23915" w:history="1">
        <w:r>
          <w:rPr>
            <w:rFonts w:ascii="仿宋" w:eastAsia="仿宋" w:hAnsi="仿宋" w:cs="仿宋" w:hint="eastAsia"/>
            <w:lang w:eastAsia="zh-CN"/>
          </w:rPr>
          <w:t>(三)、进度安排注意事项</w:t>
        </w:r>
        <w:r>
          <w:tab/>
        </w:r>
        <w:r>
          <w:fldChar w:fldCharType="begin"/>
        </w:r>
        <w:r>
          <w:instrText xml:space="preserve"> PAGEREF _Toc23915 \h </w:instrText>
        </w:r>
        <w:r>
          <w:fldChar w:fldCharType="separate"/>
        </w:r>
        <w:r>
          <w:t>46</w:t>
        </w:r>
        <w:r>
          <w:fldChar w:fldCharType="end"/>
        </w:r>
      </w:hyperlink>
    </w:p>
    <w:p>
      <w:pPr>
        <w:pStyle w:val="TOC2"/>
        <w:tabs>
          <w:tab w:val="right" w:leader="dot" w:pos="8306"/>
        </w:tabs>
      </w:pPr>
      <w:hyperlink w:anchor="_Toc25358" w:history="1">
        <w:r>
          <w:rPr>
            <w:rFonts w:ascii="仿宋" w:eastAsia="仿宋" w:hAnsi="仿宋" w:cs="仿宋" w:hint="eastAsia"/>
            <w:lang w:eastAsia="zh-CN"/>
          </w:rPr>
          <w:t>(四)、人力资源配置</w:t>
        </w:r>
        <w:r>
          <w:tab/>
        </w:r>
        <w:r>
          <w:fldChar w:fldCharType="begin"/>
        </w:r>
        <w:r>
          <w:instrText xml:space="preserve"> PAGEREF _Toc25358 \h </w:instrText>
        </w:r>
        <w:r>
          <w:fldChar w:fldCharType="separate"/>
        </w:r>
        <w:r>
          <w:t>48</w:t>
        </w:r>
        <w:r>
          <w:fldChar w:fldCharType="end"/>
        </w:r>
      </w:hyperlink>
    </w:p>
    <w:p>
      <w:pPr>
        <w:pStyle w:val="TOC1"/>
        <w:tabs>
          <w:tab w:val="right" w:leader="dot" w:pos="8306"/>
        </w:tabs>
      </w:pPr>
      <w:hyperlink w:anchor="_Toc9932" w:history="1">
        <w:r>
          <w:rPr>
            <w:rFonts w:ascii="仿宋" w:eastAsia="仿宋" w:hAnsi="仿宋" w:cs="仿宋" w:hint="eastAsia"/>
            <w:lang w:eastAsia="zh-CN"/>
          </w:rPr>
          <w:t>十二、燃油自动加油设备项目技术管理</w:t>
        </w:r>
        <w:r>
          <w:tab/>
        </w:r>
        <w:r>
          <w:fldChar w:fldCharType="begin"/>
        </w:r>
        <w:r>
          <w:instrText xml:space="preserve"> PAGEREF _Toc9932 \h </w:instrText>
        </w:r>
        <w:r>
          <w:fldChar w:fldCharType="separate"/>
        </w:r>
        <w:r>
          <w:t>49</w:t>
        </w:r>
        <w:r>
          <w:fldChar w:fldCharType="end"/>
        </w:r>
      </w:hyperlink>
    </w:p>
    <w:p>
      <w:pPr>
        <w:pStyle w:val="TOC2"/>
        <w:tabs>
          <w:tab w:val="right" w:leader="dot" w:pos="8306"/>
        </w:tabs>
      </w:pPr>
      <w:hyperlink w:anchor="_Toc15435" w:history="1">
        <w:r>
          <w:rPr>
            <w:rFonts w:ascii="仿宋" w:eastAsia="仿宋" w:hAnsi="仿宋" w:cs="仿宋" w:hint="eastAsia"/>
            <w:lang w:eastAsia="zh-CN"/>
          </w:rPr>
          <w:t>(一)、技术方案选用方向</w:t>
        </w:r>
        <w:r>
          <w:tab/>
        </w:r>
        <w:r>
          <w:fldChar w:fldCharType="begin"/>
        </w:r>
        <w:r>
          <w:instrText xml:space="preserve"> PAGEREF _Toc15435 \h </w:instrText>
        </w:r>
        <w:r>
          <w:fldChar w:fldCharType="separate"/>
        </w:r>
        <w:r>
          <w:t>49</w:t>
        </w:r>
        <w:r>
          <w:fldChar w:fldCharType="end"/>
        </w:r>
      </w:hyperlink>
    </w:p>
    <w:p>
      <w:pPr>
        <w:pStyle w:val="TOC2"/>
        <w:tabs>
          <w:tab w:val="right" w:leader="dot" w:pos="8306"/>
        </w:tabs>
      </w:pPr>
      <w:hyperlink w:anchor="_Toc32151" w:history="1">
        <w:r>
          <w:rPr>
            <w:rFonts w:ascii="仿宋" w:eastAsia="仿宋" w:hAnsi="仿宋" w:cs="仿宋" w:hint="eastAsia"/>
            <w:lang w:eastAsia="zh-CN"/>
          </w:rPr>
          <w:t>(二)、工艺技术方案选用原则</w:t>
        </w:r>
        <w:r>
          <w:tab/>
        </w:r>
        <w:r>
          <w:fldChar w:fldCharType="begin"/>
        </w:r>
        <w:r>
          <w:instrText xml:space="preserve"> PAGEREF _Toc32151 \h </w:instrText>
        </w:r>
        <w:r>
          <w:fldChar w:fldCharType="separate"/>
        </w:r>
        <w:r>
          <w:t>50</w:t>
        </w:r>
        <w:r>
          <w:fldChar w:fldCharType="end"/>
        </w:r>
      </w:hyperlink>
    </w:p>
    <w:p>
      <w:pPr>
        <w:pStyle w:val="TOC2"/>
        <w:tabs>
          <w:tab w:val="right" w:leader="dot" w:pos="8306"/>
        </w:tabs>
      </w:pPr>
      <w:hyperlink w:anchor="_Toc2188" w:history="1">
        <w:r>
          <w:rPr>
            <w:rFonts w:ascii="仿宋" w:eastAsia="仿宋" w:hAnsi="仿宋" w:cs="仿宋" w:hint="eastAsia"/>
            <w:lang w:eastAsia="zh-CN"/>
          </w:rPr>
          <w:t>(三)、工艺技术方案要求</w:t>
        </w:r>
        <w:r>
          <w:tab/>
        </w:r>
        <w:r>
          <w:fldChar w:fldCharType="begin"/>
        </w:r>
        <w:r>
          <w:instrText xml:space="preserve"> PAGEREF _Toc2188 \h </w:instrText>
        </w:r>
        <w:r>
          <w:fldChar w:fldCharType="separate"/>
        </w:r>
        <w:r>
          <w:t>53</w:t>
        </w:r>
        <w:r>
          <w:fldChar w:fldCharType="end"/>
        </w:r>
      </w:hyperlink>
    </w:p>
    <w:p>
      <w:pPr>
        <w:pStyle w:val="TOC1"/>
        <w:tabs>
          <w:tab w:val="right" w:leader="dot" w:pos="8306"/>
        </w:tabs>
      </w:pPr>
      <w:hyperlink w:anchor="_Toc16015" w:history="1">
        <w:r>
          <w:rPr>
            <w:rFonts w:ascii="仿宋" w:eastAsia="仿宋" w:hAnsi="仿宋" w:cs="仿宋" w:hint="eastAsia"/>
            <w:lang w:eastAsia="zh-CN"/>
          </w:rPr>
          <w:t>十三、燃油自动加油设备项目工程方案分析</w:t>
        </w:r>
        <w:r>
          <w:tab/>
        </w:r>
        <w:r>
          <w:fldChar w:fldCharType="begin"/>
        </w:r>
        <w:r>
          <w:instrText xml:space="preserve"> PAGEREF _Toc16015 \h </w:instrText>
        </w:r>
        <w:r>
          <w:fldChar w:fldCharType="separate"/>
        </w:r>
        <w:r>
          <w:t>55</w:t>
        </w:r>
        <w:r>
          <w:fldChar w:fldCharType="end"/>
        </w:r>
      </w:hyperlink>
    </w:p>
    <w:p>
      <w:pPr>
        <w:pStyle w:val="TOC2"/>
        <w:tabs>
          <w:tab w:val="right" w:leader="dot" w:pos="8306"/>
        </w:tabs>
      </w:pPr>
      <w:hyperlink w:anchor="_Toc3474" w:history="1">
        <w:r>
          <w:rPr>
            <w:rFonts w:ascii="仿宋" w:eastAsia="仿宋" w:hAnsi="仿宋" w:cs="仿宋" w:hint="eastAsia"/>
            <w:lang w:eastAsia="zh-CN"/>
          </w:rPr>
          <w:t>(一)、建筑工程设计原则</w:t>
        </w:r>
        <w:r>
          <w:tab/>
        </w:r>
        <w:r>
          <w:fldChar w:fldCharType="begin"/>
        </w:r>
        <w:r>
          <w:instrText xml:space="preserve"> PAGEREF _Toc3474 \h </w:instrText>
        </w:r>
        <w:r>
          <w:fldChar w:fldCharType="separate"/>
        </w:r>
        <w:r>
          <w:t>55</w:t>
        </w:r>
        <w:r>
          <w:fldChar w:fldCharType="end"/>
        </w:r>
      </w:hyperlink>
    </w:p>
    <w:p>
      <w:pPr>
        <w:pStyle w:val="TOC2"/>
        <w:tabs>
          <w:tab w:val="right" w:leader="dot" w:pos="8306"/>
        </w:tabs>
      </w:pPr>
      <w:hyperlink w:anchor="_Toc11350" w:history="1">
        <w:r>
          <w:rPr>
            <w:rFonts w:ascii="仿宋" w:eastAsia="仿宋" w:hAnsi="仿宋" w:cs="仿宋" w:hint="eastAsia"/>
            <w:lang w:eastAsia="zh-CN"/>
          </w:rPr>
          <w:t>(二)、土建工程建设指标</w:t>
        </w:r>
        <w:r>
          <w:tab/>
        </w:r>
        <w:r>
          <w:fldChar w:fldCharType="begin"/>
        </w:r>
        <w:r>
          <w:instrText xml:space="preserve"> PAGEREF _Toc11350 \h </w:instrText>
        </w:r>
        <w:r>
          <w:fldChar w:fldCharType="separate"/>
        </w:r>
        <w:r>
          <w:t>58</w:t>
        </w:r>
        <w:r>
          <w:fldChar w:fldCharType="end"/>
        </w:r>
      </w:hyperlink>
    </w:p>
    <w:p>
      <w:pPr>
        <w:pStyle w:val="TOC1"/>
        <w:tabs>
          <w:tab w:val="right" w:leader="dot" w:pos="8306"/>
        </w:tabs>
      </w:pPr>
      <w:hyperlink w:anchor="_Toc20429" w:history="1">
        <w:r>
          <w:rPr>
            <w:rFonts w:ascii="仿宋" w:eastAsia="仿宋" w:hAnsi="仿宋" w:cs="仿宋" w:hint="eastAsia"/>
            <w:lang w:eastAsia="zh-CN"/>
          </w:rPr>
          <w:t>十四、燃油自动加油设备项目实施时间节点</w:t>
        </w:r>
        <w:r>
          <w:tab/>
        </w:r>
        <w:r>
          <w:fldChar w:fldCharType="begin"/>
        </w:r>
        <w:r>
          <w:instrText xml:space="preserve"> PAGEREF _Toc20429 \h </w:instrText>
        </w:r>
        <w:r>
          <w:fldChar w:fldCharType="separate"/>
        </w:r>
        <w:r>
          <w:t>60</w:t>
        </w:r>
        <w:r>
          <w:fldChar w:fldCharType="end"/>
        </w:r>
      </w:hyperlink>
    </w:p>
    <w:p>
      <w:pPr>
        <w:pStyle w:val="TOC2"/>
        <w:tabs>
          <w:tab w:val="right" w:leader="dot" w:pos="8306"/>
        </w:tabs>
      </w:pPr>
      <w:hyperlink w:anchor="_Toc15504" w:history="1">
        <w:r>
          <w:rPr>
            <w:rFonts w:ascii="仿宋" w:eastAsia="仿宋" w:hAnsi="仿宋" w:cs="仿宋" w:hint="eastAsia"/>
            <w:lang w:eastAsia="zh-CN"/>
          </w:rPr>
          <w:t>(一)、燃油自动加油设备项目启动阶段时间节点</w:t>
        </w:r>
        <w:r>
          <w:tab/>
        </w:r>
        <w:r>
          <w:fldChar w:fldCharType="begin"/>
        </w:r>
        <w:r>
          <w:instrText xml:space="preserve"> PAGEREF _Toc15504 \h </w:instrText>
        </w:r>
        <w:r>
          <w:fldChar w:fldCharType="separate"/>
        </w:r>
        <w:r>
          <w:t>60</w:t>
        </w:r>
        <w:r>
          <w:fldChar w:fldCharType="end"/>
        </w:r>
      </w:hyperlink>
    </w:p>
    <w:p>
      <w:pPr>
        <w:pStyle w:val="TOC2"/>
        <w:tabs>
          <w:tab w:val="right" w:leader="dot" w:pos="8306"/>
        </w:tabs>
      </w:pPr>
      <w:hyperlink w:anchor="_Toc11650" w:history="1">
        <w:r>
          <w:rPr>
            <w:rFonts w:ascii="仿宋" w:eastAsia="仿宋" w:hAnsi="仿宋" w:cs="仿宋" w:hint="eastAsia"/>
            <w:lang w:eastAsia="zh-CN"/>
          </w:rPr>
          <w:t>(二)、燃油自动加油设备项目执行阶段时间节点</w:t>
        </w:r>
        <w:r>
          <w:tab/>
        </w:r>
        <w:r>
          <w:fldChar w:fldCharType="begin"/>
        </w:r>
        <w:r>
          <w:instrText xml:space="preserve"> PAGEREF _Toc11650 \h </w:instrText>
        </w:r>
        <w:r>
          <w:fldChar w:fldCharType="separate"/>
        </w:r>
        <w:r>
          <w:t>61</w:t>
        </w:r>
        <w:r>
          <w:fldChar w:fldCharType="end"/>
        </w:r>
      </w:hyperlink>
    </w:p>
    <w:p>
      <w:pPr>
        <w:pStyle w:val="TOC2"/>
        <w:tabs>
          <w:tab w:val="right" w:leader="dot" w:pos="8306"/>
        </w:tabs>
      </w:pPr>
      <w:hyperlink w:anchor="_Toc16111" w:history="1">
        <w:r>
          <w:rPr>
            <w:rFonts w:ascii="仿宋" w:eastAsia="仿宋" w:hAnsi="仿宋" w:cs="仿宋" w:hint="eastAsia"/>
            <w:lang w:eastAsia="zh-CN"/>
          </w:rPr>
          <w:t>(三)、燃油自动加油设备项目完成阶段时间节点</w:t>
        </w:r>
        <w:r>
          <w:tab/>
        </w:r>
        <w:r>
          <w:fldChar w:fldCharType="begin"/>
        </w:r>
        <w:r>
          <w:instrText xml:space="preserve"> PAGEREF _Toc16111 \h </w:instrText>
        </w:r>
        <w:r>
          <w:fldChar w:fldCharType="separate"/>
        </w:r>
        <w:r>
          <w:t>62</w:t>
        </w:r>
        <w:r>
          <w:fldChar w:fldCharType="end"/>
        </w:r>
      </w:hyperlink>
    </w:p>
    <w:p>
      <w:pPr>
        <w:pStyle w:val="TOC1"/>
        <w:tabs>
          <w:tab w:val="right" w:leader="dot" w:pos="8306"/>
        </w:tabs>
      </w:pPr>
      <w:hyperlink w:anchor="_Toc14" w:history="1">
        <w:r>
          <w:rPr>
            <w:rFonts w:ascii="仿宋" w:eastAsia="仿宋" w:hAnsi="仿宋" w:cs="仿宋" w:hint="eastAsia"/>
            <w:lang w:eastAsia="zh-CN"/>
          </w:rPr>
          <w:t>十五、燃油自动加油设备项目治理与监督</w:t>
        </w:r>
        <w:r>
          <w:tab/>
        </w:r>
        <w:r>
          <w:fldChar w:fldCharType="begin"/>
        </w:r>
        <w:r>
          <w:instrText xml:space="preserve"> PAGEREF _Toc14 \h </w:instrText>
        </w:r>
        <w:r>
          <w:fldChar w:fldCharType="separate"/>
        </w:r>
        <w:r>
          <w:t>63</w:t>
        </w:r>
        <w:r>
          <w:fldChar w:fldCharType="end"/>
        </w:r>
      </w:hyperlink>
    </w:p>
    <w:p>
      <w:pPr>
        <w:pStyle w:val="TOC2"/>
        <w:tabs>
          <w:tab w:val="right" w:leader="dot" w:pos="8306"/>
        </w:tabs>
      </w:pPr>
      <w:hyperlink w:anchor="_Toc13803" w:history="1">
        <w:r>
          <w:rPr>
            <w:rFonts w:ascii="仿宋" w:eastAsia="仿宋" w:hAnsi="仿宋" w:cs="仿宋" w:hint="eastAsia"/>
            <w:lang w:eastAsia="zh-CN"/>
          </w:rPr>
          <w:t>(一)、燃油自动加油设备项目治理结构</w:t>
        </w:r>
        <w:r>
          <w:tab/>
        </w:r>
        <w:r>
          <w:fldChar w:fldCharType="begin"/>
        </w:r>
        <w:r>
          <w:instrText xml:space="preserve"> PAGEREF _Toc13803 \h </w:instrText>
        </w:r>
        <w:r>
          <w:fldChar w:fldCharType="separate"/>
        </w:r>
        <w:r>
          <w:t>63</w:t>
        </w:r>
        <w:r>
          <w:fldChar w:fldCharType="end"/>
        </w:r>
      </w:hyperlink>
    </w:p>
    <w:p>
      <w:pPr>
        <w:pStyle w:val="TOC2"/>
        <w:tabs>
          <w:tab w:val="right" w:leader="dot" w:pos="8306"/>
        </w:tabs>
      </w:pPr>
      <w:hyperlink w:anchor="_Toc23641" w:history="1">
        <w:r>
          <w:rPr>
            <w:rFonts w:ascii="仿宋" w:eastAsia="仿宋" w:hAnsi="仿宋" w:cs="仿宋" w:hint="eastAsia"/>
            <w:lang w:eastAsia="zh-CN"/>
          </w:rPr>
          <w:t>(二)、监督与审计</w:t>
        </w:r>
        <w:r>
          <w:tab/>
        </w:r>
        <w:r>
          <w:fldChar w:fldCharType="begin"/>
        </w:r>
        <w:r>
          <w:instrText xml:space="preserve"> PAGEREF _Toc23641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20"/>
      <w:r>
        <w:rPr>
          <w:rFonts w:ascii="仿宋" w:eastAsia="仿宋" w:hAnsi="仿宋" w:cs="仿宋" w:hint="eastAsia"/>
          <w:sz w:val="28"/>
          <w:lang w:eastAsia="zh-CN"/>
        </w:rPr>
        <w:t>一、燃油自动加油设备项目选址可行性分析</w:t>
      </w:r>
      <w:bookmarkEnd w:id="2"/>
    </w:p>
    <w:p>
      <w:pPr>
        <w:pStyle w:val="Heading2"/>
        <w:rPr>
          <w:rFonts w:ascii="仿宋" w:eastAsia="仿宋" w:hAnsi="仿宋" w:cs="仿宋" w:hint="eastAsia"/>
          <w:lang w:eastAsia="zh-CN"/>
        </w:rPr>
      </w:pPr>
      <w:bookmarkStart w:id="3" w:name="_Toc7406"/>
      <w:r>
        <w:rPr>
          <w:rFonts w:ascii="仿宋" w:eastAsia="仿宋" w:hAnsi="仿宋" w:cs="仿宋" w:hint="eastAsia"/>
          <w:lang w:eastAsia="zh-CN"/>
        </w:rPr>
        <w:t>(一)、燃油自动加油设备项目选址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该燃油自动加油设备项目选址位于XX省XX市XX区XXX街道</w:t>
      </w:r>
    </w:p>
    <w:p>
      <w:pPr>
        <w:pStyle w:val="Heading2"/>
        <w:ind w:firstLine="560" w:firstLineChars="200"/>
        <w:rPr>
          <w:rFonts w:ascii="仿宋" w:eastAsia="仿宋" w:hAnsi="仿宋" w:cs="仿宋" w:hint="eastAsia"/>
          <w:sz w:val="28"/>
          <w:lang w:eastAsia="zh-CN"/>
        </w:rPr>
      </w:pPr>
      <w:bookmarkStart w:id="4" w:name="_Toc82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油自动加油设备项目的征地面积将根据燃油自动加油设备项目的实际规模和需求进行精确规划。具体面积XXX平方米，旨在确保燃油自动加油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净用地面积是在征地面积基础上去除不可利用面积后的实际可开发用地。具体面积XXX平方米，考虑到环保、交通、安全等多方面因素，以确保燃油自动加油设备项目在整体利用效率上达到最优。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燃油自动加油设备项目计划建设的建筑总规模具体面积XXX平方米。这一规模的确定综合考虑了燃油自动加油设备项目的性质、规模，以及城市规划的相关要求，确保建筑布局与周边环境协调一致。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绿地率是燃油自动加油设备项目用地中被规划为绿地的比例。具体面积XXX平方米，旨在通过合理规划绿地，改善燃油自动加油设备项目周边环境，提升居民生活质量，并符合城市整体绿化规划。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容积率是用地上可以建设的建筑总体积与用地面积之比。具体面积XXX，通过合理的容积率规划，确保燃油自动加油设备项目建筑规模与周边环境和谐共生。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油自动加油设备项目选址与当地城市规划相一致，具体面积XXX平方米。通过与城市规划部门深入沟通，确保燃油自动加油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油自动加油设备项目选址符合当地产业政策，具体面积XXX平方米。这包括燃油自动加油设备项目对当地经济的促进作用，以及对相关产业的带动效应，确保燃油自动加油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用地总体要求必须符合环保和可持续发展的原则，具体面积XXX平方米。通过采用绿色建筑设计、节能减排等措施，确保燃油自动加油设备项目在建设和运营过程中对环境的影响最小化，达到可持续发展的要求。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确保燃油自动加油设备项目选址具备必要的公共设施配套，具体面积XXX平方米。这包括交通便利性、教育、医疗等基础设施，以提高居民生活品质，使得燃油自动加油设备项目选址更具吸引力。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考虑用地总体要求对当地社会稳定性的影响，具体面积XXX平方米。通过深入了解当地社区反馈，确保燃油自动加油设备项目的选址和建设过程对当地社会和谐稳定产生积极作用。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油自动加油设备项目选址不仅符合法规和规划，还在实际操作中具有可行性。这一全面规划将为燃油自动加油设备项目的成功实施提供坚实的基础，确保燃油自动加油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自动加油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油自动加油设备项目的设备规划和空间设计中，我们将采取灵活设备布局的措施。设备布局将根据实际需求进行灵活设计，避免不必要的浪费。通过合理规划设备摆放位置，我们将提高设备的利用率，减少设备间距，以确保燃油自动加油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油自动加油设备项目内部引入共享设施的概念，例如共享会议室、办公区等。通过这种方式，我们可以减少对资源的重复建设，提高资源共享效率，从而减小燃油自动加油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95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油自动加油设备项目的总图布置中，我们将不同功能区域进行明确的规划，以最大程度满足燃油自动加油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2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油自动加油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燃油自动加油设备项目对环境的影响是综合评价的重要因素之一。我们将详细考虑选址周边的自然环境、生态保护区、水源地等情况，确保燃油自动加油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对选址的评价还需充分考虑当地政府的产业政策和法规。我们将详细了解燃油自动加油设备项目所在地的相关政策，确保燃油自动加油设备项目的规划和运营与当地法规相符，降低不必要的法律风险。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考虑到社会稳定性对企业运营的重要性，我们将评估选址地区的社会安全情况、劳工关系、社区反馈等方面，以确保燃油自动加油设备项目的建设和运营不会受到社会稳定性的负面影响。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最后，我们将综合考虑用地成本，包括土地购置费用、土地开发成本等。通过对用地成本的详细评估，我们能够做出更为精确的经济效益分析，为燃油自动加油设备项目的投资决策提供有力支持。</w:t>
      </w:r>
    </w:p>
    <w:p>
      <w:pPr>
        <w:pStyle w:val="Heading1"/>
        <w:ind w:firstLine="560" w:firstLineChars="200"/>
        <w:rPr>
          <w:rFonts w:ascii="仿宋" w:eastAsia="仿宋" w:hAnsi="仿宋" w:cs="仿宋" w:hint="eastAsia"/>
          <w:sz w:val="28"/>
          <w:lang w:eastAsia="zh-CN"/>
        </w:rPr>
      </w:pPr>
      <w:bookmarkStart w:id="8" w:name="_Toc30549"/>
      <w:r>
        <w:rPr>
          <w:rFonts w:ascii="仿宋" w:eastAsia="仿宋" w:hAnsi="仿宋" w:cs="仿宋" w:hint="eastAsia"/>
          <w:sz w:val="28"/>
          <w:lang w:eastAsia="zh-CN"/>
        </w:rPr>
        <w:t>二、燃油自动加油设备项目建设背景及必要性分析</w:t>
      </w:r>
      <w:bookmarkEnd w:id="8"/>
    </w:p>
    <w:p>
      <w:pPr>
        <w:pStyle w:val="Heading2"/>
        <w:rPr>
          <w:rFonts w:ascii="仿宋" w:eastAsia="仿宋" w:hAnsi="仿宋" w:cs="仿宋" w:hint="eastAsia"/>
          <w:lang w:eastAsia="zh-CN"/>
        </w:rPr>
      </w:pPr>
      <w:bookmarkStart w:id="9" w:name="_Toc3466"/>
      <w:r>
        <w:rPr>
          <w:rFonts w:ascii="仿宋" w:eastAsia="仿宋" w:hAnsi="仿宋" w:cs="仿宋" w:hint="eastAsia"/>
          <w:lang w:eastAsia="zh-CN"/>
        </w:rPr>
        <w:t>(一)、燃油自动加油设备项目背景分析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自动加油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燃油自动加油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燃油自动加油设备项目在这个潮流中的定位。同时，我们将关注行业内涌现的新兴机遇，以便燃油自动加油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燃油自动加油设备项目提供了强大的发展动力。我们将聚焦于行业内最新的技术发展趋势，包括但不限于人工智能、大数据分析、物联网等领域。通过深度的技术研究，我们将确保燃油自动加油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燃油自动加油设备项目发展的源泉。我们将投入更多的精力对市场需求进行深入剖析，超越表面的需求，深入挖掘潜在的市场痛点和机遇。通过对市场需求的细致了解，燃油自动加油设备项目将更有针对性地设计解决方案，满足市场的多样化需求，从而更好地促进燃油自动加油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燃油自动加油设备项目战略至关重要。我们将对竞争态势进行更为深入的分析，包括但不限于市场份额、产品特点、客户满意度等多个维度。通过深度的竞争分析，燃油自动加油设备项目将能够更准确地把握市场脉搏，制定具有竞争力的燃油自动加油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燃油自动加油设备项目的发展具有直接的影响。我们将进行更为全面的法规和政策分析，了解行业发展中的潜在法律风险和合规挑战。通过充分了解和遵守相关法规，燃油自动加油设备项目将确保在法律框架内合法合规运营，为燃油自动加油设备项目的稳健发展提供有力支持。</w:t>
      </w:r>
    </w:p>
    <w:p>
      <w:pPr>
        <w:pStyle w:val="Heading2"/>
        <w:ind w:firstLine="560" w:firstLineChars="200"/>
        <w:rPr>
          <w:rFonts w:ascii="仿宋" w:eastAsia="仿宋" w:hAnsi="仿宋" w:cs="仿宋" w:hint="eastAsia"/>
          <w:sz w:val="28"/>
          <w:lang w:eastAsia="zh-CN"/>
        </w:rPr>
      </w:pPr>
      <w:bookmarkStart w:id="10" w:name="_Toc4542"/>
      <w:r>
        <w:rPr>
          <w:rFonts w:ascii="仿宋" w:eastAsia="仿宋" w:hAnsi="仿宋" w:cs="仿宋" w:hint="eastAsia"/>
          <w:sz w:val="28"/>
          <w:lang w:eastAsia="zh-CN"/>
        </w:rPr>
        <w:t>(二)、燃油自动加油设备项目建设必要性分析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自动加油设备项目建设的迫切性源于对行业发展趋势的深刻洞察。我们正处于一个行业变革的时代，科技创新、数字化转型成为企业发展的关键动力。燃油自动加油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自动加油设备项目建设不仅仅是为了跟上潮流，更是为了通过技术创新推动企业的持续发展。通过引入先进的技术和解决方案，燃油自动加油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燃油自动加油设备项目的建设成为必然选择，通过提高产品质量、拓展服务领域，从而在竞争中获得更多的机会。燃油自动加油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燃油自动加油设备项目建设的必要性体现在对客户需求更精准的满足。通过燃油自动加油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自动加油设备项目建设的背后是对企业持续创新的追求。只有通过不断创新，企业才能在竞争中立于不败之地。燃油自动加油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95"/>
      <w:r>
        <w:rPr>
          <w:rFonts w:ascii="仿宋" w:eastAsia="仿宋" w:hAnsi="仿宋" w:cs="仿宋" w:hint="eastAsia"/>
          <w:sz w:val="28"/>
          <w:lang w:eastAsia="zh-CN"/>
        </w:rPr>
        <w:t>三、燃油自动加油设备项目土建工程</w:t>
      </w:r>
      <w:bookmarkEnd w:id="11"/>
    </w:p>
    <w:p>
      <w:pPr>
        <w:pStyle w:val="Heading2"/>
        <w:rPr>
          <w:rFonts w:ascii="仿宋" w:eastAsia="仿宋" w:hAnsi="仿宋" w:cs="仿宋" w:hint="eastAsia"/>
          <w:lang w:eastAsia="zh-CN"/>
        </w:rPr>
      </w:pPr>
      <w:bookmarkStart w:id="12" w:name="_Toc3219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在燃油自动加油设备项目的建筑工程设计中，我们将秉承一系列重要的设计原则，以确保燃油自动加油设备项目建筑在功能、美观、可持续性等方面达到最佳效果。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首要原则是确保建筑的功能性得到最大化的发挥。我们将充分理解燃油自动加油设备项目的实际需求，合理布局各个功能区域，保证建筑在满足业务需求的同时，提供高效的工作环境。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在建筑设计中，我们将综合考虑建设和运营成本。通过精细的经济效益分析，确保设计方案在高效利用资源的同时，对燃油自动加油设备项目的长期盈利能力有积极的贡献。</w:t>
      </w:r>
    </w:p>
    <w:p>
      <w:pPr>
        <w:pStyle w:val="Heading2"/>
        <w:ind w:firstLine="560" w:firstLineChars="200"/>
        <w:rPr>
          <w:rFonts w:ascii="仿宋" w:eastAsia="仿宋" w:hAnsi="仿宋" w:cs="仿宋" w:hint="eastAsia"/>
          <w:sz w:val="28"/>
          <w:lang w:eastAsia="zh-CN"/>
        </w:rPr>
      </w:pPr>
      <w:bookmarkStart w:id="13" w:name="_Toc190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自动加油设备项目的土建工程设计中，我们将精准设定设计年限，结合燃油自动加油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油自动加油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5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燃油自动加油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油自动加油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油自动加油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6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本期工程燃油自动加油设备项目预计总建筑面积XXX平方米，其中：计容建筑面积XXX平方米，计划建筑工程投资XX万元，占燃油自动加油设备项目总投资的XX%。</w:t>
      </w:r>
    </w:p>
    <w:p>
      <w:pPr>
        <w:pStyle w:val="Heading1"/>
        <w:ind w:firstLine="560" w:firstLineChars="200"/>
        <w:rPr>
          <w:rFonts w:ascii="仿宋" w:eastAsia="仿宋" w:hAnsi="仿宋" w:cs="仿宋" w:hint="eastAsia"/>
          <w:sz w:val="28"/>
          <w:lang w:eastAsia="zh-CN"/>
        </w:rPr>
      </w:pPr>
      <w:bookmarkStart w:id="16" w:name="_Toc10720"/>
      <w:r>
        <w:rPr>
          <w:rFonts w:ascii="仿宋" w:eastAsia="仿宋" w:hAnsi="仿宋" w:cs="仿宋" w:hint="eastAsia"/>
          <w:sz w:val="28"/>
          <w:lang w:eastAsia="zh-CN"/>
        </w:rPr>
        <w:t>四、燃油自动加油设备项目危机管理</w:t>
      </w:r>
      <w:bookmarkEnd w:id="16"/>
    </w:p>
    <w:p>
      <w:pPr>
        <w:pStyle w:val="Heading2"/>
        <w:rPr>
          <w:rFonts w:ascii="仿宋" w:eastAsia="仿宋" w:hAnsi="仿宋" w:cs="仿宋" w:hint="eastAsia"/>
          <w:lang w:eastAsia="zh-CN"/>
        </w:rPr>
      </w:pPr>
      <w:bookmarkStart w:id="17" w:name="_Toc1734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燃油自动加油设备项目危机管理中，危机预警与识别是确保燃油自动加油设备项目稳健运行的核心步骤。通过建立全面的监测机制，燃油自动加油设备项目团队旨在及时发现和理解潜在的风险和危机因素，以便采取及时的预防和应对措施，确保燃油自动加油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油自动加油设备项目团队全面分析了整个燃油自动加油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油自动加油设备项目团队着重于明确定义燃油自动加油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油自动加油设备项目进展的持续监控，团队能够及时发现潜在问题并作出迅速反应。燃油自动加油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在这一阶段，团队的专业素养和反应速度将发挥至关重要的作用，以确保潜在危机能够在初期得到有效的处理，最大程度地减轻负面影响。通过危机预警与识别，燃油自动加油设备项目得以更有序、可控地推进。</w:t>
      </w:r>
    </w:p>
    <w:p>
      <w:pPr>
        <w:pStyle w:val="Heading2"/>
        <w:ind w:firstLine="560" w:firstLineChars="200"/>
        <w:rPr>
          <w:rFonts w:ascii="仿宋" w:eastAsia="仿宋" w:hAnsi="仿宋" w:cs="仿宋" w:hint="eastAsia"/>
          <w:sz w:val="28"/>
          <w:lang w:eastAsia="zh-CN"/>
        </w:rPr>
      </w:pPr>
      <w:bookmarkStart w:id="18" w:name="_Toc2665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在危机发生时，燃油自动加油设备项目团队立即行动，成立了应急小组。该小组的任务是迅速制定并实施紧急应对措施，以最小化潜在损失。以下是采取的主要措施：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暂停燃油自动加油设备项目进度：为遏制危机蔓延，燃油自动加油设备项目暂时停止进行，以便全面评估当前状况。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资源重新分配：重新评估燃油自动加油设备项目资源的分配，确保最大限度地减小损失。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https://d.book118.com/927014155006006054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燃油自动加油设备项目计划设计方案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57059"/>
    <w:rsid w:val="0CD570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1415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2024-03-04T16:24:00Z</dcterms:created>
  <dcterms:modified xsi:type="dcterms:W3CDTF">2024-03-04T16:25:10Z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F223F9ECAE2C483EB389E1BDD541034E_11</vt:lpwstr>
  </property>
  <property fmtid="{D5CDD505-2E9C-101B-9397-08002B2CF9AE}" pid="3" name="KSOProductBuildVer">
    <vt:lpwstr>2052-12.1.0.16388</vt:lpwstr>
  </property>
</Properties>
</file>