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640"/>
        <w:rPr>
          <w:rFonts w:hint="eastAsia"/>
          <w:sz w:val="32"/>
          <w:szCs w:val="32"/>
        </w:rPr>
      </w:pPr>
    </w:p>
    <w:p>
      <w:pPr>
        <w:ind w:firstLine="640"/>
        <w:rPr>
          <w:rFonts w:hint="eastAsia"/>
          <w:sz w:val="32"/>
          <w:szCs w:val="32"/>
        </w:rPr>
      </w:pPr>
    </w:p>
    <w:p>
      <w:pPr>
        <w:ind w:firstLine="640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浅析我国小微企业融资障碍问题</w:t>
      </w: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pStyle w:val="Heading1"/>
        <w:numPr>
          <w:ilvl w:val="0"/>
          <w:numId w:val="0"/>
        </w:numPr>
        <w:spacing w:before="720" w:after="480"/>
        <w:rPr>
          <w:rFonts w:hint="eastAsia"/>
        </w:rPr>
      </w:pPr>
      <w:bookmarkStart w:id="0" w:name="_Toc163979241"/>
      <w:bookmarkStart w:id="1" w:name="_Toc163534838"/>
      <w:bookmarkStart w:id="2" w:name="_Toc163534798"/>
      <w:bookmarkStart w:id="3" w:name="_Toc163534517"/>
      <w:bookmarkStart w:id="4" w:name="_Toc163533792"/>
      <w:bookmarkStart w:id="5" w:name="_Toc160891962"/>
      <w:bookmarkStart w:id="6" w:name="_Toc156316882"/>
      <w:bookmarkStart w:id="7" w:name="_Toc33302792"/>
      <w:bookmarkStart w:id="8" w:name="_Toc33276333"/>
      <w:bookmarkStart w:id="9" w:name="_Toc156292612"/>
      <w:bookmarkStart w:id="10" w:name="_Toc33275999"/>
      <w:bookmarkStart w:id="11" w:name="_Toc156059698"/>
      <w:bookmarkStart w:id="12" w:name="_Toc156292341"/>
      <w:bookmarkStart w:id="13" w:name="_Toc156292241"/>
      <w:bookmarkStart w:id="14" w:name="_Toc156291138"/>
      <w:bookmarkStart w:id="15" w:name="_Toc156054417"/>
      <w:bookmarkStart w:id="16" w:name="_Toc156291990"/>
      <w:bookmarkStart w:id="17" w:name="_Toc156290948"/>
      <w:bookmarkStart w:id="18" w:name="_Toc156291003"/>
      <w:bookmarkStart w:id="19" w:name="_Toc34995160"/>
      <w:r>
        <w:rPr>
          <w:rFonts w:hint="eastAsia"/>
        </w:rPr>
        <w:t>摘　要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>
      <w:pPr>
        <w:ind w:firstLine="560"/>
        <w:rPr>
          <w:rFonts w:ascii="宋体" w:hAnsi="宋体" w:hint="eastAsia"/>
          <w:sz w:val="28"/>
          <w:szCs w:val="28"/>
        </w:rPr>
      </w:pPr>
      <w:bookmarkEnd w:id="19"/>
      <w:r>
        <w:rPr>
          <w:rFonts w:ascii="宋体" w:hAnsi="宋体" w:hint="eastAsia"/>
          <w:sz w:val="28"/>
          <w:szCs w:val="28"/>
        </w:rPr>
        <w:t>我国自改革开放以来国民经济取得了巨大的发展，其中小微企业对于我国经济发展做出了巨大的贡献，作为国民经济的重要组成部分，同时也是推动我国社会进步的重要力量。然而在近些年来世界经济态势不佳的情况下，以及一些现实原因，大多数小微企业存在着融资问题，受到融资难、融资贵等问题的困扰，使小微企业的生产与长期发展受到限制。本文对我国小微企业融资情况展开分析，研究我国小微企业面临的主要的融资问题，并给与一定的建议。同时以烟台龙禧为例，研究其融资情况，分析该企业在融资过程中存在的问题。希望本文的研究对促进相关企业解决融资问题有一定的帮助，有利于拓展小微企业的融资视野，改变其过去单一的融资方式，进而实现长期稳定的发展。</w:t>
      </w:r>
    </w:p>
    <w:p>
      <w:pPr>
        <w:ind w:firstLine="482"/>
        <w:rPr>
          <w:rFonts w:hint="eastAsia"/>
          <w:b/>
          <w:szCs w:val="24"/>
        </w:rPr>
      </w:pPr>
    </w:p>
    <w:p>
      <w:pPr>
        <w:ind w:firstLine="482"/>
        <w:rPr>
          <w:rFonts w:hint="eastAsia"/>
          <w:sz w:val="21"/>
        </w:rPr>
      </w:pPr>
      <w:r>
        <w:rPr>
          <w:rFonts w:hint="eastAsia"/>
          <w:b/>
          <w:szCs w:val="24"/>
        </w:rPr>
        <w:t>关 键 词</w:t>
      </w:r>
      <w:r>
        <w:rPr>
          <w:rFonts w:hint="eastAsia"/>
          <w:b/>
          <w:sz w:val="21"/>
        </w:rPr>
        <w:t>：</w:t>
      </w:r>
      <w:r>
        <w:rPr>
          <w:rFonts w:hint="eastAsia"/>
          <w:b/>
        </w:rPr>
        <w:t>融资；小微企业；抵押；银行贷款；风险管理</w:t>
      </w:r>
    </w:p>
    <w:p>
      <w:pPr>
        <w:ind w:firstLine="420"/>
        <w:rPr>
          <w:rFonts w:hint="eastAsia"/>
          <w:sz w:val="21"/>
        </w:rPr>
      </w:pPr>
    </w:p>
    <w:p>
      <w:pPr>
        <w:ind w:firstLine="482"/>
        <w:rPr>
          <w:rFonts w:hint="eastAsia"/>
          <w:b/>
          <w:szCs w:val="24"/>
        </w:rPr>
      </w:pPr>
      <w:r>
        <w:rPr>
          <w:rFonts w:hint="eastAsia"/>
          <w:b/>
          <w:szCs w:val="24"/>
        </w:rPr>
        <w:t>论文类型：理论研究</w:t>
      </w:r>
    </w:p>
    <w:p>
      <w:pPr>
        <w:ind w:firstLine="482"/>
        <w:rPr>
          <w:rFonts w:hint="eastAsia"/>
          <w:b/>
          <w:szCs w:val="24"/>
        </w:rPr>
      </w:pPr>
    </w:p>
    <w:p>
      <w:pPr>
        <w:ind w:firstLine="482"/>
        <w:rPr>
          <w:rFonts w:hint="eastAsia"/>
          <w:b/>
          <w:szCs w:val="24"/>
        </w:rPr>
      </w:pPr>
    </w:p>
    <w:p>
      <w:pPr>
        <w:spacing w:line="300" w:lineRule="auto"/>
        <w:ind w:firstLine="480"/>
        <w:rPr>
          <w:rFonts w:ascii="宋体" w:hAnsi="宋体" w:hint="eastAsia"/>
        </w:rPr>
      </w:pPr>
    </w:p>
    <w:p>
      <w:pPr>
        <w:spacing w:line="300" w:lineRule="auto"/>
        <w:ind w:firstLine="480"/>
        <w:rPr>
          <w:rFonts w:ascii="宋体" w:hAnsi="宋体" w:hint="eastAsia"/>
        </w:rPr>
      </w:pPr>
    </w:p>
    <w:p>
      <w:pPr>
        <w:spacing w:line="300" w:lineRule="auto"/>
        <w:ind w:firstLine="480"/>
        <w:rPr>
          <w:rFonts w:ascii="宋体" w:hAnsi="宋体" w:hint="eastAsia"/>
        </w:rPr>
      </w:pPr>
    </w:p>
    <w:p>
      <w:pPr>
        <w:spacing w:line="300" w:lineRule="auto"/>
        <w:ind w:firstLine="480"/>
        <w:rPr>
          <w:rFonts w:ascii="宋体" w:hAnsi="宋体" w:hint="eastAsia"/>
        </w:rPr>
      </w:pPr>
    </w:p>
    <w:p>
      <w:pPr>
        <w:spacing w:line="300" w:lineRule="auto"/>
        <w:ind w:firstLine="480"/>
        <w:rPr>
          <w:rFonts w:ascii="宋体" w:hAnsi="宋体" w:hint="eastAsia"/>
        </w:rPr>
      </w:pPr>
    </w:p>
    <w:p>
      <w:pPr>
        <w:spacing w:line="300" w:lineRule="auto"/>
        <w:ind w:firstLine="480"/>
        <w:rPr>
          <w:rFonts w:ascii="宋体" w:hAnsi="宋体" w:hint="eastAsia"/>
        </w:rPr>
      </w:pPr>
    </w:p>
    <w:p>
      <w:pPr>
        <w:spacing w:line="300" w:lineRule="auto"/>
        <w:ind w:firstLine="480"/>
        <w:rPr>
          <w:rFonts w:ascii="宋体" w:hAnsi="宋体" w:hint="eastAsia"/>
        </w:rPr>
      </w:pPr>
    </w:p>
    <w:p>
      <w:pPr>
        <w:spacing w:line="300" w:lineRule="auto"/>
        <w:ind w:firstLine="480"/>
        <w:rPr>
          <w:rFonts w:ascii="宋体" w:hAnsi="宋体" w:hint="eastAsia"/>
        </w:rPr>
        <w:sectPr>
          <w:headerReference w:type="even" r:id="rId4"/>
          <w:footerReference w:type="even" r:id="rId5"/>
          <w:type w:val="oddPage"/>
          <w:pgSz w:w="11907" w:h="16840"/>
          <w:pgMar w:top="1701" w:right="1474" w:bottom="1418" w:left="1474" w:header="1134" w:footer="992" w:gutter="0"/>
          <w:pgNumType w:fmt="upperRoman" w:start="1"/>
          <w:cols w:space="708"/>
          <w:docGrid w:linePitch="384" w:charSpace="7430"/>
        </w:sectPr>
      </w:pPr>
    </w:p>
    <w:p>
      <w:pPr>
        <w:spacing w:line="300" w:lineRule="auto"/>
        <w:ind w:firstLine="480"/>
        <w:rPr>
          <w:rFonts w:ascii="宋体" w:hAnsi="宋体" w:hint="eastAsia"/>
        </w:rPr>
      </w:pPr>
    </w:p>
    <w:p>
      <w:pPr>
        <w:spacing w:line="300" w:lineRule="auto"/>
        <w:ind w:firstLine="480"/>
        <w:rPr>
          <w:rFonts w:ascii="宋体" w:hAnsi="宋体" w:hint="eastAsia"/>
        </w:rPr>
      </w:pPr>
    </w:p>
    <w:p>
      <w:pPr>
        <w:pStyle w:val="Heading1"/>
        <w:numPr>
          <w:ilvl w:val="0"/>
          <w:numId w:val="0"/>
        </w:numPr>
        <w:spacing w:before="720" w:after="480"/>
        <w:ind w:left="22"/>
        <w:rPr>
          <w:rFonts w:hint="eastAsia"/>
        </w:rPr>
      </w:pPr>
      <w:r>
        <w:rPr>
          <w:rFonts w:hint="eastAsia"/>
        </w:rPr>
        <w:t xml:space="preserve">  </w:t>
      </w:r>
      <w:bookmarkStart w:id="20" w:name="_Toc33302793"/>
      <w:bookmarkStart w:id="21" w:name="_Toc33276334"/>
      <w:bookmarkStart w:id="22" w:name="_Toc33276000"/>
      <w:r>
        <w:rPr>
          <w:rFonts w:hint="eastAsia"/>
        </w:rPr>
        <w:t>目  录</w:t>
      </w:r>
      <w:bookmarkEnd w:id="20"/>
      <w:bookmarkEnd w:id="21"/>
      <w:bookmarkEnd w:id="22"/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r>
        <w:fldChar w:fldCharType="end"/>
      </w:r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33302794" w:history="1">
        <w:r>
          <w:rPr>
            <w:rStyle w:val="Hyperlink"/>
          </w:rPr>
          <w:t xml:space="preserve">1 </w:t>
        </w:r>
        <w:r>
          <w:rPr>
            <w:rStyle w:val="Hyperlink"/>
            <w:rFonts w:hint="eastAsia"/>
          </w:rPr>
          <w:t>绪</w:t>
        </w:r>
        <w:r>
          <w:rPr>
            <w:rStyle w:val="Hyperlink"/>
          </w:rPr>
          <w:t xml:space="preserve"> </w:t>
        </w:r>
        <w:r>
          <w:rPr>
            <w:rStyle w:val="Hyperlink"/>
            <w:rFonts w:hint="eastAsia"/>
          </w:rPr>
          <w:t>论</w:t>
        </w:r>
        <w:r>
          <w:tab/>
        </w:r>
        <w:r>
          <w:fldChar w:fldCharType="begin"/>
        </w:r>
        <w:r>
          <w:instrText xml:space="preserve"> PAGEREF _Toc33302794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3302795" w:history="1">
        <w:r>
          <w:rPr>
            <w:rStyle w:val="Hyperlink"/>
          </w:rPr>
          <w:t>1.1</w:t>
        </w:r>
        <w:r>
          <w:rPr>
            <w:rStyle w:val="Hyperlink"/>
            <w:rFonts w:hint="eastAsia"/>
          </w:rPr>
          <w:t>研究背景</w:t>
        </w:r>
        <w:r>
          <w:tab/>
        </w:r>
        <w:r>
          <w:fldChar w:fldCharType="begin"/>
        </w:r>
        <w:r>
          <w:instrText xml:space="preserve"> PAGEREF _Toc33302795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3302796" w:history="1">
        <w:r>
          <w:rPr>
            <w:rStyle w:val="Hyperlink"/>
          </w:rPr>
          <w:t>1.2</w:t>
        </w:r>
        <w:r>
          <w:rPr>
            <w:rStyle w:val="Hyperlink"/>
            <w:rFonts w:hint="eastAsia"/>
          </w:rPr>
          <w:t>研究意义</w:t>
        </w:r>
        <w:r>
          <w:tab/>
        </w:r>
        <w:r>
          <w:fldChar w:fldCharType="begin"/>
        </w:r>
        <w:r>
          <w:instrText xml:space="preserve"> PAGEREF _Toc33302796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3302797" w:history="1">
        <w:r>
          <w:rPr>
            <w:rStyle w:val="Hyperlink"/>
          </w:rPr>
          <w:t>1.3</w:t>
        </w:r>
        <w:r>
          <w:rPr>
            <w:rStyle w:val="Hyperlink"/>
            <w:rFonts w:hint="eastAsia"/>
          </w:rPr>
          <w:t>文献回顾</w:t>
        </w:r>
        <w:r>
          <w:tab/>
        </w:r>
        <w:r>
          <w:fldChar w:fldCharType="begin"/>
        </w:r>
        <w:r>
          <w:instrText xml:space="preserve"> PAGEREF _Toc33302797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33302798" w:history="1">
        <w:r>
          <w:rPr>
            <w:rStyle w:val="Hyperlink"/>
          </w:rPr>
          <w:t xml:space="preserve">2 </w:t>
        </w:r>
        <w:r>
          <w:rPr>
            <w:rStyle w:val="Hyperlink"/>
            <w:rFonts w:hint="eastAsia"/>
          </w:rPr>
          <w:t>我国小微企业融资情况</w:t>
        </w:r>
        <w:r>
          <w:tab/>
        </w:r>
        <w:r>
          <w:fldChar w:fldCharType="begin"/>
        </w:r>
        <w:r>
          <w:instrText xml:space="preserve"> PAGEREF _Toc33302798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3302799" w:history="1">
        <w:r>
          <w:rPr>
            <w:rStyle w:val="Hyperlink"/>
          </w:rPr>
          <w:t>2.1</w:t>
        </w:r>
        <w:r>
          <w:rPr>
            <w:rStyle w:val="Hyperlink"/>
            <w:rFonts w:hint="eastAsia"/>
          </w:rPr>
          <w:t>我国小微企业融资方式</w:t>
        </w:r>
        <w:r>
          <w:tab/>
        </w:r>
        <w:r>
          <w:fldChar w:fldCharType="begin"/>
        </w:r>
        <w:r>
          <w:instrText xml:space="preserve"> PAGEREF _Toc33302799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3302800" w:history="1">
        <w:r>
          <w:rPr>
            <w:rStyle w:val="Hyperlink"/>
          </w:rPr>
          <w:t>2.2</w:t>
        </w:r>
        <w:r>
          <w:rPr>
            <w:rStyle w:val="Hyperlink"/>
            <w:rFonts w:hint="eastAsia"/>
          </w:rPr>
          <w:t>我国小微企业融资渠道</w:t>
        </w:r>
        <w:r>
          <w:tab/>
        </w:r>
        <w:r>
          <w:fldChar w:fldCharType="begin"/>
        </w:r>
        <w:r>
          <w:instrText xml:space="preserve"> PAGEREF _Toc33302800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302801" w:history="1">
        <w:r>
          <w:rPr>
            <w:rStyle w:val="Hyperlink"/>
          </w:rPr>
          <w:t>2.2.1</w:t>
        </w:r>
        <w:r>
          <w:rPr>
            <w:rStyle w:val="Hyperlink"/>
            <w:rFonts w:hint="eastAsia"/>
          </w:rPr>
          <w:t>银行贷款融资</w:t>
        </w:r>
        <w:r>
          <w:tab/>
        </w:r>
        <w:r>
          <w:fldChar w:fldCharType="begin"/>
        </w:r>
        <w:r>
          <w:instrText xml:space="preserve"> PAGEREF _Toc33302801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302802" w:history="1">
        <w:r>
          <w:rPr>
            <w:rStyle w:val="Hyperlink"/>
          </w:rPr>
          <w:t>2.2.2</w:t>
        </w:r>
        <w:r>
          <w:rPr>
            <w:rStyle w:val="Hyperlink"/>
            <w:rFonts w:hint="eastAsia"/>
          </w:rPr>
          <w:t>租赁融资</w:t>
        </w:r>
        <w:r>
          <w:tab/>
        </w:r>
        <w:r>
          <w:fldChar w:fldCharType="begin"/>
        </w:r>
        <w:r>
          <w:instrText xml:space="preserve"> PAGEREF _Toc33302802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302803" w:history="1">
        <w:r>
          <w:rPr>
            <w:rStyle w:val="Hyperlink"/>
          </w:rPr>
          <w:t>2.2.3</w:t>
        </w:r>
        <w:r>
          <w:rPr>
            <w:rStyle w:val="Hyperlink"/>
            <w:rFonts w:hint="eastAsia"/>
          </w:rPr>
          <w:t>风险投资</w:t>
        </w:r>
        <w:r>
          <w:tab/>
        </w:r>
        <w:r>
          <w:fldChar w:fldCharType="begin"/>
        </w:r>
        <w:r>
          <w:instrText xml:space="preserve"> PAGEREF _Toc33302803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302804" w:history="1">
        <w:r>
          <w:rPr>
            <w:rStyle w:val="Hyperlink"/>
          </w:rPr>
          <w:t>2.2.4</w:t>
        </w:r>
        <w:r>
          <w:rPr>
            <w:rStyle w:val="Hyperlink"/>
            <w:rFonts w:hint="eastAsia"/>
          </w:rPr>
          <w:t>担保融资</w:t>
        </w:r>
        <w:r>
          <w:tab/>
        </w:r>
        <w:r>
          <w:fldChar w:fldCharType="begin"/>
        </w:r>
        <w:r>
          <w:instrText xml:space="preserve"> PAGEREF _Toc33302804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302805" w:history="1">
        <w:r>
          <w:rPr>
            <w:rStyle w:val="Hyperlink"/>
          </w:rPr>
          <w:t>2.2.5</w:t>
        </w:r>
        <w:r>
          <w:rPr>
            <w:rStyle w:val="Hyperlink"/>
            <w:rFonts w:hint="eastAsia"/>
          </w:rPr>
          <w:t>内部融资</w:t>
        </w:r>
        <w:r>
          <w:tab/>
        </w:r>
        <w:r>
          <w:fldChar w:fldCharType="begin"/>
        </w:r>
        <w:r>
          <w:instrText xml:space="preserve"> PAGEREF _Toc33302805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33302806" w:history="1">
        <w:r>
          <w:rPr>
            <w:rStyle w:val="Hyperlink"/>
          </w:rPr>
          <w:t xml:space="preserve">3 </w:t>
        </w:r>
        <w:r>
          <w:rPr>
            <w:rStyle w:val="Hyperlink"/>
            <w:rFonts w:hint="eastAsia"/>
          </w:rPr>
          <w:t>我国小微企业融资问题以及其成因分析</w:t>
        </w:r>
        <w:r>
          <w:tab/>
        </w:r>
        <w:r>
          <w:fldChar w:fldCharType="begin"/>
        </w:r>
        <w:r>
          <w:instrText xml:space="preserve"> PAGEREF _Toc33302806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3302807" w:history="1">
        <w:r>
          <w:rPr>
            <w:rStyle w:val="Hyperlink"/>
          </w:rPr>
          <w:t>3.1</w:t>
        </w:r>
        <w:r>
          <w:rPr>
            <w:rStyle w:val="Hyperlink"/>
            <w:rFonts w:hint="eastAsia"/>
          </w:rPr>
          <w:t>我国小微企业融资问题</w:t>
        </w:r>
        <w:r>
          <w:tab/>
        </w:r>
        <w:r>
          <w:fldChar w:fldCharType="begin"/>
        </w:r>
        <w:r>
          <w:instrText xml:space="preserve"> PAGEREF _Toc33302807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302808" w:history="1">
        <w:r>
          <w:rPr>
            <w:rStyle w:val="Hyperlink"/>
          </w:rPr>
          <w:t>3.1.1</w:t>
        </w:r>
        <w:r>
          <w:rPr>
            <w:rStyle w:val="Hyperlink"/>
            <w:rFonts w:hint="eastAsia"/>
          </w:rPr>
          <w:t>能够选择的融资渠道比较单一</w:t>
        </w:r>
        <w:r>
          <w:tab/>
        </w:r>
        <w:r>
          <w:fldChar w:fldCharType="begin"/>
        </w:r>
        <w:r>
          <w:instrText xml:space="preserve"> PAGEREF _Toc33302808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302809" w:history="1">
        <w:r>
          <w:rPr>
            <w:rStyle w:val="Hyperlink"/>
          </w:rPr>
          <w:t>3.1.2</w:t>
        </w:r>
        <w:r>
          <w:rPr>
            <w:rStyle w:val="Hyperlink"/>
            <w:rFonts w:hint="eastAsia"/>
          </w:rPr>
          <w:t>内部融资能力弱，难以获得银行贷款</w:t>
        </w:r>
        <w:r>
          <w:tab/>
        </w:r>
        <w:r>
          <w:fldChar w:fldCharType="begin"/>
        </w:r>
        <w:r>
          <w:instrText xml:space="preserve"> PAGEREF _Toc33302809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302810" w:history="1">
        <w:r>
          <w:rPr>
            <w:rStyle w:val="Hyperlink"/>
          </w:rPr>
          <w:t>3.1.3</w:t>
        </w:r>
        <w:r>
          <w:rPr>
            <w:rStyle w:val="Hyperlink"/>
            <w:rFonts w:hint="eastAsia"/>
          </w:rPr>
          <w:t>小微企业在融资过程中的信息不对称情况</w:t>
        </w:r>
        <w:r>
          <w:tab/>
        </w:r>
        <w:r>
          <w:fldChar w:fldCharType="begin"/>
        </w:r>
        <w:r>
          <w:instrText xml:space="preserve"> PAGEREF _Toc33302810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302811" w:history="1">
        <w:r>
          <w:rPr>
            <w:rStyle w:val="Hyperlink"/>
          </w:rPr>
          <w:t>3.1.4</w:t>
        </w:r>
        <w:r>
          <w:rPr>
            <w:rStyle w:val="Hyperlink"/>
            <w:rFonts w:hint="eastAsia"/>
          </w:rPr>
          <w:t>融资成本高</w:t>
        </w:r>
        <w:r>
          <w:tab/>
        </w:r>
        <w:r>
          <w:fldChar w:fldCharType="begin"/>
        </w:r>
        <w:r>
          <w:instrText xml:space="preserve"> PAGEREF _Toc33302811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3302812" w:history="1">
        <w:r>
          <w:rPr>
            <w:rStyle w:val="Hyperlink"/>
          </w:rPr>
          <w:t>3.2</w:t>
        </w:r>
        <w:r>
          <w:rPr>
            <w:rStyle w:val="Hyperlink"/>
            <w:rFonts w:hint="eastAsia"/>
          </w:rPr>
          <w:t>我国小微企业融资问题的成因分析</w:t>
        </w:r>
        <w:r>
          <w:tab/>
        </w:r>
        <w:r>
          <w:fldChar w:fldCharType="begin"/>
        </w:r>
        <w:r>
          <w:instrText xml:space="preserve"> PAGEREF _Toc33302812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302813" w:history="1">
        <w:r>
          <w:rPr>
            <w:rStyle w:val="Hyperlink"/>
          </w:rPr>
          <w:t>3.2.1</w:t>
        </w:r>
        <w:r>
          <w:rPr>
            <w:rStyle w:val="Hyperlink"/>
            <w:rFonts w:hint="eastAsia"/>
          </w:rPr>
          <w:t>小微企业自身原因分析</w:t>
        </w:r>
        <w:r>
          <w:tab/>
        </w:r>
        <w:r>
          <w:fldChar w:fldCharType="begin"/>
        </w:r>
        <w:r>
          <w:instrText xml:space="preserve"> PAGEREF _Toc33302813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302814" w:history="1">
        <w:r>
          <w:rPr>
            <w:rStyle w:val="Hyperlink"/>
          </w:rPr>
          <w:t>3.2.2</w:t>
        </w:r>
        <w:r>
          <w:rPr>
            <w:rStyle w:val="Hyperlink"/>
            <w:rFonts w:hint="eastAsia"/>
          </w:rPr>
          <w:t>外部原因分析融资问题</w:t>
        </w:r>
        <w:r>
          <w:tab/>
        </w:r>
        <w:r>
          <w:fldChar w:fldCharType="begin"/>
        </w:r>
        <w:r>
          <w:instrText xml:space="preserve"> PAGEREF _Toc33302814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33302815" w:history="1">
        <w:r>
          <w:rPr>
            <w:rStyle w:val="Hyperlink"/>
          </w:rPr>
          <w:t xml:space="preserve">4  </w:t>
        </w:r>
        <w:r>
          <w:rPr>
            <w:rStyle w:val="Hyperlink"/>
            <w:rFonts w:hint="eastAsia"/>
          </w:rPr>
          <w:t>小微企业融资实际案例分析</w:t>
        </w:r>
        <w:r>
          <w:tab/>
        </w:r>
        <w:r>
          <w:fldChar w:fldCharType="begin"/>
        </w:r>
        <w:r>
          <w:instrText xml:space="preserve"> PAGEREF _Toc33302815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3302816" w:history="1">
        <w:r>
          <w:rPr>
            <w:rStyle w:val="Hyperlink"/>
          </w:rPr>
          <w:t>4.1</w:t>
        </w:r>
        <w:r>
          <w:rPr>
            <w:rStyle w:val="Hyperlink"/>
            <w:rFonts w:hint="eastAsia"/>
          </w:rPr>
          <w:t>企业基本情况</w:t>
        </w:r>
        <w:r>
          <w:tab/>
        </w:r>
        <w:r>
          <w:fldChar w:fldCharType="begin"/>
        </w:r>
        <w:r>
          <w:instrText xml:space="preserve"> PAGEREF _Toc33302816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3302817" w:history="1">
        <w:r>
          <w:rPr>
            <w:rStyle w:val="Hyperlink"/>
          </w:rPr>
          <w:t>4.2</w:t>
        </w:r>
        <w:r>
          <w:rPr>
            <w:rStyle w:val="Hyperlink"/>
            <w:rFonts w:hint="eastAsia"/>
          </w:rPr>
          <w:t>该企业融资现状分析</w:t>
        </w:r>
        <w:r>
          <w:tab/>
        </w:r>
        <w:r>
          <w:fldChar w:fldCharType="begin"/>
        </w:r>
        <w:r>
          <w:instrText xml:space="preserve"> PAGEREF _Toc33302817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3302818" w:history="1">
        <w:r>
          <w:rPr>
            <w:rStyle w:val="Hyperlink"/>
          </w:rPr>
          <w:t>4.3</w:t>
        </w:r>
        <w:r>
          <w:rPr>
            <w:rStyle w:val="Hyperlink"/>
            <w:rFonts w:hint="eastAsia"/>
          </w:rPr>
          <w:t>该企业融资问题分析</w:t>
        </w:r>
        <w:r>
          <w:tab/>
        </w:r>
        <w:r>
          <w:fldChar w:fldCharType="begin"/>
        </w:r>
        <w:r>
          <w:instrText xml:space="preserve"> PAGEREF _Toc33302818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302819" w:history="1">
        <w:r>
          <w:rPr>
            <w:rStyle w:val="Hyperlink"/>
          </w:rPr>
          <w:t>4.3.1</w:t>
        </w:r>
        <w:r>
          <w:rPr>
            <w:rStyle w:val="Hyperlink"/>
            <w:rFonts w:hint="eastAsia"/>
          </w:rPr>
          <w:t>自筹资金有限，融资渠道较少</w:t>
        </w:r>
        <w:r>
          <w:tab/>
        </w:r>
        <w:r>
          <w:fldChar w:fldCharType="begin"/>
        </w:r>
        <w:r>
          <w:instrText xml:space="preserve"> PAGEREF _Toc33302819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302820" w:history="1">
        <w:r>
          <w:rPr>
            <w:rStyle w:val="Hyperlink"/>
          </w:rPr>
          <w:t>4.3.2</w:t>
        </w:r>
        <w:r>
          <w:rPr>
            <w:rStyle w:val="Hyperlink"/>
            <w:rFonts w:hint="eastAsia"/>
          </w:rPr>
          <w:t>难以通过商业银行申请贷款融资</w:t>
        </w:r>
        <w:r>
          <w:tab/>
        </w:r>
        <w:r>
          <w:fldChar w:fldCharType="begin"/>
        </w:r>
        <w:r>
          <w:instrText xml:space="preserve"> PAGEREF _Toc33302820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302821" w:history="1">
        <w:r>
          <w:rPr>
            <w:rStyle w:val="Hyperlink"/>
          </w:rPr>
          <w:t>4.3.3</w:t>
        </w:r>
        <w:r>
          <w:rPr>
            <w:rStyle w:val="Hyperlink"/>
            <w:rFonts w:hint="eastAsia"/>
          </w:rPr>
          <w:t>抵押担保困难</w:t>
        </w:r>
        <w:r>
          <w:tab/>
        </w:r>
        <w:r>
          <w:fldChar w:fldCharType="begin"/>
        </w:r>
        <w:r>
          <w:instrText xml:space="preserve"> PAGEREF _Toc33302821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  <w:hyperlink w:anchor="_Toc33302822" w:history="1">
        <w:r>
          <w:rPr>
            <w:rStyle w:val="Hyperlink"/>
          </w:rPr>
          <w:t>4.3.4</w:t>
        </w:r>
        <w:r>
          <w:rPr>
            <w:rStyle w:val="Hyperlink"/>
            <w:rFonts w:hint="eastAsia"/>
          </w:rPr>
          <w:t>融资成本较高</w:t>
        </w:r>
        <w:r>
          <w:tab/>
        </w:r>
        <w:r>
          <w:fldChar w:fldCharType="begin"/>
        </w:r>
        <w:r>
          <w:instrText xml:space="preserve"> PAGEREF _Toc33302822 \h </w:instrText>
        </w:r>
        <w:r>
          <w:fldChar w:fldCharType="separate"/>
        </w:r>
        <w:r>
          <w:t>12</w:t>
        </w:r>
        <w:r>
          <w:fldChar w:fldCharType="end"/>
        </w:r>
      </w:hyperlink>
      <w:r>
        <w:rPr>
          <w:rFonts w:ascii="Calibri" w:hAnsi="Calibri"/>
          <w:sz w:val="21"/>
          <w:szCs w:val="22"/>
        </w:rPr>
        <w:br/>
      </w:r>
      <w:r>
        <w:rPr>
          <w:rFonts w:ascii="Calibri" w:hAnsi="Calibri"/>
          <w:sz w:val="21"/>
          <w:szCs w:val="22"/>
        </w:rP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https://d.book118.com/927024111132006034</w:t>
        </w:r>
      </w:hyperlink>
    </w:p>
    <w:p>
      <w:pPr>
        <w:pStyle w:val="TOC3"/>
        <w:tabs>
          <w:tab w:val="right" w:leader="dot" w:pos="8949"/>
        </w:tabs>
        <w:ind w:left="960"/>
        <w:rPr>
          <w:rFonts w:ascii="Calibri" w:hAnsi="Calibri"/>
          <w:sz w:val="21"/>
          <w:szCs w:val="22"/>
        </w:rPr>
      </w:pPr>
    </w:p>
    <w:sectPr>
      <w:headerReference w:type="even" r:id="rId7"/>
      <w:footerReference w:type="even" r:id="rId8"/>
      <w:type w:val="nextPage"/>
      <w:pgSz w:w="11907" w:h="16840"/>
      <w:pgMar w:top="1701" w:right="1474" w:bottom="1418" w:left="1474" w:header="1134" w:footer="992" w:gutter="0"/>
      <w:pgNumType w:fmt="upperRoman" w:start="2"/>
      <w:cols w:space="708"/>
      <w:titlePg w:val="0"/>
      <w:docGrid w:linePitch="384" w:charSpace="743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0AFF" w:usb1="40007843" w:usb2="00000001" w:usb3="00000000" w:csb0="400001BF" w:csb1="DFF7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14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II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</w:rPr>
      <w:t>西安交通大学网络教育学院论文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</w:rPr>
      <w:t>西安交通大学网络教育学院论文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402BE"/>
    <w:multiLevelType w:val="multilevel"/>
    <w:tmpl w:val="1FF402BE"/>
    <w:lvl w:ilvl="0">
      <w:start w:val="1"/>
      <w:numFmt w:val="decimal"/>
      <w:lvlText w:val="[%1]"/>
      <w:lvlJc w:val="left"/>
      <w:pPr>
        <w:tabs>
          <w:tab w:val="num" w:pos="488"/>
        </w:tabs>
        <w:ind w:left="488" w:hanging="488"/>
      </w:pPr>
      <w:rPr>
        <w:rFonts w:ascii="Times New Roman" w:eastAsia="宋体" w:hAnsi="Times New Roman" w:hint="default"/>
        <w:b w:val="0"/>
        <w:i w:val="0"/>
        <w:snapToGrid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26073A7"/>
    <w:multiLevelType w:val="multilevel"/>
    <w:tmpl w:val="226073A7"/>
    <w:lvl w:ilvl="0">
      <w:start w:val="1"/>
      <w:numFmt w:val="chineseCountingThousand"/>
      <w:isLgl/>
      <w:suff w:val="space"/>
      <w:lvlText w:val="%1  "/>
      <w:lvlJc w:val="left"/>
      <w:pPr>
        <w:ind w:left="1116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931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589" w:hanging="635"/>
      </w:pPr>
      <w:rPr>
        <w:rFonts w:hint="eastAsia"/>
      </w:rPr>
    </w:lvl>
    <w:lvl w:ilvl="3">
      <w:start w:val="1"/>
      <w:numFmt w:val="decimal"/>
      <w:isLgl/>
      <w:suff w:val="nothing"/>
      <w:lvlText w:val="%4）"/>
      <w:lvlJc w:val="left"/>
      <w:pPr>
        <w:ind w:left="1077" w:hanging="612"/>
      </w:pPr>
      <w:rPr>
        <w:rFonts w:ascii="Times New Roman" w:eastAsia="宋体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692"/>
        </w:tabs>
        <w:ind w:left="1692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836"/>
        </w:tabs>
        <w:ind w:left="1836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980"/>
        </w:tabs>
        <w:ind w:left="1980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124"/>
        </w:tabs>
        <w:ind w:left="2124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268"/>
        </w:tabs>
        <w:ind w:left="2268" w:hanging="1584"/>
      </w:pPr>
      <w:rPr>
        <w:rFonts w:hint="eastAsia"/>
      </w:rPr>
    </w:lvl>
  </w:abstractNum>
  <w:abstractNum w:abstractNumId="2">
    <w:nsid w:val="5D7C3623"/>
    <w:multiLevelType w:val="multilevel"/>
    <w:tmpl w:val="5D7C3623"/>
    <w:lvl w:ilvl="0">
      <w:start w:val="1"/>
      <w:numFmt w:val="chineseCountingThousand"/>
      <w:isLgl/>
      <w:suff w:val="space"/>
      <w:lvlText w:val="%1  "/>
      <w:lvlJc w:val="left"/>
      <w:pPr>
        <w:ind w:left="628" w:hanging="628"/>
      </w:pPr>
      <w:rPr>
        <w:rFonts w:hint="eastAsia"/>
      </w:rPr>
    </w:lvl>
    <w:lvl w:ilvl="1">
      <w:start w:val="1"/>
      <w:numFmt w:val="decimal"/>
      <w:isLgl/>
      <w:suff w:val="space"/>
      <w:lvlText w:val="%1.%2"/>
      <w:lvlJc w:val="left"/>
      <w:pPr>
        <w:ind w:left="443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101" w:hanging="6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60"/>
        </w:tabs>
        <w:ind w:left="1060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4"/>
        </w:tabs>
        <w:ind w:left="1204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348"/>
        </w:tabs>
        <w:ind w:left="1348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92"/>
        </w:tabs>
        <w:ind w:left="1492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636"/>
        </w:tabs>
        <w:ind w:left="1636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780"/>
        </w:tabs>
        <w:ind w:left="1780" w:hanging="1584"/>
      </w:pPr>
      <w:rPr>
        <w:rFonts w:hint="eastAsia"/>
      </w:rPr>
    </w:lvl>
  </w:abstractNum>
  <w:abstractNum w:abstractNumId="3">
    <w:nsid w:val="6F5C66D5"/>
    <w:multiLevelType w:val="multilevel"/>
    <w:tmpl w:val="6F5C66D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73"/>
        </w:tabs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abstractNum w:abstractNumId="4">
    <w:nsid w:val="724D3365"/>
    <w:multiLevelType w:val="multilevel"/>
    <w:tmpl w:val="724D336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lowerLetter"/>
      <w:suff w:val="nothing"/>
      <w:lvlText w:val="（%7）"/>
      <w:lvlJc w:val="left"/>
      <w:pPr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stylePaneFormatFilter w:val="3F01"/>
  <w:defaultTabStop w:val="420"/>
  <w:evenAndOddHeaders/>
  <w:drawingGridHorizontalSpacing w:val="138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0B8"/>
    <w:rsid w:val="00000DA8"/>
    <w:rsid w:val="00004896"/>
    <w:rsid w:val="0000634A"/>
    <w:rsid w:val="000063B9"/>
    <w:rsid w:val="00016584"/>
    <w:rsid w:val="00017D34"/>
    <w:rsid w:val="000259F6"/>
    <w:rsid w:val="00034BFF"/>
    <w:rsid w:val="0003533F"/>
    <w:rsid w:val="00050FBD"/>
    <w:rsid w:val="0005525F"/>
    <w:rsid w:val="000704D5"/>
    <w:rsid w:val="0007424A"/>
    <w:rsid w:val="0007462C"/>
    <w:rsid w:val="000755E8"/>
    <w:rsid w:val="0008676E"/>
    <w:rsid w:val="000938C6"/>
    <w:rsid w:val="0009745B"/>
    <w:rsid w:val="000A1A05"/>
    <w:rsid w:val="000B54BB"/>
    <w:rsid w:val="000C1E3E"/>
    <w:rsid w:val="000C3234"/>
    <w:rsid w:val="000C7F4F"/>
    <w:rsid w:val="000D517C"/>
    <w:rsid w:val="000D5775"/>
    <w:rsid w:val="000E4A4B"/>
    <w:rsid w:val="000E53BC"/>
    <w:rsid w:val="0010351C"/>
    <w:rsid w:val="0010799D"/>
    <w:rsid w:val="00111791"/>
    <w:rsid w:val="00130907"/>
    <w:rsid w:val="00132A81"/>
    <w:rsid w:val="00135B95"/>
    <w:rsid w:val="001479A6"/>
    <w:rsid w:val="001600E3"/>
    <w:rsid w:val="0016154F"/>
    <w:rsid w:val="00162C56"/>
    <w:rsid w:val="0016632A"/>
    <w:rsid w:val="001A4A17"/>
    <w:rsid w:val="001B1556"/>
    <w:rsid w:val="001B52A8"/>
    <w:rsid w:val="001B6B34"/>
    <w:rsid w:val="001B7612"/>
    <w:rsid w:val="001C1EF9"/>
    <w:rsid w:val="001C32C0"/>
    <w:rsid w:val="001C5988"/>
    <w:rsid w:val="001D55BA"/>
    <w:rsid w:val="001D60C6"/>
    <w:rsid w:val="001E3C06"/>
    <w:rsid w:val="001E5A09"/>
    <w:rsid w:val="001F2ECC"/>
    <w:rsid w:val="00205F26"/>
    <w:rsid w:val="00206E42"/>
    <w:rsid w:val="0021202A"/>
    <w:rsid w:val="0021284B"/>
    <w:rsid w:val="00213940"/>
    <w:rsid w:val="0021716F"/>
    <w:rsid w:val="00235D85"/>
    <w:rsid w:val="00257885"/>
    <w:rsid w:val="00270FB9"/>
    <w:rsid w:val="00271BEC"/>
    <w:rsid w:val="0027329F"/>
    <w:rsid w:val="00275601"/>
    <w:rsid w:val="00281D91"/>
    <w:rsid w:val="002856DB"/>
    <w:rsid w:val="0029392E"/>
    <w:rsid w:val="002A07F2"/>
    <w:rsid w:val="002A47DD"/>
    <w:rsid w:val="002B6E4F"/>
    <w:rsid w:val="002C038F"/>
    <w:rsid w:val="002C576C"/>
    <w:rsid w:val="002E235F"/>
    <w:rsid w:val="002F6838"/>
    <w:rsid w:val="0030438D"/>
    <w:rsid w:val="00307C3C"/>
    <w:rsid w:val="0031327E"/>
    <w:rsid w:val="003150EF"/>
    <w:rsid w:val="003324DB"/>
    <w:rsid w:val="0033392F"/>
    <w:rsid w:val="00337F96"/>
    <w:rsid w:val="0034109C"/>
    <w:rsid w:val="0034523D"/>
    <w:rsid w:val="00350E63"/>
    <w:rsid w:val="00370072"/>
    <w:rsid w:val="00374426"/>
    <w:rsid w:val="00393150"/>
    <w:rsid w:val="003947AB"/>
    <w:rsid w:val="003B41D7"/>
    <w:rsid w:val="003C7CF1"/>
    <w:rsid w:val="003D5383"/>
    <w:rsid w:val="003E0CCB"/>
    <w:rsid w:val="003E6712"/>
    <w:rsid w:val="003F1376"/>
    <w:rsid w:val="003F4A01"/>
    <w:rsid w:val="00407AC9"/>
    <w:rsid w:val="00424CEE"/>
    <w:rsid w:val="0045541B"/>
    <w:rsid w:val="00461D3E"/>
    <w:rsid w:val="0046325F"/>
    <w:rsid w:val="00466323"/>
    <w:rsid w:val="004669D6"/>
    <w:rsid w:val="00467FFB"/>
    <w:rsid w:val="0047741C"/>
    <w:rsid w:val="0048541D"/>
    <w:rsid w:val="004875B2"/>
    <w:rsid w:val="00491A60"/>
    <w:rsid w:val="004A2DD3"/>
    <w:rsid w:val="004B248C"/>
    <w:rsid w:val="004B2927"/>
    <w:rsid w:val="004B37D6"/>
    <w:rsid w:val="004D2A86"/>
    <w:rsid w:val="004E07F4"/>
    <w:rsid w:val="004E43E6"/>
    <w:rsid w:val="004E61A1"/>
    <w:rsid w:val="004E7002"/>
    <w:rsid w:val="004F33AD"/>
    <w:rsid w:val="00502F95"/>
    <w:rsid w:val="005070C7"/>
    <w:rsid w:val="005164C5"/>
    <w:rsid w:val="005350BA"/>
    <w:rsid w:val="00544A5D"/>
    <w:rsid w:val="00547C02"/>
    <w:rsid w:val="00552FE3"/>
    <w:rsid w:val="00557AC1"/>
    <w:rsid w:val="00566F96"/>
    <w:rsid w:val="00567BD4"/>
    <w:rsid w:val="00567F3C"/>
    <w:rsid w:val="005737FD"/>
    <w:rsid w:val="00576883"/>
    <w:rsid w:val="00580E35"/>
    <w:rsid w:val="005A1CFA"/>
    <w:rsid w:val="005A3D6E"/>
    <w:rsid w:val="005D684E"/>
    <w:rsid w:val="005E2687"/>
    <w:rsid w:val="005F085E"/>
    <w:rsid w:val="00603C9B"/>
    <w:rsid w:val="00604748"/>
    <w:rsid w:val="006053FF"/>
    <w:rsid w:val="00611BD8"/>
    <w:rsid w:val="00615406"/>
    <w:rsid w:val="00623D14"/>
    <w:rsid w:val="00646332"/>
    <w:rsid w:val="006545BF"/>
    <w:rsid w:val="00663050"/>
    <w:rsid w:val="00663AC0"/>
    <w:rsid w:val="00684754"/>
    <w:rsid w:val="0069210E"/>
    <w:rsid w:val="00696F63"/>
    <w:rsid w:val="006A255B"/>
    <w:rsid w:val="006A2C54"/>
    <w:rsid w:val="006A3FE8"/>
    <w:rsid w:val="006D6F83"/>
    <w:rsid w:val="006E069D"/>
    <w:rsid w:val="006E07CB"/>
    <w:rsid w:val="006E2B5D"/>
    <w:rsid w:val="006E4370"/>
    <w:rsid w:val="006F1922"/>
    <w:rsid w:val="006F531B"/>
    <w:rsid w:val="006F7B90"/>
    <w:rsid w:val="007161D2"/>
    <w:rsid w:val="00721406"/>
    <w:rsid w:val="007246C8"/>
    <w:rsid w:val="00725B16"/>
    <w:rsid w:val="007521E6"/>
    <w:rsid w:val="007656F7"/>
    <w:rsid w:val="00774C98"/>
    <w:rsid w:val="00795BD6"/>
    <w:rsid w:val="007963AF"/>
    <w:rsid w:val="007B1A85"/>
    <w:rsid w:val="007B2AA4"/>
    <w:rsid w:val="007C280A"/>
    <w:rsid w:val="007C5845"/>
    <w:rsid w:val="007C6F73"/>
    <w:rsid w:val="007D10FD"/>
    <w:rsid w:val="007D2726"/>
    <w:rsid w:val="007D451B"/>
    <w:rsid w:val="007E5895"/>
    <w:rsid w:val="00800472"/>
    <w:rsid w:val="00802041"/>
    <w:rsid w:val="00804E14"/>
    <w:rsid w:val="0081160E"/>
    <w:rsid w:val="008236F1"/>
    <w:rsid w:val="0082762A"/>
    <w:rsid w:val="00832AE5"/>
    <w:rsid w:val="008405A1"/>
    <w:rsid w:val="00846E69"/>
    <w:rsid w:val="008512DC"/>
    <w:rsid w:val="00852CB4"/>
    <w:rsid w:val="0087485D"/>
    <w:rsid w:val="00875CAF"/>
    <w:rsid w:val="00883281"/>
    <w:rsid w:val="008937DA"/>
    <w:rsid w:val="008A1029"/>
    <w:rsid w:val="008B6FBB"/>
    <w:rsid w:val="008B7D44"/>
    <w:rsid w:val="008C64E8"/>
    <w:rsid w:val="008D2DC1"/>
    <w:rsid w:val="008D3539"/>
    <w:rsid w:val="008D4845"/>
    <w:rsid w:val="008E7B02"/>
    <w:rsid w:val="008F51EC"/>
    <w:rsid w:val="00904EA0"/>
    <w:rsid w:val="00905F19"/>
    <w:rsid w:val="00927C80"/>
    <w:rsid w:val="009328C7"/>
    <w:rsid w:val="00934673"/>
    <w:rsid w:val="00966662"/>
    <w:rsid w:val="00974923"/>
    <w:rsid w:val="00991C08"/>
    <w:rsid w:val="00992AA5"/>
    <w:rsid w:val="00993470"/>
    <w:rsid w:val="009B4E73"/>
    <w:rsid w:val="009C3114"/>
    <w:rsid w:val="009C4A27"/>
    <w:rsid w:val="009D722B"/>
    <w:rsid w:val="009E16B7"/>
    <w:rsid w:val="009E18A1"/>
    <w:rsid w:val="009E1D16"/>
    <w:rsid w:val="009E5CEA"/>
    <w:rsid w:val="009E62FF"/>
    <w:rsid w:val="00A00129"/>
    <w:rsid w:val="00A01FAB"/>
    <w:rsid w:val="00A07B34"/>
    <w:rsid w:val="00A14422"/>
    <w:rsid w:val="00A3050E"/>
    <w:rsid w:val="00A45D23"/>
    <w:rsid w:val="00A73C4C"/>
    <w:rsid w:val="00AA1E23"/>
    <w:rsid w:val="00AA69C8"/>
    <w:rsid w:val="00AB1294"/>
    <w:rsid w:val="00AD0AFD"/>
    <w:rsid w:val="00AD3F8D"/>
    <w:rsid w:val="00AD78F8"/>
    <w:rsid w:val="00AE10B7"/>
    <w:rsid w:val="00AE1BA4"/>
    <w:rsid w:val="00AE64B9"/>
    <w:rsid w:val="00AF081E"/>
    <w:rsid w:val="00AF2604"/>
    <w:rsid w:val="00AF3BF9"/>
    <w:rsid w:val="00B00988"/>
    <w:rsid w:val="00B02EB2"/>
    <w:rsid w:val="00B34E90"/>
    <w:rsid w:val="00B515E8"/>
    <w:rsid w:val="00B535AF"/>
    <w:rsid w:val="00B53C42"/>
    <w:rsid w:val="00B63DD4"/>
    <w:rsid w:val="00B734E2"/>
    <w:rsid w:val="00B77E93"/>
    <w:rsid w:val="00B87592"/>
    <w:rsid w:val="00B9071F"/>
    <w:rsid w:val="00B91E89"/>
    <w:rsid w:val="00BB3E32"/>
    <w:rsid w:val="00BC1C2D"/>
    <w:rsid w:val="00BC48FD"/>
    <w:rsid w:val="00BD206C"/>
    <w:rsid w:val="00BE017D"/>
    <w:rsid w:val="00BE3DA7"/>
    <w:rsid w:val="00BF05CE"/>
    <w:rsid w:val="00BF6CAE"/>
    <w:rsid w:val="00C10AE0"/>
    <w:rsid w:val="00C1759D"/>
    <w:rsid w:val="00C237A1"/>
    <w:rsid w:val="00C2585A"/>
    <w:rsid w:val="00C2667C"/>
    <w:rsid w:val="00C26FBC"/>
    <w:rsid w:val="00C44805"/>
    <w:rsid w:val="00C518A4"/>
    <w:rsid w:val="00C52D31"/>
    <w:rsid w:val="00C53564"/>
    <w:rsid w:val="00C5513E"/>
    <w:rsid w:val="00C62956"/>
    <w:rsid w:val="00C64AAA"/>
    <w:rsid w:val="00C67FEA"/>
    <w:rsid w:val="00C94AD5"/>
    <w:rsid w:val="00C94EA3"/>
    <w:rsid w:val="00CA35F2"/>
    <w:rsid w:val="00CA4774"/>
    <w:rsid w:val="00CC301D"/>
    <w:rsid w:val="00CE085F"/>
    <w:rsid w:val="00CE2A8B"/>
    <w:rsid w:val="00CE4569"/>
    <w:rsid w:val="00CF10DB"/>
    <w:rsid w:val="00CF509F"/>
    <w:rsid w:val="00D05986"/>
    <w:rsid w:val="00D442EA"/>
    <w:rsid w:val="00D47473"/>
    <w:rsid w:val="00D529B7"/>
    <w:rsid w:val="00D55480"/>
    <w:rsid w:val="00D565D5"/>
    <w:rsid w:val="00D61C3F"/>
    <w:rsid w:val="00D63CC7"/>
    <w:rsid w:val="00DA6C05"/>
    <w:rsid w:val="00DA6D9E"/>
    <w:rsid w:val="00DC2EFE"/>
    <w:rsid w:val="00DC652D"/>
    <w:rsid w:val="00DE233E"/>
    <w:rsid w:val="00DE2C55"/>
    <w:rsid w:val="00DE70B8"/>
    <w:rsid w:val="00DF0284"/>
    <w:rsid w:val="00DF0760"/>
    <w:rsid w:val="00DF460C"/>
    <w:rsid w:val="00DF71CC"/>
    <w:rsid w:val="00E03098"/>
    <w:rsid w:val="00E07B8D"/>
    <w:rsid w:val="00E11A10"/>
    <w:rsid w:val="00E12CBF"/>
    <w:rsid w:val="00E14B87"/>
    <w:rsid w:val="00E356CA"/>
    <w:rsid w:val="00E35BDC"/>
    <w:rsid w:val="00E5395E"/>
    <w:rsid w:val="00E54672"/>
    <w:rsid w:val="00E575FE"/>
    <w:rsid w:val="00E639AB"/>
    <w:rsid w:val="00E71BFD"/>
    <w:rsid w:val="00E73D8D"/>
    <w:rsid w:val="00E75EAD"/>
    <w:rsid w:val="00E76518"/>
    <w:rsid w:val="00E902D9"/>
    <w:rsid w:val="00E92C0B"/>
    <w:rsid w:val="00E92E19"/>
    <w:rsid w:val="00E941A3"/>
    <w:rsid w:val="00EA74DB"/>
    <w:rsid w:val="00ED7392"/>
    <w:rsid w:val="00EE2B8D"/>
    <w:rsid w:val="00EF1C4A"/>
    <w:rsid w:val="00EF224A"/>
    <w:rsid w:val="00F0105E"/>
    <w:rsid w:val="00F01D2D"/>
    <w:rsid w:val="00F02278"/>
    <w:rsid w:val="00F0243D"/>
    <w:rsid w:val="00F03CF5"/>
    <w:rsid w:val="00F1597C"/>
    <w:rsid w:val="00F21970"/>
    <w:rsid w:val="00F23BA3"/>
    <w:rsid w:val="00F5060B"/>
    <w:rsid w:val="00F6418F"/>
    <w:rsid w:val="00F66EBB"/>
    <w:rsid w:val="00F702BA"/>
    <w:rsid w:val="00F721BF"/>
    <w:rsid w:val="00F82E61"/>
    <w:rsid w:val="00FA03C2"/>
    <w:rsid w:val="00FC1585"/>
    <w:rsid w:val="00FC5B37"/>
    <w:rsid w:val="00FF0F71"/>
    <w:rsid w:val="00FF33E2"/>
    <w:rsid w:val="31B46A73"/>
    <w:rsid w:val="7FAD2D56"/>
  </w:rsids>
  <w:docVars>
    <w:docVar w:name="commondata" w:val="eyJoZGlkIjoiYjI0NDlhYmVmMTk5MzNiMmVkZjQzZDBmOTE1ODA1Mm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uiPriority="0" w:unhideWhenUsed="0"/>
    <w:lsdException w:name="annotation text" w:semiHidden="0" w:uiPriority="0" w:unhideWhenUsed="0" w:qFormat="1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288" w:lineRule="auto"/>
      <w:ind w:firstLine="200" w:firstLineChars="200"/>
      <w:jc w:val="both"/>
    </w:pPr>
    <w:rPr>
      <w:kern w:val="2"/>
      <w:sz w:val="24"/>
      <w:szCs w:val="21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numPr>
        <w:ilvl w:val="0"/>
        <w:numId w:val="1"/>
      </w:numPr>
      <w:spacing w:before="300" w:beforeLines="300" w:after="200" w:afterLines="200"/>
      <w:ind w:firstLineChars="0"/>
      <w:jc w:val="center"/>
      <w:outlineLvl w:val="0"/>
    </w:pPr>
    <w:rPr>
      <w:b/>
      <w:bCs/>
      <w:snapToGrid w:val="0"/>
      <w:kern w:val="44"/>
      <w:sz w:val="32"/>
      <w:szCs w:val="44"/>
    </w:rPr>
  </w:style>
  <w:style w:type="paragraph" w:styleId="Heading2">
    <w:name w:val="heading 2"/>
    <w:basedOn w:val="Heading1"/>
    <w:next w:val="Normal"/>
    <w:qFormat/>
    <w:pPr>
      <w:numPr>
        <w:ilvl w:val="0"/>
        <w:numId w:val="0"/>
      </w:numPr>
      <w:spacing w:before="240" w:beforeLines="100" w:after="120" w:afterLines="50"/>
      <w:ind w:left="443" w:hanging="443"/>
      <w:jc w:val="both"/>
      <w:outlineLvl w:val="1"/>
    </w:pPr>
    <w:rPr>
      <w:b w:val="0"/>
      <w:bCs w:val="0"/>
      <w:sz w:val="30"/>
      <w:szCs w:val="30"/>
    </w:rPr>
  </w:style>
  <w:style w:type="paragraph" w:styleId="Heading3">
    <w:name w:val="heading 3"/>
    <w:basedOn w:val="Heading2"/>
    <w:next w:val="Normal"/>
    <w:qFormat/>
    <w:pPr>
      <w:numPr>
        <w:ilvl w:val="0"/>
        <w:numId w:val="0"/>
      </w:numPr>
      <w:spacing w:before="120" w:beforeLines="50" w:after="0" w:afterLines="0"/>
      <w:ind w:left="1101" w:hanging="635"/>
      <w:outlineLvl w:val="2"/>
    </w:pPr>
    <w:rPr>
      <w:rFonts w:hAnsi="宋体"/>
      <w:bCs/>
      <w:sz w:val="28"/>
      <w:szCs w:val="28"/>
    </w:rPr>
  </w:style>
  <w:style w:type="paragraph" w:styleId="Heading4">
    <w:name w:val="heading 4"/>
    <w:basedOn w:val="Heading3"/>
    <w:next w:val="Normal"/>
    <w:qFormat/>
    <w:pPr>
      <w:numPr>
        <w:ilvl w:val="3"/>
        <w:numId w:val="2"/>
      </w:numPr>
      <w:spacing w:before="0" w:beforeLines="0"/>
      <w:ind w:left="828" w:hanging="363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pPr>
      <w:numPr>
        <w:ilvl w:val="4"/>
        <w:numId w:val="3"/>
      </w:numPr>
      <w:ind w:left="1060" w:hanging="595"/>
      <w:outlineLvl w:val="4"/>
    </w:pPr>
    <w:rPr>
      <w:bCs w:val="0"/>
      <w:szCs w:val="28"/>
    </w:rPr>
  </w:style>
  <w:style w:type="paragraph" w:styleId="Heading6">
    <w:name w:val="heading 6"/>
    <w:basedOn w:val="Heading5"/>
    <w:next w:val="Normal"/>
    <w:qFormat/>
    <w:pPr>
      <w:numPr>
        <w:ilvl w:val="5"/>
        <w:numId w:val="4"/>
      </w:numPr>
      <w:ind w:left="817" w:hanging="352"/>
      <w:outlineLvl w:val="5"/>
    </w:pPr>
  </w:style>
  <w:style w:type="paragraph" w:styleId="Heading7">
    <w:name w:val="heading 7"/>
    <w:basedOn w:val="Heading6"/>
    <w:next w:val="Normal"/>
    <w:qFormat/>
    <w:pPr>
      <w:numPr>
        <w:ilvl w:val="6"/>
        <w:numId w:val="4"/>
      </w:numPr>
      <w:ind w:left="1055" w:hanging="590"/>
      <w:outlineLvl w:val="6"/>
    </w:p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1"/>
      </w:numPr>
      <w:tabs>
        <w:tab w:val="left" w:pos="1636"/>
      </w:tabs>
      <w:spacing w:before="240" w:after="64" w:line="320" w:lineRule="auto"/>
      <w:ind w:firstLineChars="0"/>
      <w:outlineLvl w:val="7"/>
    </w:pPr>
    <w:rPr>
      <w:rFonts w:ascii="Arial" w:eastAsia="黑体" w:hAnsi="Arial"/>
      <w:szCs w:val="24"/>
    </w:rPr>
  </w:style>
  <w:style w:type="paragraph" w:styleId="Heading9">
    <w:name w:val="heading 9"/>
    <w:basedOn w:val="Heading4"/>
    <w:next w:val="Normal"/>
    <w:qFormat/>
    <w:pPr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link w:val="Char"/>
    <w:qFormat/>
    <w:pPr>
      <w:spacing w:line="240" w:lineRule="auto"/>
      <w:ind w:firstLine="0" w:firstLineChars="0"/>
      <w:jc w:val="left"/>
    </w:pPr>
    <w:rPr>
      <w:rFonts w:ascii="Calibri" w:hAnsi="Calibri"/>
      <w:sz w:val="21"/>
      <w:szCs w:val="24"/>
    </w:rPr>
  </w:style>
  <w:style w:type="character" w:customStyle="1" w:styleId="Char">
    <w:name w:val="批注文字 Char"/>
    <w:link w:val="CommentText"/>
    <w:rPr>
      <w:rFonts w:ascii="Calibri" w:hAnsi="Calibri"/>
      <w:kern w:val="2"/>
      <w:sz w:val="21"/>
      <w:szCs w:val="24"/>
    </w:rPr>
  </w:style>
  <w:style w:type="paragraph" w:styleId="BodyText">
    <w:name w:val="Body Text"/>
    <w:basedOn w:val="Normal"/>
    <w:pPr>
      <w:spacing w:after="120"/>
      <w:ind w:firstLine="0" w:firstLineChars="0"/>
    </w:pPr>
    <w:rPr>
      <w:sz w:val="13"/>
      <w:szCs w:val="20"/>
    </w:rPr>
  </w:style>
  <w:style w:type="paragraph" w:styleId="BodyTextIndent">
    <w:name w:val="Body Text Indent"/>
    <w:basedOn w:val="Normal"/>
    <w:link w:val="Char0"/>
    <w:pPr>
      <w:spacing w:after="120"/>
      <w:ind w:left="420" w:leftChars="200"/>
    </w:pPr>
  </w:style>
  <w:style w:type="character" w:customStyle="1" w:styleId="Char0">
    <w:name w:val="正文文本缩进 Char"/>
    <w:link w:val="BodyTextIndent"/>
    <w:rPr>
      <w:kern w:val="2"/>
      <w:sz w:val="24"/>
      <w:szCs w:val="21"/>
    </w:rPr>
  </w:style>
  <w:style w:type="paragraph" w:styleId="TOC3">
    <w:name w:val="toc 3"/>
    <w:basedOn w:val="Normal"/>
    <w:next w:val="Normal"/>
    <w:uiPriority w:val="39"/>
    <w:pPr>
      <w:ind w:left="400" w:firstLine="0" w:leftChars="400" w:firstLineChars="0"/>
    </w:pPr>
  </w:style>
  <w:style w:type="paragraph" w:styleId="PlainText">
    <w:name w:val="Plain Text"/>
    <w:basedOn w:val="Normal"/>
    <w:pPr>
      <w:ind w:left="492" w:firstLine="0" w:firstLineChars="0"/>
      <w:outlineLvl w:val="0"/>
    </w:pPr>
    <w:rPr>
      <w:rFonts w:ascii="宋体" w:hAnsi="Courier New"/>
      <w:sz w:val="21"/>
      <w:szCs w:val="20"/>
    </w:rPr>
  </w:style>
  <w:style w:type="paragraph" w:styleId="Date">
    <w:name w:val="Date"/>
    <w:basedOn w:val="Normal"/>
    <w:next w:val="Normal"/>
    <w:pPr>
      <w:ind w:firstLine="0" w:firstLineChars="0"/>
    </w:pPr>
    <w:rPr>
      <w:sz w:val="21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double" w:sz="4" w:space="1" w:color="auto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napToGrid w:val="0"/>
      <w:kern w:val="24"/>
      <w:sz w:val="21"/>
    </w:rPr>
  </w:style>
  <w:style w:type="paragraph" w:styleId="TOC1">
    <w:name w:val="toc 1"/>
    <w:basedOn w:val="Normal"/>
    <w:next w:val="Normal"/>
    <w:uiPriority w:val="39"/>
    <w:pPr>
      <w:ind w:firstLine="0" w:firstLineChars="0"/>
    </w:pPr>
  </w:style>
  <w:style w:type="paragraph" w:styleId="FootnoteText">
    <w:name w:val="footnote text"/>
    <w:basedOn w:val="Normal"/>
    <w:semiHidden/>
    <w:pPr>
      <w:snapToGrid w:val="0"/>
      <w:ind w:firstLine="0" w:firstLineChars="0"/>
      <w:jc w:val="left"/>
    </w:pPr>
    <w:rPr>
      <w:sz w:val="21"/>
      <w:szCs w:val="18"/>
    </w:rPr>
  </w:style>
  <w:style w:type="paragraph" w:styleId="TOC2">
    <w:name w:val="toc 2"/>
    <w:basedOn w:val="Normal"/>
    <w:next w:val="Normal"/>
    <w:uiPriority w:val="39"/>
    <w:pPr>
      <w:ind w:left="200" w:firstLine="0" w:leftChars="200" w:firstLineChars="0"/>
    </w:pPr>
  </w:style>
  <w:style w:type="paragraph" w:styleId="NormalWeb">
    <w:name w:val="Normal (Web)"/>
    <w:basedOn w:val="Normal"/>
    <w:uiPriority w:val="99"/>
    <w:unhideWhenUsed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color w:val="0000FF"/>
      <w:u w:val="single"/>
    </w:rPr>
  </w:style>
  <w:style w:type="character" w:styleId="FootnoteReference">
    <w:name w:val="footnote reference"/>
    <w:rPr>
      <w:vertAlign w:val="superscript"/>
    </w:rPr>
  </w:style>
  <w:style w:type="character" w:customStyle="1" w:styleId="MTEquationSection">
    <w:name w:val="MTEquationSection"/>
    <w:rPr>
      <w:b/>
      <w:color w:val="FF0000"/>
    </w:rPr>
  </w:style>
  <w:style w:type="paragraph" w:customStyle="1" w:styleId="6">
    <w:name w:val="标题6"/>
    <w:basedOn w:val="Normal"/>
    <w:pPr>
      <w:numPr>
        <w:ilvl w:val="0"/>
        <w:numId w:val="3"/>
      </w:numPr>
      <w:ind w:firstLineChars="0"/>
    </w:pPr>
  </w:style>
  <w:style w:type="paragraph" w:customStyle="1" w:styleId="a">
    <w:name w:val="公式"/>
    <w:basedOn w:val="Normal"/>
    <w:next w:val="Normal"/>
    <w:pPr>
      <w:tabs>
        <w:tab w:val="right" w:pos="8971"/>
      </w:tabs>
      <w:spacing w:before="120" w:beforeLines="50" w:after="120" w:afterLines="50" w:line="240" w:lineRule="auto"/>
      <w:ind w:firstLine="480"/>
    </w:pPr>
  </w:style>
  <w:style w:type="paragraph" w:customStyle="1" w:styleId="a0">
    <w:name w:val="参考文献"/>
    <w:basedOn w:val="Normal"/>
    <w:pPr>
      <w:numPr>
        <w:ilvl w:val="0"/>
        <w:numId w:val="5"/>
      </w:numPr>
      <w:tabs>
        <w:tab w:val="left" w:pos="488"/>
      </w:tabs>
      <w:overflowPunct w:val="0"/>
      <w:autoSpaceDN w:val="0"/>
      <w:adjustRightInd w:val="0"/>
      <w:snapToGrid w:val="0"/>
      <w:ind w:firstLineChars="0"/>
    </w:pPr>
    <w:rPr>
      <w:rFonts w:cs="Courier New"/>
      <w:snapToGrid w:val="0"/>
      <w:kern w:val="0"/>
      <w:sz w:val="21"/>
    </w:rPr>
  </w:style>
  <w:style w:type="paragraph" w:customStyle="1" w:styleId="CONTENTS">
    <w:name w:val="CONTENTS"/>
    <w:basedOn w:val="a"/>
    <w:pPr>
      <w:tabs>
        <w:tab w:val="right" w:leader="dot" w:pos="8971"/>
      </w:tabs>
      <w:spacing w:before="0" w:beforeLines="0" w:after="0" w:afterLines="0" w:line="288" w:lineRule="auto"/>
      <w:ind w:firstLine="0" w:firstLineChars="0"/>
    </w:pPr>
  </w:style>
  <w:style w:type="paragraph" w:customStyle="1" w:styleId="a1">
    <w:name w:val="图表题注"/>
    <w:basedOn w:val="Normal"/>
    <w:next w:val="Normal"/>
    <w:pPr>
      <w:spacing w:before="50" w:beforeLines="50" w:after="50" w:afterLines="50"/>
      <w:ind w:firstLine="0" w:firstLineChars="0"/>
      <w:jc w:val="center"/>
    </w:pPr>
    <w:rPr>
      <w:sz w:val="21"/>
    </w:rPr>
  </w:style>
  <w:style w:type="paragraph" w:styleId="TOCHeading">
    <w:name w:val="TOC Heading"/>
    <w:basedOn w:val="Heading1"/>
    <w:next w:val="Normal"/>
    <w:uiPriority w:val="39"/>
    <w:unhideWhenUsed/>
    <w:qFormat/>
    <w:pPr>
      <w:widowControl/>
      <w:numPr>
        <w:ilvl w:val="0"/>
        <w:numId w:val="0"/>
      </w:numPr>
      <w:spacing w:before="480" w:beforeLines="0" w:after="0" w:afterLines="0" w:line="276" w:lineRule="auto"/>
      <w:jc w:val="left"/>
      <w:outlineLvl w:val="9"/>
    </w:pPr>
    <w:rPr>
      <w:rFonts w:ascii="Cambria" w:eastAsia="宋体" w:hAnsi="Cambria" w:cs="Times New Roman"/>
      <w:snapToGrid/>
      <w:color w:val="365F91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yperlink" Target="https://d.book118.com/927024111132006034" TargetMode="Externa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2937</Words>
  <Characters>16742</Characters>
  <Application>Microsoft Office Word</Application>
  <DocSecurity>0</DocSecurity>
  <Lines>139</Lines>
  <Paragraphs>39</Paragraphs>
  <ScaleCrop>false</ScaleCrop>
  <Company>P R C</Company>
  <LinksUpToDate>false</LinksUpToDate>
  <CharactersWithSpaces>19640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殷商</dc:creator>
  <cp:lastModifiedBy>张恒</cp:lastModifiedBy>
  <cp:revision>15</cp:revision>
  <cp:lastPrinted>2021-05-22T03:25:00Z</cp:lastPrinted>
  <dcterms:created xsi:type="dcterms:W3CDTF">2020-02-22T05:30:00Z</dcterms:created>
  <dcterms:modified xsi:type="dcterms:W3CDTF">2024-01-21T12:26:42Z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742F553B2EBE447EB69516164CD410E2_12</vt:lpwstr>
  </property>
  <property fmtid="{D5CDD505-2E9C-101B-9397-08002B2CF9AE}" pid="3" name="KSOProductBuildVer">
    <vt:lpwstr>2052-12.1.0.16120</vt:lpwstr>
  </property>
</Properties>
</file>