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spacing w:before="0" w:line="629" w:lineRule="exact"/>
        <w:ind w:left="0" w:right="376" w:firstLine="0"/>
        <w:jc w:val="right"/>
        <w:rPr>
          <w:b/>
          <w:sz w:val="54"/>
        </w:rPr>
      </w:pPr>
      <w:r>
        <w:rPr>
          <w:b/>
          <w:w w:val="95"/>
          <w:sz w:val="54"/>
        </w:rPr>
        <w:t>精心整理</w:t>
      </w:r>
    </w:p>
    <w:p>
      <w:pPr>
        <w:pStyle w:val="Title"/>
      </w:pPr>
      <w:r>
        <w:t>北张光村路</w:t>
      </w:r>
    </w:p>
    <w:p>
      <w:pPr>
        <w:spacing w:before="653"/>
        <w:ind w:left="0" w:right="3485" w:firstLine="0"/>
        <w:jc w:val="center"/>
        <w:rPr>
          <w:rFonts w:ascii="黑体" w:eastAsia="黑体" w:hint="eastAsia"/>
          <w:b/>
          <w:sz w:val="108"/>
        </w:rPr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774700</wp:posOffset>
            </wp:positionH>
            <wp:positionV relativeFrom="paragraph">
              <wp:posOffset>562736</wp:posOffset>
            </wp:positionV>
            <wp:extent cx="9804400" cy="3810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804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黑体" w:eastAsia="黑体" w:hint="eastAsia"/>
          <w:b/>
          <w:w w:val="99"/>
          <w:sz w:val="108"/>
        </w:rPr>
        <w:t>开</w:t>
      </w:r>
    </w:p>
    <w:p>
      <w:pPr>
        <w:spacing w:before="20"/>
        <w:ind w:left="0" w:right="2722" w:firstLine="0"/>
        <w:jc w:val="center"/>
        <w:rPr>
          <w:rFonts w:ascii="黑体" w:eastAsia="黑体" w:hint="eastAsia"/>
          <w:b/>
          <w:sz w:val="108"/>
        </w:rPr>
      </w:pPr>
      <w:r>
        <w:rPr>
          <w:rFonts w:ascii="黑体" w:eastAsia="黑体" w:hint="eastAsia"/>
          <w:b/>
          <w:w w:val="99"/>
          <w:sz w:val="108"/>
        </w:rPr>
        <w:t>工</w:t>
      </w: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spacing w:before="8"/>
        <w:rPr>
          <w:rFonts w:ascii="黑体"/>
          <w:sz w:val="17"/>
        </w:rPr>
      </w:pPr>
    </w:p>
    <w:p>
      <w:pPr>
        <w:spacing w:before="0" w:line="991" w:lineRule="exact"/>
        <w:ind w:left="0" w:right="3223" w:firstLine="0"/>
        <w:jc w:val="center"/>
        <w:rPr>
          <w:sz w:val="78"/>
        </w:rPr>
      </w:pPr>
      <w:r>
        <w:pict>
          <v:group id="_x0000_s1025" style="width:628pt;height:569.2pt;margin-top:-553.54pt;margin-left:119pt;mso-position-horizontal-relative:page;position:absolute;z-index:-251657216" coordorigin="2380,-11071" coordsize="12560,11384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2560;height:11340;left:2380;position:absolute;top:-11028" stroked="f">
              <v:imagedata r:id="rId5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12560;height:11384;left:2380;position:absolute;top:-11071" filled="f" stroked="f">
              <v:textbox inset="0,0,0,0">
                <w:txbxContent>
                  <w:p>
                    <w:pPr>
                      <w:spacing w:before="0" w:line="1232" w:lineRule="exact"/>
                      <w:ind w:left="3936" w:right="0" w:firstLine="0"/>
                      <w:jc w:val="left"/>
                      <w:rPr>
                        <w:rFonts w:ascii="黑体" w:eastAsia="黑体" w:hint="eastAsia"/>
                        <w:b/>
                        <w:sz w:val="108"/>
                      </w:rPr>
                    </w:pPr>
                    <w:r>
                      <w:rPr>
                        <w:rFonts w:ascii="黑体" w:eastAsia="黑体" w:hint="eastAsia"/>
                        <w:b/>
                        <w:w w:val="99"/>
                        <w:sz w:val="108"/>
                      </w:rPr>
                      <w:t>报</w:t>
                    </w:r>
                  </w:p>
                  <w:p>
                    <w:pPr>
                      <w:spacing w:before="20"/>
                      <w:ind w:left="3936" w:right="0" w:firstLine="0"/>
                      <w:jc w:val="left"/>
                      <w:rPr>
                        <w:rFonts w:ascii="黑体" w:eastAsia="黑体" w:hint="eastAsia"/>
                        <w:b/>
                        <w:sz w:val="108"/>
                      </w:rPr>
                    </w:pPr>
                    <w:r>
                      <w:rPr>
                        <w:rFonts w:ascii="黑体" w:eastAsia="黑体" w:hint="eastAsia"/>
                        <w:b/>
                        <w:w w:val="99"/>
                        <w:sz w:val="108"/>
                      </w:rPr>
                      <w:t>告</w:t>
                    </w:r>
                  </w:p>
                  <w:p>
                    <w:pPr>
                      <w:spacing w:before="599" w:line="524" w:lineRule="exact"/>
                      <w:ind w:left="2563" w:right="0" w:firstLine="0"/>
                      <w:jc w:val="left"/>
                      <w:rPr>
                        <w:sz w:val="54"/>
                      </w:rPr>
                    </w:pPr>
                    <w:r>
                      <w:rPr>
                        <w:sz w:val="54"/>
                      </w:rPr>
                      <w:t>二零一四年十一月</w:t>
                    </w:r>
                  </w:p>
                  <w:p>
                    <w:pPr>
                      <w:spacing w:before="0" w:line="1216" w:lineRule="exact"/>
                      <w:ind w:left="1011" w:right="0" w:firstLine="0"/>
                      <w:jc w:val="left"/>
                      <w:rPr>
                        <w:sz w:val="108"/>
                      </w:rPr>
                    </w:pPr>
                    <w:r>
                      <w:rPr>
                        <w:sz w:val="108"/>
                      </w:rPr>
                      <w:t>北张光村路</w:t>
                    </w:r>
                  </w:p>
                  <w:p>
                    <w:pPr>
                      <w:spacing w:before="470" w:line="336" w:lineRule="auto"/>
                      <w:ind w:left="4216" w:right="7560" w:firstLine="0"/>
                      <w:jc w:val="both"/>
                      <w:rPr>
                        <w:sz w:val="78"/>
                      </w:rPr>
                    </w:pPr>
                    <w:r>
                      <w:rPr>
                        <w:sz w:val="78"/>
                      </w:rPr>
                      <w:t>施工组织</w:t>
                    </w:r>
                  </w:p>
                </w:txbxContent>
              </v:textbox>
            </v:shape>
          </v:group>
        </w:pict>
      </w:r>
      <w:r>
        <w:rPr>
          <w:w w:val="100"/>
          <w:sz w:val="78"/>
        </w:rPr>
        <w:t>设</w:t>
      </w:r>
    </w:p>
    <w:p>
      <w:pPr>
        <w:spacing w:before="404"/>
        <w:ind w:left="0" w:right="3223" w:firstLine="0"/>
        <w:jc w:val="center"/>
        <w:rPr>
          <w:sz w:val="78"/>
        </w:rPr>
      </w:pPr>
      <w:r>
        <w:rPr>
          <w:w w:val="100"/>
          <w:sz w:val="78"/>
        </w:rPr>
        <w:t>计</w:t>
      </w: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2"/>
        <w:rPr>
          <w:b w:val="0"/>
          <w:sz w:val="26"/>
        </w:rPr>
      </w:pPr>
    </w:p>
    <w:p>
      <w:pPr>
        <w:spacing w:after="0"/>
        <w:rPr>
          <w:sz w:val="26"/>
        </w:rPr>
        <w:sectPr>
          <w:type w:val="continuous"/>
          <w:pgSz w:w="17860" w:h="25260"/>
          <w:pgMar w:top="800" w:right="900" w:bottom="280" w:left="240" w:header="708" w:footer="708"/>
          <w:cols w:space="708"/>
        </w:sectPr>
      </w:pPr>
    </w:p>
    <w:p>
      <w:pPr>
        <w:pStyle w:val="BodyText"/>
        <w:rPr>
          <w:b w:val="0"/>
          <w:sz w:val="48"/>
        </w:rPr>
      </w:pPr>
    </w:p>
    <w:p>
      <w:pPr>
        <w:spacing w:before="352"/>
        <w:ind w:left="1074" w:right="0" w:firstLine="0"/>
        <w:jc w:val="left"/>
        <w:rPr>
          <w:sz w:val="48"/>
        </w:rPr>
      </w:pPr>
      <w:r>
        <w:rPr>
          <w:sz w:val="48"/>
        </w:rPr>
        <w:t>编制：审核：批准：</w:t>
      </w:r>
    </w:p>
    <w:p>
      <w:pPr>
        <w:spacing w:before="31"/>
        <w:ind w:left="1073" w:right="0" w:firstLine="0"/>
        <w:jc w:val="left"/>
        <w:rPr>
          <w:sz w:val="48"/>
        </w:rPr>
      </w:pPr>
      <w:r>
        <w:br w:type="column"/>
      </w:r>
      <w:r>
        <w:rPr>
          <w:sz w:val="48"/>
        </w:rPr>
        <w:t>二零一四年十一月</w:t>
      </w:r>
    </w:p>
    <w:p>
      <w:pPr>
        <w:pStyle w:val="BodyText"/>
        <w:rPr>
          <w:b w:val="0"/>
          <w:sz w:val="48"/>
        </w:rPr>
      </w:pPr>
    </w:p>
    <w:p>
      <w:pPr>
        <w:pStyle w:val="BodyText"/>
        <w:spacing w:before="7"/>
        <w:rPr>
          <w:b w:val="0"/>
          <w:sz w:val="52"/>
        </w:rPr>
      </w:pPr>
    </w:p>
    <w:p>
      <w:pPr>
        <w:spacing w:before="0"/>
        <w:ind w:left="1887" w:right="0" w:firstLine="0"/>
        <w:jc w:val="left"/>
        <w:rPr>
          <w:b/>
          <w:sz w:val="54"/>
        </w:rPr>
      </w:pPr>
      <w:r>
        <w:rPr>
          <w:b/>
          <w:sz w:val="54"/>
        </w:rPr>
        <w:t>-来源网络</w:t>
      </w:r>
    </w:p>
    <w:p>
      <w:pPr>
        <w:spacing w:after="0"/>
        <w:jc w:val="left"/>
        <w:rPr>
          <w:sz w:val="54"/>
        </w:rPr>
        <w:sectPr>
          <w:type w:val="continuous"/>
          <w:pgSz w:w="17860" w:h="25260"/>
          <w:pgMar w:top="800" w:right="900" w:bottom="280" w:left="240" w:header="708" w:footer="708"/>
          <w:pgNumType w:start="2"/>
          <w:cols w:num="2" w:space="708" w:equalWidth="0">
            <w:col w:w="5424" w:space="294"/>
            <w:col w:w="11002" w:space="0"/>
          </w:cols>
        </w:sectPr>
      </w:pPr>
    </w:p>
    <w:p>
      <w:pPr>
        <w:spacing w:before="0" w:line="855" w:lineRule="exact"/>
        <w:ind w:left="4601" w:right="3424" w:firstLine="0"/>
        <w:jc w:val="center"/>
        <w:rPr>
          <w:sz w:val="72"/>
        </w:rPr>
      </w:pPr>
      <w:r>
        <w:rPr>
          <w:spacing w:val="-60"/>
          <w:sz w:val="72"/>
        </w:rPr>
        <w:t xml:space="preserve">监表 </w:t>
      </w:r>
      <w:r>
        <w:rPr>
          <w:sz w:val="72"/>
        </w:rPr>
        <w:t>01</w:t>
      </w:r>
      <w:r>
        <w:rPr>
          <w:spacing w:val="-26"/>
          <w:sz w:val="72"/>
        </w:rPr>
        <w:t xml:space="preserve"> 总体开工报告</w:t>
      </w:r>
    </w:p>
    <w:p>
      <w:pPr>
        <w:pStyle w:val="BodyText"/>
        <w:spacing w:before="2"/>
        <w:rPr>
          <w:b w:val="0"/>
          <w:sz w:val="12"/>
        </w:rPr>
      </w:pPr>
      <w:r>
        <w:pict>
          <v:shape id="_x0000_s1028" style="width:218pt;height:0.1pt;margin-top:10.77pt;margin-left:414pt;mso-position-horizontal-relative:page;mso-wrap-distance-left:0;mso-wrap-distance-right:0;position:absolute;z-index:-251655168" coordorigin="8280,215" coordsize="4360,0" path="m8280,215l12640,215e" filled="f" stroked="t" strokecolor="black" strokeweight="2pt">
            <v:stroke dashstyle="longDash"/>
            <v:path arrowok="t"/>
            <w10:wrap type="topAndBottom"/>
          </v:shape>
        </w:pict>
      </w:r>
    </w:p>
    <w:p>
      <w:pPr>
        <w:spacing w:before="22" w:line="324" w:lineRule="auto"/>
        <w:ind w:left="1196" w:right="10661" w:firstLine="0"/>
        <w:jc w:val="left"/>
        <w:rPr>
          <w:b/>
          <w:sz w:val="54"/>
        </w:rPr>
      </w:pPr>
      <w:r>
        <w:rPr>
          <w:b/>
          <w:w w:val="95"/>
          <w:sz w:val="54"/>
        </w:rPr>
        <w:t xml:space="preserve">承包单位：合同号： </w:t>
      </w:r>
      <w:r>
        <w:rPr>
          <w:b/>
          <w:sz w:val="54"/>
        </w:rPr>
        <w:t>监理单位：编号：</w:t>
      </w:r>
    </w:p>
    <w:p>
      <w:pPr>
        <w:spacing w:before="19" w:line="328" w:lineRule="auto"/>
        <w:ind w:left="1196" w:right="5801" w:firstLine="0"/>
        <w:jc w:val="left"/>
        <w:rPr>
          <w:b/>
          <w:sz w:val="54"/>
        </w:rPr>
      </w:pPr>
      <w: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691387</wp:posOffset>
            </wp:positionH>
            <wp:positionV relativeFrom="paragraph">
              <wp:posOffset>18795</wp:posOffset>
            </wp:positionV>
            <wp:extent cx="8795512" cy="11308588"/>
            <wp:effectExtent l="0" t="0" r="0" b="0"/>
            <wp:wrapNone/>
            <wp:docPr id="3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95512" cy="113085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w w:val="95"/>
          <w:sz w:val="54"/>
        </w:rPr>
        <w:t xml:space="preserve">上一步工作中间交工证书编号（如果有） </w:t>
      </w:r>
      <w:r>
        <w:rPr>
          <w:b/>
          <w:sz w:val="54"/>
        </w:rPr>
        <w:t>工程项目</w:t>
      </w:r>
      <w:r>
        <w:rPr>
          <w:position w:val="-9"/>
          <w:sz w:val="29"/>
        </w:rPr>
        <w:t xml:space="preserve">： </w:t>
      </w:r>
      <w:r>
        <w:rPr>
          <w:b/>
          <w:sz w:val="54"/>
        </w:rPr>
        <w:t>北张光村路</w:t>
      </w:r>
    </w:p>
    <w:p>
      <w:pPr>
        <w:spacing w:before="0" w:line="671" w:lineRule="exact"/>
        <w:ind w:left="1196" w:right="0" w:firstLine="0"/>
        <w:jc w:val="left"/>
        <w:rPr>
          <w:b/>
          <w:sz w:val="54"/>
        </w:rPr>
      </w:pPr>
      <w:r>
        <w:rPr>
          <w:b/>
          <w:sz w:val="54"/>
        </w:rPr>
        <w:t>标段及桩号：K0+000—K0+795</w:t>
      </w:r>
    </w:p>
    <w:p>
      <w:pPr>
        <w:spacing w:before="259" w:line="328" w:lineRule="auto"/>
        <w:ind w:left="1196" w:right="8472" w:firstLine="0"/>
        <w:jc w:val="left"/>
        <w:rPr>
          <w:b/>
          <w:sz w:val="54"/>
        </w:rPr>
      </w:pPr>
      <w:r>
        <w:rPr>
          <w:b/>
          <w:sz w:val="54"/>
        </w:rPr>
        <w:t>建议开工日期：</w:t>
      </w:r>
      <w:r>
        <w:rPr>
          <w:b/>
          <w:spacing w:val="3"/>
          <w:sz w:val="54"/>
        </w:rPr>
        <w:t>2014</w:t>
      </w:r>
      <w:r>
        <w:rPr>
          <w:b/>
          <w:spacing w:val="-35"/>
          <w:sz w:val="54"/>
        </w:rPr>
        <w:t xml:space="preserve"> 年月日</w:t>
      </w:r>
      <w:r>
        <w:rPr>
          <w:b/>
          <w:spacing w:val="-30"/>
          <w:sz w:val="54"/>
        </w:rPr>
        <w:t>计划完工日期：</w:t>
      </w:r>
      <w:r>
        <w:rPr>
          <w:b/>
          <w:spacing w:val="3"/>
          <w:sz w:val="54"/>
        </w:rPr>
        <w:t>2014</w:t>
      </w:r>
      <w:r>
        <w:rPr>
          <w:b/>
          <w:spacing w:val="-35"/>
          <w:sz w:val="54"/>
        </w:rPr>
        <w:t xml:space="preserve"> 年月日</w:t>
      </w:r>
      <w:r>
        <w:rPr>
          <w:b/>
          <w:spacing w:val="-24"/>
          <w:w w:val="95"/>
          <w:sz w:val="54"/>
        </w:rPr>
        <w:t xml:space="preserve">此项工程负责人姓名：(签字) </w:t>
      </w:r>
      <w:r>
        <w:rPr>
          <w:b/>
          <w:sz w:val="54"/>
        </w:rPr>
        <w:t>附件：</w:t>
      </w:r>
    </w:p>
    <w:p>
      <w:pPr>
        <w:pStyle w:val="ListParagraph"/>
        <w:numPr>
          <w:ilvl w:val="0"/>
          <w:numId w:val="17"/>
        </w:numPr>
        <w:tabs>
          <w:tab w:val="left" w:pos="2556"/>
        </w:tabs>
        <w:spacing w:before="0" w:after="0" w:line="688" w:lineRule="exact"/>
        <w:ind w:left="2555" w:right="0" w:hanging="1360"/>
        <w:jc w:val="left"/>
        <w:rPr>
          <w:b/>
          <w:sz w:val="54"/>
        </w:rPr>
      </w:pPr>
      <w:r>
        <w:rPr>
          <w:b/>
          <w:spacing w:val="-45"/>
          <w:sz w:val="54"/>
        </w:rPr>
        <w:t xml:space="preserve">监表 </w:t>
      </w:r>
      <w:r>
        <w:rPr>
          <w:b/>
          <w:sz w:val="54"/>
        </w:rPr>
        <w:t>01-1《标段总体施工组织设计批复单》</w:t>
      </w:r>
    </w:p>
    <w:p>
      <w:pPr>
        <w:pStyle w:val="ListParagraph"/>
        <w:numPr>
          <w:ilvl w:val="0"/>
          <w:numId w:val="17"/>
        </w:numPr>
        <w:tabs>
          <w:tab w:val="left" w:pos="2556"/>
        </w:tabs>
        <w:spacing w:before="244" w:after="0" w:line="240" w:lineRule="auto"/>
        <w:ind w:left="2555" w:right="0" w:hanging="1360"/>
        <w:jc w:val="left"/>
        <w:rPr>
          <w:b/>
          <w:sz w:val="54"/>
        </w:rPr>
      </w:pPr>
      <w:r>
        <w:rPr>
          <w:b/>
          <w:spacing w:val="-45"/>
          <w:sz w:val="54"/>
        </w:rPr>
        <w:t xml:space="preserve">监表 </w:t>
      </w:r>
      <w:r>
        <w:rPr>
          <w:b/>
          <w:sz w:val="54"/>
        </w:rPr>
        <w:t>01-2《标段总体施工放样报验单》</w:t>
      </w:r>
    </w:p>
    <w:p>
      <w:pPr>
        <w:pStyle w:val="ListParagraph"/>
        <w:numPr>
          <w:ilvl w:val="0"/>
          <w:numId w:val="17"/>
        </w:numPr>
        <w:tabs>
          <w:tab w:val="left" w:pos="2556"/>
        </w:tabs>
        <w:spacing w:before="245" w:after="0" w:line="240" w:lineRule="auto"/>
        <w:ind w:left="2555" w:right="0" w:hanging="1360"/>
        <w:jc w:val="left"/>
        <w:rPr>
          <w:b/>
          <w:sz w:val="54"/>
        </w:rPr>
      </w:pPr>
      <w:r>
        <w:rPr>
          <w:b/>
          <w:sz w:val="54"/>
        </w:rPr>
        <w:t>进场设备报验单</w:t>
      </w:r>
    </w:p>
    <w:p>
      <w:pPr>
        <w:spacing w:before="244"/>
        <w:ind w:left="14047" w:right="0" w:firstLine="0"/>
        <w:jc w:val="left"/>
        <w:rPr>
          <w:b/>
          <w:sz w:val="54"/>
        </w:rPr>
      </w:pPr>
      <w:r>
        <w:rPr>
          <w:b/>
          <w:w w:val="99"/>
          <w:sz w:val="54"/>
        </w:rPr>
        <w:t>施</w:t>
      </w:r>
    </w:p>
    <w:p>
      <w:pPr>
        <w:spacing w:before="244"/>
        <w:ind w:left="1034" w:right="0" w:firstLine="0"/>
        <w:jc w:val="left"/>
        <w:rPr>
          <w:b/>
          <w:sz w:val="54"/>
        </w:rPr>
      </w:pPr>
      <w:r>
        <w:rPr>
          <w:b/>
          <w:sz w:val="54"/>
        </w:rPr>
        <w:t>工单位(盖章)</w:t>
      </w:r>
    </w:p>
    <w:p>
      <w:pPr>
        <w:spacing w:before="244"/>
        <w:ind w:left="6295" w:right="0" w:firstLine="0"/>
        <w:jc w:val="left"/>
        <w:rPr>
          <w:b/>
          <w:sz w:val="54"/>
        </w:rPr>
      </w:pPr>
      <w:r>
        <w:rPr>
          <w:b/>
          <w:sz w:val="54"/>
        </w:rPr>
        <w:t>年月日</w:t>
      </w:r>
    </w:p>
    <w:p>
      <w:pPr>
        <w:pStyle w:val="BodyText"/>
        <w:rPr>
          <w:sz w:val="54"/>
        </w:rPr>
      </w:pPr>
    </w:p>
    <w:p>
      <w:pPr>
        <w:spacing w:before="438"/>
        <w:ind w:left="1034" w:right="0" w:firstLine="0"/>
        <w:jc w:val="left"/>
        <w:rPr>
          <w:b/>
          <w:sz w:val="54"/>
        </w:rPr>
      </w:pPr>
      <w:r>
        <w:rPr>
          <w:b/>
          <w:sz w:val="54"/>
        </w:rPr>
        <w:t>总监工程师意见：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before="156"/>
        <w:ind w:left="1034" w:right="0" w:firstLine="0"/>
        <w:jc w:val="left"/>
        <w:rPr>
          <w:b/>
          <w:sz w:val="54"/>
        </w:rPr>
      </w:pPr>
      <w:r>
        <w:rPr>
          <w:b/>
          <w:w w:val="99"/>
          <w:sz w:val="54"/>
        </w:rPr>
        <w:t>字</w:t>
      </w:r>
    </w:p>
    <w:p>
      <w:pPr>
        <w:spacing w:before="244"/>
        <w:ind w:left="11552" w:right="0" w:firstLine="0"/>
        <w:jc w:val="left"/>
        <w:rPr>
          <w:b/>
          <w:sz w:val="54"/>
        </w:rPr>
      </w:pPr>
      <w:r>
        <w:rPr>
          <w:b/>
          <w:sz w:val="54"/>
        </w:rPr>
        <w:t>年月日</w:t>
      </w:r>
    </w:p>
    <w:p>
      <w:pPr>
        <w:spacing w:after="0"/>
        <w:jc w:val="left"/>
        <w:rPr>
          <w:sz w:val="54"/>
        </w:rPr>
        <w:sectPr>
          <w:headerReference w:type="default" r:id="rId7"/>
          <w:footerReference w:type="default" r:id="rId8"/>
          <w:pgSz w:w="17860" w:h="25260"/>
          <w:pgMar w:top="1420" w:right="900" w:bottom="2560" w:left="240" w:header="890" w:footer="2374"/>
          <w:pgNumType w:start="3"/>
          <w:cols w:space="708"/>
        </w:sectPr>
      </w:pPr>
    </w:p>
    <w:p>
      <w:pPr>
        <w:pStyle w:val="BodyText"/>
        <w:spacing w:before="1"/>
        <w:rPr>
          <w:sz w:val="11"/>
        </w:rPr>
      </w:pPr>
    </w:p>
    <w:p>
      <w:pPr>
        <w:spacing w:before="19"/>
        <w:ind w:left="1257" w:right="0" w:firstLine="0"/>
        <w:jc w:val="left"/>
        <w:rPr>
          <w:rFonts w:ascii="黑体" w:eastAsia="黑体" w:hint="eastAsia"/>
          <w:b/>
          <w:sz w:val="57"/>
        </w:rPr>
      </w:pPr>
      <w:r>
        <w:rPr>
          <w:rFonts w:ascii="黑体" w:eastAsia="黑体" w:hint="eastAsia"/>
          <w:b/>
          <w:sz w:val="57"/>
        </w:rPr>
        <w:t>监表 01-1 总体施工组织设计批复单</w:t>
      </w:r>
    </w:p>
    <w:p>
      <w:pPr>
        <w:pStyle w:val="BodyText"/>
        <w:spacing w:before="429"/>
        <w:ind w:left="955"/>
      </w:pPr>
      <w:r>
        <w:t>承包单位：合同号：编号：</w:t>
      </w:r>
    </w:p>
    <w:p>
      <w:pPr>
        <w:pStyle w:val="BodyText"/>
        <w:spacing w:before="4"/>
        <w:rPr>
          <w:sz w:val="16"/>
        </w:rPr>
      </w:pPr>
    </w:p>
    <w:p>
      <w:pPr>
        <w:spacing w:after="0"/>
        <w:rPr>
          <w:sz w:val="16"/>
        </w:rPr>
        <w:sectPr>
          <w:headerReference w:type="default" r:id="rId9"/>
          <w:footerReference w:type="default" r:id="rId10"/>
          <w:pgSz w:w="17860" w:h="25260"/>
          <w:pgMar w:top="1420" w:right="900" w:bottom="2560" w:left="240" w:header="890" w:footer="2374"/>
          <w:pgNumType w:start="4"/>
          <w:cols w:space="708"/>
        </w:sectPr>
      </w:pPr>
    </w:p>
    <w:p>
      <w:pPr>
        <w:spacing w:before="24" w:line="328" w:lineRule="auto"/>
        <w:ind w:left="1196" w:right="16" w:firstLine="0"/>
        <w:jc w:val="left"/>
        <w:rPr>
          <w:b/>
          <w:sz w:val="54"/>
        </w:rPr>
      </w:pPr>
      <w:r>
        <w:drawing>
          <wp:anchor distT="0" distB="0" distL="0" distR="0" simplePos="0" relativeHeight="251662336" behindDoc="1" locked="0" layoutInCell="1" allowOverlap="1">
            <wp:simplePos x="0" y="0"/>
            <wp:positionH relativeFrom="page">
              <wp:posOffset>691387</wp:posOffset>
            </wp:positionH>
            <wp:positionV relativeFrom="paragraph">
              <wp:posOffset>26670</wp:posOffset>
            </wp:positionV>
            <wp:extent cx="8795512" cy="9176258"/>
            <wp:effectExtent l="0" t="0" r="0" b="0"/>
            <wp:wrapNone/>
            <wp:docPr id="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4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95512" cy="917625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54"/>
        </w:rPr>
        <w:t>工程项目标段</w:t>
      </w:r>
    </w:p>
    <w:p>
      <w:pPr>
        <w:spacing w:before="9" w:line="324" w:lineRule="auto"/>
        <w:ind w:left="112" w:right="16" w:firstLine="1083"/>
        <w:jc w:val="left"/>
        <w:rPr>
          <w:b/>
          <w:sz w:val="54"/>
        </w:rPr>
      </w:pPr>
      <w:r>
        <w:rPr>
          <w:b/>
          <w:sz w:val="54"/>
        </w:rPr>
        <w:t>承包商申报时间</w:t>
      </w:r>
    </w:p>
    <w:p>
      <w:pPr>
        <w:spacing w:before="19"/>
        <w:ind w:left="1196" w:right="0" w:firstLine="0"/>
        <w:jc w:val="left"/>
        <w:rPr>
          <w:b/>
          <w:sz w:val="54"/>
        </w:rPr>
      </w:pPr>
      <w:r>
        <w:rPr>
          <w:b/>
          <w:sz w:val="54"/>
        </w:rPr>
        <w:t>驻地申报</w:t>
      </w:r>
    </w:p>
    <w:p>
      <w:pPr>
        <w:spacing w:before="244"/>
        <w:ind w:left="112" w:right="0" w:firstLine="0"/>
        <w:jc w:val="left"/>
        <w:rPr>
          <w:b/>
          <w:sz w:val="54"/>
        </w:rPr>
      </w:pPr>
      <w:r>
        <w:rPr>
          <w:b/>
          <w:sz w:val="54"/>
        </w:rPr>
        <w:t>时间</w:t>
      </w:r>
    </w:p>
    <w:p>
      <w:pPr>
        <w:spacing w:before="259"/>
        <w:ind w:left="1196" w:right="0" w:firstLine="0"/>
        <w:jc w:val="left"/>
        <w:rPr>
          <w:b/>
          <w:sz w:val="54"/>
        </w:rPr>
      </w:pPr>
      <w:r>
        <w:rPr>
          <w:b/>
          <w:w w:val="95"/>
          <w:sz w:val="54"/>
        </w:rPr>
        <w:t>部位及桩</w:t>
      </w:r>
    </w:p>
    <w:p>
      <w:pPr>
        <w:spacing w:before="244"/>
        <w:ind w:left="112" w:right="0" w:firstLine="0"/>
        <w:jc w:val="left"/>
        <w:rPr>
          <w:b/>
          <w:sz w:val="54"/>
        </w:rPr>
      </w:pPr>
      <w:r>
        <w:rPr>
          <w:b/>
          <w:w w:val="99"/>
          <w:sz w:val="54"/>
        </w:rPr>
        <w:t>号</w:t>
      </w:r>
    </w:p>
    <w:p>
      <w:pPr>
        <w:spacing w:before="258"/>
        <w:ind w:left="1196" w:right="0" w:firstLine="0"/>
        <w:jc w:val="left"/>
        <w:rPr>
          <w:b/>
          <w:sz w:val="54"/>
        </w:rPr>
      </w:pPr>
      <w:r>
        <w:rPr>
          <w:b/>
          <w:w w:val="95"/>
          <w:sz w:val="54"/>
        </w:rPr>
        <w:t>施工单位</w:t>
      </w:r>
    </w:p>
    <w:p>
      <w:pPr>
        <w:spacing w:before="24"/>
        <w:ind w:left="112" w:right="0" w:firstLine="0"/>
        <w:jc w:val="left"/>
        <w:rPr>
          <w:b/>
          <w:sz w:val="54"/>
        </w:rPr>
      </w:pPr>
      <w:r>
        <w:br w:type="column"/>
      </w:r>
      <w:r>
        <w:rPr>
          <w:b/>
          <w:sz w:val="54"/>
        </w:rPr>
        <w:t>北张光村路</w:t>
      </w:r>
    </w:p>
    <w:p>
      <w:pPr>
        <w:spacing w:before="259"/>
        <w:ind w:left="220" w:right="0" w:firstLine="0"/>
        <w:jc w:val="left"/>
        <w:rPr>
          <w:b/>
          <w:sz w:val="54"/>
        </w:rPr>
      </w:pPr>
      <w:r>
        <w:rPr>
          <w:b/>
          <w:sz w:val="54"/>
        </w:rPr>
        <w:t>KO+000-K0+795</w:t>
      </w:r>
    </w:p>
    <w:p>
      <w:pPr>
        <w:pStyle w:val="BodyText"/>
        <w:spacing w:before="12"/>
        <w:rPr>
          <w:sz w:val="56"/>
        </w:rPr>
      </w:pPr>
    </w:p>
    <w:p>
      <w:pPr>
        <w:spacing w:before="0"/>
        <w:ind w:left="1200" w:right="0" w:firstLine="0"/>
        <w:jc w:val="left"/>
        <w:rPr>
          <w:b/>
          <w:sz w:val="54"/>
        </w:rPr>
      </w:pPr>
      <w:r>
        <w:rPr>
          <w:b/>
          <w:sz w:val="54"/>
        </w:rPr>
        <w:t>年月日</w:t>
      </w:r>
    </w:p>
    <w:p>
      <w:pPr>
        <w:pStyle w:val="BodyText"/>
        <w:rPr>
          <w:sz w:val="54"/>
        </w:rPr>
      </w:pPr>
    </w:p>
    <w:p>
      <w:pPr>
        <w:pStyle w:val="BodyText"/>
        <w:rPr>
          <w:sz w:val="54"/>
        </w:rPr>
      </w:pPr>
    </w:p>
    <w:p>
      <w:pPr>
        <w:pStyle w:val="BodyText"/>
        <w:rPr>
          <w:sz w:val="54"/>
        </w:rPr>
      </w:pPr>
    </w:p>
    <w:p>
      <w:pPr>
        <w:pStyle w:val="BodyText"/>
        <w:spacing w:before="7"/>
        <w:rPr>
          <w:sz w:val="78"/>
        </w:rPr>
      </w:pPr>
    </w:p>
    <w:p>
      <w:pPr>
        <w:spacing w:before="0"/>
        <w:ind w:left="112" w:right="0" w:firstLine="0"/>
        <w:jc w:val="left"/>
        <w:rPr>
          <w:b/>
          <w:sz w:val="54"/>
        </w:rPr>
      </w:pPr>
      <w:r>
        <w:rPr>
          <w:b/>
          <w:sz w:val="54"/>
        </w:rPr>
        <w:t>KO+000-K0+795</w:t>
      </w:r>
    </w:p>
    <w:p>
      <w:pPr>
        <w:spacing w:after="0"/>
        <w:jc w:val="left"/>
        <w:rPr>
          <w:sz w:val="54"/>
        </w:rPr>
        <w:sectPr>
          <w:headerReference w:type="default" r:id="rId12"/>
          <w:footerReference w:type="default" r:id="rId13"/>
          <w:type w:val="continuous"/>
          <w:pgSz w:w="17860" w:h="25260"/>
          <w:pgMar w:top="800" w:right="900" w:bottom="280" w:left="240" w:header="708" w:footer="708"/>
          <w:pgNumType w:start="5"/>
          <w:cols w:num="2" w:space="708" w:equalWidth="0">
            <w:col w:w="3397" w:space="819"/>
            <w:col w:w="12504" w:space="0"/>
          </w:cols>
        </w:sectPr>
      </w:pPr>
    </w:p>
    <w:p>
      <w:pPr>
        <w:pStyle w:val="BodyText"/>
        <w:spacing w:before="3"/>
        <w:rPr>
          <w:sz w:val="15"/>
        </w:rPr>
      </w:pPr>
      <w: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691387</wp:posOffset>
            </wp:positionH>
            <wp:positionV relativeFrom="page">
              <wp:posOffset>1054100</wp:posOffset>
            </wp:positionV>
            <wp:extent cx="8795512" cy="12527026"/>
            <wp:effectExtent l="0" t="0" r="0" b="0"/>
            <wp:wrapNone/>
            <wp:docPr id="7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5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95512" cy="1252702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24"/>
        <w:ind w:left="1196" w:right="0" w:firstLine="0"/>
        <w:jc w:val="left"/>
        <w:rPr>
          <w:b/>
          <w:sz w:val="54"/>
        </w:rPr>
      </w:pPr>
      <w:r>
        <w:rPr>
          <w:b/>
          <w:sz w:val="54"/>
        </w:rPr>
        <w:t>报批内容：</w:t>
      </w:r>
    </w:p>
    <w:p>
      <w:pPr>
        <w:tabs>
          <w:tab w:val="left" w:pos="2295"/>
        </w:tabs>
        <w:spacing w:before="245"/>
        <w:ind w:left="1196" w:right="0" w:firstLine="0"/>
        <w:jc w:val="left"/>
        <w:rPr>
          <w:b/>
          <w:sz w:val="54"/>
        </w:rPr>
      </w:pPr>
      <w:r>
        <w:rPr>
          <w:b/>
          <w:sz w:val="54"/>
        </w:rPr>
        <w:t>⑴</w:t>
        <w:tab/>
        <w:t>编制依据和范围</w:t>
      </w:r>
    </w:p>
    <w:p>
      <w:pPr>
        <w:tabs>
          <w:tab w:val="left" w:pos="2295"/>
        </w:tabs>
        <w:spacing w:before="244"/>
        <w:ind w:left="1196" w:right="0" w:firstLine="0"/>
        <w:jc w:val="left"/>
        <w:rPr>
          <w:b/>
          <w:sz w:val="54"/>
        </w:rPr>
      </w:pPr>
      <w:r>
        <w:rPr>
          <w:b/>
          <w:sz w:val="54"/>
        </w:rPr>
        <w:t>⑵</w:t>
        <w:tab/>
        <w:t>工程概况及施工特点分析</w:t>
      </w:r>
    </w:p>
    <w:p>
      <w:pPr>
        <w:tabs>
          <w:tab w:val="left" w:pos="2295"/>
        </w:tabs>
        <w:spacing w:before="244"/>
        <w:ind w:left="1196" w:right="0" w:firstLine="0"/>
        <w:jc w:val="left"/>
        <w:rPr>
          <w:b/>
          <w:sz w:val="54"/>
        </w:rPr>
      </w:pPr>
      <w:r>
        <w:rPr>
          <w:b/>
          <w:sz w:val="54"/>
        </w:rPr>
        <w:t>⑶</w:t>
        <w:tab/>
        <w:t>主要技术经济指标及工程量</w:t>
      </w:r>
    </w:p>
    <w:p>
      <w:pPr>
        <w:tabs>
          <w:tab w:val="left" w:pos="2295"/>
        </w:tabs>
        <w:spacing w:before="244"/>
        <w:ind w:left="1196" w:right="0" w:firstLine="0"/>
        <w:jc w:val="left"/>
        <w:rPr>
          <w:b/>
          <w:sz w:val="54"/>
        </w:rPr>
      </w:pPr>
      <w:r>
        <w:rPr>
          <w:b/>
          <w:sz w:val="54"/>
        </w:rPr>
        <w:t>⑷</w:t>
        <w:tab/>
        <w:t>施工方案设施</w:t>
      </w:r>
    </w:p>
    <w:p>
      <w:pPr>
        <w:tabs>
          <w:tab w:val="left" w:pos="2295"/>
        </w:tabs>
        <w:spacing w:before="244"/>
        <w:ind w:left="1196" w:right="0" w:firstLine="0"/>
        <w:jc w:val="left"/>
        <w:rPr>
          <w:b/>
          <w:sz w:val="54"/>
        </w:rPr>
      </w:pPr>
      <w:r>
        <w:rPr>
          <w:b/>
          <w:sz w:val="54"/>
        </w:rPr>
        <w:t>⑸</w:t>
        <w:tab/>
        <w:t>工程施工进度计划</w:t>
      </w:r>
    </w:p>
    <w:p>
      <w:pPr>
        <w:tabs>
          <w:tab w:val="left" w:pos="2295"/>
        </w:tabs>
        <w:spacing w:before="245"/>
        <w:ind w:left="1196" w:right="0" w:firstLine="0"/>
        <w:jc w:val="left"/>
        <w:rPr>
          <w:b/>
          <w:sz w:val="54"/>
        </w:rPr>
      </w:pPr>
      <w:r>
        <w:rPr>
          <w:b/>
          <w:sz w:val="54"/>
        </w:rPr>
        <w:t>⑹</w:t>
        <w:tab/>
        <w:t>工程施工工艺</w:t>
      </w:r>
    </w:p>
    <w:p>
      <w:pPr>
        <w:tabs>
          <w:tab w:val="left" w:pos="2295"/>
        </w:tabs>
        <w:spacing w:before="244" w:line="324" w:lineRule="auto"/>
        <w:ind w:left="112" w:right="3242" w:firstLine="1083"/>
        <w:jc w:val="left"/>
        <w:rPr>
          <w:b/>
          <w:sz w:val="54"/>
        </w:rPr>
      </w:pPr>
      <w:r>
        <w:rPr>
          <w:b/>
          <w:sz w:val="54"/>
        </w:rPr>
        <w:t>⑺</w:t>
        <w:tab/>
      </w:r>
      <w:r>
        <w:rPr>
          <w:b/>
          <w:spacing w:val="-15"/>
          <w:w w:val="95"/>
          <w:sz w:val="54"/>
        </w:rPr>
        <w:t xml:space="preserve">保证质量、安全，降低成本和雨期施工的技术组 </w:t>
      </w:r>
      <w:r>
        <w:rPr>
          <w:b/>
          <w:sz w:val="54"/>
        </w:rPr>
        <w:t>织措施</w:t>
      </w:r>
    </w:p>
    <w:p>
      <w:pPr>
        <w:tabs>
          <w:tab w:val="left" w:pos="2295"/>
        </w:tabs>
        <w:spacing w:before="4"/>
        <w:ind w:left="1196" w:right="0" w:firstLine="0"/>
        <w:jc w:val="left"/>
        <w:rPr>
          <w:b/>
          <w:sz w:val="54"/>
        </w:rPr>
      </w:pPr>
      <w:r>
        <w:rPr>
          <w:b/>
          <w:sz w:val="54"/>
        </w:rPr>
        <w:t>⑻</w:t>
        <w:tab/>
        <w:t>质量管理体系在施工中的运行</w:t>
      </w:r>
    </w:p>
    <w:p>
      <w:pPr>
        <w:tabs>
          <w:tab w:val="left" w:pos="2295"/>
        </w:tabs>
        <w:spacing w:before="244"/>
        <w:ind w:left="1196" w:right="0" w:firstLine="0"/>
        <w:jc w:val="left"/>
        <w:rPr>
          <w:b/>
          <w:sz w:val="54"/>
        </w:rPr>
      </w:pPr>
      <w:r>
        <w:rPr>
          <w:b/>
          <w:sz w:val="54"/>
        </w:rPr>
        <w:t>⑼</w:t>
        <w:tab/>
        <w:t>文明施工</w:t>
      </w:r>
    </w:p>
    <w:p>
      <w:pPr>
        <w:tabs>
          <w:tab w:val="left" w:pos="2295"/>
        </w:tabs>
        <w:spacing w:before="244"/>
        <w:ind w:left="1196" w:right="0" w:firstLine="0"/>
        <w:jc w:val="left"/>
        <w:rPr>
          <w:b/>
          <w:sz w:val="54"/>
        </w:rPr>
      </w:pPr>
      <w:r>
        <w:rPr>
          <w:b/>
          <w:sz w:val="54"/>
        </w:rPr>
        <w:t>⑽</w:t>
        <w:tab/>
        <w:t>投入本工程的主要机械表（</w:t>
      </w:r>
      <w:r>
        <w:rPr>
          <w:b/>
          <w:spacing w:val="-35"/>
          <w:sz w:val="54"/>
        </w:rPr>
        <w:t xml:space="preserve">附表 </w:t>
      </w:r>
      <w:r>
        <w:rPr>
          <w:b/>
          <w:sz w:val="54"/>
        </w:rPr>
        <w:t>1）</w:t>
      </w:r>
    </w:p>
    <w:p>
      <w:pPr>
        <w:tabs>
          <w:tab w:val="left" w:pos="2295"/>
        </w:tabs>
        <w:spacing w:before="245" w:line="324" w:lineRule="auto"/>
        <w:ind w:left="1196" w:right="2943" w:firstLine="0"/>
        <w:jc w:val="left"/>
        <w:rPr>
          <w:b/>
          <w:sz w:val="54"/>
        </w:rPr>
      </w:pPr>
      <w:r>
        <w:rPr>
          <w:b/>
          <w:sz w:val="54"/>
        </w:rPr>
        <w:t>⑾</w:t>
        <w:tab/>
      </w:r>
      <w:r>
        <w:rPr>
          <w:b/>
          <w:spacing w:val="-19"/>
          <w:sz w:val="54"/>
        </w:rPr>
        <w:t>配备本工程测量、试验检测仪器一览表</w:t>
      </w:r>
      <w:r>
        <w:rPr>
          <w:b/>
          <w:sz w:val="54"/>
        </w:rPr>
        <w:t>（</w:t>
      </w:r>
      <w:r>
        <w:rPr>
          <w:b/>
          <w:spacing w:val="-59"/>
          <w:sz w:val="54"/>
        </w:rPr>
        <w:t xml:space="preserve">附表 </w:t>
      </w:r>
      <w:r>
        <w:rPr>
          <w:b/>
          <w:spacing w:val="-9"/>
          <w:sz w:val="54"/>
        </w:rPr>
        <w:t xml:space="preserve">2） </w:t>
      </w:r>
      <w:r>
        <w:rPr>
          <w:b/>
          <w:sz w:val="54"/>
        </w:rPr>
        <w:t>承包商负责人：</w:t>
      </w:r>
    </w:p>
    <w:p>
      <w:pPr>
        <w:spacing w:before="4"/>
        <w:ind w:left="1196" w:right="0" w:firstLine="0"/>
        <w:jc w:val="left"/>
        <w:rPr>
          <w:b/>
          <w:sz w:val="54"/>
        </w:rPr>
      </w:pPr>
      <w:r>
        <w:rPr>
          <w:b/>
          <w:w w:val="95"/>
          <w:sz w:val="54"/>
        </w:rPr>
        <w:t>年月日</w:t>
      </w:r>
    </w:p>
    <w:p>
      <w:pPr>
        <w:spacing w:before="258" w:line="324" w:lineRule="auto"/>
        <w:ind w:left="1034" w:right="11201" w:firstLine="162"/>
        <w:jc w:val="both"/>
        <w:rPr>
          <w:b/>
          <w:sz w:val="54"/>
        </w:rPr>
      </w:pPr>
      <w:r>
        <w:rPr>
          <w:b/>
          <w:spacing w:val="-3"/>
          <w:w w:val="95"/>
          <w:sz w:val="54"/>
        </w:rPr>
        <w:t xml:space="preserve">驻地办审批意见： </w:t>
      </w:r>
      <w:r>
        <w:rPr>
          <w:b/>
          <w:sz w:val="54"/>
        </w:rPr>
        <w:t>驻地监理工程师： 年月日</w:t>
      </w:r>
    </w:p>
    <w:p>
      <w:pPr>
        <w:spacing w:before="25" w:line="324" w:lineRule="auto"/>
        <w:ind w:left="1196" w:right="11201" w:firstLine="0"/>
        <w:jc w:val="both"/>
        <w:rPr>
          <w:b/>
          <w:sz w:val="54"/>
        </w:rPr>
      </w:pPr>
      <w:r>
        <w:rPr>
          <w:b/>
          <w:spacing w:val="-3"/>
          <w:w w:val="95"/>
          <w:sz w:val="54"/>
        </w:rPr>
        <w:t xml:space="preserve">总监办审批意见： 总监或总监代表： </w:t>
      </w:r>
      <w:r>
        <w:rPr>
          <w:b/>
          <w:sz w:val="54"/>
        </w:rPr>
        <w:t>年月日</w:t>
      </w:r>
    </w:p>
    <w:p>
      <w:pPr>
        <w:spacing w:after="0" w:line="324" w:lineRule="auto"/>
        <w:jc w:val="both"/>
        <w:rPr>
          <w:sz w:val="54"/>
        </w:rPr>
        <w:sectPr>
          <w:headerReference w:type="default" r:id="rId15"/>
          <w:footerReference w:type="default" r:id="rId16"/>
          <w:pgSz w:w="17860" w:h="25260"/>
          <w:pgMar w:top="1420" w:right="900" w:bottom="2560" w:left="240" w:header="890" w:footer="2374"/>
          <w:pgNumType w:start="6"/>
          <w:cols w:space="708"/>
        </w:sectPr>
      </w:pPr>
    </w:p>
    <w:p>
      <w:pPr>
        <w:pStyle w:val="BodyText"/>
        <w:spacing w:before="12"/>
        <w:rPr>
          <w:sz w:val="17"/>
        </w:rPr>
      </w:pPr>
    </w:p>
    <w:p>
      <w:pPr>
        <w:pStyle w:val="BodyText"/>
        <w:ind w:left="848"/>
        <w:rPr>
          <w:b w:val="0"/>
          <w:sz w:val="20"/>
        </w:rPr>
      </w:pPr>
      <w:r>
        <w:rPr>
          <w:b w:val="0"/>
          <w:sz w:val="20"/>
        </w:rPr>
        <w:pict>
          <v:group id="_x0000_i1029" style="width:642.6pt;height:206.5pt;mso-position-horizontal-relative:char;mso-position-vertical-relative:line" coordorigin="0,0" coordsize="12852,4130">
            <v:shape id="_x0000_s1030" type="#_x0000_t75" style="width:12852;height:3798;position:absolute" stroked="f">
              <v:imagedata r:id="rId17" o:title=""/>
            </v:shape>
            <v:shape id="_x0000_s1031" type="#_x0000_t202" style="width:3800;height:540;left:347;position:absolute;top:65" filled="f" stroked="f">
              <v:textbox inset="0,0,0,0">
                <w:txbxContent>
                  <w:p>
                    <w:pPr>
                      <w:spacing w:before="0" w:line="540" w:lineRule="exact"/>
                      <w:ind w:left="0" w:right="0" w:firstLine="0"/>
                      <w:jc w:val="left"/>
                      <w:rPr>
                        <w:b/>
                        <w:sz w:val="54"/>
                      </w:rPr>
                    </w:pPr>
                    <w:r>
                      <w:rPr>
                        <w:b/>
                        <w:w w:val="95"/>
                        <w:sz w:val="54"/>
                      </w:rPr>
                      <w:t>业主审批意见：</w:t>
                    </w:r>
                  </w:p>
                </w:txbxContent>
              </v:textbox>
            </v:shape>
            <v:shape id="_x0000_s1032" type="#_x0000_t202" style="width:560;height:540;left:11574;position:absolute;top:1001" filled="f" stroked="f">
              <v:textbox inset="0,0,0,0">
                <w:txbxContent>
                  <w:p>
                    <w:pPr>
                      <w:spacing w:before="0" w:line="540" w:lineRule="exact"/>
                      <w:ind w:left="0" w:right="0" w:firstLine="0"/>
                      <w:jc w:val="left"/>
                      <w:rPr>
                        <w:b/>
                        <w:sz w:val="54"/>
                      </w:rPr>
                    </w:pPr>
                    <w:r>
                      <w:rPr>
                        <w:b/>
                        <w:w w:val="99"/>
                        <w:sz w:val="54"/>
                      </w:rPr>
                      <w:t>项</w:t>
                    </w:r>
                  </w:p>
                </w:txbxContent>
              </v:textbox>
            </v:shape>
            <v:shape id="_x0000_s1033" type="#_x0000_t202" style="width:2720;height:1476;left:185;position:absolute;top:1937" filled="f" stroked="f">
              <v:textbox inset="0,0,0,0">
                <w:txbxContent>
                  <w:p>
                    <w:pPr>
                      <w:spacing w:before="0" w:line="616" w:lineRule="exact"/>
                      <w:ind w:left="0" w:right="0" w:firstLine="0"/>
                      <w:jc w:val="left"/>
                      <w:rPr>
                        <w:b/>
                        <w:sz w:val="54"/>
                      </w:rPr>
                    </w:pPr>
                    <w:r>
                      <w:rPr>
                        <w:b/>
                        <w:sz w:val="54"/>
                      </w:rPr>
                      <w:t>目工程师：</w:t>
                    </w:r>
                  </w:p>
                  <w:p>
                    <w:pPr>
                      <w:spacing w:before="244" w:line="616" w:lineRule="exact"/>
                      <w:ind w:left="161" w:right="0" w:firstLine="0"/>
                      <w:jc w:val="left"/>
                      <w:rPr>
                        <w:b/>
                        <w:sz w:val="54"/>
                      </w:rPr>
                    </w:pPr>
                    <w:r>
                      <w:rPr>
                        <w:b/>
                        <w:sz w:val="54"/>
                      </w:rPr>
                      <w:t>年月日</w:t>
                    </w:r>
                  </w:p>
                </w:txbxContent>
              </v:textbox>
            </v:shape>
            <v:shape id="_x0000_s1034" type="#_x0000_t202" style="width:3926;height:782;left:3948;position:absolute;top:3348" filled="f" stroked="f">
              <v:textbox inset="0,0,0,0">
                <w:txbxContent>
                  <w:p>
                    <w:pPr>
                      <w:spacing w:before="0" w:line="781" w:lineRule="exact"/>
                      <w:ind w:left="0" w:right="0" w:firstLine="0"/>
                      <w:jc w:val="left"/>
                      <w:rPr>
                        <w:sz w:val="78"/>
                      </w:rPr>
                    </w:pPr>
                    <w:r>
                      <w:rPr>
                        <w:sz w:val="78"/>
                      </w:rPr>
                      <w:t>北张光村路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17"/>
        </w:rPr>
      </w:pPr>
    </w:p>
    <w:p>
      <w:pPr>
        <w:spacing w:before="42"/>
        <w:ind w:left="109" w:right="0" w:firstLine="0"/>
        <w:jc w:val="left"/>
        <w:rPr>
          <w:sz w:val="42"/>
        </w:rPr>
      </w:pPr>
      <w:r>
        <w:drawing>
          <wp:anchor distT="0" distB="0" distL="0" distR="0" simplePos="0" relativeHeight="251664384" behindDoc="1" locked="0" layoutInCell="1" allowOverlap="1">
            <wp:simplePos x="0" y="0"/>
            <wp:positionH relativeFrom="page">
              <wp:posOffset>1511300</wp:posOffset>
            </wp:positionH>
            <wp:positionV relativeFrom="paragraph">
              <wp:posOffset>241553</wp:posOffset>
            </wp:positionV>
            <wp:extent cx="7975600" cy="7200900"/>
            <wp:effectExtent l="0" t="0" r="0" b="0"/>
            <wp:wrapNone/>
            <wp:docPr id="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75600" cy="7200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2"/>
        </w:rPr>
        <w:t>一、编制依据、编制原则</w:t>
      </w:r>
    </w:p>
    <w:p>
      <w:pPr>
        <w:pStyle w:val="BodyText"/>
        <w:spacing w:before="211"/>
        <w:ind w:left="955"/>
      </w:pPr>
      <w:r>
        <w:t>1、编制依据</w:t>
      </w:r>
    </w:p>
    <w:p>
      <w:pPr>
        <w:pStyle w:val="ListParagraph"/>
        <w:numPr>
          <w:ilvl w:val="0"/>
          <w:numId w:val="16"/>
        </w:numPr>
        <w:tabs>
          <w:tab w:val="left" w:pos="1590"/>
        </w:tabs>
        <w:spacing w:before="211" w:after="0" w:line="240" w:lineRule="auto"/>
        <w:ind w:left="1589" w:right="0" w:hanging="635"/>
        <w:jc w:val="left"/>
        <w:rPr>
          <w:b/>
          <w:sz w:val="42"/>
        </w:rPr>
      </w:pPr>
      <w:r>
        <w:rPr>
          <w:b/>
          <w:sz w:val="42"/>
        </w:rPr>
        <w:t>、北张光村路工程业主提供的资料。</w:t>
      </w:r>
    </w:p>
    <w:p>
      <w:pPr>
        <w:pStyle w:val="ListParagraph"/>
        <w:numPr>
          <w:ilvl w:val="0"/>
          <w:numId w:val="16"/>
        </w:numPr>
        <w:tabs>
          <w:tab w:val="left" w:pos="1590"/>
        </w:tabs>
        <w:spacing w:before="215" w:after="0" w:line="240" w:lineRule="auto"/>
        <w:ind w:left="1589" w:right="0" w:hanging="635"/>
        <w:jc w:val="left"/>
        <w:rPr>
          <w:b/>
          <w:sz w:val="42"/>
        </w:rPr>
      </w:pPr>
      <w:r>
        <w:rPr>
          <w:b/>
          <w:sz w:val="42"/>
        </w:rPr>
        <w:t>、现场踏勘的实际情况。</w:t>
      </w:r>
    </w:p>
    <w:p>
      <w:pPr>
        <w:pStyle w:val="ListParagraph"/>
        <w:numPr>
          <w:ilvl w:val="0"/>
          <w:numId w:val="16"/>
        </w:numPr>
        <w:tabs>
          <w:tab w:val="left" w:pos="1590"/>
        </w:tabs>
        <w:spacing w:before="210" w:after="0" w:line="240" w:lineRule="auto"/>
        <w:ind w:left="1589" w:right="0" w:hanging="635"/>
        <w:jc w:val="left"/>
        <w:rPr>
          <w:b/>
          <w:sz w:val="42"/>
        </w:rPr>
      </w:pPr>
      <w:r>
        <w:rPr>
          <w:b/>
          <w:sz w:val="42"/>
        </w:rPr>
        <w:t>、道路施工的相关技术规范及验收标准。</w:t>
      </w:r>
    </w:p>
    <w:p>
      <w:pPr>
        <w:pStyle w:val="ListParagraph"/>
        <w:numPr>
          <w:ilvl w:val="0"/>
          <w:numId w:val="16"/>
        </w:numPr>
        <w:tabs>
          <w:tab w:val="left" w:pos="1590"/>
        </w:tabs>
        <w:spacing w:before="211" w:after="0" w:line="240" w:lineRule="auto"/>
        <w:ind w:left="1589" w:right="0" w:hanging="635"/>
        <w:jc w:val="left"/>
        <w:rPr>
          <w:b/>
          <w:sz w:val="42"/>
        </w:rPr>
      </w:pPr>
      <w:r>
        <w:rPr>
          <w:b/>
          <w:sz w:val="42"/>
        </w:rPr>
        <w:t>、其他有关的国家及地方强制性规范和标准</w:t>
      </w:r>
    </w:p>
    <w:p>
      <w:pPr>
        <w:pStyle w:val="ListParagraph"/>
        <w:numPr>
          <w:ilvl w:val="0"/>
          <w:numId w:val="16"/>
        </w:numPr>
        <w:tabs>
          <w:tab w:val="left" w:pos="1590"/>
        </w:tabs>
        <w:spacing w:before="214" w:after="0" w:line="333" w:lineRule="auto"/>
        <w:ind w:left="109" w:right="1650" w:firstLine="846"/>
        <w:jc w:val="left"/>
        <w:rPr>
          <w:sz w:val="42"/>
        </w:rPr>
      </w:pPr>
      <w:r>
        <w:rPr>
          <w:b/>
          <w:spacing w:val="-1"/>
          <w:w w:val="95"/>
          <w:sz w:val="42"/>
        </w:rPr>
        <w:t xml:space="preserve">、我公司现阶段施工能力、管理水平及历年来承担类似工程的施工经验。  </w:t>
      </w:r>
      <w:r>
        <w:rPr>
          <w:sz w:val="42"/>
        </w:rPr>
        <w:t>二、工程概况</w:t>
      </w:r>
    </w:p>
    <w:p>
      <w:pPr>
        <w:pStyle w:val="BodyText"/>
        <w:spacing w:before="2"/>
        <w:ind w:left="955"/>
      </w:pPr>
      <w:r>
        <w:t>1、工程概况</w:t>
      </w:r>
    </w:p>
    <w:p>
      <w:pPr>
        <w:pStyle w:val="BodyText"/>
        <w:spacing w:before="287" w:line="374" w:lineRule="auto"/>
        <w:ind w:left="112" w:right="374" w:firstLine="842"/>
      </w:pPr>
      <w:r>
        <w:rPr>
          <w:spacing w:val="-23"/>
        </w:rPr>
        <w:t xml:space="preserve">北张光村路：全长 </w:t>
      </w:r>
      <w:r>
        <w:t>795</w:t>
      </w:r>
      <w:r>
        <w:rPr>
          <w:spacing w:val="-32"/>
        </w:rPr>
        <w:t xml:space="preserve"> 米，路面宽</w:t>
      </w:r>
      <w:r>
        <w:t>,4</w:t>
      </w:r>
      <w:r>
        <w:rPr>
          <w:spacing w:val="-44"/>
        </w:rPr>
        <w:t xml:space="preserve"> 米，路基宽 </w:t>
      </w:r>
      <w:r>
        <w:t>5</w:t>
      </w:r>
      <w:r>
        <w:rPr>
          <w:spacing w:val="-36"/>
        </w:rPr>
        <w:t xml:space="preserve"> 米，路面结构为 </w:t>
      </w:r>
      <w:r>
        <w:t>15cm</w:t>
      </w:r>
      <w:r>
        <w:rPr>
          <w:spacing w:val="-27"/>
        </w:rPr>
        <w:t xml:space="preserve"> 石灰土</w:t>
      </w:r>
      <w:r>
        <w:rPr>
          <w:spacing w:val="-3"/>
        </w:rPr>
        <w:t xml:space="preserve">+15cm </w:t>
      </w:r>
      <w:r>
        <w:t>水泥砼。</w:t>
      </w:r>
    </w:p>
    <w:p>
      <w:pPr>
        <w:pStyle w:val="BodyText"/>
        <w:spacing w:line="465" w:lineRule="exact"/>
        <w:ind w:left="955"/>
      </w:pPr>
      <w:r>
        <w:t>2、采用规范</w:t>
      </w:r>
    </w:p>
    <w:p>
      <w:pPr>
        <w:pStyle w:val="BodyText"/>
        <w:spacing w:before="214"/>
        <w:ind w:left="955"/>
      </w:pPr>
      <w:r>
        <w:t>《公路工程技术标准》（JTGB01-2003）</w:t>
      </w:r>
    </w:p>
    <w:p>
      <w:pPr>
        <w:pStyle w:val="BodyText"/>
        <w:spacing w:before="211"/>
        <w:ind w:left="955"/>
      </w:pPr>
      <w:r>
        <w:t>《公路路面基层施工设计规范》（JTJ034-2000）</w:t>
      </w:r>
    </w:p>
    <w:p>
      <w:pPr>
        <w:pStyle w:val="BodyText"/>
        <w:spacing w:before="210"/>
        <w:ind w:left="955"/>
      </w:pPr>
      <w:r>
        <w:t>《公路沥青路面施工技术规范》（JTGF40-2004）</w:t>
      </w:r>
    </w:p>
    <w:p>
      <w:pPr>
        <w:pStyle w:val="BodyText"/>
        <w:spacing w:before="215" w:line="333" w:lineRule="auto"/>
        <w:ind w:left="1588" w:right="8560" w:hanging="634"/>
      </w:pPr>
      <w:r>
        <w:t>《河北省公路工程质量检测评定标准》其他相关标准、规范、规程等</w:t>
      </w:r>
    </w:p>
    <w:p>
      <w:pPr>
        <w:pStyle w:val="BodyText"/>
        <w:spacing w:before="2"/>
        <w:ind w:left="955"/>
      </w:pPr>
      <w:r>
        <w:t>3、主要设计概要</w:t>
      </w:r>
    </w:p>
    <w:p>
      <w:pPr>
        <w:pStyle w:val="BodyText"/>
        <w:spacing w:before="287" w:line="374" w:lineRule="auto"/>
        <w:ind w:left="112" w:right="374" w:firstLine="842"/>
      </w:pPr>
      <w:r>
        <w:rPr>
          <w:spacing w:val="-23"/>
        </w:rPr>
        <w:t xml:space="preserve">北张光村路：全长 </w:t>
      </w:r>
      <w:r>
        <w:t>795</w:t>
      </w:r>
      <w:r>
        <w:rPr>
          <w:spacing w:val="-32"/>
        </w:rPr>
        <w:t xml:space="preserve"> 米，路面宽</w:t>
      </w:r>
      <w:r>
        <w:t>,4</w:t>
      </w:r>
      <w:r>
        <w:rPr>
          <w:spacing w:val="-44"/>
        </w:rPr>
        <w:t xml:space="preserve"> 米，路基宽 </w:t>
      </w:r>
      <w:r>
        <w:t>5</w:t>
      </w:r>
      <w:r>
        <w:rPr>
          <w:spacing w:val="-36"/>
        </w:rPr>
        <w:t xml:space="preserve"> 米，路面结构为 </w:t>
      </w:r>
      <w:r>
        <w:t>15cm</w:t>
      </w:r>
      <w:r>
        <w:rPr>
          <w:spacing w:val="-27"/>
        </w:rPr>
        <w:t xml:space="preserve"> 石灰土</w:t>
      </w:r>
      <w:r>
        <w:rPr>
          <w:spacing w:val="-3"/>
        </w:rPr>
        <w:t xml:space="preserve">+15cm </w:t>
      </w:r>
      <w:r>
        <w:t>水泥砼。</w:t>
      </w:r>
    </w:p>
    <w:p>
      <w:pPr>
        <w:pStyle w:val="BodyText"/>
        <w:spacing w:line="465" w:lineRule="exact"/>
        <w:ind w:left="1246"/>
      </w:pPr>
      <w:r>
        <w:t>4、主要工程数量：</w:t>
      </w:r>
    </w:p>
    <w:p>
      <w:pPr>
        <w:spacing w:after="0" w:line="465" w:lineRule="exact"/>
        <w:sectPr>
          <w:headerReference w:type="default" r:id="rId18"/>
          <w:footerReference w:type="default" r:id="rId19"/>
          <w:pgSz w:w="17860" w:h="25260"/>
          <w:pgMar w:top="1420" w:right="900" w:bottom="2560" w:left="240" w:header="890" w:footer="2374"/>
          <w:pgNumType w:start="7"/>
          <w:cols w:space="708"/>
        </w:sectPr>
      </w:pPr>
    </w:p>
    <w:p>
      <w:pPr>
        <w:pStyle w:val="BodyText"/>
        <w:spacing w:before="3"/>
        <w:rPr>
          <w:sz w:val="25"/>
        </w:rPr>
      </w:pPr>
    </w:p>
    <w:p>
      <w:pPr>
        <w:pStyle w:val="BodyText"/>
        <w:spacing w:before="42"/>
        <w:ind w:left="2925"/>
      </w:pPr>
      <w:r>
        <w:t>15cm 水泥砼：3180 平方米</w:t>
      </w:r>
    </w:p>
    <w:p>
      <w:pPr>
        <w:pStyle w:val="BodyText"/>
        <w:spacing w:before="211"/>
        <w:ind w:left="1239"/>
      </w:pPr>
      <w:r>
        <w:t>15cm 石灰土：3975 平方米</w:t>
      </w:r>
    </w:p>
    <w:p>
      <w:pPr>
        <w:pStyle w:val="BodyText"/>
        <w:spacing w:before="215" w:line="333" w:lineRule="auto"/>
        <w:ind w:left="1239" w:right="9669" w:firstLine="2113"/>
      </w:pPr>
      <w:r>
        <w:t>培路肩：795</w:t>
      </w:r>
      <w:r>
        <w:rPr>
          <w:spacing w:val="-31"/>
        </w:rPr>
        <w:t xml:space="preserve"> 平方米</w:t>
      </w:r>
      <w:r>
        <w:t>挖方：1049.4</w:t>
      </w:r>
      <w:r>
        <w:rPr>
          <w:spacing w:val="-25"/>
        </w:rPr>
        <w:t xml:space="preserve"> 立方米</w:t>
      </w:r>
    </w:p>
    <w:p>
      <w:pPr>
        <w:pStyle w:val="BodyText"/>
        <w:spacing w:before="19" w:line="417" w:lineRule="auto"/>
        <w:ind w:left="1034" w:right="10587"/>
      </w:pPr>
      <w:r>
        <w:drawing>
          <wp:anchor distT="0" distB="0" distL="0" distR="0" simplePos="0" relativeHeight="251665408" behindDoc="1" locked="0" layoutInCell="1" allowOverlap="1">
            <wp:simplePos x="0" y="0"/>
            <wp:positionH relativeFrom="page">
              <wp:posOffset>1511300</wp:posOffset>
            </wp:positionH>
            <wp:positionV relativeFrom="paragraph">
              <wp:posOffset>1184782</wp:posOffset>
            </wp:positionV>
            <wp:extent cx="7975600" cy="7200900"/>
            <wp:effectExtent l="0" t="0" r="0" b="0"/>
            <wp:wrapNone/>
            <wp:docPr id="1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75600" cy="7200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三、施工组织机构的组成。项目经理：xxx</w:t>
      </w:r>
    </w:p>
    <w:p>
      <w:pPr>
        <w:pStyle w:val="BodyText"/>
        <w:spacing w:line="417" w:lineRule="auto"/>
        <w:ind w:left="1034" w:right="12730"/>
      </w:pPr>
      <w:r>
        <w:t>技术负责人：xx 测量员：xx</w:t>
      </w:r>
    </w:p>
    <w:p>
      <w:pPr>
        <w:pStyle w:val="BodyText"/>
        <w:spacing w:line="417" w:lineRule="auto"/>
        <w:ind w:left="1034" w:right="13362"/>
      </w:pPr>
      <w:r>
        <w:t>质检员：xx 实验员：xx 安全员：xxx 统计员：xxx</w:t>
      </w:r>
    </w:p>
    <w:p>
      <w:pPr>
        <w:spacing w:before="0" w:line="519" w:lineRule="exact"/>
        <w:ind w:left="1034" w:right="0" w:firstLine="0"/>
        <w:jc w:val="left"/>
        <w:rPr>
          <w:sz w:val="42"/>
        </w:rPr>
      </w:pPr>
      <w:r>
        <w:rPr>
          <w:sz w:val="42"/>
        </w:rPr>
        <w:t>四、主要人员职责及任务目标</w:t>
      </w:r>
    </w:p>
    <w:p>
      <w:pPr>
        <w:pStyle w:val="BodyText"/>
        <w:spacing w:before="215"/>
        <w:ind w:left="1034"/>
      </w:pPr>
      <w:r>
        <w:t>项目经理主要职责：</w:t>
      </w:r>
    </w:p>
    <w:p>
      <w:pPr>
        <w:pStyle w:val="BodyText"/>
        <w:spacing w:before="210" w:line="333" w:lineRule="auto"/>
        <w:ind w:left="112" w:right="599" w:firstLine="842"/>
        <w:jc w:val="both"/>
      </w:pPr>
      <w:r>
        <w:rPr>
          <w:spacing w:val="-1"/>
          <w:w w:val="95"/>
        </w:rPr>
        <w:t xml:space="preserve">代表公司法人实施向业主作出的承诺。主持编制工程施工管理总体方案，对工程质  量、安全、文明施工及环境保护负全责；负责经理部内部的人员配制、资源调配和内部   承包合同签定；保证项目部各项工作有效运行；定期组织召开工程例会，处理施工中出   </w:t>
      </w:r>
      <w:r>
        <w:t>现的重大决策问题；定期向公司总部报告项目经理部整体运行情况。</w:t>
      </w:r>
    </w:p>
    <w:p>
      <w:pPr>
        <w:pStyle w:val="BodyText"/>
        <w:spacing w:before="7"/>
        <w:ind w:left="955"/>
      </w:pPr>
      <w:r>
        <w:t>技术负责人主要职责：</w:t>
      </w:r>
    </w:p>
    <w:p>
      <w:pPr>
        <w:pStyle w:val="BodyText"/>
        <w:spacing w:before="214" w:line="333" w:lineRule="auto"/>
        <w:ind w:left="112" w:right="599" w:firstLine="842"/>
        <w:jc w:val="both"/>
        <w:sectPr>
          <w:headerReference w:type="default" r:id="rId20"/>
          <w:footerReference w:type="default" r:id="rId21"/>
          <w:pgSz w:w="17860" w:h="25260"/>
          <w:pgMar w:top="1420" w:right="900" w:bottom="2560" w:left="240" w:header="890" w:footer="2374"/>
          <w:pgNumType w:start="8"/>
          <w:cols w:space="708"/>
        </w:sectPr>
      </w:pPr>
      <w:r>
        <w:rPr>
          <w:spacing w:val="-1"/>
          <w:w w:val="95"/>
        </w:rPr>
        <w:t xml:space="preserve">在项目经理的领导下，对工程质量负全面责任。主持项目经理部质量管理保证体系  建立与运作；指导技术人员做好技术工作；组织编制施工组织设计；制定重大施工技术   方案；会同专家组、技术人员负责对工程质量薄弱环节和技术难点搞好技术攻关工作；   负责新技术、新工艺、新设备、新材料的应用和先进技术的推广；负责设计变更的审定   与呈报工作；与设计、监理、业主经常沟通，保证设计、监理、业主的要求与指令得到   </w:t>
      </w:r>
      <w:r>
        <w:t>及时执行。</w:t>
      </w:r>
    </w:p>
    <w:p>
      <w:pPr>
        <w:pStyle w:val="BodyText"/>
        <w:spacing w:before="13"/>
        <w:ind w:left="955"/>
      </w:pPr>
      <w:r>
        <w:t>1、安全生产目标</w:t>
      </w:r>
    </w:p>
    <w:p>
      <w:pPr>
        <w:spacing w:after="0"/>
        <w:sectPr>
          <w:headerReference w:type="default" r:id="rId22"/>
          <w:footerReference w:type="default" r:id="rId23"/>
          <w:type w:val="nextPage"/>
          <w:pgSz w:w="17860" w:h="25260"/>
          <w:pgMar w:top="1420" w:right="900" w:bottom="2560" w:left="240" w:header="890" w:footer="2374"/>
          <w:pgNumType w:start="9"/>
          <w:cols w:space="708"/>
          <w:titlePg w:val="0"/>
        </w:sectPr>
      </w:pPr>
    </w:p>
    <w:p>
      <w:pPr>
        <w:pStyle w:val="BodyText"/>
        <w:spacing w:before="3"/>
        <w:rPr>
          <w:sz w:val="25"/>
        </w:rPr>
      </w:pPr>
    </w:p>
    <w:p>
      <w:pPr>
        <w:pStyle w:val="ListParagraph"/>
        <w:numPr>
          <w:ilvl w:val="0"/>
          <w:numId w:val="15"/>
        </w:numPr>
        <w:tabs>
          <w:tab w:val="left" w:pos="1590"/>
        </w:tabs>
        <w:spacing w:before="42" w:after="0" w:line="240" w:lineRule="auto"/>
        <w:ind w:left="1589" w:right="0" w:hanging="635"/>
        <w:jc w:val="left"/>
        <w:rPr>
          <w:b/>
          <w:sz w:val="42"/>
        </w:rPr>
      </w:pPr>
      <w:r>
        <w:rPr>
          <w:b/>
          <w:sz w:val="42"/>
        </w:rPr>
        <w:t>、无人身重伤及其以上事故。</w:t>
      </w:r>
    </w:p>
    <w:p>
      <w:pPr>
        <w:pStyle w:val="ListParagraph"/>
        <w:numPr>
          <w:ilvl w:val="0"/>
          <w:numId w:val="15"/>
        </w:numPr>
        <w:tabs>
          <w:tab w:val="left" w:pos="1590"/>
        </w:tabs>
        <w:spacing w:before="211" w:after="0" w:line="240" w:lineRule="auto"/>
        <w:ind w:left="1589" w:right="0" w:hanging="635"/>
        <w:jc w:val="left"/>
        <w:rPr>
          <w:b/>
          <w:sz w:val="42"/>
        </w:rPr>
      </w:pPr>
      <w:r>
        <w:rPr>
          <w:b/>
          <w:sz w:val="42"/>
        </w:rPr>
        <w:t>、无等级火警事故。</w:t>
      </w:r>
    </w:p>
    <w:p>
      <w:pPr>
        <w:pStyle w:val="ListParagraph"/>
        <w:numPr>
          <w:ilvl w:val="0"/>
          <w:numId w:val="15"/>
        </w:numPr>
        <w:tabs>
          <w:tab w:val="left" w:pos="1590"/>
        </w:tabs>
        <w:spacing w:before="215" w:after="0" w:line="240" w:lineRule="auto"/>
        <w:ind w:left="1589" w:right="0" w:hanging="635"/>
        <w:jc w:val="left"/>
        <w:rPr>
          <w:b/>
          <w:sz w:val="42"/>
        </w:rPr>
      </w:pPr>
      <w:r>
        <w:rPr>
          <w:b/>
          <w:sz w:val="42"/>
        </w:rPr>
        <w:t>、无机械及重大、大交通事故。</w:t>
      </w:r>
    </w:p>
    <w:p>
      <w:pPr>
        <w:pStyle w:val="BodyText"/>
        <w:spacing w:before="210"/>
        <w:ind w:left="955"/>
      </w:pPr>
      <w:r>
        <w:t>2、文明施工目标</w:t>
      </w:r>
    </w:p>
    <w:p>
      <w:pPr>
        <w:pStyle w:val="ListParagraph"/>
        <w:numPr>
          <w:ilvl w:val="0"/>
          <w:numId w:val="14"/>
        </w:numPr>
        <w:tabs>
          <w:tab w:val="left" w:pos="1590"/>
        </w:tabs>
        <w:spacing w:before="211" w:after="0" w:line="240" w:lineRule="auto"/>
        <w:ind w:left="1589" w:right="0" w:hanging="635"/>
        <w:jc w:val="left"/>
        <w:rPr>
          <w:b/>
          <w:sz w:val="42"/>
        </w:rPr>
      </w:pPr>
      <w:r>
        <w:rPr>
          <w:b/>
          <w:sz w:val="42"/>
        </w:rPr>
        <w:t>、场地清洁，标志齐全，料具有序，尊重民俗，文明施工。</w:t>
      </w:r>
    </w:p>
    <w:p>
      <w:pPr>
        <w:pStyle w:val="ListParagraph"/>
        <w:numPr>
          <w:ilvl w:val="0"/>
          <w:numId w:val="14"/>
        </w:numPr>
        <w:tabs>
          <w:tab w:val="left" w:pos="1590"/>
        </w:tabs>
        <w:spacing w:before="236" w:after="0" w:line="240" w:lineRule="auto"/>
        <w:ind w:left="1589" w:right="0" w:hanging="635"/>
        <w:jc w:val="left"/>
        <w:rPr>
          <w:b/>
          <w:sz w:val="42"/>
        </w:rPr>
      </w:pPr>
      <w:r>
        <w:rPr>
          <w:b/>
          <w:sz w:val="42"/>
        </w:rPr>
        <w:t>、机构健全，制度明确，措施齐全，执行有力。</w:t>
      </w:r>
    </w:p>
    <w:p>
      <w:pPr>
        <w:pStyle w:val="ListParagraph"/>
        <w:numPr>
          <w:ilvl w:val="0"/>
          <w:numId w:val="14"/>
        </w:numPr>
        <w:tabs>
          <w:tab w:val="left" w:pos="1590"/>
        </w:tabs>
        <w:spacing w:before="239" w:after="0" w:line="240" w:lineRule="auto"/>
        <w:ind w:left="1589" w:right="0" w:hanging="635"/>
        <w:jc w:val="left"/>
        <w:rPr>
          <w:b/>
          <w:sz w:val="42"/>
        </w:rPr>
      </w:pPr>
      <w:r>
        <w:drawing>
          <wp:anchor distT="0" distB="0" distL="0" distR="0" simplePos="0" relativeHeight="251666432" behindDoc="1" locked="0" layoutInCell="1" allowOverlap="1">
            <wp:simplePos x="0" y="0"/>
            <wp:positionH relativeFrom="page">
              <wp:posOffset>1511300</wp:posOffset>
            </wp:positionH>
            <wp:positionV relativeFrom="paragraph">
              <wp:posOffset>350646</wp:posOffset>
            </wp:positionV>
            <wp:extent cx="7975600" cy="7200900"/>
            <wp:effectExtent l="0" t="0" r="0" b="0"/>
            <wp:wrapNone/>
            <wp:docPr id="1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75600" cy="7200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42"/>
        </w:rPr>
        <w:t>、创文明施工标段，创文明施工项目经理部。</w:t>
      </w:r>
    </w:p>
    <w:p>
      <w:pPr>
        <w:pStyle w:val="BodyText"/>
        <w:spacing w:before="222"/>
        <w:ind w:left="955"/>
      </w:pPr>
      <w:r>
        <w:t>3、环境保护目标</w:t>
      </w:r>
    </w:p>
    <w:p>
      <w:pPr>
        <w:pStyle w:val="ListParagraph"/>
        <w:numPr>
          <w:ilvl w:val="0"/>
          <w:numId w:val="13"/>
        </w:numPr>
        <w:tabs>
          <w:tab w:val="left" w:pos="1590"/>
        </w:tabs>
        <w:spacing w:before="233" w:after="0" w:line="240" w:lineRule="auto"/>
        <w:ind w:left="1589" w:right="0" w:hanging="635"/>
        <w:jc w:val="left"/>
        <w:rPr>
          <w:b/>
          <w:sz w:val="42"/>
        </w:rPr>
      </w:pPr>
      <w:r>
        <w:rPr>
          <w:b/>
          <w:sz w:val="42"/>
        </w:rPr>
        <w:t>、机构健全，制度明确，措施齐全，执行有力。</w:t>
      </w:r>
    </w:p>
    <w:p>
      <w:pPr>
        <w:pStyle w:val="ListParagraph"/>
        <w:numPr>
          <w:ilvl w:val="0"/>
          <w:numId w:val="13"/>
        </w:numPr>
        <w:tabs>
          <w:tab w:val="left" w:pos="1590"/>
        </w:tabs>
        <w:spacing w:before="243" w:after="0" w:line="240" w:lineRule="auto"/>
        <w:ind w:left="1589" w:right="0" w:hanging="635"/>
        <w:jc w:val="left"/>
        <w:rPr>
          <w:b/>
          <w:sz w:val="42"/>
        </w:rPr>
      </w:pPr>
      <w:r>
        <w:rPr>
          <w:b/>
          <w:sz w:val="42"/>
        </w:rPr>
        <w:t>、控制扬尘，控制噪音，控制排污，各项指标符合相关规定要求。</w:t>
      </w:r>
    </w:p>
    <w:p>
      <w:pPr>
        <w:pStyle w:val="ListParagraph"/>
        <w:numPr>
          <w:ilvl w:val="0"/>
          <w:numId w:val="13"/>
        </w:numPr>
        <w:tabs>
          <w:tab w:val="left" w:pos="1590"/>
        </w:tabs>
        <w:spacing w:before="243" w:after="0" w:line="336" w:lineRule="auto"/>
        <w:ind w:left="1034" w:right="5021" w:hanging="80"/>
        <w:jc w:val="left"/>
        <w:rPr>
          <w:sz w:val="42"/>
        </w:rPr>
      </w:pPr>
      <w:r>
        <w:rPr>
          <w:b/>
          <w:spacing w:val="-1"/>
          <w:sz w:val="42"/>
        </w:rPr>
        <w:t>、创环境保护达标标段，创环境保护先进项目经理部。</w:t>
      </w:r>
      <w:r>
        <w:rPr>
          <w:spacing w:val="-2"/>
          <w:sz w:val="42"/>
        </w:rPr>
        <w:t>五、项目部施工的指导思想:</w:t>
      </w:r>
    </w:p>
    <w:p>
      <w:pPr>
        <w:spacing w:before="2" w:line="333" w:lineRule="auto"/>
        <w:ind w:left="1034" w:right="7216" w:firstLine="0"/>
        <w:jc w:val="left"/>
        <w:rPr>
          <w:sz w:val="42"/>
        </w:rPr>
      </w:pPr>
      <w:r>
        <w:rPr>
          <w:b/>
          <w:sz w:val="42"/>
        </w:rPr>
        <w:t>加强管理，保证质量，降耗节支，文明安全。</w:t>
      </w:r>
      <w:r>
        <w:rPr>
          <w:sz w:val="42"/>
        </w:rPr>
        <w:t>六、工程施工进度计划</w:t>
      </w:r>
    </w:p>
    <w:p>
      <w:pPr>
        <w:pStyle w:val="BodyText"/>
        <w:spacing w:before="1"/>
        <w:ind w:left="955"/>
      </w:pPr>
      <w:r>
        <w:t>根据现场实际，结合地方事务解决进展制定了详细工期计划如下：</w:t>
      </w:r>
    </w:p>
    <w:p>
      <w:pPr>
        <w:pStyle w:val="BodyText"/>
        <w:spacing w:before="215"/>
        <w:ind w:left="955"/>
      </w:pPr>
      <w:r>
        <w:t>11</w:t>
      </w:r>
      <w:r>
        <w:rPr>
          <w:spacing w:val="-71"/>
        </w:rPr>
        <w:t xml:space="preserve"> 月 </w:t>
      </w:r>
      <w:r>
        <w:t>10</w:t>
      </w:r>
      <w:r>
        <w:rPr>
          <w:spacing w:val="-17"/>
        </w:rPr>
        <w:t xml:space="preserve"> 日：施工准备</w:t>
      </w:r>
    </w:p>
    <w:p>
      <w:pPr>
        <w:pStyle w:val="BodyText"/>
        <w:spacing w:before="211"/>
        <w:ind w:left="955"/>
      </w:pPr>
      <w:r>
        <w:t>11</w:t>
      </w:r>
      <w:r>
        <w:rPr>
          <w:spacing w:val="-73"/>
        </w:rPr>
        <w:t xml:space="preserve"> 月 </w:t>
      </w:r>
      <w:r>
        <w:t>11</w:t>
      </w:r>
      <w:r>
        <w:rPr>
          <w:spacing w:val="-12"/>
        </w:rPr>
        <w:t xml:space="preserve"> 日：路面障碍物清理。</w:t>
      </w:r>
    </w:p>
    <w:p>
      <w:pPr>
        <w:pStyle w:val="BodyText"/>
        <w:spacing w:before="210"/>
        <w:ind w:left="955"/>
      </w:pPr>
      <w:r>
        <w:t>11</w:t>
      </w:r>
      <w:r>
        <w:rPr>
          <w:spacing w:val="-73"/>
        </w:rPr>
        <w:t xml:space="preserve"> 月 </w:t>
      </w:r>
      <w:r>
        <w:t>11</w:t>
      </w:r>
      <w:r>
        <w:rPr>
          <w:spacing w:val="-12"/>
        </w:rPr>
        <w:t xml:space="preserve"> 日：路基填筑及开挖。</w:t>
      </w:r>
    </w:p>
    <w:p>
      <w:pPr>
        <w:pStyle w:val="BodyText"/>
        <w:spacing w:before="215"/>
        <w:ind w:left="955"/>
      </w:pPr>
      <w:r>
        <w:t>11</w:t>
      </w:r>
      <w:r>
        <w:rPr>
          <w:spacing w:val="-71"/>
        </w:rPr>
        <w:t xml:space="preserve"> 月 </w:t>
      </w:r>
      <w:r>
        <w:t>12</w:t>
      </w:r>
      <w:r>
        <w:rPr>
          <w:spacing w:val="-52"/>
        </w:rPr>
        <w:t xml:space="preserve"> 日</w:t>
      </w:r>
      <w:r>
        <w:t>-11</w:t>
      </w:r>
      <w:r>
        <w:rPr>
          <w:spacing w:val="-70"/>
        </w:rPr>
        <w:t xml:space="preserve"> 月 </w:t>
      </w:r>
      <w:r>
        <w:t>14</w:t>
      </w:r>
      <w:r>
        <w:rPr>
          <w:spacing w:val="-17"/>
        </w:rPr>
        <w:t xml:space="preserve"> 日：石灰土。</w:t>
      </w:r>
    </w:p>
    <w:p>
      <w:pPr>
        <w:pStyle w:val="BodyText"/>
        <w:spacing w:before="210"/>
        <w:ind w:left="955"/>
      </w:pPr>
      <w:r>
        <w:t>11</w:t>
      </w:r>
      <w:r>
        <w:rPr>
          <w:spacing w:val="-71"/>
        </w:rPr>
        <w:t xml:space="preserve"> 月 </w:t>
      </w:r>
      <w:r>
        <w:t>20</w:t>
      </w:r>
      <w:r>
        <w:rPr>
          <w:spacing w:val="-52"/>
        </w:rPr>
        <w:t xml:space="preserve"> 日</w:t>
      </w:r>
      <w:r>
        <w:t>-11</w:t>
      </w:r>
      <w:r>
        <w:rPr>
          <w:spacing w:val="-71"/>
        </w:rPr>
        <w:t xml:space="preserve"> 月 </w:t>
      </w:r>
      <w:r>
        <w:t>25</w:t>
      </w:r>
      <w:r>
        <w:rPr>
          <w:spacing w:val="-36"/>
        </w:rPr>
        <w:t xml:space="preserve"> 日：浇筑 </w:t>
      </w:r>
      <w:r>
        <w:t>15cm</w:t>
      </w:r>
      <w:r>
        <w:rPr>
          <w:spacing w:val="-21"/>
        </w:rPr>
        <w:t xml:space="preserve"> 水泥砼。</w:t>
      </w:r>
    </w:p>
    <w:p>
      <w:pPr>
        <w:pStyle w:val="BodyText"/>
        <w:spacing w:before="211"/>
        <w:ind w:left="955"/>
      </w:pPr>
      <w:r>
        <w:t>11</w:t>
      </w:r>
      <w:r>
        <w:rPr>
          <w:spacing w:val="-71"/>
        </w:rPr>
        <w:t xml:space="preserve"> 月 </w:t>
      </w:r>
      <w:r>
        <w:t>26</w:t>
      </w:r>
      <w:r>
        <w:rPr>
          <w:spacing w:val="-52"/>
        </w:rPr>
        <w:t xml:space="preserve"> 日</w:t>
      </w:r>
      <w:r>
        <w:t>-11</w:t>
      </w:r>
      <w:r>
        <w:rPr>
          <w:spacing w:val="-70"/>
        </w:rPr>
        <w:t xml:space="preserve"> 月 </w:t>
      </w:r>
      <w:r>
        <w:t>28</w:t>
      </w:r>
      <w:r>
        <w:rPr>
          <w:spacing w:val="-17"/>
        </w:rPr>
        <w:t xml:space="preserve"> 日：培路肩。</w:t>
      </w:r>
    </w:p>
    <w:p>
      <w:pPr>
        <w:spacing w:before="214"/>
        <w:ind w:left="1034" w:right="0" w:firstLine="0"/>
        <w:jc w:val="left"/>
        <w:rPr>
          <w:sz w:val="42"/>
        </w:rPr>
      </w:pPr>
      <w:r>
        <w:rPr>
          <w:sz w:val="42"/>
        </w:rPr>
        <w:t>七、施工技术方案及各分部分项工程主要施工方法</w:t>
      </w:r>
    </w:p>
    <w:p>
      <w:pPr>
        <w:pStyle w:val="BodyText"/>
        <w:spacing w:before="212"/>
        <w:ind w:left="955"/>
      </w:pPr>
      <w:r>
        <w:t>1、施工准备</w:t>
      </w:r>
    </w:p>
    <w:p>
      <w:pPr>
        <w:pStyle w:val="BodyText"/>
        <w:spacing w:before="211" w:line="336" w:lineRule="auto"/>
        <w:ind w:left="112" w:right="599" w:firstLine="842"/>
      </w:pPr>
      <w:r>
        <w:rPr>
          <w:spacing w:val="-1"/>
          <w:w w:val="95"/>
        </w:rPr>
        <w:t xml:space="preserve">在技术方面，积极与设计、监理单位联系，备齐施工文件、各种试验、检测表格。  </w:t>
      </w:r>
      <w:r>
        <w:t>编制实施性施工组织设计，优化施工方案。</w:t>
      </w:r>
    </w:p>
    <w:p>
      <w:pPr>
        <w:pStyle w:val="BodyText"/>
        <w:spacing w:line="333" w:lineRule="auto"/>
        <w:ind w:left="112" w:right="599" w:firstLine="842"/>
      </w:pPr>
      <w:r>
        <w:rPr>
          <w:spacing w:val="-1"/>
          <w:w w:val="95"/>
        </w:rPr>
        <w:t xml:space="preserve">在人员队伍方面，对离工地较近的队伍首先调遣进场，以便完成临时工程施工，提  </w:t>
      </w:r>
      <w:r>
        <w:t>早进入正式施工。</w:t>
      </w:r>
    </w:p>
    <w:p>
      <w:pPr>
        <w:spacing w:after="0" w:line="333" w:lineRule="auto"/>
        <w:sectPr>
          <w:headerReference w:type="default" r:id="rId24"/>
          <w:footerReference w:type="default" r:id="rId25"/>
          <w:pgSz w:w="17860" w:h="25260"/>
          <w:pgMar w:top="1420" w:right="900" w:bottom="2560" w:left="240" w:header="890" w:footer="2374"/>
          <w:pgNumType w:start="10"/>
          <w:cols w:space="708"/>
        </w:sectPr>
      </w:pPr>
    </w:p>
    <w:p>
      <w:pPr>
        <w:pStyle w:val="BodyText"/>
        <w:spacing w:before="3"/>
        <w:rPr>
          <w:sz w:val="25"/>
        </w:rPr>
      </w:pPr>
    </w:p>
    <w:p>
      <w:pPr>
        <w:pStyle w:val="BodyText"/>
        <w:spacing w:before="42" w:line="336" w:lineRule="auto"/>
        <w:ind w:left="112" w:right="599" w:firstLine="842"/>
        <w:jc w:val="both"/>
      </w:pPr>
      <w:r>
        <w:rPr>
          <w:spacing w:val="-1"/>
          <w:w w:val="95"/>
        </w:rPr>
        <w:t xml:space="preserve">在机械设备方面，根据本合同段工程项目情况及工期要求，配齐先进的施工机械设  备及测试、检验器具。并进行维护、保养，认真检查、校正，并对各种仪器、仪表进行   </w:t>
      </w:r>
      <w:r>
        <w:t>标定。</w:t>
      </w:r>
    </w:p>
    <w:p>
      <w:pPr>
        <w:pStyle w:val="BodyText"/>
        <w:spacing w:line="529" w:lineRule="exact"/>
        <w:ind w:left="955"/>
      </w:pPr>
      <w:r>
        <w:t>在材料供应方面，由项目部材料人员负责比选采购，取样试验合格后及时签订供货</w:t>
      </w:r>
    </w:p>
    <w:p>
      <w:pPr>
        <w:pStyle w:val="BodyText"/>
        <w:spacing w:before="211"/>
        <w:ind w:left="112"/>
      </w:pPr>
      <w:r>
        <w:t>合同，办理催运、验收及保管工作，保证按计划供应，满足开工及正常施工的需要。</w:t>
      </w:r>
    </w:p>
    <w:p>
      <w:pPr>
        <w:pStyle w:val="BodyText"/>
        <w:spacing w:before="214"/>
        <w:ind w:left="955"/>
      </w:pPr>
      <w:r>
        <w:t>2、路面底基层施工方法</w:t>
      </w:r>
    </w:p>
    <w:p>
      <w:pPr>
        <w:pStyle w:val="ListParagraph"/>
        <w:numPr>
          <w:ilvl w:val="0"/>
          <w:numId w:val="12"/>
        </w:numPr>
        <w:tabs>
          <w:tab w:val="left" w:pos="1590"/>
        </w:tabs>
        <w:spacing w:before="211" w:after="0" w:line="240" w:lineRule="auto"/>
        <w:ind w:left="1589" w:right="0" w:hanging="635"/>
        <w:jc w:val="left"/>
        <w:rPr>
          <w:b/>
          <w:sz w:val="42"/>
        </w:rPr>
      </w:pPr>
      <w:r>
        <w:drawing>
          <wp:anchor distT="0" distB="0" distL="0" distR="0" simplePos="0" relativeHeight="251667456" behindDoc="1" locked="0" layoutInCell="1" allowOverlap="1">
            <wp:simplePos x="0" y="0"/>
            <wp:positionH relativeFrom="page">
              <wp:posOffset>1511300</wp:posOffset>
            </wp:positionH>
            <wp:positionV relativeFrom="paragraph">
              <wp:posOffset>364870</wp:posOffset>
            </wp:positionV>
            <wp:extent cx="7975600" cy="7200900"/>
            <wp:effectExtent l="0" t="0" r="0" b="0"/>
            <wp:wrapNone/>
            <wp:docPr id="1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75600" cy="7200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42"/>
        </w:rPr>
        <w:t>、材料</w:t>
      </w:r>
    </w:p>
    <w:p>
      <w:pPr>
        <w:pStyle w:val="BodyText"/>
        <w:spacing w:before="210"/>
        <w:ind w:left="1034"/>
      </w:pPr>
      <w:r>
        <w:t>石灰：采用品质为三级以上的消解石灰或磨细生石灰。</w:t>
      </w:r>
    </w:p>
    <w:p>
      <w:pPr>
        <w:pStyle w:val="BodyText"/>
        <w:spacing w:before="215" w:line="333" w:lineRule="auto"/>
        <w:ind w:left="1034" w:right="501"/>
      </w:pPr>
      <w:r>
        <w:rPr>
          <w:spacing w:val="-9"/>
        </w:rPr>
        <w:t xml:space="preserve">土：采用土壤液限不大于 </w:t>
      </w:r>
      <w:r>
        <w:t>45</w:t>
      </w:r>
      <w:r>
        <w:rPr>
          <w:spacing w:val="-11"/>
        </w:rPr>
        <w:t xml:space="preserve">%，塑性指数不大于 </w:t>
      </w:r>
      <w:r>
        <w:t>25</w:t>
      </w:r>
      <w:r>
        <w:rPr>
          <w:spacing w:val="-37"/>
        </w:rPr>
        <w:t xml:space="preserve">，以 </w:t>
      </w:r>
      <w:r>
        <w:t>7—17</w:t>
      </w:r>
      <w:r>
        <w:rPr>
          <w:spacing w:val="-15"/>
        </w:rPr>
        <w:t xml:space="preserve"> 最佳的土并过筛。土</w:t>
      </w:r>
      <w:r>
        <w:rPr>
          <w:spacing w:val="-12"/>
        </w:rPr>
        <w:t xml:space="preserve">的有机物含量少于 </w:t>
      </w:r>
      <w:r>
        <w:t>8</w:t>
      </w:r>
      <w:r>
        <w:rPr>
          <w:spacing w:val="-11"/>
        </w:rPr>
        <w:t xml:space="preserve">%，硫酸盐含量小于 </w:t>
      </w:r>
      <w:r>
        <w:t>0.8%，土中不含有树根及杂物。</w:t>
      </w:r>
    </w:p>
    <w:p>
      <w:pPr>
        <w:pStyle w:val="BodyText"/>
        <w:spacing w:before="2"/>
        <w:ind w:left="1034"/>
      </w:pPr>
      <w:r>
        <w:t>水：本工程用水采用饮用水。</w:t>
      </w:r>
    </w:p>
    <w:p>
      <w:pPr>
        <w:pStyle w:val="ListParagraph"/>
        <w:numPr>
          <w:ilvl w:val="1"/>
          <w:numId w:val="12"/>
        </w:numPr>
        <w:tabs>
          <w:tab w:val="left" w:pos="2520"/>
        </w:tabs>
        <w:spacing w:before="214" w:after="0" w:line="240" w:lineRule="auto"/>
        <w:ind w:left="2519" w:right="0" w:hanging="636"/>
        <w:jc w:val="left"/>
        <w:rPr>
          <w:b/>
          <w:sz w:val="42"/>
        </w:rPr>
      </w:pPr>
      <w:r>
        <w:rPr>
          <w:b/>
          <w:sz w:val="42"/>
        </w:rPr>
        <w:t>、稳定土试配</w:t>
      </w:r>
    </w:p>
    <w:p>
      <w:pPr>
        <w:pStyle w:val="BodyText"/>
        <w:spacing w:before="211"/>
        <w:ind w:left="1877"/>
      </w:pPr>
      <w:r>
        <w:t>①、在底基层开工前，提出稳定土配合比设计报监理工程师批准。</w:t>
      </w:r>
    </w:p>
    <w:p>
      <w:pPr>
        <w:pStyle w:val="BodyText"/>
        <w:spacing w:before="211"/>
        <w:ind w:left="1877"/>
      </w:pPr>
      <w:r>
        <w:t>②、稳定土中的土及石灰均经试验鉴定，且其性质符合规范要求后投入使用。</w:t>
      </w:r>
    </w:p>
    <w:p>
      <w:pPr>
        <w:pStyle w:val="BodyText"/>
        <w:spacing w:before="214" w:line="333" w:lineRule="auto"/>
        <w:ind w:left="1034" w:right="322" w:firstLine="843"/>
        <w:jc w:val="both"/>
      </w:pPr>
      <w:r>
        <w:rPr>
          <w:spacing w:val="7"/>
        </w:rPr>
        <w:t>③、稳定土配合比设计按</w:t>
      </w:r>
      <w:r>
        <w:t>JTJ055-94</w:t>
      </w:r>
      <w:r>
        <w:rPr>
          <w:spacing w:val="-6"/>
        </w:rPr>
        <w:t xml:space="preserve"> 的方法进行，并符合</w:t>
      </w:r>
      <w:r>
        <w:t>JTJ34-93</w:t>
      </w:r>
      <w:r>
        <w:rPr>
          <w:spacing w:val="-19"/>
        </w:rPr>
        <w:t xml:space="preserve"> 的规定。稳</w:t>
      </w:r>
      <w:r>
        <w:rPr>
          <w:spacing w:val="-41"/>
        </w:rPr>
        <w:t xml:space="preserve">定土的 </w:t>
      </w:r>
      <w:r>
        <w:t>7</w:t>
      </w:r>
      <w:r>
        <w:rPr>
          <w:spacing w:val="-20"/>
        </w:rPr>
        <w:t xml:space="preserve"> 天抗压强度</w:t>
      </w:r>
      <w:r>
        <w:rPr>
          <w:spacing w:val="-11"/>
        </w:rPr>
        <w:t>（20</w:t>
      </w:r>
      <w:r>
        <w:rPr>
          <w:spacing w:val="-19"/>
        </w:rPr>
        <w:t xml:space="preserve">℃下潮湿养生 </w:t>
      </w:r>
      <w:r>
        <w:t>6</w:t>
      </w:r>
      <w:r>
        <w:rPr>
          <w:spacing w:val="-17"/>
        </w:rPr>
        <w:t xml:space="preserve"> 天，浸水一天</w:t>
      </w:r>
      <w:r>
        <w:t>）</w:t>
      </w:r>
      <w:r>
        <w:rPr>
          <w:spacing w:val="5"/>
        </w:rPr>
        <w:t>大于</w:t>
      </w:r>
      <w:r>
        <w:t>0.7MP</w:t>
      </w:r>
      <w:r>
        <w:rPr>
          <w:spacing w:val="-3"/>
        </w:rPr>
        <w:t>，压实度不小于</w:t>
      </w:r>
      <w:r>
        <w:t>95%。</w:t>
      </w:r>
    </w:p>
    <w:p>
      <w:pPr>
        <w:pStyle w:val="ListParagraph"/>
        <w:numPr>
          <w:ilvl w:val="1"/>
          <w:numId w:val="12"/>
        </w:numPr>
        <w:tabs>
          <w:tab w:val="left" w:pos="2520"/>
        </w:tabs>
        <w:spacing w:before="7" w:after="0" w:line="240" w:lineRule="auto"/>
        <w:ind w:left="2519" w:right="0" w:hanging="636"/>
        <w:jc w:val="left"/>
        <w:rPr>
          <w:b/>
          <w:sz w:val="42"/>
        </w:rPr>
      </w:pPr>
      <w:r>
        <w:rPr>
          <w:b/>
          <w:sz w:val="42"/>
        </w:rPr>
        <w:t>、施工方法</w:t>
      </w:r>
    </w:p>
    <w:p>
      <w:pPr>
        <w:pStyle w:val="BodyText"/>
        <w:spacing w:before="210"/>
        <w:ind w:left="1884"/>
      </w:pPr>
      <w:r>
        <w:t>①、基层准备与施工测量</w:t>
      </w:r>
    </w:p>
    <w:p>
      <w:pPr>
        <w:pStyle w:val="BodyText"/>
        <w:spacing w:before="211" w:line="333" w:lineRule="auto"/>
        <w:ind w:left="1034" w:right="328" w:firstLine="850"/>
      </w:pPr>
      <w:r>
        <w:rPr>
          <w:spacing w:val="-4"/>
        </w:rPr>
        <w:t xml:space="preserve">施工前按质量验收标准进行验收之后，恢复中线，直线段每 </w:t>
      </w:r>
      <w:r>
        <w:t>20m</w:t>
      </w:r>
      <w:r>
        <w:rPr>
          <w:spacing w:val="-17"/>
        </w:rPr>
        <w:t xml:space="preserve"> 设一桩，平曲</w:t>
      </w:r>
      <w:r>
        <w:rPr>
          <w:spacing w:val="-41"/>
        </w:rPr>
        <w:t xml:space="preserve">线段每 </w:t>
      </w:r>
      <w:r>
        <w:t>10m</w:t>
      </w:r>
      <w:r>
        <w:rPr>
          <w:spacing w:val="-7"/>
        </w:rPr>
        <w:t xml:space="preserve"> 设一桩，并在两侧路面边缘</w:t>
      </w:r>
      <w:r>
        <w:t>0.3-0.5m</w:t>
      </w:r>
      <w:r>
        <w:rPr>
          <w:spacing w:val="-12"/>
        </w:rPr>
        <w:t xml:space="preserve"> 处设标志桩，在标志桩上用红漆标</w:t>
      </w:r>
      <w:r>
        <w:t>出边缘设计标高及松铺厚度的位置。</w:t>
      </w:r>
    </w:p>
    <w:p>
      <w:pPr>
        <w:pStyle w:val="BodyText"/>
        <w:spacing w:before="7"/>
        <w:ind w:left="1884"/>
      </w:pPr>
      <w:r>
        <w:t>②、拌合</w:t>
      </w:r>
    </w:p>
    <w:p>
      <w:pPr>
        <w:pStyle w:val="BodyText"/>
        <w:spacing w:before="214" w:line="333" w:lineRule="auto"/>
        <w:ind w:left="112" w:right="378" w:firstLine="842"/>
      </w:pPr>
      <w:r>
        <w:rPr>
          <w:spacing w:val="-1"/>
          <w:w w:val="95"/>
        </w:rPr>
        <w:t xml:space="preserve">施工前，对于土和灰较干的要提前加水润湿,对于含水量大的要翻开晾晒。由于采用  </w:t>
      </w:r>
      <w:r>
        <w:t>人工拌合，为保证拌合均匀，最少拌合三遍。拌合生产中，确保含水量达到最佳值，以保证碾压后的密实度，拌好的灰土为防止水分流失用塑料布覆盖</w:t>
      </w:r>
    </w:p>
    <w:p>
      <w:pPr>
        <w:pStyle w:val="BodyText"/>
        <w:spacing w:before="6"/>
        <w:ind w:left="1884"/>
        <w:sectPr>
          <w:headerReference w:type="default" r:id="rId26"/>
          <w:footerReference w:type="default" r:id="rId27"/>
          <w:pgSz w:w="17860" w:h="25260"/>
          <w:pgMar w:top="1420" w:right="900" w:bottom="2560" w:left="240" w:header="890" w:footer="2374"/>
          <w:pgNumType w:start="11"/>
          <w:cols w:space="708"/>
        </w:sectPr>
      </w:pPr>
      <w:r>
        <w:t>③、摊铺与旋耕</w:t>
      </w:r>
    </w:p>
    <w:p>
      <w:pPr>
        <w:pStyle w:val="BodyText"/>
        <w:spacing w:before="211"/>
        <w:ind w:left="1884"/>
      </w:pPr>
      <w:r>
        <w:t>a、拌好的灰土就近采用人工摊铺，灰土堆间采用铲车摊铺人工整平。</w:t>
      </w:r>
    </w:p>
    <w:p>
      <w:pPr>
        <w:spacing w:after="0"/>
        <w:sectPr>
          <w:headerReference w:type="default" r:id="rId28"/>
          <w:footerReference w:type="default" r:id="rId29"/>
          <w:type w:val="nextPage"/>
          <w:pgSz w:w="17860" w:h="25260"/>
          <w:pgMar w:top="1420" w:right="900" w:bottom="2560" w:left="240" w:header="890" w:footer="2374"/>
          <w:pgNumType w:start="12"/>
          <w:cols w:space="708"/>
          <w:titlePg w:val="0"/>
        </w:sectPr>
      </w:pPr>
    </w:p>
    <w:p>
      <w:pPr>
        <w:pStyle w:val="BodyText"/>
        <w:spacing w:before="3"/>
        <w:rPr>
          <w:sz w:val="25"/>
        </w:rPr>
      </w:pPr>
    </w:p>
    <w:p>
      <w:pPr>
        <w:pStyle w:val="BodyText"/>
        <w:spacing w:before="42"/>
        <w:ind w:left="1884"/>
      </w:pPr>
      <w:r>
        <w:t>b、必须保证摊铺人员的数量与铲车相配套，以保证施工的连续性并保证摊铺速</w:t>
      </w:r>
    </w:p>
    <w:p>
      <w:pPr>
        <w:pStyle w:val="BodyText"/>
        <w:spacing w:before="211"/>
        <w:ind w:left="1034"/>
      </w:pPr>
      <w:r>
        <w:t>度。</w:t>
      </w:r>
    </w:p>
    <w:p>
      <w:pPr>
        <w:pStyle w:val="BodyText"/>
        <w:spacing w:before="215"/>
        <w:ind w:left="1884"/>
      </w:pPr>
      <w:r>
        <w:t>c</w:t>
      </w:r>
      <w:r>
        <w:rPr>
          <w:spacing w:val="-20"/>
        </w:rPr>
        <w:t>、灰土摊铺后由专人负责清除集料离析部分，特别是局部集料不均匀的要铲除，</w:t>
      </w:r>
    </w:p>
    <w:p>
      <w:pPr>
        <w:pStyle w:val="BodyText"/>
        <w:spacing w:before="2"/>
        <w:rPr>
          <w:sz w:val="13"/>
        </w:rPr>
      </w:pPr>
    </w:p>
    <w:p>
      <w:pPr>
        <w:pStyle w:val="BodyText"/>
        <w:spacing w:before="42"/>
        <w:ind w:left="1034"/>
      </w:pPr>
      <w:r>
        <w:t>并用新稳定土填补、拌合均匀。</w:t>
      </w:r>
    </w:p>
    <w:p>
      <w:pPr>
        <w:pStyle w:val="BodyText"/>
        <w:spacing w:before="210" w:line="336" w:lineRule="auto"/>
        <w:ind w:left="1034" w:right="299" w:firstLine="850"/>
      </w:pPr>
      <w:r>
        <w:rPr>
          <w:w w:val="95"/>
        </w:rPr>
        <w:t>d</w:t>
      </w:r>
      <w:r>
        <w:rPr>
          <w:spacing w:val="-1"/>
          <w:w w:val="95"/>
        </w:rPr>
        <w:t xml:space="preserve">、灰土摊铺完毕，立即用旋耕机进行犁耙，遍数不少于二遍，以保证铺土厚度  </w:t>
      </w:r>
      <w:r>
        <w:t>一致，表面平整。</w:t>
      </w:r>
    </w:p>
    <w:p>
      <w:pPr>
        <w:pStyle w:val="BodyText"/>
        <w:spacing w:line="333" w:lineRule="auto"/>
        <w:ind w:left="955" w:right="3711"/>
      </w:pPr>
      <w:r>
        <w:drawing>
          <wp:anchor distT="0" distB="0" distL="0" distR="0" simplePos="0" relativeHeight="251668480" behindDoc="1" locked="0" layoutInCell="1" allowOverlap="1">
            <wp:simplePos x="0" y="0"/>
            <wp:positionH relativeFrom="page">
              <wp:posOffset>1511300</wp:posOffset>
            </wp:positionH>
            <wp:positionV relativeFrom="paragraph">
              <wp:posOffset>230885</wp:posOffset>
            </wp:positionV>
            <wp:extent cx="7975600" cy="7200900"/>
            <wp:effectExtent l="0" t="0" r="0" b="0"/>
            <wp:wrapNone/>
            <wp:docPr id="1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75600" cy="7200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e、稳定土的摊铺，每天的工作缝做成横向接缝。整幅宽无纵缝。3、碾压</w:t>
      </w:r>
    </w:p>
    <w:p>
      <w:pPr>
        <w:pStyle w:val="BodyText"/>
        <w:spacing w:before="1" w:line="333" w:lineRule="auto"/>
        <w:ind w:left="112" w:right="386" w:firstLine="842"/>
      </w:pPr>
      <w:r>
        <w:rPr>
          <w:w w:val="95"/>
        </w:rPr>
        <w:t>a</w:t>
      </w:r>
      <w:r>
        <w:rPr>
          <w:spacing w:val="-1"/>
          <w:w w:val="95"/>
        </w:rPr>
        <w:t xml:space="preserve">、根据路宽、压路机的轮宽和轮距的不同，制定碾压方案，以求各部分碾压到的次  </w:t>
      </w:r>
      <w:r>
        <w:t>数尽量相同。</w:t>
      </w:r>
    </w:p>
    <w:p>
      <w:pPr>
        <w:pStyle w:val="BodyText"/>
        <w:spacing w:before="1" w:line="336" w:lineRule="auto"/>
        <w:ind w:left="112" w:right="377" w:firstLine="842"/>
      </w:pPr>
      <w:r>
        <w:t>b</w:t>
      </w:r>
      <w:r>
        <w:rPr>
          <w:spacing w:val="-5"/>
        </w:rPr>
        <w:t xml:space="preserve">、当稳定土的含水量等于或略大于最佳含水量时，立即用 </w:t>
      </w:r>
      <w:r>
        <w:t>12t</w:t>
      </w:r>
      <w:r>
        <w:rPr>
          <w:spacing w:val="-15"/>
        </w:rPr>
        <w:t xml:space="preserve"> 以上三轮压路机或振</w:t>
      </w:r>
      <w:r>
        <w:t>动压路机在路面全宽内进行碾压。</w:t>
      </w:r>
    </w:p>
    <w:p>
      <w:pPr>
        <w:pStyle w:val="BodyText"/>
        <w:spacing w:line="333" w:lineRule="auto"/>
        <w:ind w:left="112" w:right="386" w:firstLine="842"/>
      </w:pPr>
      <w:r>
        <w:rPr>
          <w:w w:val="95"/>
        </w:rPr>
        <w:t>c</w:t>
      </w:r>
      <w:r>
        <w:rPr>
          <w:spacing w:val="-1"/>
          <w:w w:val="95"/>
        </w:rPr>
        <w:t xml:space="preserve">、碾压时先轻后重，先慢后快。直线段，由两侧路肩向路中心碾压，平曲线段由内  </w:t>
      </w:r>
      <w:r>
        <w:rPr>
          <w:spacing w:val="-7"/>
        </w:rPr>
        <w:t xml:space="preserve">侧向外侧进行碾压。碾压时，重叠 </w:t>
      </w:r>
      <w:r>
        <w:t>1/2</w:t>
      </w:r>
      <w:r>
        <w:rPr>
          <w:spacing w:val="-27"/>
        </w:rPr>
        <w:t xml:space="preserve"> 轮宽。</w:t>
      </w:r>
    </w:p>
    <w:p>
      <w:pPr>
        <w:pStyle w:val="BodyText"/>
        <w:spacing w:line="333" w:lineRule="auto"/>
        <w:ind w:left="112" w:right="167" w:firstLine="842"/>
      </w:pPr>
      <w:r>
        <w:rPr>
          <w:w w:val="95"/>
        </w:rPr>
        <w:t>d</w:t>
      </w:r>
      <w:r>
        <w:rPr>
          <w:spacing w:val="-15"/>
          <w:w w:val="95"/>
        </w:rPr>
        <w:t xml:space="preserve">、在规定的时间内碾压到要求的压实度，达到没有明显的轮迹。压路机的碾压速度，   </w:t>
      </w:r>
      <w:r>
        <w:rPr>
          <w:spacing w:val="-18"/>
        </w:rPr>
        <w:t xml:space="preserve">头两遍采用 </w:t>
      </w:r>
      <w:r>
        <w:t>1.5-1.7Km/h</w:t>
      </w:r>
      <w:r>
        <w:rPr>
          <w:spacing w:val="-18"/>
        </w:rPr>
        <w:t xml:space="preserve">，以后采用 </w:t>
      </w:r>
      <w:r>
        <w:t>2.0-2.5Km/h。</w:t>
      </w:r>
    </w:p>
    <w:p>
      <w:pPr>
        <w:pStyle w:val="BodyText"/>
        <w:spacing w:before="2" w:line="336" w:lineRule="auto"/>
        <w:ind w:left="112" w:right="386" w:firstLine="842"/>
      </w:pPr>
      <w:r>
        <w:rPr>
          <w:w w:val="95"/>
        </w:rPr>
        <w:t>e</w:t>
      </w:r>
      <w:r>
        <w:rPr>
          <w:spacing w:val="-1"/>
          <w:w w:val="95"/>
        </w:rPr>
        <w:t xml:space="preserve">、碾压过程中，如有“弹簧”、松散、起皮等现象，及时翻开重新拌合，使其达到  </w:t>
      </w:r>
      <w:r>
        <w:t>质量要求。</w:t>
      </w:r>
    </w:p>
    <w:p>
      <w:pPr>
        <w:pStyle w:val="BodyText"/>
        <w:spacing w:line="533" w:lineRule="exact"/>
        <w:ind w:left="955"/>
      </w:pPr>
      <w:r>
        <w:t>4、养生与交通管理</w:t>
      </w:r>
    </w:p>
    <w:p>
      <w:pPr>
        <w:pStyle w:val="BodyText"/>
        <w:spacing w:before="211" w:line="336" w:lineRule="auto"/>
        <w:ind w:left="112" w:right="374" w:firstLine="842"/>
      </w:pPr>
      <w:r>
        <w:t>a</w:t>
      </w:r>
      <w:r>
        <w:rPr>
          <w:spacing w:val="-4"/>
        </w:rPr>
        <w:t xml:space="preserve">、完工并经监理工程师检验合格的底基层立即养生，养生期不少于 </w:t>
      </w:r>
      <w:r>
        <w:t>7</w:t>
      </w:r>
      <w:r>
        <w:rPr>
          <w:spacing w:val="-20"/>
        </w:rPr>
        <w:t xml:space="preserve"> 天，养生期间</w:t>
      </w:r>
      <w:r>
        <w:t>始终保持稳定层表面潮湿。</w:t>
      </w:r>
    </w:p>
    <w:p>
      <w:pPr>
        <w:pStyle w:val="BodyText"/>
        <w:spacing w:line="533" w:lineRule="exact"/>
        <w:ind w:left="955"/>
      </w:pPr>
      <w:r>
        <w:t>b、养生结束后，将覆盖物清除干净。</w:t>
      </w:r>
    </w:p>
    <w:p>
      <w:pPr>
        <w:pStyle w:val="BodyText"/>
        <w:spacing w:before="212" w:line="336" w:lineRule="auto"/>
        <w:ind w:left="112" w:right="160" w:firstLine="842"/>
      </w:pPr>
      <w:r>
        <w:t>c</w:t>
      </w:r>
      <w:r>
        <w:rPr>
          <w:spacing w:val="-29"/>
        </w:rPr>
        <w:t xml:space="preserve">、养生期内如出现病害，及时挖补，修整到规定的要求，挖补的压实厚度不小于 </w:t>
      </w:r>
      <w:r>
        <w:rPr>
          <w:spacing w:val="-3"/>
        </w:rPr>
        <w:t xml:space="preserve">8cm， </w:t>
      </w:r>
      <w:r>
        <w:t>杜绝薄层贴补。</w:t>
      </w:r>
    </w:p>
    <w:p>
      <w:pPr>
        <w:pStyle w:val="BodyText"/>
        <w:spacing w:line="333" w:lineRule="auto"/>
        <w:ind w:left="112" w:right="386" w:firstLine="842"/>
      </w:pPr>
      <w:r>
        <w:rPr>
          <w:w w:val="95"/>
        </w:rPr>
        <w:t>d</w:t>
      </w:r>
      <w:r>
        <w:rPr>
          <w:spacing w:val="-1"/>
          <w:w w:val="95"/>
        </w:rPr>
        <w:t xml:space="preserve">、在养生期间，除允许养生用洒水车通行外，严格控制其他施工车辆的通行，施工  </w:t>
      </w:r>
      <w:r>
        <w:rPr>
          <w:spacing w:val="-10"/>
        </w:rPr>
        <w:t xml:space="preserve">车辆的行车速度不超过 </w:t>
      </w:r>
      <w:r>
        <w:t>15km/h，并不得急刹车，车辆行驶在全宽范围内均匀分布。</w:t>
      </w:r>
    </w:p>
    <w:p>
      <w:pPr>
        <w:pStyle w:val="BodyText"/>
        <w:ind w:left="955"/>
        <w:sectPr>
          <w:headerReference w:type="default" r:id="rId30"/>
          <w:footerReference w:type="default" r:id="rId31"/>
          <w:pgSz w:w="17860" w:h="25260"/>
          <w:pgMar w:top="1420" w:right="900" w:bottom="2560" w:left="240" w:header="890" w:footer="2374"/>
          <w:pgNumType w:start="13"/>
          <w:cols w:space="708"/>
        </w:sectPr>
      </w:pPr>
      <w:r>
        <w:t>e、在养生结束的底基层上，若不能及时铺筑基层，则禁止车辆通行。</w:t>
      </w:r>
    </w:p>
    <w:p>
      <w:pPr>
        <w:pStyle w:val="BodyText"/>
        <w:spacing w:before="210"/>
        <w:ind w:left="955"/>
      </w:pPr>
      <w:r>
        <w:t>5、质量检验</w:t>
      </w:r>
    </w:p>
    <w:p>
      <w:pPr>
        <w:spacing w:after="0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32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https://d.book118.com/927030001000006041</w:t>
        </w:r>
      </w:hyperlink>
    </w:p>
    <w:p>
      <w:pPr>
        <w:spacing w:after="0"/>
      </w:pPr>
    </w:p>
    <w:sectPr>
      <w:headerReference w:type="default" r:id="rId33"/>
      <w:footerReference w:type="default" r:id="rId34"/>
      <w:type w:val="nextPage"/>
      <w:pgSz w:w="17860" w:h="25260"/>
      <w:pgMar w:top="1420" w:right="900" w:bottom="2560" w:left="240" w:header="890" w:footer="2374"/>
      <w:pgNumType w:start="14"/>
      <w:cols w:space="708"/>
      <w:titlePg w:val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123.7pt;height:29pt;margin-top:1133.19pt;margin-left:76.22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b/>
                    <w:sz w:val="54"/>
                  </w:rPr>
                </w:pPr>
                <w:r>
                  <w:rPr>
                    <w:b/>
                    <w:sz w:val="54"/>
                  </w:rPr>
                  <w:t>-来源网络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123.7pt;height:29pt;margin-top:1133.19pt;margin-left:76.22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b/>
                    <w:sz w:val="54"/>
                  </w:rPr>
                </w:pPr>
                <w:r>
                  <w:rPr>
                    <w:b/>
                    <w:sz w:val="54"/>
                  </w:rPr>
                  <w:t>-来源网络</w:t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123.7pt;height:29pt;margin-top:1133.19pt;margin-left:76.22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b/>
                    <w:sz w:val="54"/>
                  </w:rPr>
                </w:pPr>
                <w:r>
                  <w:rPr>
                    <w:b/>
                    <w:sz w:val="54"/>
                  </w:rPr>
                  <w:t>-来源网络</w:t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123.7pt;height:29pt;margin-top:1133.19pt;margin-left:76.22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b/>
                    <w:sz w:val="54"/>
                  </w:rPr>
                </w:pPr>
                <w:r>
                  <w:rPr>
                    <w:b/>
                    <w:sz w:val="54"/>
                  </w:rPr>
                  <w:t>-来源网络</w:t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123.7pt;height:29pt;margin-top:1133.19pt;margin-left:76.22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b/>
                    <w:sz w:val="54"/>
                  </w:rPr>
                </w:pPr>
                <w:r>
                  <w:rPr>
                    <w:b/>
                    <w:sz w:val="54"/>
                  </w:rPr>
                  <w:t>-来源网络</w:t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123.7pt;height:29pt;margin-top:1133.19pt;margin-left:76.22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b/>
                    <w:sz w:val="54"/>
                  </w:rPr>
                </w:pPr>
                <w:r>
                  <w:rPr>
                    <w:b/>
                    <w:sz w:val="54"/>
                  </w:rPr>
                  <w:t>-来源网络</w:t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123.7pt;height:29pt;margin-top:1133.19pt;margin-left:76.22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b/>
                    <w:sz w:val="54"/>
                  </w:rPr>
                </w:pPr>
                <w:r>
                  <w:rPr>
                    <w:b/>
                    <w:sz w:val="54"/>
                  </w:rPr>
                  <w:t>-来源网络</w:t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123.7pt;height:29pt;margin-top:1133.19pt;margin-left:76.22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b/>
                    <w:sz w:val="54"/>
                  </w:rPr>
                </w:pPr>
                <w:r>
                  <w:rPr>
                    <w:b/>
                    <w:sz w:val="54"/>
                  </w:rPr>
                  <w:t>-来源网络</w:t>
                </w:r>
              </w:p>
            </w:txbxContent>
          </v:textbox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123.7pt;height:29pt;margin-top:1133.19pt;margin-left:76.22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b/>
                    <w:sz w:val="54"/>
                  </w:rPr>
                </w:pPr>
                <w:r>
                  <w:rPr>
                    <w:b/>
                    <w:sz w:val="54"/>
                  </w:rPr>
                  <w:t>-来源网络</w:t>
                </w:r>
              </w:p>
            </w:txbxContent>
          </v:textbox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type="#_x0000_t202" style="width:123.7pt;height:29pt;margin-top:1133.19pt;margin-left:76.22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b/>
                    <w:sz w:val="54"/>
                  </w:rPr>
                </w:pPr>
                <w:r>
                  <w:rPr>
                    <w:b/>
                    <w:sz w:val="54"/>
                  </w:rPr>
                  <w:t>-来源网络</w:t>
                </w:r>
              </w:p>
            </w:txbxContent>
          </v:textbox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0" type="#_x0000_t202" style="width:123.7pt;height:29pt;margin-top:1133.19pt;margin-left:76.22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b/>
                    <w:sz w:val="54"/>
                  </w:rPr>
                </w:pPr>
                <w:r>
                  <w:rPr>
                    <w:b/>
                    <w:sz w:val="54"/>
                  </w:rPr>
                  <w:t>-来源网络</w:t>
                </w:r>
              </w:p>
            </w:txbxContent>
          </v:textbox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2" type="#_x0000_t202" style="width:123.7pt;height:29pt;margin-top:1133.19pt;margin-left:76.22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b/>
                    <w:sz w:val="54"/>
                  </w:rPr>
                </w:pPr>
                <w:r>
                  <w:rPr>
                    <w:b/>
                    <w:sz w:val="54"/>
                  </w:rPr>
                  <w:t>-来源网络</w:t>
                </w:r>
              </w:p>
            </w:txbxContent>
          </v:textbox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110pt;height:29pt;margin-top:43.51pt;margin-left:62.72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b/>
                    <w:sz w:val="54"/>
                  </w:rPr>
                </w:pPr>
                <w:r>
                  <w:rPr>
                    <w:b/>
                    <w:sz w:val="54"/>
                  </w:rPr>
                  <w:t>精心整理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110pt;height:29pt;margin-top:43.51pt;margin-left:62.72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b/>
                    <w:sz w:val="54"/>
                  </w:rPr>
                </w:pPr>
                <w:r>
                  <w:rPr>
                    <w:b/>
                    <w:sz w:val="54"/>
                  </w:rPr>
                  <w:t>精心整理</w:t>
                </w:r>
              </w:p>
            </w:txbxContent>
          </v:textbox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110pt;height:29pt;margin-top:43.51pt;margin-left:62.72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b/>
                    <w:sz w:val="54"/>
                  </w:rPr>
                </w:pPr>
                <w:r>
                  <w:rPr>
                    <w:b/>
                    <w:sz w:val="54"/>
                  </w:rPr>
                  <w:t>精心整理</w:t>
                </w:r>
              </w:p>
            </w:txbxContent>
          </v:textbox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110pt;height:29pt;margin-top:43.51pt;margin-left:62.72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b/>
                    <w:sz w:val="54"/>
                  </w:rPr>
                </w:pPr>
                <w:r>
                  <w:rPr>
                    <w:b/>
                    <w:sz w:val="54"/>
                  </w:rPr>
                  <w:t>精心整理</w:t>
                </w:r>
              </w:p>
            </w:txbxContent>
          </v:textbox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110pt;height:29pt;margin-top:43.51pt;margin-left:62.72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b/>
                    <w:sz w:val="54"/>
                  </w:rPr>
                </w:pPr>
                <w:r>
                  <w:rPr>
                    <w:b/>
                    <w:sz w:val="54"/>
                  </w:rPr>
                  <w:t>精心整理</w:t>
                </w:r>
              </w:p>
            </w:txbxContent>
          </v:textbox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110pt;height:29pt;margin-top:43.51pt;margin-left:62.72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b/>
                    <w:sz w:val="54"/>
                  </w:rPr>
                </w:pPr>
                <w:r>
                  <w:rPr>
                    <w:b/>
                    <w:sz w:val="54"/>
                  </w:rPr>
                  <w:t>精心整理</w:t>
                </w:r>
              </w:p>
            </w:txbxContent>
          </v:textbox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110pt;height:29pt;margin-top:43.51pt;margin-left:62.72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b/>
                    <w:sz w:val="54"/>
                  </w:rPr>
                </w:pPr>
                <w:r>
                  <w:rPr>
                    <w:b/>
                    <w:sz w:val="54"/>
                  </w:rPr>
                  <w:t>精心整理</w:t>
                </w:r>
              </w:p>
            </w:txbxContent>
          </v:textbox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110pt;height:29pt;margin-top:43.51pt;margin-left:62.72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b/>
                    <w:sz w:val="54"/>
                  </w:rPr>
                </w:pPr>
                <w:r>
                  <w:rPr>
                    <w:b/>
                    <w:sz w:val="54"/>
                  </w:rPr>
                  <w:t>精心整理</w:t>
                </w:r>
              </w:p>
            </w:txbxContent>
          </v:textbox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110pt;height:29pt;margin-top:43.51pt;margin-left:62.72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b/>
                    <w:sz w:val="54"/>
                  </w:rPr>
                </w:pPr>
                <w:r>
                  <w:rPr>
                    <w:b/>
                    <w:sz w:val="54"/>
                  </w:rPr>
                  <w:t>精心整理</w:t>
                </w:r>
              </w:p>
            </w:txbxContent>
          </v:textbox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7" type="#_x0000_t202" style="width:110pt;height:29pt;margin-top:43.51pt;margin-left:62.72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b/>
                    <w:sz w:val="54"/>
                  </w:rPr>
                </w:pPr>
                <w:r>
                  <w:rPr>
                    <w:b/>
                    <w:sz w:val="54"/>
                  </w:rPr>
                  <w:t>精心整理</w:t>
                </w:r>
              </w:p>
            </w:txbxContent>
          </v:textbox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9" type="#_x0000_t202" style="width:110pt;height:29pt;margin-top:43.51pt;margin-left:62.72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b/>
                    <w:sz w:val="54"/>
                  </w:rPr>
                </w:pPr>
                <w:r>
                  <w:rPr>
                    <w:b/>
                    <w:sz w:val="54"/>
                  </w:rPr>
                  <w:t>精心整理</w:t>
                </w:r>
              </w:p>
            </w:txbxContent>
          </v:textbox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1" type="#_x0000_t202" style="width:110pt;height:29pt;margin-top:43.51pt;margin-left:62.72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580" w:lineRule="exact"/>
                  <w:ind w:left="20" w:right="0" w:firstLine="0"/>
                  <w:jc w:val="left"/>
                  <w:rPr>
                    <w:b/>
                    <w:sz w:val="54"/>
                  </w:rPr>
                </w:pPr>
                <w:r>
                  <w:rPr>
                    <w:b/>
                    <w:sz w:val="54"/>
                  </w:rPr>
                  <w:t>精心整理</w:t>
                </w:r>
              </w:p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B39E07"/>
    <w:multiLevelType w:val="hybridMultilevel"/>
    <w:tmpl w:val="00000000"/>
    <w:lvl w:ilvl="0">
      <w:start w:val="1"/>
      <w:numFmt w:val="decimal"/>
      <w:lvlText w:val="%1）"/>
      <w:lvlJc w:val="left"/>
      <w:pPr>
        <w:ind w:left="1589" w:hanging="635"/>
        <w:jc w:val="left"/>
      </w:pPr>
      <w:rPr>
        <w:rFonts w:ascii="宋体" w:eastAsia="宋体" w:hAnsi="宋体" w:cs="宋体" w:hint="default"/>
        <w:b/>
        <w:bCs/>
        <w:spacing w:val="0"/>
        <w:w w:val="99"/>
        <w:sz w:val="40"/>
        <w:szCs w:val="40"/>
      </w:rPr>
    </w:lvl>
    <w:lvl w:ilvl="1">
      <w:start w:val="0"/>
      <w:numFmt w:val="bullet"/>
      <w:lvlText w:val="•"/>
      <w:lvlJc w:val="left"/>
      <w:pPr>
        <w:ind w:left="3093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607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121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35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14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663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177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691" w:hanging="635"/>
      </w:pPr>
      <w:rPr>
        <w:rFonts w:hint="default"/>
      </w:rPr>
    </w:lvl>
  </w:abstractNum>
  <w:abstractNum w:abstractNumId="1">
    <w:nsid w:val="0EC026A3"/>
    <w:multiLevelType w:val="hybridMultilevel"/>
    <w:tmpl w:val="00000000"/>
    <w:lvl w:ilvl="0">
      <w:start w:val="1"/>
      <w:numFmt w:val="decimal"/>
      <w:lvlText w:val="（%1）"/>
      <w:lvlJc w:val="left"/>
      <w:pPr>
        <w:ind w:left="112" w:hanging="1056"/>
        <w:jc w:val="left"/>
      </w:pPr>
      <w:rPr>
        <w:rFonts w:ascii="宋体" w:eastAsia="宋体" w:hAnsi="宋体" w:cs="宋体" w:hint="default"/>
        <w:b/>
        <w:bCs/>
        <w:w w:val="99"/>
        <w:sz w:val="40"/>
        <w:szCs w:val="40"/>
      </w:rPr>
    </w:lvl>
    <w:lvl w:ilvl="1">
      <w:start w:val="0"/>
      <w:numFmt w:val="bullet"/>
      <w:lvlText w:val="•"/>
      <w:lvlJc w:val="left"/>
      <w:pPr>
        <w:ind w:left="1779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39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99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59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1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79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739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99" w:hanging="1056"/>
      </w:pPr>
      <w:rPr>
        <w:rFonts w:hint="default"/>
      </w:rPr>
    </w:lvl>
  </w:abstractNum>
  <w:abstractNum w:abstractNumId="2">
    <w:nsid w:val="0F75A769"/>
    <w:multiLevelType w:val="hybridMultilevel"/>
    <w:tmpl w:val="00000000"/>
    <w:lvl w:ilvl="0">
      <w:start w:val="1"/>
      <w:numFmt w:val="decimal"/>
      <w:lvlText w:val="%1）"/>
      <w:lvlJc w:val="left"/>
      <w:pPr>
        <w:ind w:left="1589" w:hanging="635"/>
        <w:jc w:val="left"/>
      </w:pPr>
      <w:rPr>
        <w:rFonts w:ascii="宋体" w:eastAsia="宋体" w:hAnsi="宋体" w:cs="宋体" w:hint="default"/>
        <w:b/>
        <w:bCs/>
        <w:spacing w:val="0"/>
        <w:w w:val="99"/>
        <w:sz w:val="40"/>
        <w:szCs w:val="40"/>
      </w:rPr>
    </w:lvl>
    <w:lvl w:ilvl="1">
      <w:start w:val="0"/>
      <w:numFmt w:val="bullet"/>
      <w:lvlText w:val="•"/>
      <w:lvlJc w:val="left"/>
      <w:pPr>
        <w:ind w:left="3093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607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121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35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14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663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177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691" w:hanging="635"/>
      </w:pPr>
      <w:rPr>
        <w:rFonts w:hint="default"/>
      </w:rPr>
    </w:lvl>
  </w:abstractNum>
  <w:abstractNum w:abstractNumId="3">
    <w:nsid w:val="1004C7B9"/>
    <w:multiLevelType w:val="hybridMultilevel"/>
    <w:tmpl w:val="00000000"/>
    <w:lvl w:ilvl="0">
      <w:start w:val="1"/>
      <w:numFmt w:val="decimal"/>
      <w:lvlText w:val="%1."/>
      <w:lvlJc w:val="left"/>
      <w:pPr>
        <w:ind w:left="1377" w:hanging="423"/>
        <w:jc w:val="left"/>
      </w:pPr>
      <w:rPr>
        <w:rFonts w:ascii="宋体" w:eastAsia="宋体" w:hAnsi="宋体" w:cs="宋体" w:hint="default"/>
        <w:b/>
        <w:bCs/>
        <w:w w:val="99"/>
        <w:sz w:val="40"/>
        <w:szCs w:val="40"/>
      </w:rPr>
    </w:lvl>
    <w:lvl w:ilvl="1">
      <w:start w:val="0"/>
      <w:numFmt w:val="bullet"/>
      <w:lvlText w:val="•"/>
      <w:lvlJc w:val="left"/>
      <w:pPr>
        <w:ind w:left="2913" w:hanging="4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47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81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515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049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83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117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651" w:hanging="423"/>
      </w:pPr>
      <w:rPr>
        <w:rFonts w:hint="default"/>
      </w:rPr>
    </w:lvl>
  </w:abstractNum>
  <w:abstractNum w:abstractNumId="4">
    <w:nsid w:val="1B8CD974"/>
    <w:multiLevelType w:val="hybridMultilevel"/>
    <w:tmpl w:val="00000000"/>
    <w:lvl w:ilvl="0">
      <w:start w:val="4"/>
      <w:numFmt w:val="decimal"/>
      <w:lvlText w:val="%1）"/>
      <w:lvlJc w:val="left"/>
      <w:pPr>
        <w:ind w:left="1034" w:hanging="635"/>
        <w:jc w:val="left"/>
      </w:pPr>
      <w:rPr>
        <w:rFonts w:ascii="宋体" w:eastAsia="宋体" w:hAnsi="宋体" w:cs="宋体" w:hint="default"/>
        <w:b/>
        <w:bCs/>
        <w:spacing w:val="0"/>
        <w:w w:val="99"/>
        <w:sz w:val="40"/>
        <w:szCs w:val="40"/>
      </w:rPr>
    </w:lvl>
    <w:lvl w:ilvl="1">
      <w:start w:val="0"/>
      <w:numFmt w:val="bullet"/>
      <w:lvlText w:val="•"/>
      <w:lvlJc w:val="left"/>
      <w:pPr>
        <w:ind w:left="2607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75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43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11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7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447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15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583" w:hanging="635"/>
      </w:pPr>
      <w:rPr>
        <w:rFonts w:hint="default"/>
      </w:rPr>
    </w:lvl>
  </w:abstractNum>
  <w:abstractNum w:abstractNumId="5">
    <w:nsid w:val="1DFC86D6"/>
    <w:multiLevelType w:val="hybridMultilevel"/>
    <w:tmpl w:val="00000000"/>
    <w:lvl w:ilvl="0">
      <w:start w:val="1"/>
      <w:numFmt w:val="decimal"/>
      <w:lvlText w:val="%1）"/>
      <w:lvlJc w:val="left"/>
      <w:pPr>
        <w:ind w:left="1034" w:hanging="635"/>
        <w:jc w:val="left"/>
      </w:pPr>
      <w:rPr>
        <w:rFonts w:ascii="宋体" w:eastAsia="宋体" w:hAnsi="宋体" w:cs="宋体" w:hint="default"/>
        <w:b/>
        <w:bCs/>
        <w:spacing w:val="0"/>
        <w:w w:val="99"/>
        <w:sz w:val="40"/>
        <w:szCs w:val="40"/>
      </w:rPr>
    </w:lvl>
    <w:lvl w:ilvl="1">
      <w:start w:val="0"/>
      <w:numFmt w:val="bullet"/>
      <w:lvlText w:val="•"/>
      <w:lvlJc w:val="left"/>
      <w:pPr>
        <w:ind w:left="2607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75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43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11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7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447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15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583" w:hanging="635"/>
      </w:pPr>
      <w:rPr>
        <w:rFonts w:hint="default"/>
      </w:rPr>
    </w:lvl>
  </w:abstractNum>
  <w:abstractNum w:abstractNumId="6">
    <w:nsid w:val="21147301"/>
    <w:multiLevelType w:val="hybridMultilevel"/>
    <w:tmpl w:val="00000000"/>
    <w:lvl w:ilvl="0">
      <w:start w:val="1"/>
      <w:numFmt w:val="decimal"/>
      <w:lvlText w:val="%1"/>
      <w:lvlJc w:val="left"/>
      <w:pPr>
        <w:ind w:left="1272" w:hanging="317"/>
        <w:jc w:val="left"/>
      </w:pPr>
      <w:rPr>
        <w:rFonts w:ascii="宋体" w:eastAsia="宋体" w:hAnsi="宋体" w:cs="宋体" w:hint="default"/>
        <w:b/>
        <w:bCs/>
        <w:w w:val="99"/>
        <w:sz w:val="42"/>
        <w:szCs w:val="42"/>
      </w:rPr>
    </w:lvl>
    <w:lvl w:ilvl="1">
      <w:start w:val="0"/>
      <w:numFmt w:val="bullet"/>
      <w:lvlText w:val="•"/>
      <w:lvlJc w:val="left"/>
      <w:pPr>
        <w:ind w:left="2823" w:hanging="31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67" w:hanging="31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11" w:hanging="31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55" w:hanging="31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999" w:hanging="31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43" w:hanging="31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87" w:hanging="31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631" w:hanging="317"/>
      </w:pPr>
      <w:rPr>
        <w:rFonts w:hint="default"/>
      </w:rPr>
    </w:lvl>
  </w:abstractNum>
  <w:abstractNum w:abstractNumId="7">
    <w:nsid w:val="24F63388"/>
    <w:multiLevelType w:val="hybridMultilevel"/>
    <w:tmpl w:val="00000000"/>
    <w:lvl w:ilvl="0">
      <w:start w:val="1"/>
      <w:numFmt w:val="decimal"/>
      <w:lvlText w:val="（%1）"/>
      <w:lvlJc w:val="left"/>
      <w:pPr>
        <w:ind w:left="112" w:hanging="1056"/>
        <w:jc w:val="left"/>
      </w:pPr>
      <w:rPr>
        <w:rFonts w:ascii="宋体" w:eastAsia="宋体" w:hAnsi="宋体" w:cs="宋体" w:hint="default"/>
        <w:b/>
        <w:bCs/>
        <w:w w:val="99"/>
        <w:sz w:val="40"/>
        <w:szCs w:val="40"/>
      </w:rPr>
    </w:lvl>
    <w:lvl w:ilvl="1">
      <w:start w:val="0"/>
      <w:numFmt w:val="bullet"/>
      <w:lvlText w:val="•"/>
      <w:lvlJc w:val="left"/>
      <w:pPr>
        <w:ind w:left="1779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39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99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59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1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79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739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99" w:hanging="1056"/>
      </w:pPr>
      <w:rPr>
        <w:rFonts w:hint="default"/>
      </w:rPr>
    </w:lvl>
  </w:abstractNum>
  <w:abstractNum w:abstractNumId="8">
    <w:nsid w:val="267A15B7"/>
    <w:multiLevelType w:val="hybridMultilevel"/>
    <w:tmpl w:val="00000000"/>
    <w:lvl w:ilvl="0">
      <w:start w:val="1"/>
      <w:numFmt w:val="decimal"/>
      <w:lvlText w:val="%1）"/>
      <w:lvlJc w:val="left"/>
      <w:pPr>
        <w:ind w:left="1589" w:hanging="635"/>
        <w:jc w:val="left"/>
      </w:pPr>
      <w:rPr>
        <w:rFonts w:ascii="宋体" w:eastAsia="宋体" w:hAnsi="宋体" w:cs="宋体" w:hint="default"/>
        <w:b/>
        <w:bCs/>
        <w:spacing w:val="0"/>
        <w:w w:val="99"/>
        <w:sz w:val="40"/>
        <w:szCs w:val="40"/>
      </w:rPr>
    </w:lvl>
    <w:lvl w:ilvl="1">
      <w:start w:val="0"/>
      <w:numFmt w:val="bullet"/>
      <w:lvlText w:val="•"/>
      <w:lvlJc w:val="left"/>
      <w:pPr>
        <w:ind w:left="3093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607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121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35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14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663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177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691" w:hanging="635"/>
      </w:pPr>
      <w:rPr>
        <w:rFonts w:hint="default"/>
      </w:rPr>
    </w:lvl>
  </w:abstractNum>
  <w:abstractNum w:abstractNumId="9">
    <w:nsid w:val="29307B8D"/>
    <w:multiLevelType w:val="hybridMultilevel"/>
    <w:tmpl w:val="00000000"/>
    <w:lvl w:ilvl="0">
      <w:start w:val="1"/>
      <w:numFmt w:val="decimal"/>
      <w:lvlText w:val="%1）"/>
      <w:lvlJc w:val="left"/>
      <w:pPr>
        <w:ind w:left="1589" w:hanging="635"/>
        <w:jc w:val="left"/>
      </w:pPr>
      <w:rPr>
        <w:rFonts w:ascii="宋体" w:eastAsia="宋体" w:hAnsi="宋体" w:cs="宋体" w:hint="default"/>
        <w:b/>
        <w:bCs/>
        <w:spacing w:val="0"/>
        <w:w w:val="99"/>
        <w:sz w:val="40"/>
        <w:szCs w:val="40"/>
      </w:rPr>
    </w:lvl>
    <w:lvl w:ilvl="1">
      <w:start w:val="0"/>
      <w:numFmt w:val="bullet"/>
      <w:lvlText w:val="•"/>
      <w:lvlJc w:val="left"/>
      <w:pPr>
        <w:ind w:left="3093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607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121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35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14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663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177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691" w:hanging="635"/>
      </w:pPr>
      <w:rPr>
        <w:rFonts w:hint="default"/>
      </w:rPr>
    </w:lvl>
  </w:abstractNum>
  <w:abstractNum w:abstractNumId="10">
    <w:nsid w:val="309465A5"/>
    <w:multiLevelType w:val="hybridMultilevel"/>
    <w:tmpl w:val="00000000"/>
    <w:lvl w:ilvl="0">
      <w:start w:val="1"/>
      <w:numFmt w:val="decimal"/>
      <w:lvlText w:val="%1）"/>
      <w:lvlJc w:val="left"/>
      <w:pPr>
        <w:ind w:left="1589" w:hanging="635"/>
        <w:jc w:val="left"/>
      </w:pPr>
      <w:rPr>
        <w:rFonts w:ascii="宋体" w:eastAsia="宋体" w:hAnsi="宋体" w:cs="宋体" w:hint="default"/>
        <w:b/>
        <w:bCs/>
        <w:spacing w:val="0"/>
        <w:w w:val="99"/>
        <w:sz w:val="40"/>
        <w:szCs w:val="40"/>
      </w:rPr>
    </w:lvl>
    <w:lvl w:ilvl="1">
      <w:start w:val="2"/>
      <w:numFmt w:val="decimal"/>
      <w:lvlText w:val="%2）"/>
      <w:lvlJc w:val="left"/>
      <w:pPr>
        <w:ind w:left="2519" w:hanging="635"/>
        <w:jc w:val="left"/>
      </w:pPr>
      <w:rPr>
        <w:rFonts w:ascii="宋体" w:eastAsia="宋体" w:hAnsi="宋体" w:cs="宋体" w:hint="default"/>
        <w:b/>
        <w:bCs/>
        <w:spacing w:val="0"/>
        <w:w w:val="99"/>
        <w:sz w:val="40"/>
        <w:szCs w:val="40"/>
      </w:rPr>
    </w:lvl>
    <w:lvl w:ilvl="2">
      <w:start w:val="1"/>
      <w:numFmt w:val="decimal"/>
      <w:lvlText w:val="%3）"/>
      <w:lvlJc w:val="left"/>
      <w:pPr>
        <w:ind w:left="1034" w:hanging="635"/>
        <w:jc w:val="left"/>
      </w:pPr>
      <w:rPr>
        <w:rFonts w:ascii="宋体" w:eastAsia="宋体" w:hAnsi="宋体" w:cs="宋体" w:hint="default"/>
        <w:b/>
        <w:bCs/>
        <w:spacing w:val="0"/>
        <w:w w:val="99"/>
        <w:sz w:val="40"/>
        <w:szCs w:val="40"/>
      </w:rPr>
    </w:lvl>
    <w:lvl w:ilvl="3">
      <w:start w:val="0"/>
      <w:numFmt w:val="bullet"/>
      <w:lvlText w:val="•"/>
      <w:lvlJc w:val="left"/>
      <w:pPr>
        <w:ind w:left="4294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69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44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19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94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69" w:hanging="635"/>
      </w:pPr>
      <w:rPr>
        <w:rFonts w:hint="default"/>
      </w:rPr>
    </w:lvl>
  </w:abstractNum>
  <w:abstractNum w:abstractNumId="11">
    <w:nsid w:val="33992892"/>
    <w:multiLevelType w:val="hybridMultilevel"/>
    <w:tmpl w:val="00000000"/>
    <w:lvl w:ilvl="0">
      <w:start w:val="1"/>
      <w:numFmt w:val="decimal"/>
      <w:lvlText w:val="%1）"/>
      <w:lvlJc w:val="left"/>
      <w:pPr>
        <w:ind w:left="2616" w:hanging="635"/>
        <w:jc w:val="left"/>
      </w:pPr>
      <w:rPr>
        <w:rFonts w:ascii="宋体" w:eastAsia="宋体" w:hAnsi="宋体" w:cs="宋体" w:hint="default"/>
        <w:b/>
        <w:bCs/>
        <w:spacing w:val="0"/>
        <w:w w:val="99"/>
        <w:sz w:val="40"/>
        <w:szCs w:val="40"/>
      </w:rPr>
    </w:lvl>
    <w:lvl w:ilvl="1">
      <w:start w:val="0"/>
      <w:numFmt w:val="bullet"/>
      <w:lvlText w:val="•"/>
      <w:lvlJc w:val="left"/>
      <w:pPr>
        <w:ind w:left="4029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439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849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259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66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079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489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899" w:hanging="635"/>
      </w:pPr>
      <w:rPr>
        <w:rFonts w:hint="default"/>
      </w:rPr>
    </w:lvl>
  </w:abstractNum>
  <w:abstractNum w:abstractNumId="12">
    <w:nsid w:val="35A5894C"/>
    <w:multiLevelType w:val="hybridMultilevel"/>
    <w:tmpl w:val="00000000"/>
    <w:lvl w:ilvl="0">
      <w:start w:val="1"/>
      <w:numFmt w:val="decimal"/>
      <w:lvlText w:val="（%1）"/>
      <w:lvlJc w:val="left"/>
      <w:pPr>
        <w:ind w:left="2555" w:hanging="1359"/>
        <w:jc w:val="left"/>
      </w:pPr>
      <w:rPr>
        <w:rFonts w:ascii="宋体" w:eastAsia="宋体" w:hAnsi="宋体" w:cs="宋体" w:hint="default"/>
        <w:b/>
        <w:bCs/>
        <w:spacing w:val="0"/>
        <w:w w:val="99"/>
        <w:sz w:val="52"/>
        <w:szCs w:val="52"/>
      </w:rPr>
    </w:lvl>
    <w:lvl w:ilvl="1">
      <w:start w:val="0"/>
      <w:numFmt w:val="bullet"/>
      <w:lvlText w:val="•"/>
      <w:lvlJc w:val="left"/>
      <w:pPr>
        <w:ind w:left="3975" w:hanging="135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391" w:hanging="135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807" w:hanging="135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223" w:hanging="135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639" w:hanging="135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055" w:hanging="135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471" w:hanging="135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887" w:hanging="1359"/>
      </w:pPr>
      <w:rPr>
        <w:rFonts w:hint="default"/>
      </w:rPr>
    </w:lvl>
  </w:abstractNum>
  <w:abstractNum w:abstractNumId="13">
    <w:nsid w:val="440B989B"/>
    <w:multiLevelType w:val="hybridMultilevel"/>
    <w:tmpl w:val="00000000"/>
    <w:lvl w:ilvl="0">
      <w:start w:val="1"/>
      <w:numFmt w:val="decimal"/>
      <w:lvlText w:val="（%1）"/>
      <w:lvlJc w:val="left"/>
      <w:pPr>
        <w:ind w:left="112" w:hanging="1056"/>
        <w:jc w:val="left"/>
      </w:pPr>
      <w:rPr>
        <w:rFonts w:ascii="宋体" w:eastAsia="宋体" w:hAnsi="宋体" w:cs="宋体" w:hint="default"/>
        <w:b/>
        <w:bCs/>
        <w:w w:val="99"/>
        <w:sz w:val="40"/>
        <w:szCs w:val="40"/>
      </w:rPr>
    </w:lvl>
    <w:lvl w:ilvl="1">
      <w:start w:val="0"/>
      <w:numFmt w:val="bullet"/>
      <w:lvlText w:val="•"/>
      <w:lvlJc w:val="left"/>
      <w:pPr>
        <w:ind w:left="1779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39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99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59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1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79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739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99" w:hanging="1056"/>
      </w:pPr>
      <w:rPr>
        <w:rFonts w:hint="default"/>
      </w:rPr>
    </w:lvl>
  </w:abstractNum>
  <w:abstractNum w:abstractNumId="14">
    <w:nsid w:val="6000CEB3"/>
    <w:multiLevelType w:val="hybridMultilevel"/>
    <w:tmpl w:val="00000000"/>
    <w:lvl w:ilvl="0">
      <w:start w:val="1"/>
      <w:numFmt w:val="decimal"/>
      <w:lvlText w:val="（%1）"/>
      <w:lvlJc w:val="left"/>
      <w:pPr>
        <w:ind w:left="112" w:hanging="1056"/>
        <w:jc w:val="left"/>
      </w:pPr>
      <w:rPr>
        <w:rFonts w:ascii="宋体" w:eastAsia="宋体" w:hAnsi="宋体" w:cs="宋体" w:hint="default"/>
        <w:b/>
        <w:bCs/>
        <w:w w:val="99"/>
        <w:sz w:val="40"/>
        <w:szCs w:val="40"/>
      </w:rPr>
    </w:lvl>
    <w:lvl w:ilvl="1">
      <w:start w:val="0"/>
      <w:numFmt w:val="bullet"/>
      <w:lvlText w:val="•"/>
      <w:lvlJc w:val="left"/>
      <w:pPr>
        <w:ind w:left="1779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39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99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59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1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79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739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99" w:hanging="1056"/>
      </w:pPr>
      <w:rPr>
        <w:rFonts w:hint="default"/>
      </w:rPr>
    </w:lvl>
  </w:abstractNum>
  <w:abstractNum w:abstractNumId="15">
    <w:nsid w:val="718141AC"/>
    <w:multiLevelType w:val="hybridMultilevel"/>
    <w:tmpl w:val="00000000"/>
    <w:lvl w:ilvl="0">
      <w:start w:val="1"/>
      <w:numFmt w:val="decimal"/>
      <w:lvlText w:val="(%1)"/>
      <w:lvlJc w:val="left"/>
      <w:pPr>
        <w:ind w:left="1034" w:hanging="638"/>
        <w:jc w:val="left"/>
      </w:pPr>
      <w:rPr>
        <w:rFonts w:ascii="宋体" w:eastAsia="宋体" w:hAnsi="宋体" w:cs="宋体" w:hint="default"/>
        <w:b/>
        <w:bCs/>
        <w:w w:val="99"/>
        <w:sz w:val="40"/>
        <w:szCs w:val="40"/>
      </w:rPr>
    </w:lvl>
    <w:lvl w:ilvl="1">
      <w:start w:val="0"/>
      <w:numFmt w:val="bullet"/>
      <w:lvlText w:val="•"/>
      <w:lvlJc w:val="left"/>
      <w:pPr>
        <w:ind w:left="2607" w:hanging="63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75" w:hanging="6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43" w:hanging="6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11" w:hanging="6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79" w:hanging="6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447" w:hanging="6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15" w:hanging="6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583" w:hanging="638"/>
      </w:pPr>
      <w:rPr>
        <w:rFonts w:hint="default"/>
      </w:rPr>
    </w:lvl>
  </w:abstractNum>
  <w:abstractNum w:abstractNumId="16">
    <w:nsid w:val="7E2FB9D0"/>
    <w:multiLevelType w:val="hybridMultilevel"/>
    <w:tmpl w:val="00000000"/>
    <w:lvl w:ilvl="0">
      <w:start w:val="1"/>
      <w:numFmt w:val="decimal"/>
      <w:lvlText w:val="%1）"/>
      <w:lvlJc w:val="left"/>
      <w:pPr>
        <w:ind w:left="112" w:hanging="635"/>
        <w:jc w:val="left"/>
      </w:pPr>
      <w:rPr>
        <w:rFonts w:ascii="宋体" w:eastAsia="宋体" w:hAnsi="宋体" w:cs="宋体" w:hint="default"/>
        <w:b/>
        <w:bCs/>
        <w:spacing w:val="0"/>
        <w:w w:val="99"/>
        <w:sz w:val="40"/>
        <w:szCs w:val="40"/>
      </w:rPr>
    </w:lvl>
    <w:lvl w:ilvl="1">
      <w:start w:val="3"/>
      <w:numFmt w:val="decimal"/>
      <w:lvlText w:val="%2"/>
      <w:lvlJc w:val="left"/>
      <w:pPr>
        <w:ind w:left="2680" w:hanging="728"/>
        <w:jc w:val="left"/>
      </w:pPr>
      <w:rPr>
        <w:rFonts w:ascii="宋体" w:eastAsia="宋体" w:hAnsi="宋体" w:cs="宋体" w:hint="default"/>
        <w:b/>
        <w:bCs/>
        <w:w w:val="98"/>
        <w:sz w:val="48"/>
        <w:szCs w:val="48"/>
      </w:rPr>
    </w:lvl>
    <w:lvl w:ilvl="2">
      <w:start w:val="0"/>
      <w:numFmt w:val="bullet"/>
      <w:lvlText w:val="•"/>
      <w:lvlJc w:val="left"/>
      <w:pPr>
        <w:ind w:left="2680" w:hanging="72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120" w:hanging="72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520" w:hanging="72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413" w:hanging="72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306" w:hanging="72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9" w:hanging="72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2" w:hanging="728"/>
      </w:pPr>
      <w:rPr>
        <w:rFonts w:hint="default"/>
      </w:rPr>
    </w:lvl>
  </w:abstractNum>
  <w:num w:numId="1">
    <w:abstractNumId w:val="16"/>
  </w:num>
  <w:num w:numId="2">
    <w:abstractNumId w:val="13"/>
  </w:num>
  <w:num w:numId="3">
    <w:abstractNumId w:val="3"/>
  </w:num>
  <w:num w:numId="4">
    <w:abstractNumId w:val="14"/>
  </w:num>
  <w:num w:numId="5">
    <w:abstractNumId w:val="1"/>
  </w:num>
  <w:num w:numId="6">
    <w:abstractNumId w:val="7"/>
  </w:num>
  <w:num w:numId="7">
    <w:abstractNumId w:val="6"/>
  </w:num>
  <w:num w:numId="8">
    <w:abstractNumId w:val="11"/>
  </w:num>
  <w:num w:numId="9">
    <w:abstractNumId w:val="15"/>
  </w:num>
  <w:num w:numId="10">
    <w:abstractNumId w:val="5"/>
  </w:num>
  <w:num w:numId="11">
    <w:abstractNumId w:val="4"/>
  </w:num>
  <w:num w:numId="12">
    <w:abstractNumId w:val="10"/>
  </w:num>
  <w:num w:numId="13">
    <w:abstractNumId w:val="0"/>
  </w:num>
  <w:num w:numId="14">
    <w:abstractNumId w:val="8"/>
  </w:num>
  <w:num w:numId="15">
    <w:abstractNumId w:val="2"/>
  </w:num>
  <w:num w:numId="16">
    <w:abstractNumId w:val="9"/>
  </w:num>
  <w:num w:numId="17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b/>
      <w:bCs/>
      <w:sz w:val="42"/>
      <w:szCs w:val="42"/>
    </w:rPr>
  </w:style>
  <w:style w:type="paragraph" w:styleId="Title">
    <w:name w:val="Title"/>
    <w:basedOn w:val="Normal"/>
    <w:uiPriority w:val="1"/>
    <w:qFormat/>
    <w:pPr>
      <w:spacing w:line="1555" w:lineRule="exact"/>
      <w:ind w:left="4601" w:right="3849"/>
      <w:jc w:val="center"/>
    </w:pPr>
    <w:rPr>
      <w:rFonts w:ascii="黑体" w:eastAsia="黑体" w:hAnsi="黑体" w:cs="黑体"/>
      <w:sz w:val="126"/>
      <w:szCs w:val="126"/>
    </w:rPr>
  </w:style>
  <w:style w:type="paragraph" w:styleId="ListParagraph">
    <w:name w:val="List Paragraph"/>
    <w:basedOn w:val="Normal"/>
    <w:uiPriority w:val="1"/>
    <w:qFormat/>
    <w:pPr>
      <w:ind w:left="112" w:hanging="635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image" Target="media/image4.png" /><Relationship Id="rId12" Type="http://schemas.openxmlformats.org/officeDocument/2006/relationships/header" Target="header3.xml" /><Relationship Id="rId13" Type="http://schemas.openxmlformats.org/officeDocument/2006/relationships/footer" Target="footer3.xml" /><Relationship Id="rId14" Type="http://schemas.openxmlformats.org/officeDocument/2006/relationships/image" Target="media/image5.png" /><Relationship Id="rId15" Type="http://schemas.openxmlformats.org/officeDocument/2006/relationships/header" Target="header4.xml" /><Relationship Id="rId16" Type="http://schemas.openxmlformats.org/officeDocument/2006/relationships/footer" Target="footer4.xml" /><Relationship Id="rId17" Type="http://schemas.openxmlformats.org/officeDocument/2006/relationships/image" Target="media/image6.png" /><Relationship Id="rId18" Type="http://schemas.openxmlformats.org/officeDocument/2006/relationships/header" Target="header5.xml" /><Relationship Id="rId19" Type="http://schemas.openxmlformats.org/officeDocument/2006/relationships/footer" Target="footer5.xml" /><Relationship Id="rId2" Type="http://schemas.openxmlformats.org/officeDocument/2006/relationships/webSettings" Target="webSettings.xml" /><Relationship Id="rId20" Type="http://schemas.openxmlformats.org/officeDocument/2006/relationships/header" Target="header6.xml" /><Relationship Id="rId21" Type="http://schemas.openxmlformats.org/officeDocument/2006/relationships/footer" Target="footer6.xml" /><Relationship Id="rId22" Type="http://schemas.openxmlformats.org/officeDocument/2006/relationships/header" Target="header7.xml" /><Relationship Id="rId23" Type="http://schemas.openxmlformats.org/officeDocument/2006/relationships/footer" Target="footer7.xml" /><Relationship Id="rId24" Type="http://schemas.openxmlformats.org/officeDocument/2006/relationships/header" Target="header8.xml" /><Relationship Id="rId25" Type="http://schemas.openxmlformats.org/officeDocument/2006/relationships/footer" Target="footer8.xml" /><Relationship Id="rId26" Type="http://schemas.openxmlformats.org/officeDocument/2006/relationships/header" Target="header9.xml" /><Relationship Id="rId27" Type="http://schemas.openxmlformats.org/officeDocument/2006/relationships/footer" Target="footer9.xml" /><Relationship Id="rId28" Type="http://schemas.openxmlformats.org/officeDocument/2006/relationships/header" Target="header10.xml" /><Relationship Id="rId29" Type="http://schemas.openxmlformats.org/officeDocument/2006/relationships/footer" Target="footer10.xml" /><Relationship Id="rId3" Type="http://schemas.openxmlformats.org/officeDocument/2006/relationships/fontTable" Target="fontTable.xml" /><Relationship Id="rId30" Type="http://schemas.openxmlformats.org/officeDocument/2006/relationships/header" Target="header11.xml" /><Relationship Id="rId31" Type="http://schemas.openxmlformats.org/officeDocument/2006/relationships/footer" Target="footer11.xml" /><Relationship Id="rId32" Type="http://schemas.openxmlformats.org/officeDocument/2006/relationships/hyperlink" Target="https://d.book118.com/927030001000006041" TargetMode="External" /><Relationship Id="rId33" Type="http://schemas.openxmlformats.org/officeDocument/2006/relationships/header" Target="header12.xml" /><Relationship Id="rId34" Type="http://schemas.openxmlformats.org/officeDocument/2006/relationships/footer" Target="footer12.xml" /><Relationship Id="rId35" Type="http://schemas.openxmlformats.org/officeDocument/2006/relationships/theme" Target="theme/theme1.xml" /><Relationship Id="rId36" Type="http://schemas.openxmlformats.org/officeDocument/2006/relationships/numbering" Target="numbering.xml" /><Relationship Id="rId37" Type="http://schemas.openxmlformats.org/officeDocument/2006/relationships/styles" Target="styles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2024-01-29T15:22:40Z</dcterms:created>
  <dcterms:modified xsi:type="dcterms:W3CDTF">2024-01-29T15:22:40Z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2022-11-14T00:00:00Z</vt:filetime>
  </property>
  <property fmtid="{D5CDD505-2E9C-101B-9397-08002B2CF9AE}" pid="3" name="LastSaved">
    <vt:filetime>2024-01-29T00:00:00Z</vt:filetime>
  </property>
</Properties>
</file>