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pict>
          <v:group id="_x0000_s1025" style="width:10in;height:529.45pt;margin-top:10.56pt;margin-left:0;mso-position-horizontal-relative:page;mso-position-vertical-relative:page;position:absolute;z-index:-251658240" coordorigin="0,211" coordsize="14400,105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400;height:10074;position:absolute;top:726" stroked="f">
              <v:imagedata r:id="rId4" o:title=""/>
            </v:shape>
            <v:shape id="_x0000_s1027" type="#_x0000_t75" style="width:1952;height:1949;left:11820;position:absolute;top:211" stroked="f">
              <v:imagedata r:id="rId5" o:title=""/>
            </v:shape>
          </v:group>
        </w:pict>
      </w:r>
    </w:p>
    <w:p>
      <w:pPr>
        <w:pStyle w:val="BodyText"/>
        <w:spacing w:before="3"/>
        <w:rPr>
          <w:rFonts w:ascii="Times New Roman"/>
          <w:sz w:val="26"/>
        </w:rPr>
      </w:pPr>
    </w:p>
    <w:p>
      <w:pPr>
        <w:pStyle w:val="Title"/>
      </w:pPr>
      <w:r>
        <w:rPr>
          <w:color w:val="8AC53E"/>
        </w:rPr>
        <w:t>中国数字化新采购发展白皮书</w:t>
      </w:r>
    </w:p>
    <w:p>
      <w:pPr>
        <w:spacing w:before="57"/>
        <w:ind w:left="133" w:right="0" w:firstLine="0"/>
        <w:jc w:val="left"/>
        <w:rPr>
          <w:sz w:val="40"/>
        </w:rPr>
      </w:pPr>
      <w:r>
        <w:rPr>
          <w:rFonts w:ascii="Arial" w:eastAsia="Arial"/>
          <w:color w:val="7E7E7E"/>
          <w:sz w:val="40"/>
        </w:rPr>
        <w:t>2020</w:t>
      </w:r>
      <w:r>
        <w:rPr>
          <w:color w:val="7E7E7E"/>
          <w:sz w:val="40"/>
        </w:rPr>
        <w:t>年</w:t>
      </w:r>
    </w:p>
    <w:p>
      <w:pPr>
        <w:spacing w:after="0"/>
        <w:jc w:val="left"/>
        <w:rPr>
          <w:sz w:val="40"/>
        </w:rPr>
        <w:sectPr>
          <w:type w:val="continuous"/>
          <w:pgSz w:w="14400" w:h="10800" w:orient="landscape"/>
          <w:pgMar w:top="1000" w:right="40" w:bottom="280" w:left="680" w:header="708" w:footer="708"/>
          <w:cols w:space="708"/>
        </w:sectPr>
      </w:pPr>
    </w:p>
    <w:p>
      <w:pPr>
        <w:pStyle w:val="Heading1"/>
        <w:spacing w:line="1095" w:lineRule="exact"/>
        <w:ind w:left="169"/>
      </w:pPr>
      <w:r>
        <w:pict>
          <v:group id="_x0000_s1028" style="width:677.3pt;height:529.45pt;margin-top:10.56pt;margin-left:42.72pt;mso-position-horizontal-relative:page;mso-position-vertical-relative:page;position:absolute;z-index:-251657216" coordorigin="854,211" coordsize="13546,10589">
            <v:shape id="_x0000_s1029" type="#_x0000_t75" style="width:2474;height:10074;left:11926;position:absolute;top:726" stroked="f">
              <v:imagedata r:id="rId6" o:title=""/>
            </v:shape>
            <v:shape id="_x0000_s1030" type="#_x0000_t75" style="width:1952;height:1949;left:11820;position:absolute;top:211" stroked="f">
              <v:imagedata r:id="rId5" o:title=""/>
            </v:shape>
            <v:line id="_x0000_s1031" style="position:absolute" from="854,10380" to="13554,10380" stroked="t" strokecolor="#7e7e7e" strokeweight="0.72pt">
              <v:stroke dashstyle="solid"/>
            </v:line>
            <v:line id="_x0000_s1032" style="position:absolute" from="2984,7804" to="2984,8543" stroked="t" strokecolor="#1ec7f3" strokeweight="2.28pt">
              <v:stroke dashstyle="solid"/>
            </v:line>
            <v:shape id="_x0000_s1033" style="width:908;height:908;left:1730;position:absolute;top:7718" coordorigin="1730,7718" coordsize="908,908" path="m2638,8172l2632,8098,2614,8029,2587,7964,2550,7904,2505,7851,2452,7806,2392,7769,2327,7742,2258,7724,2184,7718,2110,7724,2041,7742,1976,7769,1916,7806,1863,7851,1818,7904,1781,7964,1754,8029,1736,8098,1730,8172,1736,8246,1754,8315,1781,8380,1818,8440,1863,8493,1916,8538,1976,8575,2041,8602,2110,8620,2184,8626,2258,8620,2327,8602,2392,8575,2452,8538,2505,8493,2550,8440,2587,8380,2614,8315,2632,8246,2638,8172xe" filled="t" fillcolor="#1ec7f3" stroked="f">
              <v:fill type="solid"/>
              <v:path arrowok="t"/>
            </v:shape>
            <v:shape id="_x0000_s1034" style="width:453;height:453;left:1948;position:absolute;top:7979" coordorigin="1949,7980" coordsize="453,453" path="m2320,8397l2318,8384,2312,8355,2304,8316,2294,8271,2312,8253,2317,8246,2317,8237,2312,8230,2305,8224,2296,8224,2289,8230,2285,8234,2278,8201,2272,8175,2268,8157,2266,8150,2276,8140,2302,8115,2335,8082,2370,8048,2393,8020,2401,8002,2400,7990,2396,7985,2390,7981,2379,7980,2360,7988,2332,8011,2298,8046,2265,8079,2240,8104,2230,8114,2223,8113,2205,8109,2179,8103,2146,8096,2150,8091,2156,8085,2156,8075,2150,8069,2144,8063,2134,8063,2128,8069,2110,8087,2065,8077,2025,8068,1996,8062,1983,8060,1975,8062,1963,8067,1953,8073,1949,8078,1956,8081,1975,8089,2001,8099,2032,8111,2028,8114,2028,8115,2028,8117,2028,8118,2029,8120,2031,8120,2032,8118,2038,8113,2042,8114,2046,8115,2050,8117,2047,8119,2046,8121,2046,8122,2047,8124,2049,8125,2050,8125,2052,8124,2056,8119,2064,8122,2072,8125,2079,8128,2075,8132,2074,8133,2074,8135,2075,8136,2076,8137,2077,8137,2079,8136,2085,8130,2093,8133,2100,8136,2107,8139,2103,8143,2102,8144,2102,8146,2103,8146,2104,8147,2106,8147,2107,8146,2112,8141,2122,8145,2127,8147,2129,8149,2138,8158,2149,8169,2158,8178,2162,8182,2148,8196,2082,8264,2032,8332,2018,8363,2028,8359,2091,8320,2152,8264,2198,8219,2202,8223,2211,8232,2222,8243,2231,8252,2233,8253,2235,8259,2239,8268,2234,8273,2233,8274,2233,8276,2234,8277,2234,8279,2236,8279,2238,8277,2242,8273,2244,8280,2247,8288,2250,8295,2244,8302,2243,8303,2243,8304,2244,8305,2245,8306,2247,8306,2248,8305,2252,8302,2255,8308,2258,8317,2261,8324,2257,8329,2256,8330,2256,8332,2257,8333,2258,8334,2260,8334,2261,8333,2264,8330,2265,8335,2266,8338,2267,8342,2262,8348,2261,8350,2261,8352,2262,8352,2263,8353,2265,8353,2266,8352,2270,8348,2282,8379,2292,8406,2299,8425,2303,8432,2307,8432,2320,8404,2320,8397xe" filled="f" stroked="t" strokecolor="white" strokeweight="1.56pt">
              <v:stroke dashstyle="solid"/>
              <v:path arrowok="t"/>
            </v:shape>
            <v:shape id="_x0000_s1035" type="#_x0000_t75" style="width:219;height:219;left:1920;position:absolute;top:8241" stroked="f">
              <v:imagedata r:id="rId7" o:title=""/>
            </v:shape>
            <v:line id="_x0000_s1036" style="position:absolute" from="2984,2831" to="2984,3570" stroked="t" strokecolor="#afd12e" strokeweight="2.28pt">
              <v:stroke dashstyle="solid"/>
            </v:line>
            <v:shape id="_x0000_s1037" style="width:908;height:908;left:1730;position:absolute;top:2745" coordorigin="1730,2746" coordsize="908,908" path="m2184,2746l2110,2752,2041,2769,1976,2796,1916,2833,1863,2878,1818,2931,1781,2991,1754,3056,1736,3126,1730,3199,1736,3273,1754,3343,1781,3408,1818,3467,1863,3520,1916,3565,1976,3602,2041,3630,2110,3647,2184,3653,2258,3647,2327,3630,2392,3602,2452,3565,2505,3520,2550,3467,2587,3408,2614,3343,2632,3273,2638,3199,2632,3126,2614,3056,2587,2991,2550,2931,2505,2878,2452,2833,2392,2796,2327,2769,2258,2752,2184,2746xe" filled="t" fillcolor="#b1d234" stroked="f">
              <v:fill type="solid"/>
              <v:path arrowok="t"/>
            </v:shape>
            <v:shape id="_x0000_s1038" style="width:639;height:454;left:1865;position:absolute;top:2971" coordorigin="1865,2972" coordsize="639,454" path="m2503,3107l2503,3086,2488,3067,2476,3063,2476,3092,2476,3100,2467,3115,2447,3135,2413,3162,2394,3173,2389,3173,2383,3179,2383,3211,2380,3236,2345,3318,2287,3370,2214,3397,2175,3399,2136,3393,2076,3369,2036,3335,2039,3335,2095,3323,2154,3306,2216,3286,2275,3262,2331,3236,2383,3209,2383,3211,2383,3179,2382,3179,2382,3180,2369,3187,2264,3236,2206,3259,2146,3280,2088,3296,2015,3311,2008,3309,2006,3312,1985,3316,1943,3318,1915,3316,1899,3311,1892,3306,1893,3297,1905,3281,1932,3257,1961,3237,1965,3257,1963,3259,1967,3266,1967,3273,1973,3276,1975,3276,1980,3276,1981,3276,1985,3276,1989,3274,2079,3251,2188,3215,2294,3173,2378,3132,2379,3132,2392,3125,2395,3118,2395,3118,2395,3118,2392,3111,2389,3104,2388,3104,2379,3086,2416,3081,2451,3082,2470,3087,2476,3092,2476,3063,2458,3056,2414,3055,2363,3061,2362,3060,2362,3110,2332,3125,2232,3168,2125,3208,2022,3239,1989,3246,1984,3223,1984,3223,1985,3222,1985,3212,1984,3211,1984,3187,1989,3151,2022,3080,2079,3027,2153,3002,2192,2999,2230,3004,2300,3036,2350,3088,2362,3110,2362,3060,2316,3015,2237,2978,2193,2972,2148,2973,2065,3005,2001,3065,1964,3144,1958,3185,1959,3207,1916,3235,1883,3265,1866,3292,1865,3316,1875,3329,1891,3338,1913,3344,1942,3346,1964,3345,1976,3344,2007,3340,2018,3355,2088,3405,2160,3424,2185,3425,2203,3424,2262,3412,2336,3366,2389,3295,2409,3214,2409,3193,2426,3182,2465,3155,2491,3130,2503,3107xe" filled="t" fillcolor="white" stroked="f">
              <v:fill type="solid"/>
              <v:path arrowok="t"/>
            </v:shape>
            <v:line id="_x0000_s1039" style="position:absolute" from="2984,6196" to="2984,6935" stroked="t" strokecolor="#64ae45" strokeweight="2.28pt">
              <v:stroke dashstyle="solid"/>
            </v:line>
            <v:shape id="_x0000_s1040" style="width:908;height:908;left:1730;position:absolute;top:6088" coordorigin="1730,6089" coordsize="908,908" path="m2184,6089l2110,6095,2041,6112,1976,6139,1916,6176,1863,6222,1818,6274,1781,6334,1754,6399,1736,6469,1730,6542,1736,6616,1754,6686,1781,6751,1818,6810,1863,6863,1916,6909,1976,6945,2041,6973,2110,6990,2184,6996,2258,6990,2327,6973,2392,6945,2452,6909,2505,6863,2550,6810,2587,6751,2614,6686,2632,6616,2638,6542,2632,6469,2614,6399,2587,6334,2550,6274,2505,6222,2452,6176,2392,6139,2327,6112,2258,6095,2184,6089xe" filled="t" fillcolor="#64ae45" stroked="f">
              <v:fill type="solid"/>
              <v:path arrowok="t"/>
            </v:shape>
            <v:shape id="_x0000_s1041" style="width:459;height:380;left:1953;position:absolute;top:6352" coordorigin="1954,6353" coordsize="459,380" path="m2412,6712l2405,6706,1962,6706,1958,6712,1958,6729,1962,6732,2399,6732,2405,6732,2412,6729,2412,6712xm2412,6450l2409,6429,2405,6422,2402,6416,2390,6405,2386,6403,2386,6439,2386,6452,2382,6459,2382,6466,2376,6469,2369,6472,2064,6582,1990,6512,2000,6509,2044,6529,2054,6529,2114,6509,2121,6506,2121,6502,2124,6499,2124,6489,2121,6486,2037,6393,2067,6383,2191,6472,2195,6476,2205,6476,2277,6449,2349,6423,2361,6422,2371,6425,2380,6431,2386,6439,2386,6403,2376,6398,2359,6396,2346,6396,2342,6399,2201,6449,2113,6383,2078,6356,2074,6353,2064,6353,2011,6373,2007,6376,2004,6379,2004,6383,2000,6386,2004,6393,2004,6396,2088,6489,2051,6502,2007,6482,2004,6479,1997,6479,1994,6482,1964,6492,1957,6496,1954,6499,1954,6512,1957,6516,2051,6609,2054,6609,2057,6612,2064,6612,2064,6609,2141,6582,2379,6499,2396,6488,2408,6470,2412,6450xe" filled="t" fillcolor="white" stroked="f">
              <v:fill type="solid"/>
              <v:path arrowok="t"/>
            </v:shape>
            <v:line id="_x0000_s1042" style="position:absolute" from="2984,4501" to="2984,5240" stroked="t" strokecolor="#8ac53e" strokeweight="2.28pt">
              <v:stroke dashstyle="solid"/>
            </v:line>
            <v:shape id="_x0000_s1043" style="width:905;height:900;left:1732;position:absolute;top:4423" coordorigin="1733,4423" coordsize="905,900" path="m2185,4423l2112,4429,2042,4446,1977,4473,1918,4510,1865,4555,1820,4607,1783,4666,1756,4731,1739,4800,1733,4873,1739,4946,1756,5015,1783,5080,1820,5139,1865,5191,1918,5236,1977,5273,2042,5300,2112,5317,2185,5323,2259,5317,2328,5300,2393,5273,2452,5236,2505,5191,2550,5139,2587,5080,2615,5015,2632,4946,2638,4873,2632,4800,2615,4731,2587,4666,2550,4607,2505,4555,2452,4510,2393,4473,2328,4446,2259,4429,2185,4423xe" filled="t" fillcolor="#8ac53e" stroked="f">
              <v:fill type="solid"/>
              <v:path arrowok="t"/>
            </v:shape>
            <v:shape id="_x0000_s1044" type="#_x0000_t75" style="width:428;height:452;left:1972;position:absolute;top:4648" stroked="f">
              <v:imagedata r:id="rId8" o:title=""/>
            </v:shape>
          </v:group>
        </w:pict>
      </w:r>
      <w:r>
        <w:rPr>
          <w:color w:val="8AC53E"/>
        </w:rPr>
        <w:t>摘要</w:t>
      </w:r>
    </w:p>
    <w:p>
      <w:pPr>
        <w:pStyle w:val="BodyText"/>
        <w:rPr>
          <w:sz w:val="20"/>
        </w:rPr>
      </w:pPr>
    </w:p>
    <w:p>
      <w:pPr>
        <w:pStyle w:val="BodyText"/>
        <w:spacing w:before="10"/>
        <w:rPr>
          <w:sz w:val="28"/>
        </w:rPr>
      </w:pPr>
    </w:p>
    <w:p>
      <w:pPr>
        <w:pStyle w:val="BodyText"/>
        <w:spacing w:before="148" w:line="156" w:lineRule="auto"/>
        <w:ind w:left="2790" w:right="2232"/>
        <w:jc w:val="both"/>
      </w:pPr>
      <w:r>
        <w:rPr>
          <w:b/>
          <w:color w:val="B1D234"/>
        </w:rPr>
        <w:t>概念界定</w:t>
      </w:r>
      <w:r>
        <w:rPr>
          <w:color w:val="585858"/>
        </w:rPr>
        <w:t>：数字化新采购是传统采购在数字经济下的新实践，通过人工智能、物联网、机器人流程自动化等技术实现全流程智慧管理、云端协同等。数字化采购厂商仅指为企业提供采购服务的技术型厂商，具体可分为综合型和工具型两类，不包括B2B电商采购平台。</w:t>
      </w:r>
    </w:p>
    <w:p>
      <w:pPr>
        <w:pStyle w:val="BodyText"/>
        <w:spacing w:before="11"/>
        <w:rPr>
          <w:sz w:val="20"/>
        </w:rPr>
      </w:pPr>
    </w:p>
    <w:p>
      <w:pPr>
        <w:pStyle w:val="BodyText"/>
        <w:spacing w:before="149" w:line="156" w:lineRule="auto"/>
        <w:ind w:left="2790" w:right="2232"/>
        <w:jc w:val="both"/>
      </w:pPr>
      <w:r>
        <w:rPr>
          <w:b/>
          <w:color w:val="8AC53E"/>
        </w:rPr>
        <w:t>产品选择</w:t>
      </w:r>
      <w:r>
        <w:rPr>
          <w:color w:val="585858"/>
        </w:rPr>
        <w:t>：随着人工智能技术的发展和电商采购习惯的渗透，区域间协调保证供应时效的需求被带动，但是目前仍存在供给不足的问题。因此，综合技术实力更强、有较深技术积累的厂商的产品与服务将更具优势。</w:t>
      </w:r>
    </w:p>
    <w:p>
      <w:pPr>
        <w:pStyle w:val="BodyText"/>
        <w:rPr>
          <w:sz w:val="20"/>
        </w:rPr>
      </w:pPr>
    </w:p>
    <w:p>
      <w:pPr>
        <w:pStyle w:val="BodyText"/>
        <w:spacing w:before="17"/>
        <w:rPr>
          <w:sz w:val="21"/>
        </w:rPr>
      </w:pPr>
    </w:p>
    <w:p>
      <w:pPr>
        <w:pStyle w:val="BodyText"/>
        <w:spacing w:before="148" w:line="156" w:lineRule="auto"/>
        <w:ind w:left="2790" w:right="2159"/>
      </w:pPr>
      <w:r>
        <w:rPr>
          <w:b/>
          <w:color w:val="64AE45"/>
        </w:rPr>
        <w:t>市场规模</w:t>
      </w:r>
      <w:r>
        <w:rPr>
          <w:color w:val="585858"/>
        </w:rPr>
        <w:t>：疫情推动了数字化采购技术在大中型企业采购领域中的应用，2019年中国企业数字化采购的市场规模为112.4亿元，2022年市场规模将突破200亿元。</w:t>
      </w:r>
    </w:p>
    <w:p>
      <w:pPr>
        <w:pStyle w:val="BodyText"/>
        <w:rPr>
          <w:sz w:val="20"/>
        </w:rPr>
      </w:pPr>
    </w:p>
    <w:p>
      <w:pPr>
        <w:pStyle w:val="BodyText"/>
        <w:spacing w:before="9"/>
        <w:rPr>
          <w:sz w:val="17"/>
        </w:rPr>
      </w:pPr>
    </w:p>
    <w:p>
      <w:pPr>
        <w:pStyle w:val="BodyText"/>
        <w:spacing w:before="149" w:line="156" w:lineRule="auto"/>
        <w:ind w:left="2790" w:right="2232"/>
        <w:jc w:val="both"/>
      </w:pPr>
      <w:r>
        <w:rPr>
          <w:b/>
          <w:color w:val="1EC7F3"/>
        </w:rPr>
        <w:t>发展趋势</w:t>
      </w:r>
      <w:r>
        <w:rPr>
          <w:color w:val="585858"/>
        </w:rPr>
        <w:t>：数字化新采购有较好的发展潜力，向着更贴近业务需求、更智能、更安全迈进。工具型厂商更专注于细分场景的痛点，直达采购需求，而综合型厂商能够发挥大平台背景的优势，帮助大型企业进行整体采购解决方案的顶层设计。</w:t>
      </w:r>
    </w:p>
    <w:p>
      <w:pPr>
        <w:pStyle w:val="BodyText"/>
        <w:rPr>
          <w:sz w:val="20"/>
        </w:rPr>
      </w:pPr>
    </w:p>
    <w:p>
      <w:pPr>
        <w:pStyle w:val="BodyText"/>
        <w:rPr>
          <w:sz w:val="20"/>
        </w:rPr>
      </w:pPr>
    </w:p>
    <w:p>
      <w:pPr>
        <w:pStyle w:val="BodyText"/>
        <w:rPr>
          <w:sz w:val="20"/>
        </w:rPr>
      </w:pPr>
    </w:p>
    <w:p>
      <w:pPr>
        <w:pStyle w:val="BodyText"/>
        <w:spacing w:before="15"/>
        <w:rPr>
          <w:sz w:val="15"/>
        </w:rPr>
      </w:pPr>
    </w:p>
    <w:p>
      <w:pPr>
        <w:spacing w:before="59"/>
        <w:ind w:left="169" w:right="0" w:firstLine="0"/>
        <w:jc w:val="left"/>
        <w:rPr>
          <w:sz w:val="16"/>
        </w:rPr>
      </w:pPr>
      <w:r>
        <w:rPr>
          <w:color w:val="7E7E7E"/>
          <w:sz w:val="16"/>
        </w:rPr>
        <w:t>来源：艾瑞研究院自主研究及绘制。</w:t>
      </w:r>
    </w:p>
    <w:p>
      <w:pPr>
        <w:tabs>
          <w:tab w:val="left" w:pos="11261"/>
          <w:tab w:val="right" w:pos="13508"/>
        </w:tabs>
        <w:spacing w:before="36"/>
        <w:ind w:left="169" w:right="0" w:firstLine="0"/>
        <w:jc w:val="left"/>
        <w:rPr>
          <w:sz w:val="24"/>
        </w:rPr>
      </w:pPr>
      <w:r>
        <w:rPr>
          <w:rFonts w:ascii="Arial" w:hAnsi="Arial"/>
          <w:color w:val="7E7E7E"/>
          <w:sz w:val="16"/>
        </w:rPr>
        <w:t>©2020.10</w:t>
      </w:r>
      <w:r>
        <w:rPr>
          <w:rFonts w:ascii="Arial" w:hAnsi="Arial"/>
          <w:color w:val="7E7E7E"/>
          <w:spacing w:val="5"/>
          <w:sz w:val="16"/>
        </w:rPr>
        <w:t xml:space="preserve"> </w:t>
      </w:r>
      <w:r>
        <w:rPr>
          <w:rFonts w:ascii="Arial" w:hAnsi="Arial"/>
          <w:color w:val="7E7E7E"/>
          <w:sz w:val="16"/>
        </w:rPr>
        <w:t>iResearch</w:t>
      </w:r>
      <w:r>
        <w:rPr>
          <w:rFonts w:ascii="Arial" w:hAnsi="Arial"/>
          <w:color w:val="7E7E7E"/>
          <w:spacing w:val="-2"/>
          <w:sz w:val="16"/>
        </w:rPr>
        <w:t xml:space="preserve"> </w:t>
      </w:r>
      <w:r>
        <w:rPr>
          <w:rFonts w:ascii="Arial" w:hAnsi="Arial"/>
          <w:color w:val="7E7E7E"/>
          <w:sz w:val="16"/>
        </w:rPr>
        <w:t>Inc.</w:t>
        <w:tab/>
      </w:r>
      <w:hyperlink r:id="rId9">
        <w:r>
          <w:rPr>
            <w:rFonts w:ascii="Arial" w:hAnsi="Arial"/>
            <w:color w:val="7E7E7E"/>
            <w:sz w:val="16"/>
          </w:rPr>
          <w:t>www.iresearch.com.cn</w:t>
        </w:r>
      </w:hyperlink>
      <w:r>
        <w:rPr>
          <w:rFonts w:ascii="Arial" w:hAnsi="Arial"/>
          <w:color w:val="7E7E7E"/>
          <w:sz w:val="16"/>
        </w:rPr>
        <w:tab/>
      </w:r>
      <w:r>
        <w:rPr>
          <w:color w:val="FFFFFF"/>
          <w:position w:val="-2"/>
          <w:sz w:val="24"/>
        </w:rPr>
        <w:t>2</w:t>
      </w:r>
    </w:p>
    <w:p>
      <w:pPr>
        <w:spacing w:after="0"/>
        <w:jc w:val="left"/>
        <w:rPr>
          <w:sz w:val="24"/>
        </w:rPr>
        <w:sectPr>
          <w:pgSz w:w="14400" w:h="10800" w:orient="landscape"/>
          <w:pgMar w:top="660" w:right="40" w:bottom="0" w:left="680" w:header="708" w:footer="708"/>
          <w:pgNumType w:start="2"/>
          <w:cols w:space="708"/>
        </w:sectPr>
      </w:pPr>
    </w:p>
    <w:p>
      <w:pPr>
        <w:pStyle w:val="BodyText"/>
        <w:rPr>
          <w:sz w:val="20"/>
        </w:rPr>
      </w:pPr>
      <w:r>
        <w:pict>
          <v:group id="_x0000_s1045" style="width:129pt;height:529.45pt;margin-top:10.56pt;margin-left:591pt;mso-position-horizontal-relative:page;mso-position-vertical-relative:page;position:absolute;z-index:251660288" coordorigin="11820,211" coordsize="2580,10589">
            <v:shape id="_x0000_s1046" type="#_x0000_t75" style="width:2474;height:10074;left:11926;position:absolute;top:726" stroked="f">
              <v:imagedata r:id="rId6" o:title=""/>
            </v:shape>
            <v:shape id="_x0000_s1047" type="#_x0000_t75" style="width:1952;height:1949;left:11820;position:absolute;top:211" stroked="f">
              <v:imagedata r:id="rId5" o:title=""/>
            </v:shape>
            <v:shapetype id="_x0000_t202" coordsize="21600,21600" o:spt="202" path="m,l,21600r21600,l21600,xe">
              <v:stroke joinstyle="miter"/>
              <v:path gradientshapeok="t" o:connecttype="rect"/>
            </v:shapetype>
            <v:shape id="_x0000_s1048" type="#_x0000_t202" style="width:161;height:317;left:14047;position:absolute;top:10388" filled="f" stroked="f">
              <v:textbox inset="0,0,0,0">
                <w:txbxContent>
                  <w:p>
                    <w:pPr>
                      <w:spacing w:before="0" w:line="317" w:lineRule="exact"/>
                      <w:ind w:left="0" w:right="0" w:firstLine="0"/>
                      <w:jc w:val="left"/>
                      <w:rPr>
                        <w:sz w:val="24"/>
                      </w:rPr>
                    </w:pPr>
                    <w:r>
                      <w:rPr>
                        <w:color w:val="FFFFFF"/>
                        <w:sz w:val="24"/>
                      </w:rPr>
                      <w:t>3</w:t>
                    </w:r>
                  </w:p>
                </w:txbxContent>
              </v:textbox>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after="1"/>
        <w:rPr>
          <w:sz w:val="14"/>
        </w:rPr>
      </w:pPr>
    </w:p>
    <w:p>
      <w:pPr>
        <w:pStyle w:val="BodyText"/>
        <w:ind w:left="2264"/>
        <w:rPr>
          <w:sz w:val="20"/>
        </w:rPr>
      </w:pPr>
      <w:r>
        <w:rPr>
          <w:sz w:val="20"/>
        </w:rPr>
        <w:pict>
          <v:shape id="_x0000_i1049" type="#_x0000_t202" style="width:357.85pt;height:32.55pt;mso-position-horizontal-relative:char;mso-position-vertical-relative:line" filled="t" fillcolor="#b1d234" stroked="f">
            <v:fill type="solid"/>
            <v:textbox inset="0,0,0,0">
              <w:txbxContent>
                <w:p>
                  <w:pPr>
                    <w:spacing w:before="0" w:line="622" w:lineRule="exact"/>
                    <w:ind w:left="600" w:right="0" w:firstLine="0"/>
                    <w:jc w:val="left"/>
                    <w:rPr>
                      <w:sz w:val="36"/>
                    </w:rPr>
                  </w:pPr>
                  <w:r>
                    <w:rPr>
                      <w:color w:val="FFFFFF"/>
                      <w:sz w:val="36"/>
                    </w:rPr>
                    <w:t>“新基建”下的“新采购”</w:t>
                  </w:r>
                </w:p>
              </w:txbxContent>
            </v:textbox>
            <w10:wrap type="none"/>
            <w10:anchorlock/>
          </v:shape>
        </w:pict>
      </w:r>
      <w:r>
        <w:rPr>
          <w:sz w:val="20"/>
        </w:rPr>
        <w:pict>
          <v:shape id="_x0000_i1050" type="#_x0000_t202" style="width:67.2pt;height:32.55pt;mso-position-horizontal-relative:char;mso-position-vertical-relative:line" filled="t" fillcolor="#b1d234" stroked="f">
            <v:fill type="solid"/>
            <v:textbox inset="0,0,0,0">
              <w:txbxContent>
                <w:p>
                  <w:pPr>
                    <w:spacing w:before="94"/>
                    <w:ind w:left="51" w:right="0" w:firstLine="0"/>
                    <w:jc w:val="center"/>
                    <w:rPr>
                      <w:rFonts w:ascii="Arial"/>
                      <w:sz w:val="36"/>
                    </w:rPr>
                  </w:pPr>
                  <w:r>
                    <w:rPr>
                      <w:rFonts w:ascii="Arial"/>
                      <w:color w:val="FFFFFF"/>
                      <w:w w:val="99"/>
                      <w:sz w:val="36"/>
                    </w:rPr>
                    <w:t>1</w:t>
                  </w:r>
                </w:p>
              </w:txbxContent>
            </v:textbox>
            <w10:wrap type="none"/>
            <w10:anchorlock/>
          </v:shape>
        </w:pict>
      </w:r>
    </w:p>
    <w:p>
      <w:pPr>
        <w:pStyle w:val="BodyText"/>
        <w:spacing w:before="12"/>
        <w:rPr>
          <w:sz w:val="23"/>
        </w:rPr>
      </w:pPr>
      <w:r>
        <w:pict>
          <v:shape id="_x0000_s1051" type="#_x0000_t202" style="width:357.85pt;height:32.4pt;margin-top:23.01pt;margin-left:147.24pt;mso-position-horizontal-relative:page;mso-wrap-distance-left:0;mso-wrap-distance-right:0;position:absolute;z-index:-251655168" filled="t" fillcolor="#f1f1f1" stroked="f">
            <v:fill type="solid"/>
            <v:textbox inset="0,0,0,0">
              <w:txbxContent>
                <w:p>
                  <w:pPr>
                    <w:spacing w:before="1" w:line="647" w:lineRule="exact"/>
                    <w:ind w:left="600" w:right="0" w:firstLine="0"/>
                    <w:jc w:val="left"/>
                    <w:rPr>
                      <w:sz w:val="36"/>
                    </w:rPr>
                  </w:pPr>
                  <w:r>
                    <w:rPr>
                      <w:color w:val="7E7E7E"/>
                      <w:sz w:val="36"/>
                    </w:rPr>
                    <w:t>数字化采购能力与场景剖析</w:t>
                  </w:r>
                </w:p>
              </w:txbxContent>
            </v:textbox>
            <w10:wrap type="topAndBottom"/>
          </v:shape>
        </w:pict>
      </w:r>
      <w:r>
        <w:pict>
          <v:shape id="_x0000_s1052" type="#_x0000_t202" style="width:67.2pt;height:32.4pt;margin-top:23.01pt;margin-left:505.56pt;mso-position-horizontal-relative:page;mso-wrap-distance-left:0;mso-wrap-distance-right:0;position:absolute;z-index:-251654144" filled="t" fillcolor="#b1d234" stroked="f">
            <v:fill type="solid"/>
            <v:textbox inset="0,0,0,0">
              <w:txbxContent>
                <w:p>
                  <w:pPr>
                    <w:spacing w:before="126"/>
                    <w:ind w:left="51" w:right="0" w:firstLine="0"/>
                    <w:jc w:val="center"/>
                    <w:rPr>
                      <w:rFonts w:ascii="Arial"/>
                      <w:sz w:val="36"/>
                    </w:rPr>
                  </w:pPr>
                  <w:r>
                    <w:rPr>
                      <w:rFonts w:ascii="Arial"/>
                      <w:color w:val="FFFFFF"/>
                      <w:w w:val="100"/>
                      <w:sz w:val="36"/>
                    </w:rPr>
                    <w:t>2</w:t>
                  </w:r>
                </w:p>
              </w:txbxContent>
            </v:textbox>
            <w10:wrap type="topAndBottom"/>
          </v:shape>
        </w:pict>
      </w:r>
      <w:r>
        <w:pict>
          <v:shape id="_x0000_s1053" type="#_x0000_t202" style="width:357.85pt;height:32.55pt;margin-top:79.53pt;margin-left:147.24pt;mso-position-horizontal-relative:page;mso-wrap-distance-left:0;mso-wrap-distance-right:0;position:absolute;z-index:-251653120" filled="t" fillcolor="#f1f1f1" stroked="f">
            <v:fill type="solid"/>
            <v:textbox inset="0,0,0,0">
              <w:txbxContent>
                <w:p>
                  <w:pPr>
                    <w:spacing w:before="0" w:line="632" w:lineRule="exact"/>
                    <w:ind w:left="600" w:right="0" w:firstLine="0"/>
                    <w:jc w:val="left"/>
                    <w:rPr>
                      <w:sz w:val="36"/>
                    </w:rPr>
                  </w:pPr>
                  <w:r>
                    <w:rPr>
                      <w:color w:val="7E7E7E"/>
                      <w:sz w:val="36"/>
                    </w:rPr>
                    <w:t>数字化采购落地实践案例</w:t>
                  </w:r>
                </w:p>
              </w:txbxContent>
            </v:textbox>
            <w10:wrap type="topAndBottom"/>
          </v:shape>
        </w:pict>
      </w:r>
      <w:r>
        <w:pict>
          <v:shape id="_x0000_s1054" type="#_x0000_t202" style="width:67.2pt;height:32.55pt;margin-top:79.53pt;margin-left:505.56pt;mso-position-horizontal-relative:page;mso-wrap-distance-left:0;mso-wrap-distance-right:0;position:absolute;z-index:-251652096" filled="t" fillcolor="#b1d234" stroked="f">
            <v:fill type="solid"/>
            <v:textbox inset="0,0,0,0">
              <w:txbxContent>
                <w:p>
                  <w:pPr>
                    <w:spacing w:before="126"/>
                    <w:ind w:left="51" w:right="0" w:firstLine="0"/>
                    <w:jc w:val="center"/>
                    <w:rPr>
                      <w:rFonts w:ascii="Arial"/>
                      <w:sz w:val="36"/>
                    </w:rPr>
                  </w:pPr>
                  <w:r>
                    <w:rPr>
                      <w:rFonts w:ascii="Arial"/>
                      <w:color w:val="FFFFFF"/>
                      <w:w w:val="99"/>
                      <w:sz w:val="36"/>
                    </w:rPr>
                    <w:t>3</w:t>
                  </w:r>
                </w:p>
              </w:txbxContent>
            </v:textbox>
            <w10:wrap type="topAndBottom"/>
          </v:shape>
        </w:pict>
      </w:r>
      <w:r>
        <w:pict>
          <v:shape id="_x0000_s1055" type="#_x0000_t202" style="width:357.85pt;height:32.4pt;margin-top:136.27pt;margin-left:147.24pt;mso-position-horizontal-relative:page;mso-wrap-distance-left:0;mso-wrap-distance-right:0;position:absolute;z-index:-251651072" filled="t" fillcolor="#f1f1f1" stroked="f">
            <v:fill type="solid"/>
            <v:textbox inset="0,0,0,0">
              <w:txbxContent>
                <w:p>
                  <w:pPr>
                    <w:spacing w:before="0" w:line="631" w:lineRule="exact"/>
                    <w:ind w:left="600" w:right="0" w:firstLine="0"/>
                    <w:jc w:val="left"/>
                    <w:rPr>
                      <w:sz w:val="36"/>
                    </w:rPr>
                  </w:pPr>
                  <w:r>
                    <w:rPr>
                      <w:color w:val="7E7E7E"/>
                      <w:sz w:val="36"/>
                    </w:rPr>
                    <w:t>数字化采购的未来发展趋势</w:t>
                  </w:r>
                </w:p>
              </w:txbxContent>
            </v:textbox>
            <w10:wrap type="topAndBottom"/>
          </v:shape>
        </w:pict>
      </w:r>
      <w:r>
        <w:pict>
          <v:shape id="_x0000_s1056" type="#_x0000_t202" style="width:67.2pt;height:32.4pt;margin-top:136.27pt;margin-left:505.56pt;mso-position-horizontal-relative:page;mso-wrap-distance-left:0;mso-wrap-distance-right:0;position:absolute;z-index:-251650048" filled="t" fillcolor="#b1d234" stroked="f">
            <v:fill type="solid"/>
            <v:textbox inset="0,0,0,0">
              <w:txbxContent>
                <w:p>
                  <w:pPr>
                    <w:spacing w:before="125"/>
                    <w:ind w:left="51" w:right="0" w:firstLine="0"/>
                    <w:jc w:val="center"/>
                    <w:rPr>
                      <w:rFonts w:ascii="Arial"/>
                      <w:sz w:val="36"/>
                    </w:rPr>
                  </w:pPr>
                  <w:r>
                    <w:rPr>
                      <w:rFonts w:ascii="Arial"/>
                      <w:color w:val="FFFFFF"/>
                      <w:w w:val="99"/>
                      <w:sz w:val="36"/>
                    </w:rPr>
                    <w:t>4</w:t>
                  </w:r>
                </w:p>
              </w:txbxContent>
            </v:textbox>
            <w10:wrap type="topAndBottom"/>
          </v:shape>
        </w:pict>
      </w:r>
    </w:p>
    <w:p>
      <w:pPr>
        <w:pStyle w:val="BodyText"/>
        <w:spacing w:before="1"/>
      </w:pPr>
    </w:p>
    <w:p>
      <w:pPr>
        <w:pStyle w:val="BodyText"/>
        <w:spacing w:before="3"/>
      </w:pPr>
    </w:p>
    <w:p>
      <w:pPr>
        <w:spacing w:after="0"/>
        <w:sectPr>
          <w:pgSz w:w="14400" w:h="10800" w:orient="landscape"/>
          <w:pgMar w:top="220" w:right="40" w:bottom="0" w:left="680" w:header="708" w:footer="708"/>
          <w:pgNumType w:start="3"/>
          <w:cols w:space="708"/>
        </w:sectPr>
      </w:pPr>
    </w:p>
    <w:p>
      <w:pPr>
        <w:pStyle w:val="Heading2"/>
      </w:pPr>
      <w:r>
        <w:rPr>
          <w:color w:val="585858"/>
        </w:rPr>
        <w:t>数字经济背景下的技术进步，以信息基建为核心的新机遇</w:t>
      </w:r>
    </w:p>
    <w:p>
      <w:pPr>
        <w:pStyle w:val="BodyText"/>
        <w:spacing w:before="91" w:line="187" w:lineRule="auto"/>
        <w:ind w:left="169" w:right="454"/>
      </w:pPr>
      <w:r>
        <w:rPr>
          <w:color w:val="585858"/>
          <w:spacing w:val="-1"/>
        </w:rPr>
        <w:t>“新基建”是指进行具有较高科技水平的基础设施建设，强调新技术、新需求、新机制，如</w:t>
      </w:r>
      <w:r>
        <w:rPr>
          <w:rFonts w:ascii="Arial" w:eastAsia="Arial" w:hAnsi="Arial"/>
          <w:color w:val="585858"/>
        </w:rPr>
        <w:t>5G</w:t>
      </w:r>
      <w:r>
        <w:rPr>
          <w:color w:val="585858"/>
        </w:rPr>
        <w:t>网络、数据中心、人工智能、工业互联网、物联网等。“新基建”中的信息基础设施也被称为“数字新基建”，是数字经济的基座，是推动企业全面数  字化转型的基础保障。其中工业物联网和大数据对采购业务的数字化有相对显著的影响。随着人工智能和云计算等技术的  普及，采购环节的技术变革成为可能，也赋能产业进一步提升其商业价值。数字经济规模的不断增加将推进产业的数字化  升级，而数字新基建带来的大数据优势、更加丰富的商城品类，以及</w:t>
      </w:r>
      <w:r>
        <w:rPr>
          <w:rFonts w:ascii="Arial" w:eastAsia="Arial" w:hAnsi="Arial"/>
          <w:color w:val="585858"/>
        </w:rPr>
        <w:t>AI</w:t>
      </w:r>
      <w:r>
        <w:rPr>
          <w:color w:val="585858"/>
        </w:rPr>
        <w:t>赋能的自动化采购，都为数字化新采购的实现贡献  了更多可能性。</w:t>
      </w:r>
    </w:p>
    <w:p>
      <w:pPr>
        <w:spacing w:after="0" w:line="187" w:lineRule="auto"/>
        <w:sectPr>
          <w:headerReference w:type="default" r:id="rId10"/>
          <w:pgSz w:w="14400" w:h="10800" w:orient="landscape"/>
          <w:pgMar w:top="1580" w:right="40" w:bottom="0" w:left="680" w:header="742" w:footer="0"/>
          <w:pgNumType w:start="4"/>
          <w:cols w:space="708"/>
        </w:sectPr>
      </w:pPr>
    </w:p>
    <w:p>
      <w:pPr>
        <w:pStyle w:val="Heading4"/>
        <w:spacing w:before="85"/>
        <w:ind w:left="750"/>
      </w:pPr>
      <w:r>
        <w:rPr>
          <w:color w:val="404040"/>
        </w:rPr>
        <w:t>2020年4月，发改委明确“新基建”范围</w:t>
      </w:r>
    </w:p>
    <w:p>
      <w:pPr>
        <w:pStyle w:val="BodyText"/>
        <w:tabs>
          <w:tab w:val="left" w:pos="1374"/>
        </w:tabs>
        <w:spacing w:before="124" w:line="365" w:lineRule="exact"/>
        <w:ind w:left="469"/>
      </w:pPr>
      <w:r>
        <w:pict>
          <v:group id="_x0000_s1057" style="width:217.2pt;height:47.8pt;margin-top:8.17pt;margin-left:121.2pt;mso-position-horizontal-relative:page;position:absolute;z-index:251667456" coordorigin="2424,163" coordsize="4344,956">
            <v:rect id="_x0000_s1058" style="width:4325;height:936;left:2433;position:absolute;top:172" filled="f" stroked="t" strokecolor="#b1d234" strokeweight="0.96pt">
              <v:stroke dashstyle="solid"/>
            </v:rect>
            <v:rect id="_x0000_s1059" style="width:4299;height:437;left:2445;position:absolute;top:660" filled="t" fillcolor="white" stroked="f">
              <v:fill type="solid"/>
            </v:rect>
            <v:shape id="_x0000_s1060" type="#_x0000_t202" style="width:4306;height:440;left:2443;position:absolute;top:660" filled="f" stroked="f">
              <v:textbox inset="0,0,0,0">
                <w:txbxContent>
                  <w:p>
                    <w:pPr>
                      <w:spacing w:before="0" w:line="214" w:lineRule="exact"/>
                      <w:ind w:left="153" w:right="153" w:firstLine="0"/>
                      <w:jc w:val="center"/>
                      <w:rPr>
                        <w:sz w:val="18"/>
                      </w:rPr>
                    </w:pPr>
                    <w:r>
                      <w:rPr>
                        <w:color w:val="585858"/>
                        <w:sz w:val="18"/>
                      </w:rPr>
                      <w:t>重大科技基础设施、科教基础设施、产业技术创新</w:t>
                    </w:r>
                  </w:p>
                  <w:p>
                    <w:pPr>
                      <w:tabs>
                        <w:tab w:val="left" w:pos="1703"/>
                        <w:tab w:val="left" w:pos="4315"/>
                      </w:tabs>
                      <w:spacing w:before="0" w:line="225" w:lineRule="exact"/>
                      <w:ind w:left="-10" w:right="-15" w:firstLine="0"/>
                      <w:jc w:val="center"/>
                      <w:rPr>
                        <w:sz w:val="18"/>
                      </w:rPr>
                    </w:pPr>
                    <w:r>
                      <w:rPr>
                        <w:rFonts w:ascii="Times New Roman" w:eastAsia="Times New Roman"/>
                        <w:color w:val="585858"/>
                        <w:sz w:val="18"/>
                        <w:u w:val="single" w:color="EFF6D5"/>
                      </w:rPr>
                      <w:t xml:space="preserve"> </w:t>
                      <w:tab/>
                    </w:r>
                    <w:r>
                      <w:rPr>
                        <w:color w:val="585858"/>
                        <w:sz w:val="18"/>
                        <w:u w:val="single" w:color="EFF6D5"/>
                      </w:rPr>
                      <w:t>基础设施等</w:t>
                      <w:tab/>
                    </w:r>
                  </w:p>
                </w:txbxContent>
              </v:textbox>
            </v:shape>
            <v:shape id="_x0000_s1061" type="#_x0000_t202" style="width:4306;height:478;left:2443;position:absolute;top:182" filled="t" fillcolor="#eff6d5" stroked="f">
              <v:fill type="solid"/>
              <v:textbox inset="0,0,0,0">
                <w:txbxContent>
                  <w:p>
                    <w:pPr>
                      <w:spacing w:before="46" w:line="156" w:lineRule="auto"/>
                      <w:ind w:left="1601" w:right="182" w:hanging="1441"/>
                      <w:jc w:val="left"/>
                      <w:rPr>
                        <w:b/>
                        <w:sz w:val="18"/>
                      </w:rPr>
                    </w:pPr>
                    <w:r>
                      <w:rPr>
                        <w:b/>
                        <w:color w:val="8AC53E"/>
                        <w:sz w:val="18"/>
                      </w:rPr>
                      <w:t>支撑科学研究、技术开发、产品研制的具有公益属性的基础设施</w:t>
                    </w:r>
                  </w:p>
                </w:txbxContent>
              </v:textbox>
            </v:shape>
          </v:group>
        </w:pict>
      </w:r>
      <w:r>
        <w:rPr>
          <w:rFonts w:ascii="Times New Roman" w:eastAsia="Times New Roman"/>
          <w:color w:val="FFFFFF"/>
          <w:shd w:val="clear" w:color="auto" w:fill="B1D234"/>
        </w:rPr>
        <w:t xml:space="preserve">   </w:t>
      </w:r>
      <w:r>
        <w:rPr>
          <w:rFonts w:ascii="Times New Roman" w:eastAsia="Times New Roman"/>
          <w:color w:val="FFFFFF"/>
          <w:spacing w:val="-29"/>
          <w:shd w:val="clear" w:color="auto" w:fill="B1D234"/>
        </w:rPr>
        <w:t xml:space="preserve"> </w:t>
      </w:r>
      <w:r>
        <w:rPr>
          <w:color w:val="FFFFFF"/>
          <w:shd w:val="clear" w:color="auto" w:fill="B1D234"/>
        </w:rPr>
        <w:t>创新</w:t>
        <w:tab/>
      </w:r>
    </w:p>
    <w:p>
      <w:pPr>
        <w:pStyle w:val="BodyText"/>
        <w:tabs>
          <w:tab w:val="left" w:pos="1374"/>
        </w:tabs>
        <w:spacing w:line="289" w:lineRule="exact"/>
        <w:ind w:left="469"/>
      </w:pPr>
      <w:r>
        <w:rPr>
          <w:rFonts w:ascii="Times New Roman" w:eastAsia="Times New Roman"/>
          <w:color w:val="FFFFFF"/>
          <w:w w:val="100"/>
          <w:shd w:val="clear" w:color="auto" w:fill="B1D234"/>
        </w:rPr>
        <w:t xml:space="preserve"> </w:t>
      </w:r>
      <w:r>
        <w:rPr>
          <w:rFonts w:ascii="Times New Roman" w:eastAsia="Times New Roman"/>
          <w:color w:val="FFFFFF"/>
          <w:shd w:val="clear" w:color="auto" w:fill="B1D234"/>
        </w:rPr>
        <w:t xml:space="preserve">  </w:t>
      </w:r>
      <w:r>
        <w:rPr>
          <w:rFonts w:ascii="Times New Roman" w:eastAsia="Times New Roman"/>
          <w:color w:val="FFFFFF"/>
          <w:spacing w:val="-29"/>
          <w:shd w:val="clear" w:color="auto" w:fill="B1D234"/>
        </w:rPr>
        <w:t xml:space="preserve"> </w:t>
      </w:r>
      <w:r>
        <w:rPr>
          <w:color w:val="FFFFFF"/>
          <w:spacing w:val="-1"/>
          <w:shd w:val="clear" w:color="auto" w:fill="B1D234"/>
        </w:rPr>
        <w:t>基</w:t>
      </w:r>
      <w:r>
        <w:rPr>
          <w:color w:val="FFFFFF"/>
          <w:shd w:val="clear" w:color="auto" w:fill="B1D234"/>
        </w:rPr>
        <w:t>础</w:t>
        <w:tab/>
      </w:r>
    </w:p>
    <w:p>
      <w:pPr>
        <w:pStyle w:val="BodyText"/>
        <w:tabs>
          <w:tab w:val="left" w:pos="1374"/>
        </w:tabs>
        <w:spacing w:line="367" w:lineRule="exact"/>
        <w:ind w:left="469"/>
      </w:pPr>
      <w:r>
        <w:rPr>
          <w:rFonts w:ascii="Times New Roman" w:eastAsia="Times New Roman"/>
          <w:color w:val="FFFFFF"/>
          <w:shd w:val="clear" w:color="auto" w:fill="B1D234"/>
        </w:rPr>
        <w:t xml:space="preserve">   </w:t>
      </w:r>
      <w:r>
        <w:rPr>
          <w:rFonts w:ascii="Times New Roman" w:eastAsia="Times New Roman"/>
          <w:color w:val="FFFFFF"/>
          <w:spacing w:val="-29"/>
          <w:shd w:val="clear" w:color="auto" w:fill="B1D234"/>
        </w:rPr>
        <w:t xml:space="preserve"> </w:t>
      </w:r>
      <w:r>
        <w:rPr>
          <w:color w:val="FFFFFF"/>
          <w:shd w:val="clear" w:color="auto" w:fill="B1D234"/>
        </w:rPr>
        <w:t>设施</w:t>
        <w:tab/>
      </w:r>
    </w:p>
    <w:p>
      <w:pPr>
        <w:pStyle w:val="BodyText"/>
        <w:tabs>
          <w:tab w:val="left" w:pos="1383"/>
        </w:tabs>
        <w:spacing w:before="173" w:line="365" w:lineRule="exact"/>
        <w:ind w:left="469"/>
      </w:pPr>
      <w:r>
        <w:pict>
          <v:group id="_x0000_s1062" style="width:217.2pt;height:51.85pt;margin-top:7.21pt;margin-left:121.2pt;mso-position-horizontal-relative:page;position:absolute;z-index:251668480" coordorigin="2424,144" coordsize="4344,1037">
            <v:rect id="_x0000_s1063" style="width:4325;height:12;left:2433;position:absolute;top:1159" filled="t" fillcolor="#e8f3d9" stroked="f">
              <v:fill type="solid"/>
            </v:rect>
            <v:rect id="_x0000_s1064" style="width:4325;height:1018;left:2433;position:absolute;top:153" filled="f" stroked="t" strokecolor="#8ac53e" strokeweight="0.96pt">
              <v:stroke dashstyle="solid"/>
            </v:rect>
            <v:rect id="_x0000_s1065" style="width:4294;height:341;left:2445;position:absolute;top:818" filled="t" fillcolor="white" stroked="f">
              <v:fill type="solid"/>
            </v:rect>
            <v:shape id="_x0000_s1066" type="#_x0000_t202" style="width:4306;height:341;left:2443;position:absolute;top:818" filled="f" stroked="f">
              <v:textbox inset="0,0,0,0">
                <w:txbxContent>
                  <w:p>
                    <w:pPr>
                      <w:spacing w:before="1"/>
                      <w:ind w:left="530" w:right="0" w:firstLine="0"/>
                      <w:jc w:val="left"/>
                      <w:rPr>
                        <w:sz w:val="18"/>
                      </w:rPr>
                    </w:pPr>
                    <w:r>
                      <w:rPr>
                        <w:color w:val="585858"/>
                        <w:sz w:val="18"/>
                      </w:rPr>
                      <w:t>智能交通基础设施、智能能源基础设施等</w:t>
                    </w:r>
                  </w:p>
                </w:txbxContent>
              </v:textbox>
            </v:shape>
            <v:shape id="_x0000_s1067" type="#_x0000_t202" style="width:4306;height:656;left:2443;position:absolute;top:163" filled="t" fillcolor="#e8f3d9" stroked="f">
              <v:fill type="solid"/>
              <v:textbox inset="0,0,0,0">
                <w:txbxContent>
                  <w:p>
                    <w:pPr>
                      <w:spacing w:before="134" w:line="156" w:lineRule="auto"/>
                      <w:ind w:left="1445" w:right="338" w:hanging="1261"/>
                      <w:jc w:val="left"/>
                      <w:rPr>
                        <w:b/>
                        <w:sz w:val="18"/>
                      </w:rPr>
                    </w:pPr>
                    <w:r>
                      <w:rPr>
                        <w:b/>
                        <w:color w:val="8AC53E"/>
                        <w:sz w:val="18"/>
                      </w:rPr>
                      <w:t>通过应用大数据、人工智能等技术，支撑传统基础设施转型升级</w:t>
                    </w:r>
                  </w:p>
                </w:txbxContent>
              </v:textbox>
            </v:shape>
          </v:group>
        </w:pict>
      </w:r>
      <w:r>
        <w:rPr>
          <w:rFonts w:ascii="Times New Roman" w:eastAsia="Times New Roman"/>
          <w:color w:val="FFFFFF"/>
          <w:shd w:val="clear" w:color="auto" w:fill="8AC53E"/>
        </w:rPr>
        <w:t xml:space="preserve">   </w:t>
      </w:r>
      <w:r>
        <w:rPr>
          <w:rFonts w:ascii="Times New Roman" w:eastAsia="Times New Roman"/>
          <w:color w:val="FFFFFF"/>
          <w:spacing w:val="-24"/>
          <w:shd w:val="clear" w:color="auto" w:fill="8AC53E"/>
        </w:rPr>
        <w:t xml:space="preserve"> </w:t>
      </w:r>
      <w:r>
        <w:rPr>
          <w:color w:val="FFFFFF"/>
          <w:shd w:val="clear" w:color="auto" w:fill="8AC53E"/>
        </w:rPr>
        <w:t>融合</w:t>
        <w:tab/>
      </w:r>
    </w:p>
    <w:p>
      <w:pPr>
        <w:pStyle w:val="BodyText"/>
        <w:tabs>
          <w:tab w:val="left" w:pos="1383"/>
        </w:tabs>
        <w:spacing w:line="289" w:lineRule="exact"/>
        <w:ind w:left="469"/>
      </w:pPr>
      <w:r>
        <w:rPr>
          <w:rFonts w:ascii="Times New Roman" w:eastAsia="Times New Roman"/>
          <w:color w:val="FFFFFF"/>
          <w:shd w:val="clear" w:color="auto" w:fill="8AC53E"/>
        </w:rPr>
        <w:t xml:space="preserve">   </w:t>
      </w:r>
      <w:r>
        <w:rPr>
          <w:rFonts w:ascii="Times New Roman" w:eastAsia="Times New Roman"/>
          <w:color w:val="FFFFFF"/>
          <w:spacing w:val="-24"/>
          <w:shd w:val="clear" w:color="auto" w:fill="8AC53E"/>
        </w:rPr>
        <w:t xml:space="preserve"> </w:t>
      </w:r>
      <w:r>
        <w:rPr>
          <w:color w:val="FFFFFF"/>
          <w:shd w:val="clear" w:color="auto" w:fill="8AC53E"/>
        </w:rPr>
        <w:t>基础</w:t>
        <w:tab/>
      </w:r>
    </w:p>
    <w:p>
      <w:pPr>
        <w:pStyle w:val="BodyText"/>
        <w:tabs>
          <w:tab w:val="left" w:pos="1383"/>
        </w:tabs>
        <w:spacing w:line="366" w:lineRule="exact"/>
        <w:ind w:left="469"/>
      </w:pPr>
      <w:r>
        <w:rPr>
          <w:rFonts w:ascii="Times New Roman" w:eastAsia="Times New Roman"/>
          <w:color w:val="FFFFFF"/>
          <w:w w:val="100"/>
          <w:shd w:val="clear" w:color="auto" w:fill="8AC53E"/>
        </w:rPr>
        <w:t xml:space="preserve"> </w:t>
      </w:r>
      <w:r>
        <w:rPr>
          <w:rFonts w:ascii="Times New Roman" w:eastAsia="Times New Roman"/>
          <w:color w:val="FFFFFF"/>
          <w:shd w:val="clear" w:color="auto" w:fill="8AC53E"/>
        </w:rPr>
        <w:t xml:space="preserve">  </w:t>
      </w:r>
      <w:r>
        <w:rPr>
          <w:rFonts w:ascii="Times New Roman" w:eastAsia="Times New Roman"/>
          <w:color w:val="FFFFFF"/>
          <w:spacing w:val="-24"/>
          <w:shd w:val="clear" w:color="auto" w:fill="8AC53E"/>
        </w:rPr>
        <w:t xml:space="preserve"> </w:t>
      </w:r>
      <w:r>
        <w:rPr>
          <w:color w:val="FFFFFF"/>
          <w:spacing w:val="-1"/>
          <w:shd w:val="clear" w:color="auto" w:fill="8AC53E"/>
        </w:rPr>
        <w:t>设</w:t>
      </w:r>
      <w:r>
        <w:rPr>
          <w:color w:val="FFFFFF"/>
          <w:shd w:val="clear" w:color="auto" w:fill="8AC53E"/>
        </w:rPr>
        <w:t>施</w:t>
        <w:tab/>
      </w:r>
    </w:p>
    <w:p>
      <w:pPr>
        <w:pStyle w:val="Heading4"/>
        <w:spacing w:before="211" w:line="158" w:lineRule="auto"/>
        <w:ind w:left="2412" w:right="1373" w:hanging="1703"/>
      </w:pPr>
      <w:r>
        <w:rPr>
          <w:b w:val="0"/>
        </w:rPr>
        <w:br w:type="column"/>
      </w:r>
      <w:r>
        <w:rPr>
          <w:color w:val="404040"/>
        </w:rPr>
        <w:t>2014-2019年中国数字经济增加值规模与GDP占比</w:t>
      </w:r>
    </w:p>
    <w:p>
      <w:pPr>
        <w:tabs>
          <w:tab w:val="left" w:pos="4258"/>
          <w:tab w:val="left" w:pos="5205"/>
        </w:tabs>
        <w:spacing w:before="0" w:line="163" w:lineRule="auto"/>
        <w:ind w:left="3311" w:right="0" w:firstLine="0"/>
        <w:jc w:val="left"/>
        <w:rPr>
          <w:sz w:val="20"/>
        </w:rPr>
      </w:pPr>
      <w:r>
        <w:rPr>
          <w:color w:val="585858"/>
          <w:position w:val="-21"/>
          <w:sz w:val="20"/>
        </w:rPr>
        <w:t>32.9%</w:t>
        <w:tab/>
      </w:r>
      <w:r>
        <w:rPr>
          <w:color w:val="585858"/>
          <w:position w:val="-8"/>
          <w:sz w:val="20"/>
        </w:rPr>
        <w:t>34.8%</w:t>
        <w:tab/>
      </w:r>
      <w:r>
        <w:rPr>
          <w:color w:val="585858"/>
          <w:sz w:val="20"/>
        </w:rPr>
        <w:t>36.2%</w:t>
      </w:r>
    </w:p>
    <w:p>
      <w:pPr>
        <w:spacing w:before="0" w:line="175" w:lineRule="exact"/>
        <w:ind w:left="2364" w:right="0" w:firstLine="0"/>
        <w:jc w:val="left"/>
        <w:rPr>
          <w:sz w:val="20"/>
        </w:rPr>
      </w:pPr>
      <w:r>
        <w:rPr>
          <w:color w:val="585858"/>
          <w:sz w:val="20"/>
        </w:rPr>
        <w:t>30.3%</w:t>
      </w:r>
    </w:p>
    <w:p>
      <w:pPr>
        <w:tabs>
          <w:tab w:val="left" w:pos="1416"/>
        </w:tabs>
        <w:spacing w:before="0" w:line="153" w:lineRule="auto"/>
        <w:ind w:left="469" w:right="0" w:firstLine="0"/>
        <w:jc w:val="left"/>
        <w:rPr>
          <w:sz w:val="20"/>
        </w:rPr>
      </w:pPr>
      <w:r>
        <w:rPr>
          <w:color w:val="585858"/>
          <w:position w:val="-8"/>
          <w:sz w:val="20"/>
        </w:rPr>
        <w:t>26.1%</w:t>
        <w:tab/>
      </w:r>
      <w:r>
        <w:rPr>
          <w:color w:val="585858"/>
          <w:sz w:val="20"/>
        </w:rPr>
        <w:t>27.5%</w:t>
      </w:r>
    </w:p>
    <w:p>
      <w:pPr>
        <w:spacing w:before="128" w:line="297" w:lineRule="exact"/>
        <w:ind w:left="5143" w:right="0" w:firstLine="0"/>
        <w:jc w:val="left"/>
        <w:rPr>
          <w:sz w:val="20"/>
        </w:rPr>
      </w:pPr>
      <w:r>
        <w:rPr>
          <w:color w:val="585858"/>
          <w:sz w:val="20"/>
        </w:rPr>
        <w:t>358402</w:t>
      </w:r>
    </w:p>
    <w:p>
      <w:pPr>
        <w:spacing w:before="0" w:line="214" w:lineRule="exact"/>
        <w:ind w:left="4196" w:right="0" w:firstLine="0"/>
        <w:jc w:val="left"/>
        <w:rPr>
          <w:sz w:val="20"/>
        </w:rPr>
      </w:pPr>
      <w:r>
        <w:rPr>
          <w:color w:val="585858"/>
          <w:sz w:val="20"/>
        </w:rPr>
        <w:t>312934</w:t>
      </w:r>
    </w:p>
    <w:p>
      <w:pPr>
        <w:spacing w:before="0" w:line="238" w:lineRule="exact"/>
        <w:ind w:left="3249" w:right="0" w:firstLine="0"/>
        <w:jc w:val="left"/>
        <w:rPr>
          <w:sz w:val="20"/>
        </w:rPr>
      </w:pPr>
      <w:r>
        <w:rPr>
          <w:color w:val="585858"/>
          <w:sz w:val="20"/>
        </w:rPr>
        <w:t>271737</w:t>
      </w:r>
    </w:p>
    <w:p>
      <w:pPr>
        <w:spacing w:before="0" w:line="199" w:lineRule="exact"/>
        <w:ind w:left="2301" w:right="0" w:firstLine="0"/>
        <w:jc w:val="left"/>
        <w:rPr>
          <w:sz w:val="20"/>
        </w:rPr>
      </w:pPr>
      <w:r>
        <w:rPr>
          <w:color w:val="585858"/>
          <w:sz w:val="20"/>
        </w:rPr>
        <w:t>225823</w:t>
      </w:r>
    </w:p>
    <w:p>
      <w:pPr>
        <w:spacing w:after="0" w:line="199" w:lineRule="exact"/>
        <w:jc w:val="left"/>
        <w:rPr>
          <w:sz w:val="20"/>
        </w:rPr>
        <w:sectPr>
          <w:headerReference w:type="default" r:id="rId11"/>
          <w:type w:val="continuous"/>
          <w:pgSz w:w="14400" w:h="10800" w:orient="landscape"/>
          <w:pgMar w:top="1000" w:right="40" w:bottom="280" w:left="680" w:header="708" w:footer="708"/>
          <w:pgNumType w:start="5"/>
          <w:cols w:num="2" w:space="708" w:equalWidth="0">
            <w:col w:w="5862" w:space="862"/>
            <w:col w:w="6956" w:space="0"/>
          </w:cols>
        </w:sectPr>
      </w:pPr>
    </w:p>
    <w:p>
      <w:pPr>
        <w:tabs>
          <w:tab w:val="left" w:pos="8078"/>
        </w:tabs>
        <w:spacing w:before="0" w:after="17" w:line="192" w:lineRule="auto"/>
        <w:ind w:left="7132" w:right="0" w:firstLine="0"/>
        <w:jc w:val="left"/>
        <w:rPr>
          <w:sz w:val="20"/>
        </w:rPr>
      </w:pPr>
      <w:r>
        <w:pict>
          <v:group id="_x0000_s1068" style="width:347.65pt;height:529.45pt;margin-top:10.56pt;margin-left:372.36pt;mso-position-horizontal-relative:page;mso-position-vertical-relative:page;position:absolute;z-index:-251643904" coordorigin="7447,211" coordsize="6953,10589">
            <v:shape id="_x0000_s1069" type="#_x0000_t75" style="width:2474;height:10074;left:11926;position:absolute;top:726" stroked="f">
              <v:imagedata r:id="rId6" o:title=""/>
            </v:shape>
            <v:shape id="_x0000_s1070" type="#_x0000_t75" style="width:1952;height:1949;left:11820;position:absolute;top:211" stroked="f">
              <v:imagedata r:id="rId5" o:title=""/>
            </v:shape>
            <v:line id="_x0000_s1071" style="position:absolute" from="7447,10380" to="13598,10380" stroked="t" strokecolor="#7e7e7e" strokeweight="0.72pt">
              <v:stroke dashstyle="solid"/>
            </v:line>
            <v:shape id="_x0000_s1072" style="width:5326;height:1959;left:7867;position:absolute;top:6972" coordorigin="7867,6972" coordsize="5326,1959" path="m8458,8047l7867,8047,7867,8930,8458,8930,8458,8047xm9406,7913l8813,7913,8813,8930,9406,8930,9406,7913xm10354,7697l9761,7697,9761,8930,10354,8930,10354,7697xm11299,7445l10709,7445,10709,8930,11299,8930,11299,7445xm12247,7219l11654,7219,11654,8930,12247,8930,12247,7219xm13193,6972l12602,6972,12602,8930,13193,8930,13193,6972xe" filled="t" fillcolor="#b1d234" stroked="f">
              <v:fill type="solid"/>
              <v:path arrowok="t"/>
            </v:shape>
            <v:line id="_x0000_s1073" style="position:absolute" from="7690,8930" to="13370,8930" stroked="t" strokecolor="#585858" strokeweight="0.24pt">
              <v:stroke dashstyle="solid"/>
            </v:line>
            <v:shape id="_x0000_s1074" style="width:4736;height:663;left:8163;position:absolute;top:5900" coordorigin="8164,5900" coordsize="4736,663" path="m8164,6563l9109,6472,10057,6287,11003,6116,11951,5992,12899,5900e" filled="f" stroked="t" strokecolor="#1ec7f3" strokeweight="2.28pt">
              <v:stroke dashstyle="solid"/>
              <v:path arrowok="t"/>
            </v:shape>
            <v:shape id="_x0000_s1075" type="#_x0000_t75" style="width:135;height:135;left:8094;position:absolute;top:6496" stroked="f">
              <v:imagedata r:id="rId12" o:title=""/>
            </v:shape>
            <v:shape id="_x0000_s1076" type="#_x0000_t75" style="width:135;height:135;left:9042;position:absolute;top:6403" stroked="f">
              <v:imagedata r:id="rId12" o:title=""/>
            </v:shape>
            <v:shape id="_x0000_s1077" type="#_x0000_t75" style="width:135;height:135;left:9988;position:absolute;top:6220" stroked="f">
              <v:imagedata r:id="rId12" o:title=""/>
            </v:shape>
            <v:shape id="_x0000_s1078" type="#_x0000_t75" style="width:135;height:135;left:10936;position:absolute;top:6050" stroked="f">
              <v:imagedata r:id="rId13" o:title=""/>
            </v:shape>
            <v:shape id="_x0000_s1079" type="#_x0000_t75" style="width:135;height:135;left:11884;position:absolute;top:5925" stroked="f">
              <v:imagedata r:id="rId12" o:title=""/>
            </v:shape>
            <v:shape id="_x0000_s1080" type="#_x0000_t75" style="width:135;height:135;left:12829;position:absolute;top:5834" stroked="f">
              <v:imagedata r:id="rId13" o:title=""/>
            </v:shape>
            <v:rect id="_x0000_s1081" style="width:384;height:118;left:8344;position:absolute;top:9588" filled="t" fillcolor="#b1d234" stroked="f">
              <v:fill type="solid"/>
            </v:rect>
            <v:shape id="_x0000_s1082" type="#_x0000_t75" style="width:384;height:135;left:11079;position:absolute;top:9578" stroked="f">
              <v:imagedata r:id="rId14" o:title=""/>
            </v:shape>
          </v:group>
        </w:pict>
      </w:r>
      <w:r>
        <w:pict>
          <v:shape id="_x0000_s1083" type="#_x0000_t202" style="width:45.25pt;height:100.1pt;margin-top:11.15pt;margin-left:57.48pt;mso-position-horizontal-relative:page;position:absolute;z-index:251670528" filled="t" fillcolor="#64ae45" stroked="f">
            <v:fill type="solid"/>
            <v:textbox inset="0,0,0,0">
              <w:txbxContent>
                <w:p>
                  <w:pPr>
                    <w:pStyle w:val="BodyText"/>
                    <w:spacing w:before="5"/>
                    <w:rPr>
                      <w:sz w:val="32"/>
                    </w:rPr>
                  </w:pPr>
                </w:p>
                <w:p>
                  <w:pPr>
                    <w:pStyle w:val="BodyText"/>
                    <w:spacing w:line="156" w:lineRule="auto"/>
                    <w:ind w:left="211" w:right="211"/>
                    <w:jc w:val="both"/>
                  </w:pPr>
                  <w:r>
                    <w:rPr>
                      <w:color w:val="FFFFFF"/>
                    </w:rPr>
                    <w:t>信息基础设施</w:t>
                  </w:r>
                </w:p>
              </w:txbxContent>
            </v:textbox>
          </v:shape>
        </w:pict>
      </w:r>
      <w:r>
        <w:pict>
          <v:shape id="_x0000_s1084" type="#_x0000_t202" style="width:217.7pt;height:100.7pt;margin-top:10.67pt;margin-left:121.2pt;mso-position-horizontal-relative:page;position:absolute;z-index:251671552" filled="f" stroked="f">
            <v:textbox inset="0,0,0,0">
              <w:txbxContent>
                <w:tbl>
                  <w:tblPr>
                    <w:tblStyle w:val="TableNormal0"/>
                    <w:tblW w:w="0" w:type="auto"/>
                    <w:jc w:val="left"/>
                    <w:tblInd w:w="10" w:type="dxa"/>
                    <w:tblBorders>
                      <w:top w:val="single" w:sz="8" w:space="0" w:color="64AE45"/>
                      <w:left w:val="single" w:sz="8" w:space="0" w:color="64AE45"/>
                      <w:bottom w:val="single" w:sz="8" w:space="0" w:color="64AE45"/>
                      <w:right w:val="single" w:sz="8" w:space="0" w:color="64AE45"/>
                      <w:insideH w:val="single" w:sz="8" w:space="0" w:color="64AE45"/>
                      <w:insideV w:val="single" w:sz="8" w:space="0" w:color="64AE45"/>
                    </w:tblBorders>
                    <w:tblLayout w:type="fixed"/>
                    <w:tblCellMar>
                      <w:top w:w="0" w:type="dxa"/>
                      <w:left w:w="0" w:type="dxa"/>
                      <w:bottom w:w="0" w:type="dxa"/>
                      <w:right w:w="0" w:type="dxa"/>
                    </w:tblCellMar>
                    <w:tblLook w:val="01E0"/>
                  </w:tblPr>
                  <w:tblGrid>
                    <w:gridCol w:w="4325"/>
                  </w:tblGrid>
                  <w:tr>
                    <w:tblPrEx>
                      <w:tblW w:w="0" w:type="auto"/>
                      <w:jc w:val="left"/>
                      <w:tblInd w:w="10" w:type="dxa"/>
                      <w:tblBorders>
                        <w:top w:val="single" w:sz="8" w:space="0" w:color="64AE45"/>
                        <w:left w:val="single" w:sz="8" w:space="0" w:color="64AE45"/>
                        <w:bottom w:val="single" w:sz="8" w:space="0" w:color="64AE45"/>
                        <w:right w:val="single" w:sz="8" w:space="0" w:color="64AE45"/>
                        <w:insideH w:val="single" w:sz="8" w:space="0" w:color="64AE45"/>
                        <w:insideV w:val="single" w:sz="8" w:space="0" w:color="64AE45"/>
                      </w:tblBorders>
                      <w:tblLayout w:type="fixed"/>
                      <w:tblCellMar>
                        <w:top w:w="0" w:type="dxa"/>
                        <w:left w:w="0" w:type="dxa"/>
                        <w:bottom w:w="0" w:type="dxa"/>
                        <w:right w:w="0" w:type="dxa"/>
                      </w:tblCellMar>
                      <w:tblLook w:val="01E0"/>
                    </w:tblPrEx>
                    <w:trPr>
                      <w:trHeight w:val="270"/>
                      <w:jc w:val="left"/>
                    </w:trPr>
                    <w:tc>
                      <w:tcPr>
                        <w:tcW w:w="4325" w:type="dxa"/>
                        <w:tcBorders>
                          <w:bottom w:val="nil"/>
                        </w:tcBorders>
                        <w:shd w:val="clear" w:color="auto" w:fill="DFEFD9"/>
                      </w:tcPr>
                      <w:p>
                        <w:pPr>
                          <w:pStyle w:val="TableParagraph"/>
                          <w:spacing w:line="251" w:lineRule="exact"/>
                          <w:ind w:left="1483" w:right="1460"/>
                          <w:jc w:val="center"/>
                          <w:rPr>
                            <w:b/>
                            <w:sz w:val="18"/>
                          </w:rPr>
                        </w:pPr>
                        <w:r>
                          <w:rPr>
                            <w:b/>
                            <w:color w:val="64AE45"/>
                            <w:sz w:val="18"/>
                          </w:rPr>
                          <w:t>算力基础设施</w:t>
                        </w:r>
                      </w:p>
                    </w:tc>
                  </w:tr>
                  <w:tr>
                    <w:tblPrEx>
                      <w:tblW w:w="0" w:type="auto"/>
                      <w:jc w:val="left"/>
                      <w:tblInd w:w="10" w:type="dxa"/>
                      <w:tblLayout w:type="fixed"/>
                      <w:tblCellMar>
                        <w:top w:w="0" w:type="dxa"/>
                        <w:left w:w="0" w:type="dxa"/>
                        <w:bottom w:w="0" w:type="dxa"/>
                        <w:right w:w="0" w:type="dxa"/>
                      </w:tblCellMar>
                      <w:tblLook w:val="01E0"/>
                    </w:tblPrEx>
                    <w:trPr>
                      <w:trHeight w:val="338"/>
                      <w:jc w:val="left"/>
                    </w:trPr>
                    <w:tc>
                      <w:tcPr>
                        <w:tcW w:w="4325" w:type="dxa"/>
                        <w:tcBorders>
                          <w:top w:val="nil"/>
                          <w:bottom w:val="nil"/>
                        </w:tcBorders>
                      </w:tcPr>
                      <w:p>
                        <w:pPr>
                          <w:pStyle w:val="TableParagraph"/>
                          <w:spacing w:line="318" w:lineRule="exact"/>
                          <w:ind w:left="898"/>
                          <w:rPr>
                            <w:sz w:val="18"/>
                          </w:rPr>
                        </w:pPr>
                        <w:r>
                          <w:rPr>
                            <w:color w:val="585858"/>
                            <w:sz w:val="18"/>
                          </w:rPr>
                          <w:t>数据中心、智能计算机中心等</w:t>
                        </w:r>
                      </w:p>
                    </w:tc>
                  </w:tr>
                  <w:tr>
                    <w:tblPrEx>
                      <w:tblW w:w="0" w:type="auto"/>
                      <w:jc w:val="left"/>
                      <w:tblInd w:w="10" w:type="dxa"/>
                      <w:tblLayout w:type="fixed"/>
                      <w:tblCellMar>
                        <w:top w:w="0" w:type="dxa"/>
                        <w:left w:w="0" w:type="dxa"/>
                        <w:bottom w:w="0" w:type="dxa"/>
                        <w:right w:w="0" w:type="dxa"/>
                      </w:tblCellMar>
                      <w:tblLook w:val="01E0"/>
                    </w:tblPrEx>
                    <w:trPr>
                      <w:trHeight w:val="343"/>
                      <w:jc w:val="left"/>
                    </w:trPr>
                    <w:tc>
                      <w:tcPr>
                        <w:tcW w:w="4325" w:type="dxa"/>
                        <w:tcBorders>
                          <w:top w:val="nil"/>
                          <w:bottom w:val="nil"/>
                        </w:tcBorders>
                        <w:shd w:val="clear" w:color="auto" w:fill="DFEFD9"/>
                      </w:tcPr>
                      <w:p>
                        <w:pPr>
                          <w:pStyle w:val="TableParagraph"/>
                          <w:spacing w:before="18" w:line="305" w:lineRule="exact"/>
                          <w:ind w:left="1483" w:right="1522"/>
                          <w:jc w:val="center"/>
                          <w:rPr>
                            <w:b/>
                            <w:sz w:val="18"/>
                          </w:rPr>
                        </w:pPr>
                        <w:r>
                          <w:rPr>
                            <w:b/>
                            <w:color w:val="64AE45"/>
                            <w:sz w:val="18"/>
                          </w:rPr>
                          <w:t>新技术基础设施</w:t>
                        </w:r>
                      </w:p>
                    </w:tc>
                  </w:tr>
                  <w:tr>
                    <w:tblPrEx>
                      <w:tblW w:w="0" w:type="auto"/>
                      <w:jc w:val="left"/>
                      <w:tblInd w:w="10" w:type="dxa"/>
                      <w:tblLayout w:type="fixed"/>
                      <w:tblCellMar>
                        <w:top w:w="0" w:type="dxa"/>
                        <w:left w:w="0" w:type="dxa"/>
                        <w:bottom w:w="0" w:type="dxa"/>
                        <w:right w:w="0" w:type="dxa"/>
                      </w:tblCellMar>
                      <w:tblLook w:val="01E0"/>
                    </w:tblPrEx>
                    <w:trPr>
                      <w:trHeight w:val="340"/>
                      <w:jc w:val="left"/>
                    </w:trPr>
                    <w:tc>
                      <w:tcPr>
                        <w:tcW w:w="4325" w:type="dxa"/>
                        <w:tcBorders>
                          <w:top w:val="nil"/>
                          <w:bottom w:val="nil"/>
                        </w:tcBorders>
                      </w:tcPr>
                      <w:p>
                        <w:pPr>
                          <w:pStyle w:val="TableParagraph"/>
                          <w:spacing w:line="321" w:lineRule="exact"/>
                          <w:ind w:left="880"/>
                          <w:rPr>
                            <w:sz w:val="18"/>
                          </w:rPr>
                        </w:pPr>
                        <w:r>
                          <w:rPr>
                            <w:color w:val="585858"/>
                            <w:sz w:val="18"/>
                          </w:rPr>
                          <w:t>人工智能、云计算、区块链等</w:t>
                        </w:r>
                      </w:p>
                    </w:tc>
                  </w:tr>
                  <w:tr>
                    <w:tblPrEx>
                      <w:tblW w:w="0" w:type="auto"/>
                      <w:jc w:val="left"/>
                      <w:tblInd w:w="10" w:type="dxa"/>
                      <w:tblLayout w:type="fixed"/>
                      <w:tblCellMar>
                        <w:top w:w="0" w:type="dxa"/>
                        <w:left w:w="0" w:type="dxa"/>
                        <w:bottom w:w="0" w:type="dxa"/>
                        <w:right w:w="0" w:type="dxa"/>
                      </w:tblCellMar>
                      <w:tblLook w:val="01E0"/>
                    </w:tblPrEx>
                    <w:trPr>
                      <w:trHeight w:val="340"/>
                      <w:jc w:val="left"/>
                    </w:trPr>
                    <w:tc>
                      <w:tcPr>
                        <w:tcW w:w="4325" w:type="dxa"/>
                        <w:tcBorders>
                          <w:top w:val="nil"/>
                          <w:bottom w:val="nil"/>
                        </w:tcBorders>
                        <w:shd w:val="clear" w:color="auto" w:fill="DFEFD9"/>
                      </w:tcPr>
                      <w:p>
                        <w:pPr>
                          <w:pStyle w:val="TableParagraph"/>
                          <w:spacing w:line="321" w:lineRule="exact"/>
                          <w:ind w:left="1480" w:right="1522"/>
                          <w:jc w:val="center"/>
                          <w:rPr>
                            <w:b/>
                            <w:sz w:val="18"/>
                          </w:rPr>
                        </w:pPr>
                        <w:r>
                          <w:rPr>
                            <w:b/>
                            <w:color w:val="64AE45"/>
                            <w:sz w:val="18"/>
                          </w:rPr>
                          <w:t>通信基础设施</w:t>
                        </w:r>
                      </w:p>
                    </w:tc>
                  </w:tr>
                  <w:tr>
                    <w:tblPrEx>
                      <w:tblW w:w="0" w:type="auto"/>
                      <w:jc w:val="left"/>
                      <w:tblInd w:w="10" w:type="dxa"/>
                      <w:tblLayout w:type="fixed"/>
                      <w:tblCellMar>
                        <w:top w:w="0" w:type="dxa"/>
                        <w:left w:w="0" w:type="dxa"/>
                        <w:bottom w:w="0" w:type="dxa"/>
                        <w:right w:w="0" w:type="dxa"/>
                      </w:tblCellMar>
                      <w:tblLook w:val="01E0"/>
                    </w:tblPrEx>
                    <w:trPr>
                      <w:trHeight w:val="340"/>
                      <w:jc w:val="left"/>
                    </w:trPr>
                    <w:tc>
                      <w:tcPr>
                        <w:tcW w:w="4325" w:type="dxa"/>
                        <w:tcBorders>
                          <w:top w:val="nil"/>
                        </w:tcBorders>
                      </w:tcPr>
                      <w:p>
                        <w:pPr>
                          <w:pStyle w:val="TableParagraph"/>
                          <w:spacing w:before="19" w:line="301" w:lineRule="exact"/>
                          <w:ind w:left="400"/>
                          <w:rPr>
                            <w:sz w:val="18"/>
                          </w:rPr>
                        </w:pPr>
                        <w:r>
                          <w:rPr>
                            <w:color w:val="585858"/>
                            <w:sz w:val="18"/>
                          </w:rPr>
                          <w:t>5G、物联网、工业互联网、卫星互联网等</w:t>
                        </w:r>
                      </w:p>
                    </w:tc>
                  </w:tr>
                </w:tbl>
                <w:p>
                  <w:pPr>
                    <w:pStyle w:val="BodyText"/>
                  </w:pPr>
                </w:p>
              </w:txbxContent>
            </v:textbox>
          </v:shape>
        </w:pict>
      </w:r>
      <w:r>
        <w:rPr>
          <w:color w:val="585858"/>
          <w:position w:val="-15"/>
          <w:sz w:val="20"/>
        </w:rPr>
        <w:t>161640</w:t>
        <w:tab/>
      </w:r>
      <w:r>
        <w:rPr>
          <w:color w:val="585858"/>
          <w:sz w:val="20"/>
        </w:rPr>
        <w:t>186301</w:t>
      </w:r>
    </w:p>
    <w:p>
      <w:pPr>
        <w:pStyle w:val="BodyText"/>
        <w:spacing w:line="338" w:lineRule="exact"/>
        <w:ind w:left="1770"/>
        <w:rPr>
          <w:sz w:val="20"/>
        </w:rPr>
      </w:pPr>
      <w:r>
        <w:rPr>
          <w:position w:val="-6"/>
          <w:sz w:val="20"/>
        </w:rPr>
        <w:pict>
          <v:group id="_x0000_i1085" style="width:214.6pt;height:16.95pt;mso-position-horizontal-relative:char;mso-position-vertical-relative:line" coordorigin="0,0" coordsize="4292,339">
            <v:rect id="_x0000_s1086" style="width:4292;height:339;position:absolute" filled="t" fillcolor="white" stroked="f">
              <v:fill type="solid"/>
            </v:rect>
            <w10:wrap type="none"/>
          </v:group>
        </w:pict>
      </w:r>
    </w:p>
    <w:p>
      <w:pPr>
        <w:pStyle w:val="BodyText"/>
        <w:spacing w:before="9"/>
        <w:rPr>
          <w:sz w:val="16"/>
        </w:rPr>
      </w:pPr>
      <w:r>
        <w:pict>
          <v:rect id="_x0000_s1087" style="width:214.56pt;height:17.04pt;margin-top:17.15pt;margin-left:122.52pt;mso-position-horizontal-relative:page;mso-wrap-distance-left:0;mso-wrap-distance-right:0;position:absolute;z-index:-251641856" filled="t" fillcolor="white" stroked="f">
            <v:fill type="solid"/>
            <w10:wrap type="topAndBottom"/>
          </v:rect>
        </w:pict>
      </w:r>
    </w:p>
    <w:p>
      <w:pPr>
        <w:tabs>
          <w:tab w:val="left" w:pos="8197"/>
          <w:tab w:val="left" w:pos="9144"/>
          <w:tab w:val="left" w:pos="10091"/>
          <w:tab w:val="left" w:pos="11038"/>
          <w:tab w:val="left" w:pos="11985"/>
        </w:tabs>
        <w:spacing w:before="0"/>
        <w:ind w:left="7249" w:right="0" w:firstLine="0"/>
        <w:jc w:val="left"/>
        <w:rPr>
          <w:sz w:val="20"/>
        </w:rPr>
      </w:pPr>
      <w:r>
        <w:rPr>
          <w:color w:val="585858"/>
          <w:sz w:val="20"/>
        </w:rPr>
        <w:t>2014</w:t>
        <w:tab/>
        <w:t>2015</w:t>
        <w:tab/>
        <w:t>2016</w:t>
        <w:tab/>
        <w:t>2017</w:t>
        <w:tab/>
        <w:t>2018</w:t>
        <w:tab/>
        <w:t>2019</w:t>
      </w:r>
    </w:p>
    <w:p>
      <w:pPr>
        <w:tabs>
          <w:tab w:val="left" w:pos="10825"/>
        </w:tabs>
        <w:spacing w:before="65"/>
        <w:ind w:left="8090" w:right="0" w:firstLine="0"/>
        <w:jc w:val="left"/>
        <w:rPr>
          <w:sz w:val="20"/>
        </w:rPr>
      </w:pPr>
      <w:r>
        <w:pict>
          <v:rect id="_x0000_s1088" style="width:214.56pt;height:17.04pt;margin-top:-2.82pt;margin-left:122.52pt;mso-position-horizontal-relative:page;position:absolute;z-index:251669504" filled="t" fillcolor="white" stroked="f">
            <v:fill type="solid"/>
          </v:rect>
        </w:pict>
      </w:r>
      <w:r>
        <w:rPr>
          <w:color w:val="585858"/>
          <w:sz w:val="20"/>
        </w:rPr>
        <w:t>数字经济规模（亿元）</w:t>
        <w:tab/>
        <w:t>GDP占比（%）</w:t>
      </w:r>
    </w:p>
    <w:p>
      <w:pPr>
        <w:tabs>
          <w:tab w:val="left" w:pos="6747"/>
        </w:tabs>
        <w:spacing w:before="135"/>
        <w:ind w:left="169" w:right="0" w:firstLine="0"/>
        <w:jc w:val="left"/>
        <w:rPr>
          <w:sz w:val="16"/>
        </w:rPr>
      </w:pPr>
      <w:r>
        <w:rPr>
          <w:color w:val="7E7E7E"/>
          <w:sz w:val="16"/>
        </w:rPr>
        <w:t>来源：艾瑞咨询研究院</w:t>
      </w:r>
      <w:r>
        <w:rPr>
          <w:color w:val="7E7E7E"/>
          <w:spacing w:val="-3"/>
          <w:sz w:val="16"/>
        </w:rPr>
        <w:t>自</w:t>
      </w:r>
      <w:r>
        <w:rPr>
          <w:color w:val="7E7E7E"/>
          <w:sz w:val="16"/>
        </w:rPr>
        <w:t>主研</w:t>
      </w:r>
      <w:r>
        <w:rPr>
          <w:color w:val="7E7E7E"/>
          <w:spacing w:val="-3"/>
          <w:sz w:val="16"/>
        </w:rPr>
        <w:t>究</w:t>
      </w:r>
      <w:r>
        <w:rPr>
          <w:color w:val="7E7E7E"/>
          <w:sz w:val="16"/>
        </w:rPr>
        <w:t>及绘</w:t>
      </w:r>
      <w:r>
        <w:rPr>
          <w:color w:val="7E7E7E"/>
          <w:spacing w:val="-3"/>
          <w:sz w:val="16"/>
        </w:rPr>
        <w:t>制</w:t>
      </w:r>
      <w:r>
        <w:rPr>
          <w:color w:val="7E7E7E"/>
          <w:sz w:val="16"/>
        </w:rPr>
        <w:t>。</w:t>
        <w:tab/>
        <w:t>来源：中国信通院《中</w:t>
      </w:r>
      <w:r>
        <w:rPr>
          <w:color w:val="7E7E7E"/>
          <w:spacing w:val="-3"/>
          <w:sz w:val="16"/>
        </w:rPr>
        <w:t>国</w:t>
      </w:r>
      <w:r>
        <w:rPr>
          <w:color w:val="7E7E7E"/>
          <w:sz w:val="16"/>
        </w:rPr>
        <w:t>数字</w:t>
      </w:r>
      <w:r>
        <w:rPr>
          <w:color w:val="7E7E7E"/>
          <w:spacing w:val="-3"/>
          <w:sz w:val="16"/>
        </w:rPr>
        <w:t>经</w:t>
      </w:r>
      <w:r>
        <w:rPr>
          <w:color w:val="7E7E7E"/>
          <w:sz w:val="16"/>
        </w:rPr>
        <w:t>济发</w:t>
      </w:r>
      <w:r>
        <w:rPr>
          <w:color w:val="7E7E7E"/>
          <w:spacing w:val="-3"/>
          <w:sz w:val="16"/>
        </w:rPr>
        <w:t>展</w:t>
      </w:r>
      <w:r>
        <w:rPr>
          <w:color w:val="7E7E7E"/>
          <w:sz w:val="16"/>
        </w:rPr>
        <w:t>白皮书》，</w:t>
      </w:r>
      <w:r>
        <w:rPr>
          <w:color w:val="7E7E7E"/>
          <w:spacing w:val="-3"/>
          <w:sz w:val="16"/>
        </w:rPr>
        <w:t>艾</w:t>
      </w:r>
      <w:r>
        <w:rPr>
          <w:color w:val="7E7E7E"/>
          <w:sz w:val="16"/>
        </w:rPr>
        <w:t>瑞咨</w:t>
      </w:r>
      <w:r>
        <w:rPr>
          <w:color w:val="7E7E7E"/>
          <w:spacing w:val="-3"/>
          <w:sz w:val="16"/>
        </w:rPr>
        <w:t>询</w:t>
      </w:r>
      <w:r>
        <w:rPr>
          <w:color w:val="7E7E7E"/>
          <w:sz w:val="16"/>
        </w:rPr>
        <w:t>研究</w:t>
      </w:r>
      <w:r>
        <w:rPr>
          <w:color w:val="7E7E7E"/>
          <w:spacing w:val="-3"/>
          <w:sz w:val="16"/>
        </w:rPr>
        <w:t>院</w:t>
      </w:r>
      <w:r>
        <w:rPr>
          <w:color w:val="7E7E7E"/>
          <w:sz w:val="16"/>
        </w:rPr>
        <w:t>自主</w:t>
      </w:r>
      <w:r>
        <w:rPr>
          <w:color w:val="7E7E7E"/>
          <w:spacing w:val="-3"/>
          <w:sz w:val="16"/>
        </w:rPr>
        <w:t>研</w:t>
      </w:r>
      <w:r>
        <w:rPr>
          <w:color w:val="7E7E7E"/>
          <w:sz w:val="16"/>
        </w:rPr>
        <w:t>究及</w:t>
      </w:r>
      <w:r>
        <w:rPr>
          <w:color w:val="7E7E7E"/>
          <w:spacing w:val="-3"/>
          <w:sz w:val="16"/>
        </w:rPr>
        <w:t>绘</w:t>
      </w:r>
      <w:r>
        <w:rPr>
          <w:color w:val="7E7E7E"/>
          <w:sz w:val="16"/>
        </w:rPr>
        <w:t>制。</w:t>
      </w:r>
    </w:p>
    <w:p>
      <w:pPr>
        <w:tabs>
          <w:tab w:val="left" w:pos="4730"/>
          <w:tab w:val="left" w:pos="6747"/>
          <w:tab w:val="left" w:pos="11308"/>
          <w:tab w:val="right" w:pos="13508"/>
        </w:tabs>
        <w:spacing w:before="36"/>
        <w:ind w:left="169" w:right="0" w:firstLine="0"/>
        <w:jc w:val="left"/>
        <w:rPr>
          <w:sz w:val="24"/>
        </w:rPr>
      </w:pPr>
      <w:r>
        <w:pict>
          <v:line id="_x0000_s1089" style="mso-position-horizontal-relative:page;position:absolute;z-index:-251642880" from="43.55pt,4.5pt" to="351.1pt,4.5pt" stroked="t" strokecolor="#7e7e7e" strokeweight="0.72pt">
            <v:stroke dashstyle="solid"/>
          </v:line>
        </w:pict>
      </w:r>
      <w:r>
        <w:rPr>
          <w:rFonts w:ascii="Arial" w:hAnsi="Arial"/>
          <w:color w:val="7E7E7E"/>
          <w:sz w:val="16"/>
        </w:rPr>
        <w:t>©2020.10</w:t>
      </w:r>
      <w:r>
        <w:rPr>
          <w:rFonts w:ascii="Arial" w:hAnsi="Arial"/>
          <w:color w:val="7E7E7E"/>
          <w:spacing w:val="5"/>
          <w:sz w:val="16"/>
        </w:rPr>
        <w:t xml:space="preserve"> </w:t>
      </w:r>
      <w:r>
        <w:rPr>
          <w:rFonts w:ascii="Arial" w:hAnsi="Arial"/>
          <w:color w:val="7E7E7E"/>
          <w:sz w:val="16"/>
        </w:rPr>
        <w:t>iResearch</w:t>
      </w:r>
      <w:r>
        <w:rPr>
          <w:rFonts w:ascii="Arial" w:hAnsi="Arial"/>
          <w:color w:val="7E7E7E"/>
          <w:spacing w:val="-2"/>
          <w:sz w:val="16"/>
        </w:rPr>
        <w:t xml:space="preserve"> </w:t>
      </w:r>
      <w:r>
        <w:rPr>
          <w:rFonts w:ascii="Arial" w:hAnsi="Arial"/>
          <w:color w:val="7E7E7E"/>
          <w:sz w:val="16"/>
        </w:rPr>
        <w:t>Inc.</w:t>
        <w:tab/>
      </w:r>
      <w:hyperlink r:id="rId9">
        <w:r>
          <w:rPr>
            <w:rFonts w:ascii="Arial" w:hAnsi="Arial"/>
            <w:color w:val="7E7E7E"/>
            <w:sz w:val="16"/>
          </w:rPr>
          <w:t>www.iresearch.com.cn</w:t>
        </w:r>
      </w:hyperlink>
      <w:r>
        <w:rPr>
          <w:rFonts w:ascii="Arial" w:hAnsi="Arial"/>
          <w:color w:val="7E7E7E"/>
          <w:sz w:val="16"/>
        </w:rPr>
        <w:tab/>
        <w:t>©2020.10</w:t>
      </w:r>
      <w:r>
        <w:rPr>
          <w:rFonts w:ascii="Arial" w:hAnsi="Arial"/>
          <w:color w:val="7E7E7E"/>
          <w:spacing w:val="5"/>
          <w:sz w:val="16"/>
        </w:rPr>
        <w:t xml:space="preserve"> </w:t>
      </w:r>
      <w:r>
        <w:rPr>
          <w:rFonts w:ascii="Arial" w:hAnsi="Arial"/>
          <w:color w:val="7E7E7E"/>
          <w:sz w:val="16"/>
        </w:rPr>
        <w:t>iResearch Inc.</w:t>
        <w:tab/>
      </w:r>
      <w:hyperlink r:id="rId9">
        <w:r>
          <w:rPr>
            <w:rFonts w:ascii="Arial" w:hAnsi="Arial"/>
            <w:color w:val="7E7E7E"/>
            <w:sz w:val="16"/>
          </w:rPr>
          <w:t>www.iresearch.com.cn</w:t>
        </w:r>
      </w:hyperlink>
      <w:r>
        <w:rPr>
          <w:rFonts w:ascii="Arial" w:hAnsi="Arial"/>
          <w:color w:val="7E7E7E"/>
          <w:sz w:val="16"/>
        </w:rPr>
        <w:tab/>
      </w:r>
      <w:r>
        <w:rPr>
          <w:color w:val="FFFFFF"/>
          <w:position w:val="-2"/>
          <w:sz w:val="24"/>
        </w:rPr>
        <w:t>4</w:t>
      </w:r>
    </w:p>
    <w:p>
      <w:pPr>
        <w:spacing w:after="0"/>
        <w:jc w:val="left"/>
        <w:rPr>
          <w:sz w:val="24"/>
        </w:rPr>
        <w:sectPr>
          <w:headerReference w:type="default" r:id="rId15"/>
          <w:type w:val="continuous"/>
          <w:pgSz w:w="14400" w:h="10800" w:orient="landscape"/>
          <w:pgMar w:top="1000" w:right="40" w:bottom="280" w:left="680" w:header="708" w:footer="708"/>
          <w:pgNumType w:start="6"/>
          <w:cols w:space="708"/>
        </w:sectPr>
      </w:pPr>
    </w:p>
    <w:p>
      <w:pPr>
        <w:pStyle w:val="Heading2"/>
      </w:pPr>
      <w:r>
        <w:pict>
          <v:group id="_x0000_s1090" style="width:677.3pt;height:529.45pt;margin-top:10.56pt;margin-left:42.72pt;mso-position-horizontal-relative:page;mso-position-vertical-relative:page;position:absolute;z-index:-251640832" coordorigin="854,211" coordsize="13546,10589">
            <v:shape id="_x0000_s1091" type="#_x0000_t75" style="width:2474;height:10074;left:11926;position:absolute;top:726" stroked="f">
              <v:imagedata r:id="rId6" o:title=""/>
            </v:shape>
            <v:shape id="_x0000_s1092" type="#_x0000_t75" style="width:1952;height:1949;left:11820;position:absolute;top:211" stroked="f">
              <v:imagedata r:id="rId5" o:title=""/>
            </v:shape>
            <v:line id="_x0000_s1093" style="position:absolute" from="854,10380" to="13554,10380" stroked="t" strokecolor="#7e7e7e" strokeweight="0.72pt">
              <v:stroke dashstyle="solid"/>
            </v:line>
          </v:group>
        </w:pict>
      </w:r>
      <w:r>
        <w:rPr>
          <w:color w:val="585858"/>
        </w:rPr>
        <w:t>政策推动数字化采购的实施，推动供应链创新应用</w:t>
      </w:r>
    </w:p>
    <w:p>
      <w:pPr>
        <w:pStyle w:val="Heading4"/>
        <w:spacing w:before="54"/>
        <w:ind w:left="996" w:right="1521"/>
        <w:jc w:val="center"/>
      </w:pPr>
      <w:r>
        <w:rPr>
          <w:color w:val="404040"/>
        </w:rPr>
        <w:t>近年来中央层面发布的数字化采购相关政策（部分）</w:t>
      </w:r>
    </w:p>
    <w:p>
      <w:pPr>
        <w:pStyle w:val="BodyText"/>
        <w:spacing w:before="15"/>
        <w:rPr>
          <w:b/>
          <w:sz w:val="11"/>
        </w:rPr>
      </w:pPr>
    </w:p>
    <w:tbl>
      <w:tblPr>
        <w:tblStyle w:val="TableNormal1"/>
        <w:tblW w:w="0" w:type="auto"/>
        <w:jc w:val="left"/>
        <w:tblInd w:w="17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top w:w="0" w:type="dxa"/>
          <w:left w:w="0" w:type="dxa"/>
          <w:bottom w:w="0" w:type="dxa"/>
          <w:right w:w="0" w:type="dxa"/>
        </w:tblCellMar>
        <w:tblLook w:val="01E0"/>
      </w:tblPr>
      <w:tblGrid>
        <w:gridCol w:w="2935"/>
        <w:gridCol w:w="4206"/>
        <w:gridCol w:w="5564"/>
      </w:tblGrid>
      <w:tr>
        <w:tblPrEx>
          <w:tblW w:w="0" w:type="auto"/>
          <w:jc w:val="left"/>
          <w:tblInd w:w="17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top w:w="0" w:type="dxa"/>
            <w:left w:w="0" w:type="dxa"/>
            <w:bottom w:w="0" w:type="dxa"/>
            <w:right w:w="0" w:type="dxa"/>
          </w:tblCellMar>
          <w:tblLook w:val="01E0"/>
        </w:tblPrEx>
        <w:trPr>
          <w:trHeight w:val="576"/>
          <w:jc w:val="left"/>
        </w:trPr>
        <w:tc>
          <w:tcPr>
            <w:tcW w:w="2935" w:type="dxa"/>
            <w:shd w:val="clear" w:color="auto" w:fill="64AE45"/>
          </w:tcPr>
          <w:p>
            <w:pPr>
              <w:pStyle w:val="TableParagraph"/>
              <w:spacing w:before="61"/>
              <w:ind w:left="1207" w:right="1187"/>
              <w:jc w:val="center"/>
              <w:rPr>
                <w:b/>
                <w:sz w:val="24"/>
              </w:rPr>
            </w:pPr>
            <w:r>
              <w:rPr>
                <w:b/>
                <w:color w:val="FFFFFF"/>
                <w:sz w:val="24"/>
              </w:rPr>
              <w:t>时间</w:t>
            </w:r>
          </w:p>
        </w:tc>
        <w:tc>
          <w:tcPr>
            <w:tcW w:w="4206" w:type="dxa"/>
            <w:shd w:val="clear" w:color="auto" w:fill="8AC53E"/>
          </w:tcPr>
          <w:p>
            <w:pPr>
              <w:pStyle w:val="TableParagraph"/>
              <w:spacing w:before="61"/>
              <w:ind w:left="1603" w:right="1583"/>
              <w:jc w:val="center"/>
              <w:rPr>
                <w:b/>
                <w:sz w:val="24"/>
              </w:rPr>
            </w:pPr>
            <w:r>
              <w:rPr>
                <w:b/>
                <w:color w:val="FFFFFF"/>
                <w:sz w:val="24"/>
              </w:rPr>
              <w:t>发布部门</w:t>
            </w:r>
          </w:p>
        </w:tc>
        <w:tc>
          <w:tcPr>
            <w:tcW w:w="5564" w:type="dxa"/>
            <w:shd w:val="clear" w:color="auto" w:fill="8AC53E"/>
          </w:tcPr>
          <w:p>
            <w:pPr>
              <w:pStyle w:val="TableParagraph"/>
              <w:spacing w:before="61"/>
              <w:ind w:left="2284" w:right="2260"/>
              <w:jc w:val="center"/>
              <w:rPr>
                <w:b/>
                <w:sz w:val="24"/>
              </w:rPr>
            </w:pPr>
            <w:r>
              <w:rPr>
                <w:b/>
                <w:color w:val="FFFFFF"/>
                <w:sz w:val="24"/>
              </w:rPr>
              <w:t>政策名称</w:t>
            </w:r>
          </w:p>
        </w:tc>
      </w:tr>
      <w:tr>
        <w:tblPrEx>
          <w:tblW w:w="0" w:type="auto"/>
          <w:jc w:val="left"/>
          <w:tblInd w:w="177" w:type="dxa"/>
          <w:tblLayout w:type="fixed"/>
          <w:tblCellMar>
            <w:top w:w="0" w:type="dxa"/>
            <w:left w:w="0" w:type="dxa"/>
            <w:bottom w:w="0" w:type="dxa"/>
            <w:right w:w="0" w:type="dxa"/>
          </w:tblCellMar>
          <w:tblLook w:val="01E0"/>
        </w:tblPrEx>
        <w:trPr>
          <w:trHeight w:val="627"/>
          <w:jc w:val="left"/>
        </w:trPr>
        <w:tc>
          <w:tcPr>
            <w:tcW w:w="2935" w:type="dxa"/>
            <w:shd w:val="clear" w:color="auto" w:fill="D9D9D9"/>
          </w:tcPr>
          <w:p>
            <w:pPr>
              <w:pStyle w:val="TableParagraph"/>
              <w:spacing w:before="154"/>
              <w:ind w:left="144"/>
              <w:rPr>
                <w:sz w:val="20"/>
              </w:rPr>
            </w:pPr>
            <w:r>
              <w:rPr>
                <w:color w:val="585858"/>
                <w:sz w:val="20"/>
              </w:rPr>
              <w:t>2020.03</w:t>
            </w:r>
          </w:p>
        </w:tc>
        <w:tc>
          <w:tcPr>
            <w:tcW w:w="4206" w:type="dxa"/>
            <w:shd w:val="clear" w:color="auto" w:fill="F1F1F1"/>
          </w:tcPr>
          <w:p>
            <w:pPr>
              <w:pStyle w:val="TableParagraph"/>
              <w:spacing w:before="154"/>
              <w:ind w:left="144"/>
              <w:rPr>
                <w:sz w:val="20"/>
              </w:rPr>
            </w:pPr>
            <w:r>
              <w:rPr>
                <w:color w:val="585858"/>
                <w:sz w:val="20"/>
              </w:rPr>
              <w:t>工信部</w:t>
            </w:r>
          </w:p>
        </w:tc>
        <w:tc>
          <w:tcPr>
            <w:tcW w:w="5564" w:type="dxa"/>
            <w:shd w:val="clear" w:color="auto" w:fill="F1F1F1"/>
          </w:tcPr>
          <w:p>
            <w:pPr>
              <w:pStyle w:val="TableParagraph"/>
              <w:spacing w:before="154"/>
              <w:ind w:left="145"/>
              <w:rPr>
                <w:sz w:val="20"/>
              </w:rPr>
            </w:pPr>
            <w:r>
              <w:rPr>
                <w:color w:val="585858"/>
                <w:sz w:val="20"/>
              </w:rPr>
              <w:t>《关于推动工业互联网加快发展的通知》</w:t>
            </w:r>
          </w:p>
        </w:tc>
      </w:tr>
      <w:tr>
        <w:tblPrEx>
          <w:tblW w:w="0" w:type="auto"/>
          <w:jc w:val="left"/>
          <w:tblInd w:w="177" w:type="dxa"/>
          <w:tblLayout w:type="fixed"/>
          <w:tblCellMar>
            <w:top w:w="0" w:type="dxa"/>
            <w:left w:w="0" w:type="dxa"/>
            <w:bottom w:w="0" w:type="dxa"/>
            <w:right w:w="0" w:type="dxa"/>
          </w:tblCellMar>
          <w:tblLook w:val="01E0"/>
        </w:tblPrEx>
        <w:trPr>
          <w:trHeight w:val="594"/>
          <w:jc w:val="left"/>
        </w:trPr>
        <w:tc>
          <w:tcPr>
            <w:tcW w:w="2935" w:type="dxa"/>
            <w:shd w:val="clear" w:color="auto" w:fill="F1F1F1"/>
          </w:tcPr>
          <w:p>
            <w:pPr>
              <w:pStyle w:val="TableParagraph"/>
              <w:spacing w:before="137"/>
              <w:ind w:left="144"/>
              <w:rPr>
                <w:sz w:val="20"/>
              </w:rPr>
            </w:pPr>
            <w:r>
              <w:rPr>
                <w:color w:val="585858"/>
                <w:sz w:val="20"/>
              </w:rPr>
              <w:t>2020.03</w:t>
            </w:r>
          </w:p>
        </w:tc>
        <w:tc>
          <w:tcPr>
            <w:tcW w:w="4206" w:type="dxa"/>
          </w:tcPr>
          <w:p>
            <w:pPr>
              <w:pStyle w:val="TableParagraph"/>
              <w:spacing w:before="137"/>
              <w:ind w:left="144"/>
              <w:rPr>
                <w:sz w:val="20"/>
              </w:rPr>
            </w:pPr>
            <w:r>
              <w:rPr>
                <w:color w:val="585858"/>
                <w:sz w:val="20"/>
              </w:rPr>
              <w:t>工信部</w:t>
            </w:r>
          </w:p>
        </w:tc>
        <w:tc>
          <w:tcPr>
            <w:tcW w:w="5564" w:type="dxa"/>
          </w:tcPr>
          <w:p>
            <w:pPr>
              <w:pStyle w:val="TableParagraph"/>
              <w:spacing w:before="137"/>
              <w:ind w:left="145"/>
              <w:rPr>
                <w:sz w:val="20"/>
              </w:rPr>
            </w:pPr>
            <w:r>
              <w:rPr>
                <w:color w:val="585858"/>
                <w:sz w:val="20"/>
              </w:rPr>
              <w:t>《关于推动5G加快发展的通知》</w:t>
            </w:r>
          </w:p>
        </w:tc>
      </w:tr>
      <w:tr>
        <w:tblPrEx>
          <w:tblW w:w="0" w:type="auto"/>
          <w:jc w:val="left"/>
          <w:tblInd w:w="177" w:type="dxa"/>
          <w:tblLayout w:type="fixed"/>
          <w:tblCellMar>
            <w:top w:w="0" w:type="dxa"/>
            <w:left w:w="0" w:type="dxa"/>
            <w:bottom w:w="0" w:type="dxa"/>
            <w:right w:w="0" w:type="dxa"/>
          </w:tblCellMar>
          <w:tblLook w:val="01E0"/>
        </w:tblPrEx>
        <w:trPr>
          <w:trHeight w:val="624"/>
          <w:jc w:val="left"/>
        </w:trPr>
        <w:tc>
          <w:tcPr>
            <w:tcW w:w="2935" w:type="dxa"/>
            <w:shd w:val="clear" w:color="auto" w:fill="D9D9D9"/>
          </w:tcPr>
          <w:p>
            <w:pPr>
              <w:pStyle w:val="TableParagraph"/>
              <w:spacing w:before="152"/>
              <w:ind w:left="144"/>
              <w:rPr>
                <w:sz w:val="20"/>
              </w:rPr>
            </w:pPr>
            <w:r>
              <w:rPr>
                <w:color w:val="585858"/>
                <w:sz w:val="20"/>
              </w:rPr>
              <w:t>2019.11</w:t>
            </w:r>
          </w:p>
        </w:tc>
        <w:tc>
          <w:tcPr>
            <w:tcW w:w="4206" w:type="dxa"/>
            <w:shd w:val="clear" w:color="auto" w:fill="F1F1F1"/>
          </w:tcPr>
          <w:p>
            <w:pPr>
              <w:pStyle w:val="TableParagraph"/>
              <w:spacing w:before="152"/>
              <w:ind w:left="144"/>
              <w:rPr>
                <w:sz w:val="20"/>
              </w:rPr>
            </w:pPr>
            <w:r>
              <w:rPr>
                <w:color w:val="585858"/>
                <w:sz w:val="20"/>
              </w:rPr>
              <w:t>工信部</w:t>
            </w:r>
          </w:p>
        </w:tc>
        <w:tc>
          <w:tcPr>
            <w:tcW w:w="5564" w:type="dxa"/>
            <w:shd w:val="clear" w:color="auto" w:fill="F1F1F1"/>
          </w:tcPr>
          <w:p>
            <w:pPr>
              <w:pStyle w:val="TableParagraph"/>
              <w:spacing w:before="152"/>
              <w:ind w:left="145"/>
              <w:rPr>
                <w:sz w:val="20"/>
              </w:rPr>
            </w:pPr>
            <w:r>
              <w:rPr>
                <w:color w:val="585858"/>
                <w:sz w:val="20"/>
              </w:rPr>
              <w:t>《企业数字化采购实施指南》</w:t>
            </w:r>
          </w:p>
        </w:tc>
      </w:tr>
      <w:tr>
        <w:tblPrEx>
          <w:tblW w:w="0" w:type="auto"/>
          <w:jc w:val="left"/>
          <w:tblInd w:w="177" w:type="dxa"/>
          <w:tblLayout w:type="fixed"/>
          <w:tblCellMar>
            <w:top w:w="0" w:type="dxa"/>
            <w:left w:w="0" w:type="dxa"/>
            <w:bottom w:w="0" w:type="dxa"/>
            <w:right w:w="0" w:type="dxa"/>
          </w:tblCellMar>
          <w:tblLook w:val="01E0"/>
        </w:tblPrEx>
        <w:trPr>
          <w:trHeight w:val="698"/>
          <w:jc w:val="left"/>
        </w:trPr>
        <w:tc>
          <w:tcPr>
            <w:tcW w:w="2935" w:type="dxa"/>
            <w:shd w:val="clear" w:color="auto" w:fill="F1F1F1"/>
          </w:tcPr>
          <w:p>
            <w:pPr>
              <w:pStyle w:val="TableParagraph"/>
              <w:spacing w:before="190"/>
              <w:ind w:left="144"/>
              <w:rPr>
                <w:sz w:val="20"/>
              </w:rPr>
            </w:pPr>
            <w:r>
              <w:rPr>
                <w:color w:val="585858"/>
                <w:sz w:val="20"/>
              </w:rPr>
              <w:t>2019.07</w:t>
            </w:r>
          </w:p>
        </w:tc>
        <w:tc>
          <w:tcPr>
            <w:tcW w:w="4206" w:type="dxa"/>
          </w:tcPr>
          <w:p>
            <w:pPr>
              <w:pStyle w:val="TableParagraph"/>
              <w:spacing w:before="159"/>
              <w:ind w:left="144"/>
              <w:rPr>
                <w:sz w:val="20"/>
              </w:rPr>
            </w:pPr>
            <w:r>
              <w:rPr>
                <w:color w:val="585858"/>
                <w:sz w:val="20"/>
              </w:rPr>
              <w:t>银保监会</w:t>
            </w:r>
          </w:p>
        </w:tc>
        <w:tc>
          <w:tcPr>
            <w:tcW w:w="5564" w:type="dxa"/>
          </w:tcPr>
          <w:p>
            <w:pPr>
              <w:pStyle w:val="TableParagraph"/>
              <w:spacing w:before="131" w:line="156" w:lineRule="auto"/>
              <w:ind w:left="145" w:right="163"/>
              <w:rPr>
                <w:sz w:val="20"/>
              </w:rPr>
            </w:pPr>
            <w:r>
              <w:rPr>
                <w:color w:val="585858"/>
                <w:sz w:val="20"/>
              </w:rPr>
              <w:t>《中国银保监会办公厅关于推动供应链金融服务实体经济的指导意见》</w:t>
            </w:r>
          </w:p>
        </w:tc>
      </w:tr>
      <w:tr>
        <w:tblPrEx>
          <w:tblW w:w="0" w:type="auto"/>
          <w:jc w:val="left"/>
          <w:tblInd w:w="177" w:type="dxa"/>
          <w:tblLayout w:type="fixed"/>
          <w:tblCellMar>
            <w:top w:w="0" w:type="dxa"/>
            <w:left w:w="0" w:type="dxa"/>
            <w:bottom w:w="0" w:type="dxa"/>
            <w:right w:w="0" w:type="dxa"/>
          </w:tblCellMar>
          <w:tblLook w:val="01E0"/>
        </w:tblPrEx>
        <w:trPr>
          <w:trHeight w:val="566"/>
          <w:jc w:val="left"/>
        </w:trPr>
        <w:tc>
          <w:tcPr>
            <w:tcW w:w="2935" w:type="dxa"/>
            <w:shd w:val="clear" w:color="auto" w:fill="D9D9D9"/>
          </w:tcPr>
          <w:p>
            <w:pPr>
              <w:pStyle w:val="TableParagraph"/>
              <w:spacing w:before="93"/>
              <w:ind w:left="144"/>
              <w:rPr>
                <w:sz w:val="20"/>
              </w:rPr>
            </w:pPr>
            <w:r>
              <w:rPr>
                <w:color w:val="585858"/>
                <w:sz w:val="20"/>
              </w:rPr>
              <w:t>2019.04</w:t>
            </w:r>
          </w:p>
        </w:tc>
        <w:tc>
          <w:tcPr>
            <w:tcW w:w="4206" w:type="dxa"/>
            <w:shd w:val="clear" w:color="auto" w:fill="F1F1F1"/>
          </w:tcPr>
          <w:p>
            <w:pPr>
              <w:pStyle w:val="TableParagraph"/>
              <w:spacing w:before="93"/>
              <w:ind w:left="144"/>
              <w:rPr>
                <w:sz w:val="20"/>
              </w:rPr>
            </w:pPr>
            <w:r>
              <w:rPr>
                <w:color w:val="585858"/>
                <w:sz w:val="20"/>
              </w:rPr>
              <w:t>中共中央办公厅、国务院办公厅</w:t>
            </w:r>
          </w:p>
        </w:tc>
        <w:tc>
          <w:tcPr>
            <w:tcW w:w="5564" w:type="dxa"/>
            <w:shd w:val="clear" w:color="auto" w:fill="F1F1F1"/>
          </w:tcPr>
          <w:p>
            <w:pPr>
              <w:pStyle w:val="TableParagraph"/>
              <w:spacing w:before="93"/>
              <w:ind w:left="145"/>
              <w:rPr>
                <w:sz w:val="20"/>
              </w:rPr>
            </w:pPr>
            <w:r>
              <w:rPr>
                <w:color w:val="585858"/>
                <w:sz w:val="20"/>
              </w:rPr>
              <w:t>《关于促进中小企业健康发展的指导意见》</w:t>
            </w:r>
          </w:p>
        </w:tc>
      </w:tr>
      <w:tr>
        <w:tblPrEx>
          <w:tblW w:w="0" w:type="auto"/>
          <w:jc w:val="left"/>
          <w:tblInd w:w="177" w:type="dxa"/>
          <w:tblLayout w:type="fixed"/>
          <w:tblCellMar>
            <w:top w:w="0" w:type="dxa"/>
            <w:left w:w="0" w:type="dxa"/>
            <w:bottom w:w="0" w:type="dxa"/>
            <w:right w:w="0" w:type="dxa"/>
          </w:tblCellMar>
          <w:tblLook w:val="01E0"/>
        </w:tblPrEx>
        <w:trPr>
          <w:trHeight w:val="607"/>
          <w:jc w:val="left"/>
        </w:trPr>
        <w:tc>
          <w:tcPr>
            <w:tcW w:w="2935" w:type="dxa"/>
            <w:shd w:val="clear" w:color="auto" w:fill="F1F1F1"/>
          </w:tcPr>
          <w:p>
            <w:pPr>
              <w:pStyle w:val="TableParagraph"/>
              <w:spacing w:before="145"/>
              <w:ind w:left="144"/>
              <w:rPr>
                <w:sz w:val="20"/>
              </w:rPr>
            </w:pPr>
            <w:r>
              <w:rPr>
                <w:color w:val="585858"/>
                <w:sz w:val="20"/>
              </w:rPr>
              <w:t>2017.10</w:t>
            </w:r>
          </w:p>
        </w:tc>
        <w:tc>
          <w:tcPr>
            <w:tcW w:w="4206" w:type="dxa"/>
          </w:tcPr>
          <w:p>
            <w:pPr>
              <w:pStyle w:val="TableParagraph"/>
              <w:spacing w:before="145"/>
              <w:ind w:left="144"/>
              <w:rPr>
                <w:sz w:val="20"/>
              </w:rPr>
            </w:pPr>
            <w:r>
              <w:rPr>
                <w:color w:val="585858"/>
                <w:sz w:val="20"/>
              </w:rPr>
              <w:t>国务院</w:t>
            </w:r>
          </w:p>
        </w:tc>
        <w:tc>
          <w:tcPr>
            <w:tcW w:w="5564" w:type="dxa"/>
          </w:tcPr>
          <w:p>
            <w:pPr>
              <w:pStyle w:val="TableParagraph"/>
              <w:spacing w:before="145"/>
              <w:ind w:left="145"/>
              <w:rPr>
                <w:sz w:val="20"/>
              </w:rPr>
            </w:pPr>
            <w:r>
              <w:rPr>
                <w:color w:val="585858"/>
                <w:sz w:val="20"/>
              </w:rPr>
              <w:t>《国务院办公厅关于积极推进供应链创新与应用指导意见》</w:t>
            </w:r>
          </w:p>
        </w:tc>
      </w:tr>
      <w:tr>
        <w:tblPrEx>
          <w:tblW w:w="0" w:type="auto"/>
          <w:jc w:val="left"/>
          <w:tblInd w:w="177" w:type="dxa"/>
          <w:tblLayout w:type="fixed"/>
          <w:tblCellMar>
            <w:top w:w="0" w:type="dxa"/>
            <w:left w:w="0" w:type="dxa"/>
            <w:bottom w:w="0" w:type="dxa"/>
            <w:right w:w="0" w:type="dxa"/>
          </w:tblCellMar>
          <w:tblLook w:val="01E0"/>
        </w:tblPrEx>
        <w:trPr>
          <w:trHeight w:val="540"/>
          <w:jc w:val="left"/>
        </w:trPr>
        <w:tc>
          <w:tcPr>
            <w:tcW w:w="2935" w:type="dxa"/>
            <w:shd w:val="clear" w:color="auto" w:fill="D9D9D9"/>
          </w:tcPr>
          <w:p>
            <w:pPr>
              <w:pStyle w:val="TableParagraph"/>
              <w:spacing w:before="112"/>
              <w:ind w:left="144"/>
              <w:rPr>
                <w:sz w:val="20"/>
              </w:rPr>
            </w:pPr>
            <w:r>
              <w:rPr>
                <w:color w:val="585858"/>
                <w:sz w:val="20"/>
              </w:rPr>
              <w:t>2017.04</w:t>
            </w:r>
          </w:p>
        </w:tc>
        <w:tc>
          <w:tcPr>
            <w:tcW w:w="4206" w:type="dxa"/>
            <w:shd w:val="clear" w:color="auto" w:fill="F1F1F1"/>
          </w:tcPr>
          <w:p>
            <w:pPr>
              <w:pStyle w:val="TableParagraph"/>
              <w:spacing w:before="80"/>
              <w:ind w:left="144"/>
              <w:rPr>
                <w:sz w:val="20"/>
              </w:rPr>
            </w:pPr>
            <w:r>
              <w:rPr>
                <w:color w:val="585858"/>
                <w:sz w:val="20"/>
              </w:rPr>
              <w:t>工信部</w:t>
            </w:r>
          </w:p>
        </w:tc>
        <w:tc>
          <w:tcPr>
            <w:tcW w:w="5564" w:type="dxa"/>
            <w:shd w:val="clear" w:color="auto" w:fill="F1F1F1"/>
          </w:tcPr>
          <w:p>
            <w:pPr>
              <w:pStyle w:val="TableParagraph"/>
              <w:spacing w:before="80"/>
              <w:ind w:left="145"/>
              <w:rPr>
                <w:sz w:val="20"/>
              </w:rPr>
            </w:pPr>
            <w:r>
              <w:rPr>
                <w:color w:val="585858"/>
                <w:sz w:val="20"/>
              </w:rPr>
              <w:t>《云计算发展三年行动计划（2017-2019）》</w:t>
            </w:r>
          </w:p>
        </w:tc>
      </w:tr>
      <w:tr>
        <w:tblPrEx>
          <w:tblW w:w="0" w:type="auto"/>
          <w:jc w:val="left"/>
          <w:tblInd w:w="177" w:type="dxa"/>
          <w:tblLayout w:type="fixed"/>
          <w:tblCellMar>
            <w:top w:w="0" w:type="dxa"/>
            <w:left w:w="0" w:type="dxa"/>
            <w:bottom w:w="0" w:type="dxa"/>
            <w:right w:w="0" w:type="dxa"/>
          </w:tblCellMar>
          <w:tblLook w:val="01E0"/>
        </w:tblPrEx>
        <w:trPr>
          <w:trHeight w:val="562"/>
          <w:jc w:val="left"/>
        </w:trPr>
        <w:tc>
          <w:tcPr>
            <w:tcW w:w="2935" w:type="dxa"/>
            <w:shd w:val="clear" w:color="auto" w:fill="F1F1F1"/>
          </w:tcPr>
          <w:p>
            <w:pPr>
              <w:pStyle w:val="TableParagraph"/>
              <w:spacing w:before="91"/>
              <w:ind w:left="144"/>
              <w:rPr>
                <w:sz w:val="20"/>
              </w:rPr>
            </w:pPr>
            <w:r>
              <w:rPr>
                <w:color w:val="585858"/>
                <w:sz w:val="20"/>
              </w:rPr>
              <w:t>2017.03</w:t>
            </w:r>
          </w:p>
        </w:tc>
        <w:tc>
          <w:tcPr>
            <w:tcW w:w="4206" w:type="dxa"/>
          </w:tcPr>
          <w:p>
            <w:pPr>
              <w:pStyle w:val="TableParagraph"/>
              <w:spacing w:before="91"/>
              <w:ind w:left="144"/>
              <w:rPr>
                <w:sz w:val="20"/>
              </w:rPr>
            </w:pPr>
            <w:r>
              <w:rPr>
                <w:color w:val="585858"/>
                <w:sz w:val="20"/>
              </w:rPr>
              <w:t>国家发改委、工信部</w:t>
            </w:r>
          </w:p>
        </w:tc>
        <w:tc>
          <w:tcPr>
            <w:tcW w:w="5564" w:type="dxa"/>
          </w:tcPr>
          <w:p>
            <w:pPr>
              <w:pStyle w:val="TableParagraph"/>
              <w:spacing w:before="91"/>
              <w:ind w:left="145"/>
              <w:rPr>
                <w:sz w:val="20"/>
              </w:rPr>
            </w:pPr>
            <w:r>
              <w:rPr>
                <w:color w:val="585858"/>
                <w:sz w:val="20"/>
              </w:rPr>
              <w:t>《“互联网+”招标采购行动方案（2017-2019年）》</w:t>
            </w:r>
          </w:p>
        </w:tc>
      </w:tr>
      <w:tr>
        <w:tblPrEx>
          <w:tblW w:w="0" w:type="auto"/>
          <w:jc w:val="left"/>
          <w:tblInd w:w="177" w:type="dxa"/>
          <w:tblLayout w:type="fixed"/>
          <w:tblCellMar>
            <w:top w:w="0" w:type="dxa"/>
            <w:left w:w="0" w:type="dxa"/>
            <w:bottom w:w="0" w:type="dxa"/>
            <w:right w:w="0" w:type="dxa"/>
          </w:tblCellMar>
          <w:tblLook w:val="01E0"/>
        </w:tblPrEx>
        <w:trPr>
          <w:trHeight w:val="598"/>
          <w:jc w:val="left"/>
        </w:trPr>
        <w:tc>
          <w:tcPr>
            <w:tcW w:w="2935" w:type="dxa"/>
            <w:shd w:val="clear" w:color="auto" w:fill="D9D9D9"/>
          </w:tcPr>
          <w:p>
            <w:pPr>
              <w:pStyle w:val="TableParagraph"/>
              <w:spacing w:before="140"/>
              <w:ind w:left="144"/>
              <w:rPr>
                <w:sz w:val="20"/>
              </w:rPr>
            </w:pPr>
            <w:r>
              <w:rPr>
                <w:color w:val="585858"/>
                <w:sz w:val="20"/>
              </w:rPr>
              <w:t>2016.12</w:t>
            </w:r>
          </w:p>
        </w:tc>
        <w:tc>
          <w:tcPr>
            <w:tcW w:w="4206" w:type="dxa"/>
            <w:shd w:val="clear" w:color="auto" w:fill="F1F1F1"/>
          </w:tcPr>
          <w:p>
            <w:pPr>
              <w:pStyle w:val="TableParagraph"/>
              <w:spacing w:before="140"/>
              <w:ind w:left="144"/>
              <w:rPr>
                <w:sz w:val="20"/>
              </w:rPr>
            </w:pPr>
            <w:r>
              <w:rPr>
                <w:color w:val="585858"/>
                <w:sz w:val="20"/>
              </w:rPr>
              <w:t>国务院</w:t>
            </w:r>
          </w:p>
        </w:tc>
        <w:tc>
          <w:tcPr>
            <w:tcW w:w="5564" w:type="dxa"/>
            <w:shd w:val="clear" w:color="auto" w:fill="F1F1F1"/>
          </w:tcPr>
          <w:p>
            <w:pPr>
              <w:pStyle w:val="TableParagraph"/>
              <w:spacing w:before="140"/>
              <w:ind w:left="145"/>
              <w:rPr>
                <w:sz w:val="20"/>
              </w:rPr>
            </w:pPr>
            <w:r>
              <w:rPr>
                <w:color w:val="585858"/>
                <w:sz w:val="20"/>
              </w:rPr>
              <w:t>《“十三五”国家信息化规划》</w:t>
            </w:r>
          </w:p>
        </w:tc>
      </w:tr>
      <w:tr>
        <w:tblPrEx>
          <w:tblW w:w="0" w:type="auto"/>
          <w:jc w:val="left"/>
          <w:tblInd w:w="177" w:type="dxa"/>
          <w:tblLayout w:type="fixed"/>
          <w:tblCellMar>
            <w:top w:w="0" w:type="dxa"/>
            <w:left w:w="0" w:type="dxa"/>
            <w:bottom w:w="0" w:type="dxa"/>
            <w:right w:w="0" w:type="dxa"/>
          </w:tblCellMar>
          <w:tblLook w:val="01E0"/>
        </w:tblPrEx>
        <w:trPr>
          <w:trHeight w:val="554"/>
          <w:jc w:val="left"/>
        </w:trPr>
        <w:tc>
          <w:tcPr>
            <w:tcW w:w="2935" w:type="dxa"/>
            <w:shd w:val="clear" w:color="auto" w:fill="F1F1F1"/>
          </w:tcPr>
          <w:p>
            <w:pPr>
              <w:pStyle w:val="TableParagraph"/>
              <w:spacing w:before="88"/>
              <w:ind w:left="144"/>
              <w:rPr>
                <w:sz w:val="20"/>
              </w:rPr>
            </w:pPr>
            <w:r>
              <w:rPr>
                <w:color w:val="585858"/>
                <w:sz w:val="20"/>
              </w:rPr>
              <w:t>2014.12</w:t>
            </w:r>
          </w:p>
        </w:tc>
        <w:tc>
          <w:tcPr>
            <w:tcW w:w="4206" w:type="dxa"/>
          </w:tcPr>
          <w:p>
            <w:pPr>
              <w:pStyle w:val="TableParagraph"/>
              <w:spacing w:before="88"/>
              <w:ind w:left="144"/>
              <w:rPr>
                <w:sz w:val="20"/>
              </w:rPr>
            </w:pPr>
            <w:r>
              <w:rPr>
                <w:color w:val="585858"/>
                <w:sz w:val="20"/>
              </w:rPr>
              <w:t>国务院</w:t>
            </w:r>
          </w:p>
        </w:tc>
        <w:tc>
          <w:tcPr>
            <w:tcW w:w="5564" w:type="dxa"/>
          </w:tcPr>
          <w:p>
            <w:pPr>
              <w:pStyle w:val="TableParagraph"/>
              <w:spacing w:before="88"/>
              <w:ind w:left="145"/>
              <w:rPr>
                <w:sz w:val="20"/>
              </w:rPr>
            </w:pPr>
            <w:r>
              <w:rPr>
                <w:color w:val="585858"/>
                <w:sz w:val="20"/>
              </w:rPr>
              <w:t>《中华人民共和国政府采购法实施条例》</w:t>
            </w:r>
          </w:p>
        </w:tc>
      </w:tr>
    </w:tbl>
    <w:p>
      <w:pPr>
        <w:spacing w:before="0" w:line="283" w:lineRule="exact"/>
        <w:ind w:left="169" w:right="0" w:firstLine="0"/>
        <w:jc w:val="left"/>
        <w:rPr>
          <w:sz w:val="16"/>
        </w:rPr>
      </w:pPr>
      <w:r>
        <w:rPr>
          <w:color w:val="7E7E7E"/>
          <w:sz w:val="16"/>
        </w:rPr>
        <w:t>来源：艾瑞咨询研究院自主研究及绘制。</w:t>
      </w:r>
    </w:p>
    <w:p>
      <w:pPr>
        <w:tabs>
          <w:tab w:val="left" w:pos="11261"/>
          <w:tab w:val="right" w:pos="13508"/>
        </w:tabs>
        <w:spacing w:before="36"/>
        <w:ind w:left="169" w:right="0" w:firstLine="0"/>
        <w:jc w:val="left"/>
        <w:rPr>
          <w:sz w:val="24"/>
        </w:rPr>
      </w:pPr>
      <w:r>
        <w:rPr>
          <w:rFonts w:ascii="Arial" w:hAnsi="Arial"/>
          <w:color w:val="7E7E7E"/>
          <w:sz w:val="16"/>
        </w:rPr>
        <w:t>©2020.10</w:t>
      </w:r>
      <w:r>
        <w:rPr>
          <w:rFonts w:ascii="Arial" w:hAnsi="Arial"/>
          <w:color w:val="7E7E7E"/>
          <w:spacing w:val="5"/>
          <w:sz w:val="16"/>
        </w:rPr>
        <w:t xml:space="preserve"> </w:t>
      </w:r>
      <w:r>
        <w:rPr>
          <w:rFonts w:ascii="Arial" w:hAnsi="Arial"/>
          <w:color w:val="7E7E7E"/>
          <w:sz w:val="16"/>
        </w:rPr>
        <w:t>iResearch</w:t>
      </w:r>
      <w:r>
        <w:rPr>
          <w:rFonts w:ascii="Arial" w:hAnsi="Arial"/>
          <w:color w:val="7E7E7E"/>
          <w:spacing w:val="-2"/>
          <w:sz w:val="16"/>
        </w:rPr>
        <w:t xml:space="preserve"> </w:t>
      </w:r>
      <w:r>
        <w:rPr>
          <w:rFonts w:ascii="Arial" w:hAnsi="Arial"/>
          <w:color w:val="7E7E7E"/>
          <w:sz w:val="16"/>
        </w:rPr>
        <w:t>Inc.</w:t>
        <w:tab/>
      </w:r>
      <w:hyperlink r:id="rId9">
        <w:r>
          <w:rPr>
            <w:rFonts w:ascii="Arial" w:hAnsi="Arial"/>
            <w:color w:val="7E7E7E"/>
            <w:sz w:val="16"/>
          </w:rPr>
          <w:t>www.iresearch.com.cn</w:t>
        </w:r>
      </w:hyperlink>
      <w:r>
        <w:rPr>
          <w:rFonts w:ascii="Arial" w:hAnsi="Arial"/>
          <w:color w:val="7E7E7E"/>
          <w:sz w:val="16"/>
        </w:rPr>
        <w:tab/>
      </w:r>
      <w:r>
        <w:rPr>
          <w:color w:val="FFFFFF"/>
          <w:position w:val="-2"/>
          <w:sz w:val="24"/>
        </w:rPr>
        <w:t>5</w:t>
      </w:r>
    </w:p>
    <w:p>
      <w:pPr>
        <w:spacing w:after="0"/>
        <w:jc w:val="left"/>
        <w:rPr>
          <w:sz w:val="24"/>
        </w:rPr>
        <w:sectPr>
          <w:headerReference w:type="default" r:id="rId16"/>
          <w:pgSz w:w="14400" w:h="10800" w:orient="landscape"/>
          <w:pgMar w:top="1580" w:right="40" w:bottom="0" w:left="680" w:header="742" w:footer="0"/>
          <w:pgNumType w:start="7"/>
          <w:cols w:space="708"/>
        </w:sectPr>
      </w:pPr>
    </w:p>
    <w:p>
      <w:pPr>
        <w:pStyle w:val="Heading2"/>
      </w:pPr>
      <w:r>
        <w:pict>
          <v:group id="_x0000_s1094" style="width:678.25pt;height:529.45pt;margin-top:10.56pt;margin-left:41.76pt;mso-position-horizontal-relative:page;mso-position-vertical-relative:page;position:absolute;z-index:-251637760" coordorigin="835,211" coordsize="13565,10589">
            <v:shape id="_x0000_s1095" type="#_x0000_t75" style="width:2474;height:10074;left:11926;position:absolute;top:726" stroked="f">
              <v:imagedata r:id="rId6" o:title=""/>
            </v:shape>
            <v:shape id="_x0000_s1096" type="#_x0000_t75" style="width:1952;height:1949;left:11820;position:absolute;top:211" stroked="f">
              <v:imagedata r:id="rId5" o:title=""/>
            </v:shape>
            <v:line id="_x0000_s1097" style="position:absolute" from="854,10380" to="13554,10380" stroked="t" strokecolor="#7e7e7e" strokeweight="0.72pt">
              <v:stroke dashstyle="solid"/>
            </v:line>
            <v:rect id="_x0000_s1098" style="width:3159;height:1637;left:2169;position:absolute;top:6040" filled="t" fillcolor="#b1d234" stroked="f">
              <v:fill type="solid"/>
            </v:rect>
            <v:shape id="_x0000_s1099" style="width:926;height:1537;left:2484;position:absolute;top:7458" coordorigin="2484,7458" coordsize="926,1537" path="m3290,8874l3290,8994,3379,8950,3310,8950,3310,8919,3379,8919,3290,8874xm2515,7458l2484,7458,2484,8943,2491,8950,3290,8950,3290,8934,2515,8934,2500,8919,2515,8919,2515,7458xm3379,8919l3310,8919,3310,8950,3379,8950,3410,8934,3379,8919xm2515,8919l2500,8919,2515,8934,2515,8919xm3290,8919l2515,8919,2515,8934,3290,8934,3290,8919xe" filled="t" fillcolor="#d9d9d9" stroked="f">
              <v:fill type="solid"/>
              <v:path arrowok="t"/>
            </v:shape>
            <v:rect id="_x0000_s1100" style="width:3159;height:485;left:2170;position:absolute;top:5494" filled="f" stroked="t" strokecolor="#b1d234" strokeweight="1.56pt">
              <v:stroke dashstyle="solid"/>
            </v:rect>
            <v:shape id="_x0000_s1101" style="width:1160;height:1275;left:11958;position:absolute;top:7674" coordorigin="11958,7674" coordsize="1160,1275" path="m13042,8917l11958,8917,11958,8948,13067,8948,13074,8941,13074,8932,13042,8932,13042,8917xm13074,7774l13042,7774,13042,8932,13058,8917,13074,8917,13074,7774xm13074,8917l13058,8917,13042,8932,13074,8932,13074,8917xm13058,7674l12998,7794,13042,7794,13042,7774,13108,7774,13058,7674xm13108,7774l13074,7774,13074,7794,13118,7794,13108,7774xe" filled="t" fillcolor="#d9d9d9" stroked="f">
              <v:fill type="solid"/>
              <v:path arrowok="t"/>
            </v:shape>
            <v:rect id="_x0000_s1102" style="width:12701;height:2602;left:850;position:absolute;top:5300" filled="f" stroked="t" strokecolor="#d9d9d9" strokeweight="1.56pt">
              <v:stroke dashstyle="shortDash"/>
            </v:rect>
            <v:shape id="_x0000_s1103" style="width:3185;height:459;left:8205;position:absolute;top:6415" coordorigin="8206,6415" coordsize="3185,459" path="m8645,6644l8425,6415,8206,6415,8425,6644,8206,6874,8425,6874,8645,6644xm11390,6644l11170,6415,10949,6415,11170,6644,10949,6874,11170,6874,11390,6644xe" filled="t" fillcolor="#d9d9d9" stroked="f">
              <v:fill type="solid"/>
              <v:path arrowok="t"/>
            </v:shape>
          </v:group>
        </w:pict>
      </w:r>
      <w:r>
        <w:rPr>
          <w:color w:val="585858"/>
        </w:rPr>
        <w:t>综合运用数字化手段，实现企业采购全流程的效率提升</w:t>
      </w:r>
    </w:p>
    <w:p>
      <w:pPr>
        <w:pStyle w:val="BodyText"/>
        <w:spacing w:before="91" w:line="187" w:lineRule="auto"/>
        <w:ind w:left="169" w:right="687"/>
        <w:jc w:val="both"/>
      </w:pPr>
      <w:r>
        <w:rPr>
          <w:color w:val="585858"/>
        </w:rPr>
        <w:t>数字化采购是传统采购在数字经济下的新实践。企业采购是指企业为了满足生产和经营需求，通过一定渠道大批量购进商品的行为。数字化采购一方面强调企业内部采购业务流程上的数字化，意在提高管理效率；另一方面是指采购平台的电商化升级。企业内部的采购数字化转型主要通过引入人工智能、物联网、机器人流程自动化、云端协作等技术升级采购管理系统，从而赋予其全流程可控、采购计划可自动执行、供应商寻源能力显著提升等特性。这里的“采购”有别于供应链中将其定义为“采买行为”的传统概念，而是涵盖了从企业内部采购需求提报、供应商评估与选择、智能价格筛选、合同条款分析与匹配到自动执行采购、供应商风险评估的全流程。</w:t>
      </w:r>
    </w:p>
    <w:p>
      <w:pPr>
        <w:pStyle w:val="Heading4"/>
        <w:spacing w:before="69"/>
        <w:ind w:left="1056" w:right="1521"/>
        <w:jc w:val="center"/>
      </w:pPr>
      <w:r>
        <w:rPr>
          <w:color w:val="404040"/>
        </w:rPr>
        <w:t>数字化新采购的概念内涵示意</w:t>
      </w:r>
    </w:p>
    <w:p>
      <w:pPr>
        <w:pStyle w:val="BodyText"/>
        <w:spacing w:before="9"/>
        <w:rPr>
          <w:b/>
          <w:sz w:val="14"/>
        </w:rPr>
      </w:pPr>
      <w:r>
        <w:pict>
          <v:shape id="_x0000_s1104" type="#_x0000_t202" style="width:157.95pt;height:24.25pt;margin-top:16.13pt;margin-left:108.54pt;mso-position-horizontal-relative:page;mso-wrap-distance-left:0;mso-wrap-distance-right:0;position:absolute;z-index:-251635712" filled="f" stroked="t" strokecolor="#b1d234" strokeweight="1.56pt">
            <v:stroke dashstyle="solid"/>
            <v:textbox inset="0,0,0,0">
              <w:txbxContent>
                <w:p>
                  <w:pPr>
                    <w:spacing w:before="0" w:line="441" w:lineRule="exact"/>
                    <w:ind w:left="843" w:right="0" w:firstLine="0"/>
                    <w:jc w:val="left"/>
                    <w:rPr>
                      <w:b/>
                      <w:sz w:val="24"/>
                    </w:rPr>
                  </w:pPr>
                  <w:r>
                    <w:rPr>
                      <w:b/>
                      <w:color w:val="585858"/>
                      <w:sz w:val="24"/>
                    </w:rPr>
                    <w:t>采购需求获取</w:t>
                  </w:r>
                </w:p>
              </w:txbxContent>
            </v:textbox>
            <w10:wrap type="topAndBottom"/>
          </v:shape>
        </w:pict>
      </w:r>
      <w:r>
        <w:pict>
          <v:shape id="_x0000_s1105" type="#_x0000_t202" style="width:351.85pt;height:24pt;margin-top:16.13pt;margin-left:313.74pt;mso-position-horizontal-relative:page;mso-wrap-distance-left:0;mso-wrap-distance-right:0;position:absolute;z-index:-251634688" filled="f" stroked="t" strokecolor="#8ac53e" strokeweight="1.56pt">
            <v:stroke dashstyle="solid"/>
            <v:textbox inset="0,0,0,0">
              <w:txbxContent>
                <w:p>
                  <w:pPr>
                    <w:spacing w:before="0" w:line="440" w:lineRule="exact"/>
                    <w:ind w:left="2521" w:right="2523" w:firstLine="0"/>
                    <w:jc w:val="center"/>
                    <w:rPr>
                      <w:b/>
                      <w:sz w:val="24"/>
                    </w:rPr>
                  </w:pPr>
                  <w:r>
                    <w:rPr>
                      <w:b/>
                      <w:color w:val="585858"/>
                      <w:sz w:val="24"/>
                    </w:rPr>
                    <w:t>内部管理效率提升</w:t>
                  </w:r>
                </w:p>
              </w:txbxContent>
            </v:textbox>
            <w10:wrap type="topAndBottom"/>
          </v:shape>
        </w:pict>
      </w:r>
    </w:p>
    <w:p>
      <w:pPr>
        <w:tabs>
          <w:tab w:val="left" w:pos="8329"/>
          <w:tab w:val="left" w:pos="11075"/>
        </w:tabs>
        <w:spacing w:line="240" w:lineRule="auto"/>
        <w:ind w:left="5586" w:right="0" w:firstLine="0"/>
        <w:rPr>
          <w:sz w:val="20"/>
        </w:rPr>
      </w:pPr>
      <w:r>
        <w:rPr>
          <w:sz w:val="20"/>
        </w:rPr>
        <w:pict>
          <v:shape id="_x0000_i1106" type="#_x0000_t202" style="width:78.75pt;height:62.05pt;mso-position-horizontal-relative:char;mso-position-vertical-relative:line" filled="t" fillcolor="#8ac53e" stroked="f">
            <v:fill type="solid"/>
            <v:textbox inset="0,0,0,0">
              <w:txbxContent>
                <w:p>
                  <w:pPr>
                    <w:numPr>
                      <w:ilvl w:val="0"/>
                      <w:numId w:val="24"/>
                    </w:numPr>
                    <w:tabs>
                      <w:tab w:val="left" w:pos="443"/>
                    </w:tabs>
                    <w:spacing w:before="245" w:line="437" w:lineRule="exact"/>
                    <w:ind w:left="443" w:right="0" w:hanging="272"/>
                    <w:jc w:val="left"/>
                    <w:rPr>
                      <w:b/>
                      <w:sz w:val="24"/>
                    </w:rPr>
                  </w:pPr>
                  <w:r>
                    <w:rPr>
                      <w:b/>
                      <w:color w:val="FFFFFF"/>
                      <w:sz w:val="24"/>
                    </w:rPr>
                    <w:t>信息筛选</w:t>
                  </w:r>
                </w:p>
                <w:p>
                  <w:pPr>
                    <w:numPr>
                      <w:ilvl w:val="0"/>
                      <w:numId w:val="24"/>
                    </w:numPr>
                    <w:tabs>
                      <w:tab w:val="left" w:pos="443"/>
                    </w:tabs>
                    <w:spacing w:before="0" w:line="437" w:lineRule="exact"/>
                    <w:ind w:left="443" w:right="0" w:hanging="272"/>
                    <w:jc w:val="left"/>
                    <w:rPr>
                      <w:b/>
                      <w:sz w:val="24"/>
                    </w:rPr>
                  </w:pPr>
                  <w:r>
                    <w:rPr>
                      <w:b/>
                      <w:color w:val="FFFFFF"/>
                      <w:sz w:val="24"/>
                    </w:rPr>
                    <w:t>价格匹配</w:t>
                  </w:r>
                </w:p>
              </w:txbxContent>
            </v:textbox>
            <w10:wrap type="none"/>
            <w10:anchorlock/>
          </v:shape>
        </w:pict>
      </w:r>
      <w:r>
        <w:rPr>
          <w:sz w:val="20"/>
        </w:rPr>
        <w:tab/>
      </w:r>
      <w:r>
        <w:rPr>
          <w:sz w:val="20"/>
        </w:rPr>
        <w:pict>
          <v:shape id="_x0000_i1107" type="#_x0000_t202" style="width:78.75pt;height:62.65pt;mso-position-horizontal-relative:char;mso-position-vertical-relative:line" filled="t" fillcolor="#8ac53e" stroked="f">
            <v:fill type="solid"/>
            <v:textbox inset="0,0,0,0">
              <w:txbxContent>
                <w:p>
                  <w:pPr>
                    <w:numPr>
                      <w:ilvl w:val="0"/>
                      <w:numId w:val="23"/>
                    </w:numPr>
                    <w:tabs>
                      <w:tab w:val="left" w:pos="445"/>
                    </w:tabs>
                    <w:spacing w:before="243" w:line="437" w:lineRule="exact"/>
                    <w:ind w:left="444" w:right="0" w:hanging="272"/>
                    <w:jc w:val="left"/>
                    <w:rPr>
                      <w:b/>
                      <w:sz w:val="24"/>
                    </w:rPr>
                  </w:pPr>
                  <w:r>
                    <w:rPr>
                      <w:b/>
                      <w:color w:val="FFFFFF"/>
                      <w:sz w:val="24"/>
                    </w:rPr>
                    <w:t>风险监测</w:t>
                  </w:r>
                </w:p>
                <w:p>
                  <w:pPr>
                    <w:numPr>
                      <w:ilvl w:val="0"/>
                      <w:numId w:val="23"/>
                    </w:numPr>
                    <w:tabs>
                      <w:tab w:val="left" w:pos="445"/>
                    </w:tabs>
                    <w:spacing w:before="0" w:line="437" w:lineRule="exact"/>
                    <w:ind w:left="444" w:right="0" w:hanging="272"/>
                    <w:jc w:val="left"/>
                    <w:rPr>
                      <w:b/>
                      <w:sz w:val="24"/>
                    </w:rPr>
                  </w:pPr>
                  <w:r>
                    <w:rPr>
                      <w:b/>
                      <w:color w:val="FFFFFF"/>
                      <w:sz w:val="24"/>
                    </w:rPr>
                    <w:t>合规管控</w:t>
                  </w:r>
                </w:p>
              </w:txbxContent>
            </v:textbox>
            <w10:wrap type="none"/>
            <w10:anchorlock/>
          </v:shape>
        </w:pict>
      </w:r>
      <w:r>
        <w:rPr>
          <w:sz w:val="20"/>
        </w:rPr>
        <w:tab/>
      </w:r>
      <w:r>
        <w:rPr>
          <w:sz w:val="20"/>
        </w:rPr>
        <w:pict>
          <v:shape id="_x0000_i1108" type="#_x0000_t202" style="width:78.75pt;height:61.35pt;mso-position-horizontal-relative:char;mso-position-vertical-relative:line" filled="t" fillcolor="#8ac53e" stroked="f">
            <v:fill type="solid"/>
            <v:textbox inset="0,0,0,0">
              <w:txbxContent>
                <w:p>
                  <w:pPr>
                    <w:numPr>
                      <w:ilvl w:val="0"/>
                      <w:numId w:val="22"/>
                    </w:numPr>
                    <w:tabs>
                      <w:tab w:val="left" w:pos="444"/>
                    </w:tabs>
                    <w:spacing w:before="244" w:line="437" w:lineRule="exact"/>
                    <w:ind w:left="444" w:right="0" w:hanging="272"/>
                    <w:jc w:val="left"/>
                    <w:rPr>
                      <w:b/>
                      <w:sz w:val="24"/>
                    </w:rPr>
                  </w:pPr>
                  <w:r>
                    <w:rPr>
                      <w:b/>
                      <w:color w:val="FFFFFF"/>
                      <w:sz w:val="24"/>
                    </w:rPr>
                    <w:t>执行采购</w:t>
                  </w:r>
                </w:p>
                <w:p>
                  <w:pPr>
                    <w:numPr>
                      <w:ilvl w:val="0"/>
                      <w:numId w:val="22"/>
                    </w:numPr>
                    <w:tabs>
                      <w:tab w:val="left" w:pos="444"/>
                    </w:tabs>
                    <w:spacing w:before="0" w:line="437" w:lineRule="exact"/>
                    <w:ind w:left="444" w:right="0" w:hanging="272"/>
                    <w:jc w:val="left"/>
                    <w:rPr>
                      <w:b/>
                      <w:sz w:val="24"/>
                    </w:rPr>
                  </w:pPr>
                  <w:r>
                    <w:rPr>
                      <w:b/>
                      <w:color w:val="FFFFFF"/>
                      <w:sz w:val="24"/>
                    </w:rPr>
                    <w:t>资产管理</w:t>
                  </w:r>
                </w:p>
              </w:txbxContent>
            </v:textbox>
            <w10:wrap type="none"/>
            <w10:anchorlock/>
          </v:shape>
        </w:pict>
      </w:r>
    </w:p>
    <w:p>
      <w:pPr>
        <w:pStyle w:val="BodyText"/>
        <w:tabs>
          <w:tab w:val="left" w:pos="7430"/>
          <w:tab w:val="left" w:pos="12649"/>
        </w:tabs>
        <w:spacing w:line="398" w:lineRule="exact"/>
        <w:ind w:left="5574"/>
      </w:pPr>
      <w:r>
        <w:pict>
          <v:shape id="_x0000_s1109" type="#_x0000_t202" style="width:24.15pt;height:130.1pt;margin-top:-99.96pt;margin-left:42.54pt;mso-position-horizontal-relative:page;position:absolute;z-index:251676672" filled="t" fillcolor="#bebebe" stroked="t" strokecolor="#d9d9d9" strokeweight="1.56pt">
            <v:fill type="solid"/>
            <v:stroke dashstyle="solid"/>
            <v:textbox inset="0,0,0,0">
              <w:txbxContent>
                <w:p>
                  <w:pPr>
                    <w:pStyle w:val="BodyText"/>
                    <w:spacing w:before="3"/>
                  </w:pPr>
                </w:p>
                <w:p>
                  <w:pPr>
                    <w:spacing w:before="0" w:line="156" w:lineRule="auto"/>
                    <w:ind w:left="104" w:right="104" w:firstLine="0"/>
                    <w:jc w:val="both"/>
                    <w:rPr>
                      <w:b/>
                      <w:sz w:val="24"/>
                    </w:rPr>
                  </w:pPr>
                  <w:r>
                    <w:rPr>
                      <w:b/>
                      <w:color w:val="FFFFFF"/>
                      <w:sz w:val="24"/>
                    </w:rPr>
                    <w:t>企业内部工具</w:t>
                  </w:r>
                </w:p>
              </w:txbxContent>
            </v:textbox>
          </v:shape>
        </w:pict>
      </w:r>
      <w:r>
        <w:pict>
          <v:shape id="_x0000_s1110" type="#_x0000_t202" style="width:157.95pt;height:84.15pt;margin-top:-65.22pt;margin-left:108.54pt;mso-position-horizontal-relative:page;position:absolute;z-index:251677696" filled="f" stroked="f">
            <v:textbox inset="0,0,0,0">
              <w:txbxContent>
                <w:p>
                  <w:pPr>
                    <w:pStyle w:val="BodyText"/>
                    <w:spacing w:before="1"/>
                    <w:rPr>
                      <w:sz w:val="16"/>
                    </w:rPr>
                  </w:pPr>
                </w:p>
                <w:p>
                  <w:pPr>
                    <w:numPr>
                      <w:ilvl w:val="0"/>
                      <w:numId w:val="20"/>
                    </w:numPr>
                    <w:tabs>
                      <w:tab w:val="left" w:pos="414"/>
                    </w:tabs>
                    <w:spacing w:before="0" w:line="437" w:lineRule="exact"/>
                    <w:ind w:left="414" w:right="0" w:hanging="272"/>
                    <w:jc w:val="left"/>
                    <w:rPr>
                      <w:b/>
                      <w:sz w:val="24"/>
                    </w:rPr>
                  </w:pPr>
                  <w:r>
                    <w:rPr>
                      <w:b/>
                      <w:color w:val="FFFFFF"/>
                      <w:sz w:val="24"/>
                    </w:rPr>
                    <w:t>生产性需求</w:t>
                  </w:r>
                </w:p>
                <w:p>
                  <w:pPr>
                    <w:numPr>
                      <w:ilvl w:val="0"/>
                      <w:numId w:val="20"/>
                    </w:numPr>
                    <w:tabs>
                      <w:tab w:val="left" w:pos="414"/>
                    </w:tabs>
                    <w:spacing w:before="0" w:line="437" w:lineRule="exact"/>
                    <w:ind w:left="414" w:right="0" w:hanging="272"/>
                    <w:jc w:val="left"/>
                    <w:rPr>
                      <w:b/>
                      <w:sz w:val="24"/>
                    </w:rPr>
                  </w:pPr>
                  <w:r>
                    <w:rPr>
                      <w:b/>
                      <w:color w:val="FFFFFF"/>
                      <w:sz w:val="24"/>
                    </w:rPr>
                    <w:t>非生产性需求</w:t>
                  </w:r>
                </w:p>
                <w:p>
                  <w:pPr>
                    <w:pStyle w:val="BodyText"/>
                    <w:tabs>
                      <w:tab w:val="left" w:pos="858"/>
                      <w:tab w:val="left" w:pos="3157"/>
                    </w:tabs>
                    <w:spacing w:before="80" w:line="432" w:lineRule="exact"/>
                    <w:ind w:left="-2"/>
                  </w:pPr>
                  <w:r>
                    <w:rPr>
                      <w:rFonts w:ascii="Times New Roman" w:eastAsia="Times New Roman"/>
                      <w:color w:val="585858"/>
                      <w:shd w:val="clear" w:color="auto" w:fill="E8F3D9"/>
                    </w:rPr>
                    <w:t xml:space="preserve"> </w:t>
                    <w:tab/>
                  </w:r>
                  <w:r>
                    <w:rPr>
                      <w:color w:val="585858"/>
                      <w:shd w:val="clear" w:color="auto" w:fill="E8F3D9"/>
                    </w:rPr>
                    <w:t>计划环节简化</w:t>
                    <w:tab/>
                  </w:r>
                </w:p>
              </w:txbxContent>
            </v:textbox>
          </v:shape>
        </w:pict>
      </w:r>
      <w:r>
        <w:rPr>
          <w:rFonts w:ascii="Times New Roman" w:eastAsia="Times New Roman"/>
          <w:color w:val="585858"/>
          <w:w w:val="100"/>
          <w:shd w:val="clear" w:color="auto" w:fill="E8F3D9"/>
        </w:rPr>
        <w:t xml:space="preserve"> </w:t>
      </w:r>
      <w:r>
        <w:rPr>
          <w:rFonts w:ascii="Times New Roman" w:eastAsia="Times New Roman"/>
          <w:color w:val="585858"/>
          <w:shd w:val="clear" w:color="auto" w:fill="E8F3D9"/>
        </w:rPr>
        <w:tab/>
      </w:r>
      <w:r>
        <w:rPr>
          <w:color w:val="585858"/>
          <w:spacing w:val="-1"/>
          <w:shd w:val="clear" w:color="auto" w:fill="E8F3D9"/>
        </w:rPr>
        <w:t>合规性、便捷性、全流程数字</w:t>
      </w:r>
      <w:r>
        <w:rPr>
          <w:color w:val="585858"/>
          <w:shd w:val="clear" w:color="auto" w:fill="E8F3D9"/>
        </w:rPr>
        <w:t>化</w:t>
        <w:tab/>
      </w:r>
    </w:p>
    <w:p>
      <w:pPr>
        <w:pStyle w:val="BodyText"/>
        <w:rPr>
          <w:sz w:val="20"/>
        </w:rPr>
      </w:pPr>
    </w:p>
    <w:p>
      <w:pPr>
        <w:pStyle w:val="BodyText"/>
        <w:spacing w:before="17"/>
        <w:rPr>
          <w:sz w:val="22"/>
        </w:rPr>
      </w:pPr>
      <w:r>
        <w:pict>
          <v:shape id="_x0000_s1111" type="#_x0000_t202" style="width:123.85pt;height:41.9pt;margin-top:22.33pt;margin-left:474pt;mso-position-horizontal-relative:page;mso-wrap-distance-left:0;mso-wrap-distance-right:0;position:absolute;z-index:-251633664" filled="t" fillcolor="#d2f4fc" stroked="f">
            <v:fill type="solid"/>
            <v:textbox inset="0,0,0,0">
              <w:txbxContent>
                <w:p>
                  <w:pPr>
                    <w:pStyle w:val="BodyText"/>
                    <w:spacing w:before="160" w:line="156" w:lineRule="auto"/>
                    <w:ind w:left="519" w:right="515"/>
                  </w:pPr>
                  <w:r>
                    <w:rPr>
                      <w:color w:val="585858"/>
                    </w:rPr>
                    <w:t>合作流程简便寻源范围扩大</w:t>
                  </w:r>
                </w:p>
              </w:txbxContent>
            </v:textbox>
            <w10:wrap type="topAndBottom"/>
          </v:shape>
        </w:pict>
      </w:r>
    </w:p>
    <w:p>
      <w:pPr>
        <w:pStyle w:val="BodyText"/>
        <w:rPr>
          <w:sz w:val="20"/>
        </w:rPr>
      </w:pPr>
    </w:p>
    <w:p>
      <w:pPr>
        <w:pStyle w:val="BodyText"/>
        <w:spacing w:before="17"/>
        <w:rPr>
          <w:sz w:val="10"/>
        </w:rPr>
      </w:pPr>
    </w:p>
    <w:p>
      <w:pPr>
        <w:spacing w:before="59"/>
        <w:ind w:left="169" w:right="0" w:firstLine="0"/>
        <w:jc w:val="left"/>
        <w:rPr>
          <w:sz w:val="16"/>
        </w:rPr>
      </w:pPr>
      <w:r>
        <w:pict>
          <v:group id="_x0000_s1112" style="width:427.45pt;height:61.2pt;margin-top:-71.16pt;margin-left:170.52pt;mso-position-horizontal-relative:page;position:absolute;z-index:-251636736" coordorigin="3410,-1423" coordsize="8549,1224">
            <v:shape id="_x0000_s1113" type="#_x0000_t202" style="width:5924;height:840;left:3410;position:absolute;top:-1424" filled="t" fillcolor="#1ec7f3" stroked="f">
              <v:fill type="solid"/>
              <v:textbox inset="0,0,0,0">
                <w:txbxContent>
                  <w:p>
                    <w:pPr>
                      <w:numPr>
                        <w:ilvl w:val="0"/>
                        <w:numId w:val="21"/>
                      </w:numPr>
                      <w:tabs>
                        <w:tab w:val="left" w:pos="734"/>
                        <w:tab w:val="left" w:pos="2895"/>
                      </w:tabs>
                      <w:spacing w:before="187"/>
                      <w:ind w:left="733" w:right="0" w:hanging="272"/>
                      <w:jc w:val="left"/>
                      <w:rPr>
                        <w:b/>
                        <w:sz w:val="24"/>
                      </w:rPr>
                    </w:pPr>
                    <w:r>
                      <w:rPr>
                        <w:b/>
                        <w:color w:val="FFFFFF"/>
                        <w:position w:val="2"/>
                        <w:sz w:val="24"/>
                      </w:rPr>
                      <w:t>互联网采购平台</w:t>
                      <w:tab/>
                    </w:r>
                    <w:r>
                      <w:rPr>
                        <w:rFonts w:ascii="Wingdings" w:eastAsia="Wingdings" w:hAnsi="Wingdings"/>
                        <w:color w:val="FFFFFF"/>
                        <w:sz w:val="24"/>
                      </w:rPr>
                      <w:sym w:font="Wingdings" w:char="F0FC"/>
                    </w:r>
                    <w:r>
                      <w:rPr>
                        <w:rFonts w:ascii="Times New Roman" w:eastAsia="Times New Roman" w:hAnsi="Times New Roman"/>
                        <w:color w:val="FFFFFF"/>
                        <w:spacing w:val="22"/>
                        <w:sz w:val="24"/>
                      </w:rPr>
                      <w:t xml:space="preserve"> </w:t>
                    </w:r>
                    <w:r>
                      <w:rPr>
                        <w:b/>
                        <w:color w:val="FFFFFF"/>
                        <w:sz w:val="24"/>
                      </w:rPr>
                      <w:t>自建供应商寻源数据库</w:t>
                    </w:r>
                  </w:p>
                </w:txbxContent>
              </v:textbox>
            </v:shape>
            <v:shape id="_x0000_s1114" type="#_x0000_t202" style="width:8549;height:387;left:3410;position:absolute;top:-586" filled="t" fillcolor="#bebebe" stroked="f">
              <v:fill type="solid"/>
              <v:textbox inset="0,0,0,0">
                <w:txbxContent>
                  <w:p>
                    <w:pPr>
                      <w:spacing w:before="0" w:line="386" w:lineRule="exact"/>
                      <w:ind w:left="3536" w:right="3532" w:firstLine="0"/>
                      <w:jc w:val="center"/>
                      <w:rPr>
                        <w:b/>
                        <w:sz w:val="24"/>
                      </w:rPr>
                    </w:pPr>
                    <w:r>
                      <w:rPr>
                        <w:b/>
                        <w:color w:val="FFFFFF"/>
                        <w:sz w:val="24"/>
                      </w:rPr>
                      <w:t>对接外部采购</w:t>
                    </w:r>
                  </w:p>
                </w:txbxContent>
              </v:textbox>
            </v:shape>
          </v:group>
        </w:pict>
      </w:r>
      <w:r>
        <w:rPr>
          <w:color w:val="7E7E7E"/>
          <w:sz w:val="16"/>
        </w:rPr>
        <w:t>来源：艾瑞咨询研究院自主研究及绘制。</w:t>
      </w:r>
    </w:p>
    <w:p>
      <w:pPr>
        <w:tabs>
          <w:tab w:val="left" w:pos="11261"/>
          <w:tab w:val="right" w:pos="13508"/>
        </w:tabs>
        <w:spacing w:before="36"/>
        <w:ind w:left="169" w:right="0" w:firstLine="0"/>
        <w:jc w:val="left"/>
        <w:rPr>
          <w:sz w:val="24"/>
        </w:rPr>
      </w:pPr>
      <w:r>
        <w:rPr>
          <w:rFonts w:ascii="Arial" w:hAnsi="Arial"/>
          <w:color w:val="7E7E7E"/>
          <w:sz w:val="16"/>
        </w:rPr>
        <w:t>©2020.10</w:t>
      </w:r>
      <w:r>
        <w:rPr>
          <w:rFonts w:ascii="Arial" w:hAnsi="Arial"/>
          <w:color w:val="7E7E7E"/>
          <w:spacing w:val="5"/>
          <w:sz w:val="16"/>
        </w:rPr>
        <w:t xml:space="preserve"> </w:t>
      </w:r>
      <w:r>
        <w:rPr>
          <w:rFonts w:ascii="Arial" w:hAnsi="Arial"/>
          <w:color w:val="7E7E7E"/>
          <w:sz w:val="16"/>
        </w:rPr>
        <w:t>iResearch</w:t>
      </w:r>
      <w:r>
        <w:rPr>
          <w:rFonts w:ascii="Arial" w:hAnsi="Arial"/>
          <w:color w:val="7E7E7E"/>
          <w:spacing w:val="-2"/>
          <w:sz w:val="16"/>
        </w:rPr>
        <w:t xml:space="preserve"> </w:t>
      </w:r>
      <w:r>
        <w:rPr>
          <w:rFonts w:ascii="Arial" w:hAnsi="Arial"/>
          <w:color w:val="7E7E7E"/>
          <w:sz w:val="16"/>
        </w:rPr>
        <w:t>Inc.</w:t>
        <w:tab/>
      </w:r>
      <w:hyperlink r:id="rId9">
        <w:r>
          <w:rPr>
            <w:rFonts w:ascii="Arial" w:hAnsi="Arial"/>
            <w:color w:val="7E7E7E"/>
            <w:sz w:val="16"/>
          </w:rPr>
          <w:t>www.iresearch.com.cn</w:t>
        </w:r>
      </w:hyperlink>
      <w:r>
        <w:rPr>
          <w:rFonts w:ascii="Arial" w:hAnsi="Arial"/>
          <w:color w:val="7E7E7E"/>
          <w:sz w:val="16"/>
        </w:rPr>
        <w:tab/>
      </w:r>
      <w:r>
        <w:rPr>
          <w:color w:val="FFFFFF"/>
          <w:position w:val="-2"/>
          <w:sz w:val="24"/>
        </w:rPr>
        <w:t>6</w:t>
      </w:r>
    </w:p>
    <w:p>
      <w:pPr>
        <w:spacing w:after="0"/>
        <w:jc w:val="left"/>
        <w:rPr>
          <w:sz w:val="24"/>
        </w:rPr>
        <w:sectPr>
          <w:headerReference w:type="default" r:id="rId17"/>
          <w:pgSz w:w="14400" w:h="10800" w:orient="landscape"/>
          <w:pgMar w:top="1580" w:right="40" w:bottom="0" w:left="680" w:header="742" w:footer="0"/>
          <w:pgNumType w:start="8"/>
          <w:cols w:space="708"/>
        </w:sectPr>
      </w:pPr>
    </w:p>
    <w:p>
      <w:pPr>
        <w:pStyle w:val="Heading2"/>
      </w:pPr>
      <w:r>
        <w:rPr>
          <w:color w:val="585858"/>
        </w:rPr>
        <w:t>从供应链环节到核心业务，从流程信息化到数字化智能化</w:t>
      </w:r>
    </w:p>
    <w:p>
      <w:pPr>
        <w:pStyle w:val="BodyText"/>
        <w:spacing w:before="91" w:line="187" w:lineRule="auto"/>
        <w:ind w:left="169" w:right="454"/>
      </w:pPr>
      <w:r>
        <w:rPr>
          <w:color w:val="585858"/>
        </w:rPr>
        <w:t>采购在早期仅指企业管理的一个环节，与物流、交付、投产等共同组成了供应链体系。之后随着供应链管理概念的不断深  入，采购开始被认为是包括了需求搜集、采买以及投入使用的全过程。由于采购环节在企业降本增效的实践中意义重大，  所以采购业务的数字化升级也被逐步重视。我们将采购的发展历程分为四个阶段，最早期是以完全的线下采购为主，范围 局限在企业所在城市地区。第二阶段是信息化采购，应用计算机对业务信息进行留存。第三阶段是数字化采购，得益于产  业互联网的发展和基础信息建设的进步，所涵盖的内容也扩展为从供给端的寻源、匹配、采购，管理和需求端的需求统计、上报、采购、分发全链条的泛采购概念。未来的第四阶段，采购业务将在充分数字化的基础上实现智能化，构建采购生态。</w:t>
      </w:r>
    </w:p>
    <w:p>
      <w:pPr>
        <w:pStyle w:val="Heading4"/>
        <w:spacing w:before="20" w:line="469" w:lineRule="exact"/>
        <w:ind w:left="4696"/>
      </w:pPr>
      <w:r>
        <w:rPr>
          <w:color w:val="404040"/>
        </w:rPr>
        <w:t>中国企业采购环节的发展历程</w:t>
      </w:r>
    </w:p>
    <w:p>
      <w:pPr>
        <w:pStyle w:val="Heading5"/>
        <w:spacing w:line="345" w:lineRule="exact"/>
        <w:ind w:left="6681"/>
      </w:pPr>
      <w:r>
        <w:rPr>
          <w:color w:val="585858"/>
        </w:rPr>
        <w:t>数字化采购</w:t>
      </w:r>
    </w:p>
    <w:p>
      <w:pPr>
        <w:spacing w:before="0" w:line="290" w:lineRule="exact"/>
        <w:ind w:left="2417" w:right="1521" w:firstLine="0"/>
        <w:jc w:val="center"/>
        <w:rPr>
          <w:sz w:val="20"/>
        </w:rPr>
      </w:pPr>
      <w:r>
        <w:rPr>
          <w:color w:val="585858"/>
          <w:sz w:val="20"/>
        </w:rPr>
        <w:t>依托物联网、工业互联网等技术</w:t>
      </w:r>
    </w:p>
    <w:p>
      <w:pPr>
        <w:spacing w:after="0" w:line="290" w:lineRule="exact"/>
        <w:jc w:val="center"/>
        <w:rPr>
          <w:sz w:val="20"/>
        </w:rPr>
        <w:sectPr>
          <w:headerReference w:type="default" r:id="rId18"/>
          <w:pgSz w:w="14400" w:h="10800" w:orient="landscape"/>
          <w:pgMar w:top="1580" w:right="40" w:bottom="0" w:left="680" w:header="742" w:footer="0"/>
          <w:pgNumType w:start="9"/>
          <w:cols w:space="708"/>
        </w:sectPr>
      </w:pPr>
    </w:p>
    <w:p>
      <w:pPr>
        <w:pStyle w:val="Heading5"/>
        <w:spacing w:before="66" w:line="399" w:lineRule="exact"/>
        <w:ind w:left="1859" w:right="1367"/>
        <w:jc w:val="center"/>
      </w:pPr>
      <w:r>
        <w:rPr>
          <w:color w:val="585858"/>
        </w:rPr>
        <w:t>传统采购</w:t>
      </w:r>
    </w:p>
    <w:p>
      <w:pPr>
        <w:spacing w:before="0" w:line="285" w:lineRule="exact"/>
        <w:ind w:left="439" w:right="0" w:firstLine="0"/>
        <w:jc w:val="center"/>
        <w:rPr>
          <w:sz w:val="20"/>
        </w:rPr>
      </w:pPr>
      <w:r>
        <w:rPr>
          <w:color w:val="585858"/>
          <w:sz w:val="20"/>
        </w:rPr>
        <w:t>形式上以线下采购为主</w:t>
      </w:r>
    </w:p>
    <w:p>
      <w:pPr>
        <w:spacing w:before="0" w:line="328" w:lineRule="exact"/>
        <w:ind w:left="439" w:right="0" w:firstLine="0"/>
        <w:jc w:val="center"/>
        <w:rPr>
          <w:sz w:val="20"/>
        </w:rPr>
      </w:pPr>
      <w:r>
        <w:rPr>
          <w:color w:val="585858"/>
          <w:spacing w:val="-1"/>
          <w:sz w:val="20"/>
        </w:rPr>
        <w:t>存在环节不透明、供应商选择范围小的特点</w:t>
      </w:r>
    </w:p>
    <w:p>
      <w:pPr>
        <w:pStyle w:val="BodyText"/>
        <w:spacing w:before="4"/>
        <w:rPr>
          <w:sz w:val="19"/>
        </w:rPr>
      </w:pPr>
    </w:p>
    <w:p>
      <w:pPr>
        <w:spacing w:before="0"/>
        <w:ind w:left="1855" w:right="1367" w:firstLine="0"/>
        <w:jc w:val="center"/>
        <w:rPr>
          <w:b/>
          <w:sz w:val="32"/>
        </w:rPr>
      </w:pPr>
      <w:r>
        <w:rPr>
          <w:b/>
          <w:color w:val="FFFFFF"/>
          <w:sz w:val="32"/>
        </w:rPr>
        <w:t>1.0</w:t>
      </w:r>
    </w:p>
    <w:p>
      <w:pPr>
        <w:pStyle w:val="BodyText"/>
        <w:rPr>
          <w:b/>
          <w:sz w:val="42"/>
        </w:rPr>
      </w:pPr>
      <w:r>
        <w:br w:type="column"/>
      </w:r>
    </w:p>
    <w:p>
      <w:pPr>
        <w:pStyle w:val="BodyText"/>
        <w:rPr>
          <w:b/>
          <w:sz w:val="42"/>
        </w:rPr>
      </w:pPr>
    </w:p>
    <w:p>
      <w:pPr>
        <w:pStyle w:val="BodyText"/>
        <w:spacing w:before="11"/>
        <w:rPr>
          <w:b/>
          <w:sz w:val="31"/>
        </w:rPr>
      </w:pPr>
    </w:p>
    <w:p>
      <w:pPr>
        <w:spacing w:before="0"/>
        <w:ind w:left="405" w:right="0" w:firstLine="0"/>
        <w:jc w:val="left"/>
        <w:rPr>
          <w:b/>
          <w:sz w:val="32"/>
        </w:rPr>
      </w:pPr>
      <w:r>
        <w:rPr>
          <w:b/>
          <w:color w:val="FFFFFF"/>
          <w:sz w:val="32"/>
        </w:rPr>
        <w:t>2.0</w:t>
      </w:r>
    </w:p>
    <w:p>
      <w:pPr>
        <w:spacing w:before="0" w:line="316" w:lineRule="exact"/>
        <w:ind w:left="439" w:right="0" w:firstLine="0"/>
        <w:jc w:val="left"/>
        <w:rPr>
          <w:sz w:val="20"/>
        </w:rPr>
      </w:pPr>
      <w:r>
        <w:br w:type="column"/>
      </w:r>
      <w:r>
        <w:rPr>
          <w:color w:val="585858"/>
          <w:spacing w:val="-2"/>
          <w:sz w:val="20"/>
        </w:rPr>
        <w:t>构建采购网络，实现全流程采购管理</w:t>
      </w:r>
    </w:p>
    <w:p>
      <w:pPr>
        <w:pStyle w:val="BodyText"/>
        <w:rPr>
          <w:sz w:val="15"/>
        </w:rPr>
      </w:pPr>
    </w:p>
    <w:p>
      <w:pPr>
        <w:pStyle w:val="Heading3"/>
        <w:ind w:left="1705" w:right="1395"/>
        <w:jc w:val="center"/>
      </w:pPr>
      <w:r>
        <w:rPr>
          <w:color w:val="FFFFFF"/>
        </w:rPr>
        <w:t>3.0</w:t>
      </w:r>
    </w:p>
    <w:p>
      <w:pPr>
        <w:pStyle w:val="BodyText"/>
        <w:rPr>
          <w:b/>
          <w:sz w:val="42"/>
        </w:rPr>
      </w:pPr>
      <w:r>
        <w:br w:type="column"/>
      </w:r>
    </w:p>
    <w:p>
      <w:pPr>
        <w:pStyle w:val="BodyText"/>
        <w:spacing w:before="11"/>
        <w:rPr>
          <w:b/>
          <w:sz w:val="32"/>
        </w:rPr>
      </w:pPr>
    </w:p>
    <w:p>
      <w:pPr>
        <w:spacing w:before="0"/>
        <w:ind w:left="711" w:right="0" w:firstLine="0"/>
        <w:jc w:val="left"/>
        <w:rPr>
          <w:b/>
          <w:sz w:val="32"/>
        </w:rPr>
      </w:pPr>
      <w:r>
        <w:rPr>
          <w:b/>
          <w:color w:val="FFFFFF"/>
          <w:sz w:val="32"/>
        </w:rPr>
        <w:t>4.0</w:t>
      </w:r>
    </w:p>
    <w:p>
      <w:pPr>
        <w:pStyle w:val="Heading5"/>
        <w:spacing w:before="343" w:line="425" w:lineRule="exact"/>
        <w:ind w:left="439"/>
      </w:pPr>
      <w:r>
        <w:rPr>
          <w:color w:val="585858"/>
        </w:rPr>
        <w:t>智能化采购</w:t>
      </w:r>
    </w:p>
    <w:p>
      <w:pPr>
        <w:spacing w:after="0" w:line="425" w:lineRule="exact"/>
        <w:sectPr>
          <w:headerReference w:type="default" r:id="rId19"/>
          <w:type w:val="continuous"/>
          <w:pgSz w:w="14400" w:h="10800" w:orient="landscape"/>
          <w:pgMar w:top="1000" w:right="40" w:bottom="280" w:left="680" w:header="708" w:footer="708"/>
          <w:pgNumType w:start="10"/>
          <w:cols w:num="4" w:space="708" w:equalWidth="0">
            <w:col w:w="4227" w:space="40"/>
            <w:col w:w="931" w:space="57"/>
            <w:col w:w="3628" w:space="64"/>
            <w:col w:w="4733" w:space="0"/>
          </w:cols>
        </w:sectPr>
      </w:pPr>
    </w:p>
    <w:p>
      <w:pPr>
        <w:pStyle w:val="BodyText"/>
        <w:rPr>
          <w:b/>
          <w:sz w:val="20"/>
        </w:rPr>
      </w:pPr>
    </w:p>
    <w:p>
      <w:pPr>
        <w:pStyle w:val="BodyText"/>
        <w:rPr>
          <w:b/>
          <w:sz w:val="20"/>
        </w:rPr>
      </w:pPr>
    </w:p>
    <w:p>
      <w:pPr>
        <w:pStyle w:val="BodyText"/>
        <w:rPr>
          <w:b/>
          <w:sz w:val="20"/>
        </w:rPr>
      </w:pPr>
    </w:p>
    <w:p>
      <w:pPr>
        <w:pStyle w:val="BodyText"/>
        <w:spacing w:before="2"/>
        <w:rPr>
          <w:b/>
        </w:rPr>
      </w:pPr>
    </w:p>
    <w:p>
      <w:pPr>
        <w:spacing w:before="0"/>
        <w:ind w:left="169" w:right="0" w:firstLine="0"/>
        <w:jc w:val="left"/>
        <w:rPr>
          <w:sz w:val="16"/>
        </w:rPr>
      </w:pPr>
      <w:r>
        <w:rPr>
          <w:color w:val="7E7E7E"/>
          <w:sz w:val="16"/>
        </w:rPr>
        <w:t>来源：艾瑞咨询研究院自主研究及绘制。</w:t>
      </w:r>
    </w:p>
    <w:p>
      <w:pPr>
        <w:pStyle w:val="Heading5"/>
        <w:spacing w:before="260" w:line="391" w:lineRule="exact"/>
        <w:ind w:left="125" w:right="18"/>
        <w:jc w:val="center"/>
      </w:pPr>
      <w:r>
        <w:rPr>
          <w:b w:val="0"/>
        </w:rPr>
        <w:br w:type="column"/>
      </w:r>
      <w:r>
        <w:rPr>
          <w:color w:val="585858"/>
        </w:rPr>
        <w:t>信息化采购</w:t>
      </w:r>
    </w:p>
    <w:p>
      <w:pPr>
        <w:spacing w:before="0" w:line="277" w:lineRule="exact"/>
        <w:ind w:left="138" w:right="18" w:firstLine="0"/>
        <w:jc w:val="center"/>
        <w:rPr>
          <w:sz w:val="20"/>
        </w:rPr>
      </w:pPr>
      <w:r>
        <w:rPr>
          <w:color w:val="585858"/>
          <w:sz w:val="20"/>
        </w:rPr>
        <w:t>采购过程有信息化记录</w:t>
      </w:r>
    </w:p>
    <w:p>
      <w:pPr>
        <w:spacing w:before="17" w:line="187" w:lineRule="auto"/>
        <w:ind w:left="149" w:right="18" w:firstLine="0"/>
        <w:jc w:val="center"/>
        <w:rPr>
          <w:sz w:val="20"/>
        </w:rPr>
      </w:pPr>
      <w:r>
        <w:rPr>
          <w:color w:val="585858"/>
          <w:sz w:val="20"/>
        </w:rPr>
        <w:t>注重业务流程中的互联网技术应用主要依托ERP系统和外部电商平台</w:t>
      </w:r>
    </w:p>
    <w:p>
      <w:pPr>
        <w:spacing w:before="0" w:line="276" w:lineRule="exact"/>
        <w:ind w:left="144" w:right="1769" w:firstLine="0"/>
        <w:jc w:val="center"/>
        <w:rPr>
          <w:sz w:val="20"/>
        </w:rPr>
      </w:pPr>
      <w:r>
        <w:br w:type="column"/>
      </w:r>
      <w:r>
        <w:rPr>
          <w:color w:val="585858"/>
          <w:sz w:val="20"/>
        </w:rPr>
        <w:t>依托大数据、人工智能等技术</w:t>
      </w:r>
    </w:p>
    <w:p>
      <w:pPr>
        <w:spacing w:before="0" w:line="329" w:lineRule="exact"/>
        <w:ind w:left="144" w:right="1772" w:firstLine="0"/>
        <w:jc w:val="center"/>
        <w:rPr>
          <w:sz w:val="20"/>
        </w:rPr>
      </w:pPr>
      <w:r>
        <w:rPr>
          <w:color w:val="585858"/>
          <w:sz w:val="20"/>
        </w:rPr>
        <w:t>可依托大数据沉淀智能采购、实现智能风控</w:t>
      </w:r>
    </w:p>
    <w:p>
      <w:pPr>
        <w:spacing w:after="0" w:line="329" w:lineRule="exact"/>
        <w:jc w:val="center"/>
        <w:rPr>
          <w:sz w:val="20"/>
        </w:rPr>
        <w:sectPr>
          <w:headerReference w:type="default" r:id="rId20"/>
          <w:type w:val="continuous"/>
          <w:pgSz w:w="14400" w:h="10800" w:orient="landscape"/>
          <w:pgMar w:top="1000" w:right="40" w:bottom="280" w:left="680" w:header="708" w:footer="708"/>
          <w:pgNumType w:start="11"/>
          <w:cols w:num="3" w:space="708" w:equalWidth="0">
            <w:col w:w="3097" w:space="160"/>
            <w:col w:w="3205" w:space="1461"/>
            <w:col w:w="5757" w:space="0"/>
          </w:cols>
        </w:sectPr>
      </w:pPr>
    </w:p>
    <w:p>
      <w:pPr>
        <w:tabs>
          <w:tab w:val="left" w:pos="11261"/>
          <w:tab w:val="right" w:pos="13508"/>
        </w:tabs>
        <w:spacing w:before="36"/>
        <w:ind w:left="169" w:right="0" w:firstLine="0"/>
        <w:jc w:val="left"/>
        <w:rPr>
          <w:sz w:val="24"/>
        </w:rPr>
      </w:pPr>
      <w:r>
        <w:pict>
          <v:group id="_x0000_s1115" style="width:702.5pt;height:529.45pt;margin-top:10.56pt;margin-left:17.52pt;mso-position-horizontal-relative:page;mso-position-vertical-relative:page;position:absolute;z-index:-251632640" coordorigin="350,211" coordsize="14050,10589">
            <v:shape id="_x0000_s1116" type="#_x0000_t75" style="width:2474;height:10074;left:11926;position:absolute;top:726" stroked="f">
              <v:imagedata r:id="rId6" o:title=""/>
            </v:shape>
            <v:shape id="_x0000_s1117" type="#_x0000_t75" style="width:1952;height:1949;left:11820;position:absolute;top:211" stroked="f">
              <v:imagedata r:id="rId5" o:title=""/>
            </v:shape>
            <v:line id="_x0000_s1118" style="position:absolute" from="854,10380" to="13554,10380" stroked="t" strokecolor="#7e7e7e" strokeweight="0.72pt">
              <v:stroke dashstyle="solid"/>
            </v:line>
            <v:shape id="_x0000_s1119" type="#_x0000_t75" style="width:13393;height:4362;left:350;position:absolute;top:4507" stroked="f">
              <v:imagedata r:id="rId21" o:title=""/>
            </v:shape>
          </v:group>
        </w:pict>
      </w:r>
      <w:r>
        <w:rPr>
          <w:rFonts w:ascii="Arial" w:hAnsi="Arial"/>
          <w:color w:val="7E7E7E"/>
          <w:sz w:val="16"/>
        </w:rPr>
        <w:t>©2020.10</w:t>
      </w:r>
      <w:r>
        <w:rPr>
          <w:rFonts w:ascii="Arial" w:hAnsi="Arial"/>
          <w:color w:val="7E7E7E"/>
          <w:spacing w:val="5"/>
          <w:sz w:val="16"/>
        </w:rPr>
        <w:t xml:space="preserve"> </w:t>
      </w:r>
      <w:r>
        <w:rPr>
          <w:rFonts w:ascii="Arial" w:hAnsi="Arial"/>
          <w:color w:val="7E7E7E"/>
          <w:sz w:val="16"/>
        </w:rPr>
        <w:t>iResearch</w:t>
      </w:r>
      <w:r>
        <w:rPr>
          <w:rFonts w:ascii="Arial" w:hAnsi="Arial"/>
          <w:color w:val="7E7E7E"/>
          <w:spacing w:val="-2"/>
          <w:sz w:val="16"/>
        </w:rPr>
        <w:t xml:space="preserve"> </w:t>
      </w:r>
      <w:r>
        <w:rPr>
          <w:rFonts w:ascii="Arial" w:hAnsi="Arial"/>
          <w:color w:val="7E7E7E"/>
          <w:sz w:val="16"/>
        </w:rPr>
        <w:t>Inc.</w:t>
        <w:tab/>
      </w:r>
      <w:hyperlink r:id="rId9">
        <w:r>
          <w:rPr>
            <w:rFonts w:ascii="Arial" w:hAnsi="Arial"/>
            <w:color w:val="7E7E7E"/>
            <w:sz w:val="16"/>
          </w:rPr>
          <w:t>www.iresearch.com.cn</w:t>
        </w:r>
      </w:hyperlink>
      <w:r>
        <w:rPr>
          <w:rFonts w:ascii="Arial" w:hAnsi="Arial"/>
          <w:color w:val="7E7E7E"/>
          <w:sz w:val="16"/>
        </w:rPr>
        <w:tab/>
      </w:r>
      <w:r>
        <w:rPr>
          <w:color w:val="FFFFFF"/>
          <w:position w:val="-2"/>
          <w:sz w:val="24"/>
        </w:rPr>
        <w:t>7</w:t>
      </w:r>
    </w:p>
    <w:p>
      <w:pPr>
        <w:spacing w:after="0"/>
        <w:jc w:val="left"/>
        <w:rPr>
          <w:sz w:val="24"/>
        </w:rPr>
        <w:sectPr>
          <w:headerReference w:type="default" r:id="rId22"/>
          <w:type w:val="continuous"/>
          <w:pgSz w:w="14400" w:h="10800" w:orient="landscape"/>
          <w:pgMar w:top="1000" w:right="40" w:bottom="280" w:left="680" w:header="708" w:footer="708"/>
          <w:pgNumType w:start="12"/>
          <w:cols w:space="708"/>
        </w:sectPr>
      </w:pPr>
    </w:p>
    <w:p>
      <w:pPr>
        <w:pStyle w:val="Heading2"/>
      </w:pPr>
      <w:r>
        <w:rPr>
          <w:color w:val="585858"/>
        </w:rPr>
        <w:t>供给与需求彼此割裂，整体采购效率低下</w:t>
      </w:r>
    </w:p>
    <w:p>
      <w:pPr>
        <w:pStyle w:val="BodyText"/>
        <w:spacing w:before="91" w:line="187" w:lineRule="auto"/>
        <w:ind w:left="169" w:right="788"/>
        <w:jc w:val="both"/>
      </w:pPr>
      <w:r>
        <w:rPr>
          <w:color w:val="585858"/>
        </w:rPr>
        <w:t>传统采购作为几乎所有企业的常规业务活动之一，在形式上常以线下人力采购为主，主要集中在月末、季末或者年末。采购业务的对象通常可分为生产性物资和非生产性物资采购两类。生产性物资主要指企业投入生产所需要的原材料、生产设备等，这类物资往往品控严格、成本高昂；而非生产性物资通常指办公耗材、生活日用等品类。</w:t>
      </w:r>
    </w:p>
    <w:p>
      <w:pPr>
        <w:pStyle w:val="BodyText"/>
        <w:spacing w:before="2" w:line="187" w:lineRule="auto"/>
        <w:ind w:left="169" w:right="788"/>
      </w:pPr>
      <w:r>
        <w:rPr>
          <w:color w:val="585858"/>
        </w:rPr>
        <w:t xml:space="preserve">传统采购在生产性物料方面的风险预警和灵活应用方面存在明显短板，尤其在面对“新冠疫情”这类突发事件时更加凸 </w:t>
      </w:r>
      <w:r>
        <w:rPr>
          <w:color w:val="585858"/>
          <w:spacing w:val="-1"/>
        </w:rPr>
        <w:t>显，使得企业的生产活动受到影响。同时在非生产性物资方面，传统采购流程也难以保证采购物品能够贴合员工的真实需</w:t>
      </w:r>
    </w:p>
    <w:p>
      <w:pPr>
        <w:pStyle w:val="BodyText"/>
        <w:spacing w:line="265" w:lineRule="exact"/>
        <w:ind w:left="169"/>
      </w:pPr>
      <w:r>
        <w:rPr>
          <w:color w:val="585858"/>
        </w:rPr>
        <w:t>求，进而对员工满意度造成影响。</w:t>
      </w:r>
    </w:p>
    <w:p>
      <w:pPr>
        <w:pStyle w:val="Heading4"/>
        <w:spacing w:line="444" w:lineRule="exact"/>
        <w:ind w:left="671" w:right="1521"/>
        <w:jc w:val="center"/>
      </w:pPr>
      <w:r>
        <w:rPr>
          <w:color w:val="404040"/>
        </w:rPr>
        <w:t>企业传统招采的流程与特点</w:t>
      </w:r>
    </w:p>
    <w:p>
      <w:pPr>
        <w:pStyle w:val="BodyText"/>
        <w:spacing w:before="15"/>
        <w:rPr>
          <w:b/>
          <w:sz w:val="10"/>
        </w:rPr>
      </w:pPr>
      <w:r>
        <w:pict>
          <v:shape id="_x0000_s1120" type="#_x0000_t202" style="width:22.8pt;height:93.6pt;margin-top:20.44pt;margin-left:74.04pt;mso-position-horizontal-relative:page;mso-wrap-distance-left:0;mso-wrap-distance-right:0;position:absolute;z-index:-251631616"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1"/>
                      <w:jc w:val="left"/>
                    </w:trPr>
                    <w:tc>
                      <w:tcPr>
                        <w:tcW w:w="456" w:type="dxa"/>
                        <w:shd w:val="clear" w:color="auto" w:fill="B1D234"/>
                      </w:tcPr>
                      <w:p>
                        <w:pPr>
                          <w:pStyle w:val="TableParagraph"/>
                          <w:spacing w:before="146" w:line="285" w:lineRule="exact"/>
                          <w:jc w:val="center"/>
                          <w:rPr>
                            <w:sz w:val="20"/>
                          </w:rPr>
                        </w:pPr>
                        <w:r>
                          <w:rPr>
                            <w:color w:val="FFFFFF"/>
                            <w:w w:val="99"/>
                            <w:sz w:val="20"/>
                          </w:rPr>
                          <w:t>员</w:t>
                        </w:r>
                      </w:p>
                    </w:tc>
                  </w:tr>
                  <w:tr>
                    <w:tblPrEx>
                      <w:tblW w:w="0" w:type="auto"/>
                      <w:jc w:val="left"/>
                      <w:tblInd w:w="7" w:type="dxa"/>
                      <w:tblLayout w:type="fixed"/>
                      <w:tblCellMar>
                        <w:top w:w="0" w:type="dxa"/>
                        <w:left w:w="0" w:type="dxa"/>
                        <w:bottom w:w="0" w:type="dxa"/>
                        <w:right w:w="0" w:type="dxa"/>
                      </w:tblCellMar>
                      <w:tblLook w:val="01E0"/>
                    </w:tblPrEx>
                    <w:trPr>
                      <w:trHeight w:val="240"/>
                      <w:jc w:val="left"/>
                    </w:trPr>
                    <w:tc>
                      <w:tcPr>
                        <w:tcW w:w="456" w:type="dxa"/>
                        <w:shd w:val="clear" w:color="auto" w:fill="B1D234"/>
                      </w:tcPr>
                      <w:p>
                        <w:pPr>
                          <w:pStyle w:val="TableParagraph"/>
                          <w:spacing w:line="220" w:lineRule="exact"/>
                          <w:jc w:val="center"/>
                          <w:rPr>
                            <w:sz w:val="20"/>
                          </w:rPr>
                        </w:pPr>
                        <w:r>
                          <w:rPr>
                            <w:color w:val="FFFFFF"/>
                            <w:w w:val="99"/>
                            <w:sz w:val="20"/>
                          </w:rPr>
                          <w:t>工</w:t>
                        </w:r>
                      </w:p>
                    </w:tc>
                  </w:tr>
                  <w:tr>
                    <w:tblPrEx>
                      <w:tblW w:w="0" w:type="auto"/>
                      <w:jc w:val="left"/>
                      <w:tblInd w:w="7" w:type="dxa"/>
                      <w:tblLayout w:type="fixed"/>
                      <w:tblCellMar>
                        <w:top w:w="0" w:type="dxa"/>
                        <w:left w:w="0" w:type="dxa"/>
                        <w:bottom w:w="0" w:type="dxa"/>
                        <w:right w:w="0" w:type="dxa"/>
                      </w:tblCellMar>
                      <w:tblLook w:val="01E0"/>
                    </w:tblPrEx>
                    <w:trPr>
                      <w:trHeight w:val="240"/>
                      <w:jc w:val="left"/>
                    </w:trPr>
                    <w:tc>
                      <w:tcPr>
                        <w:tcW w:w="456" w:type="dxa"/>
                        <w:shd w:val="clear" w:color="auto" w:fill="B1D234"/>
                      </w:tcPr>
                      <w:p>
                        <w:pPr>
                          <w:pStyle w:val="TableParagraph"/>
                          <w:spacing w:line="220" w:lineRule="exact"/>
                          <w:jc w:val="center"/>
                          <w:rPr>
                            <w:sz w:val="20"/>
                          </w:rPr>
                        </w:pPr>
                        <w:r>
                          <w:rPr>
                            <w:color w:val="FFFFFF"/>
                            <w:w w:val="99"/>
                            <w:sz w:val="20"/>
                          </w:rPr>
                          <w:t>需</w:t>
                        </w:r>
                      </w:p>
                    </w:tc>
                  </w:tr>
                  <w:tr>
                    <w:tblPrEx>
                      <w:tblW w:w="0" w:type="auto"/>
                      <w:jc w:val="left"/>
                      <w:tblInd w:w="7" w:type="dxa"/>
                      <w:tblLayout w:type="fixed"/>
                      <w:tblCellMar>
                        <w:top w:w="0" w:type="dxa"/>
                        <w:left w:w="0" w:type="dxa"/>
                        <w:bottom w:w="0" w:type="dxa"/>
                        <w:right w:w="0" w:type="dxa"/>
                      </w:tblCellMar>
                      <w:tblLook w:val="01E0"/>
                    </w:tblPrEx>
                    <w:trPr>
                      <w:trHeight w:val="239"/>
                      <w:jc w:val="left"/>
                    </w:trPr>
                    <w:tc>
                      <w:tcPr>
                        <w:tcW w:w="456" w:type="dxa"/>
                        <w:shd w:val="clear" w:color="auto" w:fill="B1D234"/>
                      </w:tcPr>
                      <w:p>
                        <w:pPr>
                          <w:pStyle w:val="TableParagraph"/>
                          <w:spacing w:line="220" w:lineRule="exact"/>
                          <w:jc w:val="center"/>
                          <w:rPr>
                            <w:sz w:val="20"/>
                          </w:rPr>
                        </w:pPr>
                        <w:r>
                          <w:rPr>
                            <w:color w:val="FFFFFF"/>
                            <w:w w:val="99"/>
                            <w:sz w:val="20"/>
                          </w:rPr>
                          <w:t>求</w:t>
                        </w:r>
                      </w:p>
                    </w:tc>
                  </w:tr>
                  <w:tr>
                    <w:tblPrEx>
                      <w:tblW w:w="0" w:type="auto"/>
                      <w:jc w:val="left"/>
                      <w:tblInd w:w="7" w:type="dxa"/>
                      <w:tblLayout w:type="fixed"/>
                      <w:tblCellMar>
                        <w:top w:w="0" w:type="dxa"/>
                        <w:left w:w="0" w:type="dxa"/>
                        <w:bottom w:w="0" w:type="dxa"/>
                        <w:right w:w="0" w:type="dxa"/>
                      </w:tblCellMar>
                      <w:tblLook w:val="01E0"/>
                    </w:tblPrEx>
                    <w:trPr>
                      <w:trHeight w:val="239"/>
                      <w:jc w:val="left"/>
                    </w:trPr>
                    <w:tc>
                      <w:tcPr>
                        <w:tcW w:w="456" w:type="dxa"/>
                        <w:shd w:val="clear" w:color="auto" w:fill="B1D234"/>
                      </w:tcPr>
                      <w:p>
                        <w:pPr>
                          <w:pStyle w:val="TableParagraph"/>
                          <w:spacing w:line="220" w:lineRule="exact"/>
                          <w:jc w:val="center"/>
                          <w:rPr>
                            <w:sz w:val="20"/>
                          </w:rPr>
                        </w:pPr>
                        <w:r>
                          <w:rPr>
                            <w:color w:val="FFFFFF"/>
                            <w:w w:val="99"/>
                            <w:sz w:val="20"/>
                          </w:rPr>
                          <w:t>统</w:t>
                        </w:r>
                      </w:p>
                    </w:tc>
                  </w:tr>
                  <w:tr>
                    <w:tblPrEx>
                      <w:tblW w:w="0" w:type="auto"/>
                      <w:jc w:val="left"/>
                      <w:tblInd w:w="7" w:type="dxa"/>
                      <w:tblLayout w:type="fixed"/>
                      <w:tblCellMar>
                        <w:top w:w="0" w:type="dxa"/>
                        <w:left w:w="0" w:type="dxa"/>
                        <w:bottom w:w="0" w:type="dxa"/>
                        <w:right w:w="0" w:type="dxa"/>
                      </w:tblCellMar>
                      <w:tblLook w:val="01E0"/>
                    </w:tblPrEx>
                    <w:trPr>
                      <w:trHeight w:val="461"/>
                      <w:jc w:val="left"/>
                    </w:trPr>
                    <w:tc>
                      <w:tcPr>
                        <w:tcW w:w="456" w:type="dxa"/>
                        <w:shd w:val="clear" w:color="auto" w:fill="B1D234"/>
                      </w:tcPr>
                      <w:p>
                        <w:pPr>
                          <w:pStyle w:val="TableParagraph"/>
                          <w:spacing w:line="304" w:lineRule="exact"/>
                          <w:jc w:val="center"/>
                          <w:rPr>
                            <w:sz w:val="20"/>
                          </w:rPr>
                        </w:pPr>
                        <w:r>
                          <w:rPr>
                            <w:color w:val="FFFFFF"/>
                            <w:w w:val="99"/>
                            <w:sz w:val="20"/>
                          </w:rPr>
                          <w:t>计</w:t>
                        </w:r>
                      </w:p>
                    </w:tc>
                  </w:tr>
                </w:tbl>
                <w:p>
                  <w:pPr>
                    <w:pStyle w:val="BodyText"/>
                  </w:pPr>
                </w:p>
              </w:txbxContent>
            </v:textbox>
            <w10:wrap type="topAndBottom"/>
          </v:shape>
        </w:pict>
      </w:r>
      <w:r>
        <w:pict>
          <v:shape id="_x0000_s1121" type="#_x0000_t202" style="width:22.95pt;height:93.6pt;margin-top:20.44pt;margin-left:113.04pt;mso-position-horizontal-relative:page;mso-wrap-distance-left:0;mso-wrap-distance-right:0;position:absolute;z-index:-251627520" filled="t" fillcolor="#b1d234" stroked="f">
            <v:fill type="solid"/>
            <v:textbox inset="0,0,0,0">
              <w:txbxContent>
                <w:p>
                  <w:pPr>
                    <w:pStyle w:val="BodyText"/>
                    <w:spacing w:before="8"/>
                    <w:rPr>
                      <w:b/>
                      <w:sz w:val="32"/>
                    </w:rPr>
                  </w:pPr>
                </w:p>
                <w:p>
                  <w:pPr>
                    <w:spacing w:before="1" w:line="156" w:lineRule="auto"/>
                    <w:ind w:left="129" w:right="127" w:firstLine="0"/>
                    <w:jc w:val="both"/>
                    <w:rPr>
                      <w:sz w:val="20"/>
                    </w:rPr>
                  </w:pPr>
                  <w:r>
                    <w:rPr>
                      <w:color w:val="FFFFFF"/>
                      <w:sz w:val="20"/>
                    </w:rPr>
                    <w:t>采购部</w:t>
                  </w:r>
                </w:p>
              </w:txbxContent>
            </v:textbox>
            <w10:wrap type="topAndBottom"/>
          </v:shape>
        </w:pict>
      </w:r>
      <w:r>
        <w:pict>
          <v:shape id="_x0000_s1122" type="#_x0000_t202" style="width:22.95pt;height:93.6pt;margin-top:20.44pt;margin-left:152.04pt;mso-position-horizontal-relative:page;mso-wrap-distance-left:0;mso-wrap-distance-right:0;position:absolute;z-index:-251626496" filled="t" fillcolor="#b1d234" stroked="f">
            <v:fill type="solid"/>
            <v:textbox inset="0,0,0,0">
              <w:txbxContent>
                <w:p>
                  <w:pPr>
                    <w:pStyle w:val="BodyText"/>
                    <w:spacing w:before="8"/>
                    <w:rPr>
                      <w:b/>
                      <w:sz w:val="19"/>
                    </w:rPr>
                  </w:pPr>
                </w:p>
                <w:p>
                  <w:pPr>
                    <w:spacing w:before="0" w:line="156" w:lineRule="auto"/>
                    <w:ind w:left="130" w:right="127" w:firstLine="0"/>
                    <w:jc w:val="both"/>
                    <w:rPr>
                      <w:sz w:val="20"/>
                    </w:rPr>
                  </w:pPr>
                  <w:r>
                    <w:rPr>
                      <w:color w:val="FFFFFF"/>
                      <w:sz w:val="20"/>
                    </w:rPr>
                    <w:t>经营性物料</w:t>
                  </w:r>
                </w:p>
              </w:txbxContent>
            </v:textbox>
            <w10:wrap type="topAndBottom"/>
          </v:shape>
        </w:pict>
      </w:r>
      <w:r>
        <w:pict>
          <v:shape id="_x0000_s1123" type="#_x0000_t202" style="width:22.8pt;height:93.6pt;margin-top:20.44pt;margin-left:252.36pt;mso-position-horizontal-relative:page;mso-wrap-distance-left:0;mso-wrap-distance-right:0;position:absolute;z-index:-251630592"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6"/>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0"/>
                      <w:jc w:val="left"/>
                    </w:trPr>
                    <w:tc>
                      <w:tcPr>
                        <w:tcW w:w="456" w:type="dxa"/>
                        <w:shd w:val="clear" w:color="auto" w:fill="8AC53E"/>
                      </w:tcPr>
                      <w:p>
                        <w:pPr>
                          <w:pStyle w:val="TableParagraph"/>
                          <w:spacing w:before="146" w:line="285" w:lineRule="exact"/>
                          <w:jc w:val="center"/>
                          <w:rPr>
                            <w:sz w:val="20"/>
                          </w:rPr>
                        </w:pPr>
                        <w:r>
                          <w:rPr>
                            <w:color w:val="FFFFFF"/>
                            <w:w w:val="99"/>
                            <w:sz w:val="20"/>
                          </w:rPr>
                          <w:t>企</w:t>
                        </w:r>
                      </w:p>
                    </w:tc>
                  </w:tr>
                  <w:tr>
                    <w:tblPrEx>
                      <w:tblW w:w="0" w:type="auto"/>
                      <w:jc w:val="left"/>
                      <w:tblInd w:w="7" w:type="dxa"/>
                      <w:tblLayout w:type="fixed"/>
                      <w:tblCellMar>
                        <w:top w:w="0" w:type="dxa"/>
                        <w:left w:w="0" w:type="dxa"/>
                        <w:bottom w:w="0" w:type="dxa"/>
                        <w:right w:w="0" w:type="dxa"/>
                      </w:tblCellMar>
                      <w:tblLook w:val="01E0"/>
                    </w:tblPrEx>
                    <w:trPr>
                      <w:trHeight w:val="240"/>
                      <w:jc w:val="left"/>
                    </w:trPr>
                    <w:tc>
                      <w:tcPr>
                        <w:tcW w:w="456" w:type="dxa"/>
                        <w:shd w:val="clear" w:color="auto" w:fill="8AC53E"/>
                      </w:tcPr>
                      <w:p>
                        <w:pPr>
                          <w:pStyle w:val="TableParagraph"/>
                          <w:spacing w:line="220" w:lineRule="exact"/>
                          <w:jc w:val="center"/>
                          <w:rPr>
                            <w:sz w:val="20"/>
                          </w:rPr>
                        </w:pPr>
                        <w:r>
                          <w:rPr>
                            <w:color w:val="FFFFFF"/>
                            <w:w w:val="99"/>
                            <w:sz w:val="20"/>
                          </w:rPr>
                          <w:t>业</w:t>
                        </w:r>
                      </w:p>
                    </w:tc>
                  </w:tr>
                  <w:tr>
                    <w:tblPrEx>
                      <w:tblW w:w="0" w:type="auto"/>
                      <w:jc w:val="left"/>
                      <w:tblInd w:w="7" w:type="dxa"/>
                      <w:tblLayout w:type="fixed"/>
                      <w:tblCellMar>
                        <w:top w:w="0" w:type="dxa"/>
                        <w:left w:w="0" w:type="dxa"/>
                        <w:bottom w:w="0" w:type="dxa"/>
                        <w:right w:w="0" w:type="dxa"/>
                      </w:tblCellMar>
                      <w:tblLook w:val="01E0"/>
                    </w:tblPrEx>
                    <w:trPr>
                      <w:trHeight w:val="240"/>
                      <w:jc w:val="left"/>
                    </w:trPr>
                    <w:tc>
                      <w:tcPr>
                        <w:tcW w:w="456" w:type="dxa"/>
                        <w:shd w:val="clear" w:color="auto" w:fill="8AC53E"/>
                      </w:tcPr>
                      <w:p>
                        <w:pPr>
                          <w:pStyle w:val="TableParagraph"/>
                          <w:spacing w:line="220" w:lineRule="exact"/>
                          <w:jc w:val="center"/>
                          <w:rPr>
                            <w:sz w:val="20"/>
                          </w:rPr>
                        </w:pPr>
                        <w:r>
                          <w:rPr>
                            <w:color w:val="FFFFFF"/>
                            <w:w w:val="99"/>
                            <w:sz w:val="20"/>
                          </w:rPr>
                          <w:t>自</w:t>
                        </w:r>
                      </w:p>
                    </w:tc>
                  </w:tr>
                  <w:tr>
                    <w:tblPrEx>
                      <w:tblW w:w="0" w:type="auto"/>
                      <w:jc w:val="left"/>
                      <w:tblInd w:w="7" w:type="dxa"/>
                      <w:tblLayout w:type="fixed"/>
                      <w:tblCellMar>
                        <w:top w:w="0" w:type="dxa"/>
                        <w:left w:w="0" w:type="dxa"/>
                        <w:bottom w:w="0" w:type="dxa"/>
                        <w:right w:w="0" w:type="dxa"/>
                      </w:tblCellMar>
                      <w:tblLook w:val="01E0"/>
                    </w:tblPrEx>
                    <w:trPr>
                      <w:trHeight w:val="240"/>
                      <w:jc w:val="left"/>
                    </w:trPr>
                    <w:tc>
                      <w:tcPr>
                        <w:tcW w:w="456" w:type="dxa"/>
                        <w:shd w:val="clear" w:color="auto" w:fill="8AC53E"/>
                      </w:tcPr>
                      <w:p>
                        <w:pPr>
                          <w:pStyle w:val="TableParagraph"/>
                          <w:spacing w:line="220" w:lineRule="exact"/>
                          <w:jc w:val="center"/>
                          <w:rPr>
                            <w:sz w:val="20"/>
                          </w:rPr>
                        </w:pPr>
                        <w:r>
                          <w:rPr>
                            <w:color w:val="FFFFFF"/>
                            <w:w w:val="99"/>
                            <w:sz w:val="20"/>
                          </w:rPr>
                          <w:t>身</w:t>
                        </w:r>
                      </w:p>
                    </w:tc>
                  </w:tr>
                  <w:tr>
                    <w:tblPrEx>
                      <w:tblW w:w="0" w:type="auto"/>
                      <w:jc w:val="left"/>
                      <w:tblInd w:w="7" w:type="dxa"/>
                      <w:tblLayout w:type="fixed"/>
                      <w:tblCellMar>
                        <w:top w:w="0" w:type="dxa"/>
                        <w:left w:w="0" w:type="dxa"/>
                        <w:bottom w:w="0" w:type="dxa"/>
                        <w:right w:w="0" w:type="dxa"/>
                      </w:tblCellMar>
                      <w:tblLook w:val="01E0"/>
                    </w:tblPrEx>
                    <w:trPr>
                      <w:trHeight w:val="240"/>
                      <w:jc w:val="left"/>
                    </w:trPr>
                    <w:tc>
                      <w:tcPr>
                        <w:tcW w:w="456" w:type="dxa"/>
                        <w:shd w:val="clear" w:color="auto" w:fill="8AC53E"/>
                      </w:tcPr>
                      <w:p>
                        <w:pPr>
                          <w:pStyle w:val="TableParagraph"/>
                          <w:spacing w:line="220" w:lineRule="exact"/>
                          <w:jc w:val="center"/>
                          <w:rPr>
                            <w:sz w:val="20"/>
                          </w:rPr>
                        </w:pPr>
                        <w:r>
                          <w:rPr>
                            <w:color w:val="FFFFFF"/>
                            <w:w w:val="99"/>
                            <w:sz w:val="20"/>
                          </w:rPr>
                          <w:t>积</w:t>
                        </w:r>
                      </w:p>
                    </w:tc>
                  </w:tr>
                  <w:tr>
                    <w:tblPrEx>
                      <w:tblW w:w="0" w:type="auto"/>
                      <w:jc w:val="left"/>
                      <w:tblInd w:w="7" w:type="dxa"/>
                      <w:tblLayout w:type="fixed"/>
                      <w:tblCellMar>
                        <w:top w:w="0" w:type="dxa"/>
                        <w:left w:w="0" w:type="dxa"/>
                        <w:bottom w:w="0" w:type="dxa"/>
                        <w:right w:w="0" w:type="dxa"/>
                      </w:tblCellMar>
                      <w:tblLook w:val="01E0"/>
                    </w:tblPrEx>
                    <w:trPr>
                      <w:trHeight w:val="461"/>
                      <w:jc w:val="left"/>
                    </w:trPr>
                    <w:tc>
                      <w:tcPr>
                        <w:tcW w:w="456" w:type="dxa"/>
                        <w:shd w:val="clear" w:color="auto" w:fill="8AC53E"/>
                      </w:tcPr>
                      <w:p>
                        <w:pPr>
                          <w:pStyle w:val="TableParagraph"/>
                          <w:spacing w:line="304" w:lineRule="exact"/>
                          <w:jc w:val="center"/>
                          <w:rPr>
                            <w:sz w:val="20"/>
                          </w:rPr>
                        </w:pPr>
                        <w:r>
                          <w:rPr>
                            <w:color w:val="FFFFFF"/>
                            <w:w w:val="99"/>
                            <w:sz w:val="20"/>
                          </w:rPr>
                          <w:t>累</w:t>
                        </w:r>
                      </w:p>
                    </w:tc>
                  </w:tr>
                </w:tbl>
                <w:p>
                  <w:pPr>
                    <w:pStyle w:val="BodyText"/>
                  </w:pPr>
                </w:p>
              </w:txbxContent>
            </v:textbox>
            <w10:wrap type="topAndBottom"/>
          </v:shape>
        </w:pict>
      </w:r>
      <w:r>
        <w:pict>
          <v:shape id="_x0000_s1124" type="#_x0000_t202" style="width:22.95pt;height:93.6pt;margin-top:20.44pt;margin-left:292.68pt;mso-position-horizontal-relative:page;mso-wrap-distance-left:0;mso-wrap-distance-right:0;position:absolute;z-index:-251625472" filled="t" fillcolor="#8ac53e" stroked="f">
            <v:fill type="solid"/>
            <v:textbox inset="0,0,0,0">
              <w:txbxContent>
                <w:p>
                  <w:pPr>
                    <w:pStyle w:val="BodyText"/>
                    <w:spacing w:before="17"/>
                    <w:rPr>
                      <w:b/>
                      <w:sz w:val="25"/>
                    </w:rPr>
                  </w:pPr>
                </w:p>
                <w:p>
                  <w:pPr>
                    <w:spacing w:before="0" w:line="156" w:lineRule="auto"/>
                    <w:ind w:left="130" w:right="126" w:firstLine="0"/>
                    <w:jc w:val="both"/>
                    <w:rPr>
                      <w:sz w:val="20"/>
                    </w:rPr>
                  </w:pPr>
                  <w:r>
                    <w:rPr>
                      <w:color w:val="FFFFFF"/>
                      <w:sz w:val="20"/>
                    </w:rPr>
                    <w:t>电商平台</w:t>
                  </w:r>
                </w:p>
              </w:txbxContent>
            </v:textbox>
            <w10:wrap type="topAndBottom"/>
          </v:shape>
        </w:pict>
      </w:r>
      <w:r>
        <w:pict>
          <v:shape id="_x0000_s1125" type="#_x0000_t202" style="width:22.8pt;height:93.6pt;margin-top:20.44pt;margin-left:331.8pt;mso-position-horizontal-relative:page;mso-wrap-distance-left:0;mso-wrap-distance-right:0;position:absolute;z-index:-251624448" filled="t" fillcolor="#8ac53e" stroked="f">
            <v:fill type="solid"/>
            <v:textbox inset="0,0,0,0">
              <w:txbxContent>
                <w:p>
                  <w:pPr>
                    <w:pStyle w:val="BodyText"/>
                    <w:spacing w:before="17"/>
                    <w:rPr>
                      <w:b/>
                      <w:sz w:val="25"/>
                    </w:rPr>
                  </w:pPr>
                </w:p>
                <w:p>
                  <w:pPr>
                    <w:spacing w:before="0" w:line="156" w:lineRule="auto"/>
                    <w:ind w:left="129" w:right="125" w:firstLine="0"/>
                    <w:jc w:val="both"/>
                    <w:rPr>
                      <w:sz w:val="20"/>
                    </w:rPr>
                  </w:pPr>
                  <w:r>
                    <w:rPr>
                      <w:color w:val="FFFFFF"/>
                      <w:sz w:val="20"/>
                    </w:rPr>
                    <w:t>公开招标</w:t>
                  </w:r>
                </w:p>
              </w:txbxContent>
            </v:textbox>
            <w10:wrap type="topAndBottom"/>
          </v:shape>
        </w:pict>
      </w:r>
      <w:r>
        <w:pict>
          <v:shape id="_x0000_s1126" type="#_x0000_t202" style="width:22.95pt;height:93.6pt;margin-top:20.44pt;margin-left:372.12pt;mso-position-horizontal-relative:page;mso-wrap-distance-left:0;mso-wrap-distance-right:0;position:absolute;z-index:-251629568"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30"/>
                      <w:jc w:val="left"/>
                    </w:trPr>
                    <w:tc>
                      <w:tcPr>
                        <w:tcW w:w="458" w:type="dxa"/>
                        <w:shd w:val="clear" w:color="auto" w:fill="8AC53E"/>
                      </w:tcPr>
                      <w:p>
                        <w:pPr>
                          <w:pStyle w:val="TableParagraph"/>
                          <w:spacing w:before="26" w:line="285" w:lineRule="exact"/>
                          <w:ind w:right="27"/>
                          <w:jc w:val="center"/>
                          <w:rPr>
                            <w:sz w:val="20"/>
                          </w:rPr>
                        </w:pPr>
                        <w:r>
                          <w:rPr>
                            <w:color w:val="FFFFFF"/>
                            <w:w w:val="99"/>
                            <w:sz w:val="20"/>
                          </w:rPr>
                          <w:t>E</w:t>
                        </w:r>
                      </w:p>
                    </w:tc>
                  </w:tr>
                  <w:tr>
                    <w:tblPrEx>
                      <w:tblW w:w="0" w:type="auto"/>
                      <w:jc w:val="left"/>
                      <w:tblInd w:w="7" w:type="dxa"/>
                      <w:tblLayout w:type="fixed"/>
                      <w:tblCellMar>
                        <w:top w:w="0" w:type="dxa"/>
                        <w:left w:w="0" w:type="dxa"/>
                        <w:bottom w:w="0" w:type="dxa"/>
                        <w:right w:w="0" w:type="dxa"/>
                      </w:tblCellMar>
                      <w:tblLook w:val="01E0"/>
                    </w:tblPrEx>
                    <w:trPr>
                      <w:trHeight w:val="240"/>
                      <w:jc w:val="left"/>
                    </w:trPr>
                    <w:tc>
                      <w:tcPr>
                        <w:tcW w:w="458" w:type="dxa"/>
                        <w:shd w:val="clear" w:color="auto" w:fill="8AC53E"/>
                      </w:tcPr>
                      <w:p>
                        <w:pPr>
                          <w:pStyle w:val="TableParagraph"/>
                          <w:spacing w:line="220" w:lineRule="exact"/>
                          <w:ind w:right="26"/>
                          <w:jc w:val="center"/>
                          <w:rPr>
                            <w:sz w:val="20"/>
                          </w:rPr>
                        </w:pPr>
                        <w:r>
                          <w:rPr>
                            <w:color w:val="FFFFFF"/>
                            <w:w w:val="99"/>
                            <w:sz w:val="20"/>
                          </w:rPr>
                          <w:t>R</w:t>
                        </w:r>
                      </w:p>
                    </w:tc>
                  </w:tr>
                  <w:tr>
                    <w:tblPrEx>
                      <w:tblW w:w="0" w:type="auto"/>
                      <w:jc w:val="left"/>
                      <w:tblInd w:w="7" w:type="dxa"/>
                      <w:tblLayout w:type="fixed"/>
                      <w:tblCellMar>
                        <w:top w:w="0" w:type="dxa"/>
                        <w:left w:w="0" w:type="dxa"/>
                        <w:bottom w:w="0" w:type="dxa"/>
                        <w:right w:w="0" w:type="dxa"/>
                      </w:tblCellMar>
                      <w:tblLook w:val="01E0"/>
                    </w:tblPrEx>
                    <w:trPr>
                      <w:trHeight w:val="240"/>
                      <w:jc w:val="left"/>
                    </w:trPr>
                    <w:tc>
                      <w:tcPr>
                        <w:tcW w:w="458" w:type="dxa"/>
                        <w:shd w:val="clear" w:color="auto" w:fill="8AC53E"/>
                      </w:tcPr>
                      <w:p>
                        <w:pPr>
                          <w:pStyle w:val="TableParagraph"/>
                          <w:spacing w:line="220" w:lineRule="exact"/>
                          <w:ind w:right="29"/>
                          <w:jc w:val="center"/>
                          <w:rPr>
                            <w:sz w:val="20"/>
                          </w:rPr>
                        </w:pPr>
                        <w:r>
                          <w:rPr>
                            <w:color w:val="FFFFFF"/>
                            <w:w w:val="99"/>
                            <w:sz w:val="20"/>
                          </w:rPr>
                          <w:t>P</w:t>
                        </w:r>
                      </w:p>
                    </w:tc>
                  </w:tr>
                  <w:tr>
                    <w:tblPrEx>
                      <w:tblW w:w="0" w:type="auto"/>
                      <w:jc w:val="left"/>
                      <w:tblInd w:w="7" w:type="dxa"/>
                      <w:tblLayout w:type="fixed"/>
                      <w:tblCellMar>
                        <w:top w:w="0" w:type="dxa"/>
                        <w:left w:w="0" w:type="dxa"/>
                        <w:bottom w:w="0" w:type="dxa"/>
                        <w:right w:w="0" w:type="dxa"/>
                      </w:tblCellMar>
                      <w:tblLook w:val="01E0"/>
                    </w:tblPrEx>
                    <w:trPr>
                      <w:trHeight w:val="240"/>
                      <w:jc w:val="left"/>
                    </w:trPr>
                    <w:tc>
                      <w:tcPr>
                        <w:tcW w:w="458" w:type="dxa"/>
                        <w:shd w:val="clear" w:color="auto" w:fill="8AC53E"/>
                      </w:tcPr>
                      <w:p>
                        <w:pPr>
                          <w:pStyle w:val="TableParagraph"/>
                          <w:spacing w:line="220" w:lineRule="exact"/>
                          <w:ind w:left="2"/>
                          <w:jc w:val="center"/>
                          <w:rPr>
                            <w:sz w:val="20"/>
                          </w:rPr>
                        </w:pPr>
                        <w:r>
                          <w:rPr>
                            <w:color w:val="FFFFFF"/>
                            <w:w w:val="99"/>
                            <w:sz w:val="20"/>
                          </w:rPr>
                          <w:t>供</w:t>
                        </w:r>
                      </w:p>
                    </w:tc>
                  </w:tr>
                  <w:tr>
                    <w:tblPrEx>
                      <w:tblW w:w="0" w:type="auto"/>
                      <w:jc w:val="left"/>
                      <w:tblInd w:w="7" w:type="dxa"/>
                      <w:tblLayout w:type="fixed"/>
                      <w:tblCellMar>
                        <w:top w:w="0" w:type="dxa"/>
                        <w:left w:w="0" w:type="dxa"/>
                        <w:bottom w:w="0" w:type="dxa"/>
                        <w:right w:w="0" w:type="dxa"/>
                      </w:tblCellMar>
                      <w:tblLook w:val="01E0"/>
                    </w:tblPrEx>
                    <w:trPr>
                      <w:trHeight w:val="240"/>
                      <w:jc w:val="left"/>
                    </w:trPr>
                    <w:tc>
                      <w:tcPr>
                        <w:tcW w:w="458" w:type="dxa"/>
                        <w:shd w:val="clear" w:color="auto" w:fill="8AC53E"/>
                      </w:tcPr>
                      <w:p>
                        <w:pPr>
                          <w:pStyle w:val="TableParagraph"/>
                          <w:spacing w:line="220" w:lineRule="exact"/>
                          <w:ind w:left="2"/>
                          <w:jc w:val="center"/>
                          <w:rPr>
                            <w:sz w:val="20"/>
                          </w:rPr>
                        </w:pPr>
                        <w:r>
                          <w:rPr>
                            <w:color w:val="FFFFFF"/>
                            <w:w w:val="99"/>
                            <w:sz w:val="20"/>
                          </w:rPr>
                          <w:t>应</w:t>
                        </w:r>
                      </w:p>
                    </w:tc>
                  </w:tr>
                  <w:tr>
                    <w:tblPrEx>
                      <w:tblW w:w="0" w:type="auto"/>
                      <w:jc w:val="left"/>
                      <w:tblInd w:w="7" w:type="dxa"/>
                      <w:tblLayout w:type="fixed"/>
                      <w:tblCellMar>
                        <w:top w:w="0" w:type="dxa"/>
                        <w:left w:w="0" w:type="dxa"/>
                        <w:bottom w:w="0" w:type="dxa"/>
                        <w:right w:w="0" w:type="dxa"/>
                      </w:tblCellMar>
                      <w:tblLook w:val="01E0"/>
                    </w:tblPrEx>
                    <w:trPr>
                      <w:trHeight w:val="240"/>
                      <w:jc w:val="left"/>
                    </w:trPr>
                    <w:tc>
                      <w:tcPr>
                        <w:tcW w:w="458" w:type="dxa"/>
                        <w:shd w:val="clear" w:color="auto" w:fill="8AC53E"/>
                      </w:tcPr>
                      <w:p>
                        <w:pPr>
                          <w:pStyle w:val="TableParagraph"/>
                          <w:spacing w:line="220" w:lineRule="exact"/>
                          <w:ind w:left="2"/>
                          <w:jc w:val="center"/>
                          <w:rPr>
                            <w:sz w:val="20"/>
                          </w:rPr>
                        </w:pPr>
                        <w:r>
                          <w:rPr>
                            <w:color w:val="FFFFFF"/>
                            <w:w w:val="99"/>
                            <w:sz w:val="20"/>
                          </w:rPr>
                          <w:t>商</w:t>
                        </w:r>
                      </w:p>
                    </w:tc>
                  </w:tr>
                  <w:tr>
                    <w:tblPrEx>
                      <w:tblW w:w="0" w:type="auto"/>
                      <w:jc w:val="left"/>
                      <w:tblInd w:w="7" w:type="dxa"/>
                      <w:tblLayout w:type="fixed"/>
                      <w:tblCellMar>
                        <w:top w:w="0" w:type="dxa"/>
                        <w:left w:w="0" w:type="dxa"/>
                        <w:bottom w:w="0" w:type="dxa"/>
                        <w:right w:w="0" w:type="dxa"/>
                      </w:tblCellMar>
                      <w:tblLook w:val="01E0"/>
                    </w:tblPrEx>
                    <w:trPr>
                      <w:trHeight w:val="341"/>
                      <w:jc w:val="left"/>
                    </w:trPr>
                    <w:tc>
                      <w:tcPr>
                        <w:tcW w:w="458" w:type="dxa"/>
                        <w:shd w:val="clear" w:color="auto" w:fill="8AC53E"/>
                      </w:tcPr>
                      <w:p>
                        <w:pPr>
                          <w:pStyle w:val="TableParagraph"/>
                          <w:spacing w:line="304" w:lineRule="exact"/>
                          <w:ind w:left="2"/>
                          <w:jc w:val="center"/>
                          <w:rPr>
                            <w:sz w:val="20"/>
                          </w:rPr>
                        </w:pPr>
                        <w:r>
                          <w:rPr>
                            <w:color w:val="FFFFFF"/>
                            <w:w w:val="99"/>
                            <w:sz w:val="20"/>
                          </w:rPr>
                          <w:t>库</w:t>
                        </w:r>
                      </w:p>
                    </w:tc>
                  </w:tr>
                </w:tbl>
                <w:p>
                  <w:pPr>
                    <w:pStyle w:val="BodyText"/>
                  </w:pPr>
                </w:p>
              </w:txbxContent>
            </v:textbox>
            <w10:wrap type="topAndBottom"/>
          </v:shape>
        </w:pict>
      </w:r>
      <w:r>
        <w:pict>
          <v:shape id="_x0000_s1127" type="#_x0000_t202" style="width:183.15pt;height:111.5pt;margin-top:11.92pt;margin-left:446.64pt;mso-position-horizontal-relative:page;mso-wrap-distance-left:0;mso-wrap-distance-right:0;position:absolute;z-index:-251628544"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5"/>
                    <w:gridCol w:w="456"/>
                    <w:gridCol w:w="305"/>
                    <w:gridCol w:w="456"/>
                    <w:gridCol w:w="226"/>
                    <w:gridCol w:w="807"/>
                    <w:gridCol w:w="457"/>
                    <w:gridCol w:w="241"/>
                    <w:gridCol w:w="45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2"/>
                      <w:jc w:val="left"/>
                    </w:trPr>
                    <w:tc>
                      <w:tcPr>
                        <w:tcW w:w="1462" w:type="dxa"/>
                        <w:gridSpan w:val="4"/>
                        <w:tcBorders>
                          <w:top w:val="dotted" w:sz="6" w:space="0" w:color="64AE45"/>
                          <w:left w:val="dotted" w:sz="6" w:space="0" w:color="64AE45"/>
                        </w:tcBorders>
                      </w:tcPr>
                      <w:p>
                        <w:pPr>
                          <w:pStyle w:val="TableParagraph"/>
                          <w:rPr>
                            <w:rFonts w:ascii="Times New Roman"/>
                            <w:sz w:val="10"/>
                          </w:rPr>
                        </w:pPr>
                      </w:p>
                    </w:tc>
                    <w:tc>
                      <w:tcPr>
                        <w:tcW w:w="226" w:type="dxa"/>
                        <w:tcBorders>
                          <w:top w:val="dotted" w:sz="6" w:space="0" w:color="64AE45"/>
                          <w:right w:val="dotted" w:sz="6" w:space="0" w:color="64AE45"/>
                        </w:tcBorders>
                      </w:tcPr>
                      <w:p>
                        <w:pPr>
                          <w:pStyle w:val="TableParagraph"/>
                          <w:rPr>
                            <w:rFonts w:ascii="Times New Roman"/>
                            <w:sz w:val="10"/>
                          </w:rPr>
                        </w:pPr>
                      </w:p>
                    </w:tc>
                    <w:tc>
                      <w:tcPr>
                        <w:tcW w:w="807" w:type="dxa"/>
                        <w:tcBorders>
                          <w:left w:val="dotted" w:sz="6" w:space="0" w:color="64AE45"/>
                        </w:tcBorders>
                      </w:tcPr>
                      <w:p>
                        <w:pPr>
                          <w:pStyle w:val="TableParagraph"/>
                          <w:rPr>
                            <w:rFonts w:ascii="Times New Roman"/>
                            <w:sz w:val="10"/>
                          </w:rPr>
                        </w:pPr>
                      </w:p>
                    </w:tc>
                    <w:tc>
                      <w:tcPr>
                        <w:tcW w:w="1157" w:type="dxa"/>
                        <w:gridSpan w:val="3"/>
                      </w:tcPr>
                      <w:p>
                        <w:pPr>
                          <w:pStyle w:val="TableParagraph"/>
                          <w:rPr>
                            <w:rFonts w:ascii="Times New Roman"/>
                            <w:sz w:val="10"/>
                          </w:rPr>
                        </w:pPr>
                      </w:p>
                    </w:tc>
                  </w:tr>
                  <w:tr>
                    <w:tblPrEx>
                      <w:tblW w:w="0" w:type="auto"/>
                      <w:jc w:val="left"/>
                      <w:tblInd w:w="7" w:type="dxa"/>
                      <w:tblLayout w:type="fixed"/>
                      <w:tblCellMar>
                        <w:top w:w="0" w:type="dxa"/>
                        <w:left w:w="0" w:type="dxa"/>
                        <w:bottom w:w="0" w:type="dxa"/>
                        <w:right w:w="0" w:type="dxa"/>
                      </w:tblCellMar>
                      <w:tblLook w:val="01E0"/>
                    </w:tblPrEx>
                    <w:trPr>
                      <w:trHeight w:val="1879"/>
                      <w:jc w:val="left"/>
                    </w:trPr>
                    <w:tc>
                      <w:tcPr>
                        <w:tcW w:w="245" w:type="dxa"/>
                        <w:tcBorders>
                          <w:left w:val="dotted" w:sz="6" w:space="0" w:color="64AE45"/>
                        </w:tcBorders>
                      </w:tcPr>
                      <w:p>
                        <w:pPr>
                          <w:pStyle w:val="TableParagraph"/>
                          <w:rPr>
                            <w:rFonts w:ascii="Times New Roman"/>
                            <w:sz w:val="22"/>
                          </w:rPr>
                        </w:pPr>
                      </w:p>
                    </w:tc>
                    <w:tc>
                      <w:tcPr>
                        <w:tcW w:w="456" w:type="dxa"/>
                        <w:shd w:val="clear" w:color="auto" w:fill="64AE45"/>
                      </w:tcPr>
                      <w:p>
                        <w:pPr>
                          <w:pStyle w:val="TableParagraph"/>
                          <w:spacing w:before="6"/>
                          <w:rPr>
                            <w:b/>
                            <w:sz w:val="19"/>
                          </w:rPr>
                        </w:pPr>
                      </w:p>
                      <w:p>
                        <w:pPr>
                          <w:pStyle w:val="TableParagraph"/>
                          <w:spacing w:line="156" w:lineRule="auto"/>
                          <w:ind w:left="137" w:right="117"/>
                          <w:rPr>
                            <w:sz w:val="20"/>
                          </w:rPr>
                        </w:pPr>
                        <w:r>
                          <w:rPr>
                            <w:color w:val="FFFFFF"/>
                            <w:sz w:val="20"/>
                          </w:rPr>
                          <w:t>评估</w:t>
                        </w:r>
                      </w:p>
                      <w:p>
                        <w:pPr>
                          <w:pStyle w:val="TableParagraph"/>
                          <w:spacing w:before="1" w:line="156" w:lineRule="auto"/>
                          <w:ind w:left="137" w:right="117"/>
                          <w:jc w:val="both"/>
                          <w:rPr>
                            <w:sz w:val="20"/>
                          </w:rPr>
                        </w:pPr>
                        <w:r>
                          <w:rPr>
                            <w:color w:val="FFFFFF"/>
                            <w:sz w:val="20"/>
                          </w:rPr>
                          <w:t>、索样</w:t>
                        </w:r>
                      </w:p>
                    </w:tc>
                    <w:tc>
                      <w:tcPr>
                        <w:tcW w:w="305" w:type="dxa"/>
                      </w:tcPr>
                      <w:p>
                        <w:pPr>
                          <w:pStyle w:val="TableParagraph"/>
                          <w:rPr>
                            <w:rFonts w:ascii="Times New Roman"/>
                            <w:sz w:val="22"/>
                          </w:rPr>
                        </w:pPr>
                      </w:p>
                    </w:tc>
                    <w:tc>
                      <w:tcPr>
                        <w:tcW w:w="456" w:type="dxa"/>
                        <w:shd w:val="clear" w:color="auto" w:fill="64AE45"/>
                      </w:tcPr>
                      <w:p>
                        <w:pPr>
                          <w:pStyle w:val="TableParagraph"/>
                          <w:spacing w:before="6"/>
                          <w:rPr>
                            <w:b/>
                            <w:sz w:val="19"/>
                          </w:rPr>
                        </w:pPr>
                      </w:p>
                      <w:p>
                        <w:pPr>
                          <w:pStyle w:val="TableParagraph"/>
                          <w:spacing w:line="156" w:lineRule="auto"/>
                          <w:ind w:left="136" w:right="118"/>
                          <w:rPr>
                            <w:sz w:val="20"/>
                          </w:rPr>
                        </w:pPr>
                        <w:r>
                          <w:rPr>
                            <w:color w:val="FFFFFF"/>
                            <w:sz w:val="20"/>
                          </w:rPr>
                          <w:t>决策</w:t>
                        </w:r>
                      </w:p>
                      <w:p>
                        <w:pPr>
                          <w:pStyle w:val="TableParagraph"/>
                          <w:spacing w:before="1" w:line="156" w:lineRule="auto"/>
                          <w:ind w:left="136" w:right="118"/>
                          <w:jc w:val="both"/>
                          <w:rPr>
                            <w:sz w:val="20"/>
                          </w:rPr>
                        </w:pPr>
                        <w:r>
                          <w:rPr>
                            <w:color w:val="FFFFFF"/>
                            <w:sz w:val="20"/>
                          </w:rPr>
                          <w:t>、订购</w:t>
                        </w:r>
                      </w:p>
                    </w:tc>
                    <w:tc>
                      <w:tcPr>
                        <w:tcW w:w="226" w:type="dxa"/>
                        <w:tcBorders>
                          <w:right w:val="dotted" w:sz="6" w:space="0" w:color="64AE45"/>
                        </w:tcBorders>
                      </w:tcPr>
                      <w:p>
                        <w:pPr>
                          <w:pStyle w:val="TableParagraph"/>
                          <w:rPr>
                            <w:rFonts w:ascii="Times New Roman"/>
                            <w:sz w:val="22"/>
                          </w:rPr>
                        </w:pPr>
                      </w:p>
                    </w:tc>
                    <w:tc>
                      <w:tcPr>
                        <w:tcW w:w="807" w:type="dxa"/>
                        <w:tcBorders>
                          <w:left w:val="dotted" w:sz="6" w:space="0" w:color="64AE45"/>
                        </w:tcBorders>
                      </w:tcPr>
                      <w:p>
                        <w:pPr>
                          <w:pStyle w:val="TableParagraph"/>
                          <w:rPr>
                            <w:rFonts w:ascii="Times New Roman"/>
                            <w:sz w:val="22"/>
                          </w:rPr>
                        </w:pPr>
                      </w:p>
                    </w:tc>
                    <w:tc>
                      <w:tcPr>
                        <w:tcW w:w="457" w:type="dxa"/>
                        <w:shd w:val="clear" w:color="auto" w:fill="0095D2"/>
                      </w:tcPr>
                      <w:p>
                        <w:pPr>
                          <w:pStyle w:val="TableParagraph"/>
                          <w:spacing w:before="7"/>
                          <w:rPr>
                            <w:b/>
                            <w:sz w:val="19"/>
                          </w:rPr>
                        </w:pPr>
                      </w:p>
                      <w:p>
                        <w:pPr>
                          <w:pStyle w:val="TableParagraph"/>
                          <w:spacing w:line="156" w:lineRule="auto"/>
                          <w:ind w:left="135" w:right="120"/>
                          <w:rPr>
                            <w:sz w:val="20"/>
                          </w:rPr>
                        </w:pPr>
                        <w:r>
                          <w:rPr>
                            <w:color w:val="FFFFFF"/>
                            <w:sz w:val="20"/>
                          </w:rPr>
                          <w:t>交付</w:t>
                        </w:r>
                      </w:p>
                      <w:p>
                        <w:pPr>
                          <w:pStyle w:val="TableParagraph"/>
                          <w:spacing w:before="1" w:line="156" w:lineRule="auto"/>
                          <w:ind w:left="135" w:right="120"/>
                          <w:jc w:val="both"/>
                          <w:rPr>
                            <w:sz w:val="20"/>
                          </w:rPr>
                        </w:pPr>
                        <w:r>
                          <w:rPr>
                            <w:color w:val="FFFFFF"/>
                            <w:sz w:val="20"/>
                          </w:rPr>
                          <w:t>、验收</w:t>
                        </w:r>
                      </w:p>
                    </w:tc>
                    <w:tc>
                      <w:tcPr>
                        <w:tcW w:w="241" w:type="dxa"/>
                      </w:tcPr>
                      <w:p>
                        <w:pPr>
                          <w:pStyle w:val="TableParagraph"/>
                          <w:rPr>
                            <w:rFonts w:ascii="Times New Roman"/>
                            <w:sz w:val="22"/>
                          </w:rPr>
                        </w:pPr>
                      </w:p>
                    </w:tc>
                    <w:tc>
                      <w:tcPr>
                        <w:tcW w:w="459" w:type="dxa"/>
                        <w:shd w:val="clear" w:color="auto" w:fill="0095D2"/>
                      </w:tcPr>
                      <w:p>
                        <w:pPr>
                          <w:pStyle w:val="TableParagraph"/>
                          <w:spacing w:before="8"/>
                          <w:rPr>
                            <w:b/>
                            <w:sz w:val="19"/>
                          </w:rPr>
                        </w:pPr>
                      </w:p>
                      <w:p>
                        <w:pPr>
                          <w:pStyle w:val="TableParagraph"/>
                          <w:spacing w:line="156" w:lineRule="auto"/>
                          <w:ind w:left="135" w:right="122"/>
                          <w:rPr>
                            <w:sz w:val="20"/>
                          </w:rPr>
                        </w:pPr>
                        <w:r>
                          <w:rPr>
                            <w:color w:val="FFFFFF"/>
                            <w:sz w:val="20"/>
                          </w:rPr>
                          <w:t>付款</w:t>
                        </w:r>
                      </w:p>
                      <w:p>
                        <w:pPr>
                          <w:pStyle w:val="TableParagraph"/>
                          <w:spacing w:before="1" w:line="156" w:lineRule="auto"/>
                          <w:ind w:left="135" w:right="122"/>
                          <w:jc w:val="both"/>
                          <w:rPr>
                            <w:sz w:val="20"/>
                          </w:rPr>
                        </w:pPr>
                        <w:r>
                          <w:rPr>
                            <w:color w:val="FFFFFF"/>
                            <w:sz w:val="20"/>
                          </w:rPr>
                          <w:t>、应用</w:t>
                        </w:r>
                      </w:p>
                    </w:tc>
                  </w:tr>
                  <w:tr>
                    <w:tblPrEx>
                      <w:tblW w:w="0" w:type="auto"/>
                      <w:jc w:val="left"/>
                      <w:tblInd w:w="7" w:type="dxa"/>
                      <w:tblLayout w:type="fixed"/>
                      <w:tblCellMar>
                        <w:top w:w="0" w:type="dxa"/>
                        <w:left w:w="0" w:type="dxa"/>
                        <w:bottom w:w="0" w:type="dxa"/>
                        <w:right w:w="0" w:type="dxa"/>
                      </w:tblCellMar>
                      <w:tblLook w:val="01E0"/>
                    </w:tblPrEx>
                    <w:trPr>
                      <w:trHeight w:val="158"/>
                      <w:jc w:val="left"/>
                    </w:trPr>
                    <w:tc>
                      <w:tcPr>
                        <w:tcW w:w="245" w:type="dxa"/>
                        <w:tcBorders>
                          <w:left w:val="dotted" w:sz="6" w:space="0" w:color="64AE45"/>
                          <w:bottom w:val="dotted" w:sz="6" w:space="0" w:color="64AE45"/>
                        </w:tcBorders>
                      </w:tcPr>
                      <w:p>
                        <w:pPr>
                          <w:pStyle w:val="TableParagraph"/>
                          <w:rPr>
                            <w:rFonts w:ascii="Times New Roman"/>
                            <w:sz w:val="10"/>
                          </w:rPr>
                        </w:pPr>
                      </w:p>
                    </w:tc>
                    <w:tc>
                      <w:tcPr>
                        <w:tcW w:w="456" w:type="dxa"/>
                        <w:tcBorders>
                          <w:bottom w:val="dotted" w:sz="6" w:space="0" w:color="64AE45"/>
                        </w:tcBorders>
                      </w:tcPr>
                      <w:p>
                        <w:pPr>
                          <w:pStyle w:val="TableParagraph"/>
                          <w:rPr>
                            <w:rFonts w:ascii="Times New Roman"/>
                            <w:sz w:val="10"/>
                          </w:rPr>
                        </w:pPr>
                      </w:p>
                    </w:tc>
                    <w:tc>
                      <w:tcPr>
                        <w:tcW w:w="305" w:type="dxa"/>
                        <w:tcBorders>
                          <w:bottom w:val="dotted" w:sz="6" w:space="0" w:color="64AE45"/>
                        </w:tcBorders>
                      </w:tcPr>
                      <w:p>
                        <w:pPr>
                          <w:pStyle w:val="TableParagraph"/>
                          <w:rPr>
                            <w:rFonts w:ascii="Times New Roman"/>
                            <w:sz w:val="10"/>
                          </w:rPr>
                        </w:pPr>
                      </w:p>
                    </w:tc>
                    <w:tc>
                      <w:tcPr>
                        <w:tcW w:w="456" w:type="dxa"/>
                        <w:tcBorders>
                          <w:bottom w:val="dotted" w:sz="6" w:space="0" w:color="64AE45"/>
                        </w:tcBorders>
                      </w:tcPr>
                      <w:p>
                        <w:pPr>
                          <w:pStyle w:val="TableParagraph"/>
                          <w:rPr>
                            <w:rFonts w:ascii="Times New Roman"/>
                            <w:sz w:val="10"/>
                          </w:rPr>
                        </w:pPr>
                      </w:p>
                    </w:tc>
                    <w:tc>
                      <w:tcPr>
                        <w:tcW w:w="226" w:type="dxa"/>
                        <w:tcBorders>
                          <w:bottom w:val="dotted" w:sz="6" w:space="0" w:color="64AE45"/>
                          <w:right w:val="dotted" w:sz="6" w:space="0" w:color="64AE45"/>
                        </w:tcBorders>
                      </w:tcPr>
                      <w:p>
                        <w:pPr>
                          <w:pStyle w:val="TableParagraph"/>
                          <w:rPr>
                            <w:rFonts w:ascii="Times New Roman"/>
                            <w:sz w:val="10"/>
                          </w:rPr>
                        </w:pPr>
                      </w:p>
                    </w:tc>
                    <w:tc>
                      <w:tcPr>
                        <w:tcW w:w="807" w:type="dxa"/>
                        <w:tcBorders>
                          <w:left w:val="dotted" w:sz="6" w:space="0" w:color="64AE45"/>
                        </w:tcBorders>
                      </w:tcPr>
                      <w:p>
                        <w:pPr>
                          <w:pStyle w:val="TableParagraph"/>
                          <w:rPr>
                            <w:rFonts w:ascii="Times New Roman"/>
                            <w:sz w:val="10"/>
                          </w:rPr>
                        </w:pPr>
                      </w:p>
                    </w:tc>
                    <w:tc>
                      <w:tcPr>
                        <w:tcW w:w="457" w:type="dxa"/>
                        <w:shd w:val="clear" w:color="auto" w:fill="0095D2"/>
                      </w:tcPr>
                      <w:p>
                        <w:pPr>
                          <w:pStyle w:val="TableParagraph"/>
                          <w:rPr>
                            <w:rFonts w:ascii="Times New Roman"/>
                            <w:sz w:val="2"/>
                          </w:rPr>
                        </w:pPr>
                      </w:p>
                    </w:tc>
                    <w:tc>
                      <w:tcPr>
                        <w:tcW w:w="241" w:type="dxa"/>
                      </w:tcPr>
                      <w:p>
                        <w:pPr>
                          <w:pStyle w:val="TableParagraph"/>
                          <w:rPr>
                            <w:rFonts w:ascii="Times New Roman"/>
                            <w:sz w:val="10"/>
                          </w:rPr>
                        </w:pPr>
                      </w:p>
                    </w:tc>
                    <w:tc>
                      <w:tcPr>
                        <w:tcW w:w="459" w:type="dxa"/>
                      </w:tcPr>
                      <w:p>
                        <w:pPr>
                          <w:pStyle w:val="TableParagraph"/>
                          <w:rPr>
                            <w:rFonts w:ascii="Times New Roman"/>
                            <w:sz w:val="2"/>
                          </w:rPr>
                        </w:pPr>
                      </w:p>
                    </w:tc>
                  </w:tr>
                </w:tbl>
                <w:p>
                  <w:pPr>
                    <w:pStyle w:val="BodyText"/>
                  </w:pPr>
                </w:p>
              </w:txbxContent>
            </v:textbox>
            <w10:wrap type="topAndBottom"/>
          </v:shape>
        </w:pict>
      </w:r>
    </w:p>
    <w:p>
      <w:pPr>
        <w:pStyle w:val="BodyText"/>
        <w:spacing w:before="2"/>
        <w:rPr>
          <w:b/>
          <w:sz w:val="14"/>
        </w:rPr>
      </w:pPr>
    </w:p>
    <w:p>
      <w:pPr>
        <w:spacing w:after="0"/>
        <w:rPr>
          <w:sz w:val="14"/>
        </w:rPr>
        <w:sectPr>
          <w:headerReference w:type="default" r:id="rId23"/>
          <w:pgSz w:w="14400" w:h="10800" w:orient="landscape"/>
          <w:pgMar w:top="1580" w:right="40" w:bottom="0" w:left="680" w:header="742" w:footer="0"/>
          <w:pgNumType w:start="13"/>
          <w:cols w:space="708"/>
        </w:sectPr>
      </w:pPr>
    </w:p>
    <w:p>
      <w:pPr>
        <w:spacing w:before="47"/>
        <w:ind w:left="1113" w:right="0" w:firstLine="0"/>
        <w:jc w:val="left"/>
        <w:rPr>
          <w:b/>
          <w:sz w:val="20"/>
        </w:rPr>
      </w:pPr>
      <w:r>
        <w:rPr>
          <w:b/>
          <w:color w:val="8AC53E"/>
          <w:sz w:val="20"/>
        </w:rPr>
        <w:t>内部：搜集需求</w:t>
      </w:r>
    </w:p>
    <w:p>
      <w:pPr>
        <w:spacing w:before="47"/>
        <w:ind w:left="1113" w:right="0" w:firstLine="0"/>
        <w:jc w:val="left"/>
        <w:rPr>
          <w:b/>
          <w:sz w:val="20"/>
        </w:rPr>
      </w:pPr>
      <w:r>
        <w:br w:type="column"/>
      </w:r>
      <w:r>
        <w:rPr>
          <w:b/>
          <w:color w:val="8AC53E"/>
          <w:sz w:val="20"/>
        </w:rPr>
        <w:t>外部：供应商</w:t>
      </w:r>
    </w:p>
    <w:p>
      <w:pPr>
        <w:tabs>
          <w:tab w:val="left" w:pos="3237"/>
        </w:tabs>
        <w:spacing w:before="47"/>
        <w:ind w:left="1113" w:right="0" w:firstLine="0"/>
        <w:jc w:val="left"/>
        <w:rPr>
          <w:b/>
          <w:sz w:val="20"/>
        </w:rPr>
      </w:pPr>
      <w:r>
        <w:br w:type="column"/>
      </w:r>
      <w:r>
        <w:rPr>
          <w:b/>
          <w:color w:val="64AE45"/>
          <w:sz w:val="20"/>
        </w:rPr>
        <w:t>内部：评估采用</w:t>
        <w:tab/>
      </w:r>
      <w:r>
        <w:rPr>
          <w:b/>
          <w:color w:val="0095D2"/>
          <w:sz w:val="20"/>
        </w:rPr>
        <w:t>应用：完成交付</w:t>
      </w:r>
    </w:p>
    <w:p>
      <w:pPr>
        <w:spacing w:after="0"/>
        <w:jc w:val="left"/>
        <w:rPr>
          <w:sz w:val="20"/>
        </w:rPr>
        <w:sectPr>
          <w:headerReference w:type="default" r:id="rId24"/>
          <w:type w:val="continuous"/>
          <w:pgSz w:w="14400" w:h="10800" w:orient="landscape"/>
          <w:pgMar w:top="1000" w:right="40" w:bottom="280" w:left="680" w:header="708" w:footer="708"/>
          <w:pgNumType w:start="14"/>
          <w:cols w:num="3" w:space="708" w:equalWidth="0">
            <w:col w:w="2552" w:space="1395"/>
            <w:col w:w="2349" w:space="999"/>
            <w:col w:w="6385" w:space="0"/>
          </w:cols>
        </w:sectPr>
      </w:pPr>
    </w:p>
    <w:p>
      <w:pPr>
        <w:pStyle w:val="BodyText"/>
        <w:rPr>
          <w:b/>
          <w:sz w:val="20"/>
        </w:rPr>
      </w:pPr>
      <w:r>
        <w:pict>
          <v:group id="_x0000_s1128" style="width:677.3pt;height:529.45pt;margin-top:10.56pt;margin-left:42.72pt;mso-position-horizontal-relative:page;mso-position-vertical-relative:page;position:absolute;z-index:-251623424" coordorigin="854,211" coordsize="13546,10589">
            <v:shape id="_x0000_s1129" type="#_x0000_t75" style="width:2474;height:10074;left:11926;position:absolute;top:726" stroked="f">
              <v:imagedata r:id="rId6" o:title=""/>
            </v:shape>
            <v:shape id="_x0000_s1130" type="#_x0000_t75" style="width:1952;height:1949;left:11820;position:absolute;top:211" stroked="f">
              <v:imagedata r:id="rId5" o:title=""/>
            </v:shape>
            <v:line id="_x0000_s1131" style="position:absolute" from="854,10380" to="13554,10380" stroked="t" strokecolor="#7e7e7e" strokeweight="0.72pt">
              <v:stroke dashstyle="solid"/>
            </v:line>
            <v:rect id="_x0000_s1132" style="width:3423;height:2216;left:4730;position:absolute;top:5179" filled="f" stroked="t" strokecolor="#8ac53e" strokeweight="0.72pt">
              <v:stroke dashstyle="solid"/>
            </v:rect>
            <v:rect id="_x0000_s1133" style="width:1760;height:2216;left:10992;position:absolute;top:5191" filled="f" stroked="t" strokecolor="#0095d2" strokeweight="0.72pt">
              <v:stroke dashstyle="solid"/>
            </v:rect>
            <v:shape id="_x0000_s1134" style="width:9342;height:1034;left:2529;position:absolute;top:7394" coordorigin="2530,7394" coordsize="9342,1034" path="m2530,8428l6443,8428,6443,7394m6338,8428l9785,8428,9785,7406m9799,8428l11871,8428,11871,7406e" filled="f" stroked="t" strokecolor="#bebebe" strokeweight="0.72pt">
              <v:stroke dashstyle="solid"/>
              <v:path arrowok="t"/>
            </v:shape>
            <v:shape id="_x0000_s1135" style="width:2;height:1038;left:2491;position:absolute;top:7406" coordorigin="2491,7406" coordsize="0,1038" path="m2491,8129l2491,8444m2491,7406l2491,7742e" filled="f" stroked="t" strokecolor="#bebebe" strokeweight="0.72pt">
              <v:stroke dashstyle="solid"/>
              <v:path arrowok="t"/>
            </v:shape>
            <v:shape id="_x0000_s1136" style="width:12190;height:4736;left:900;position:absolute;top:4706" coordorigin="900,4706" coordsize="12190,4736" path="m13087,4706l902,4706,900,4709,900,9439,902,9442,13087,9442,13090,9439,13090,9436,906,9436,906,4712,13090,4712,13090,4709,13087,4706xm13090,4712l13084,4712,13084,9436,13090,9436,13090,4712xm13082,4714l908,4714,908,9434,13082,9434,13082,9432,910,9432,910,4716,13082,4716,13082,4714xm13082,4716l13080,4716,13080,9432,13082,9432,13082,4716xe" filled="t" fillcolor="#a6a6a6" stroked="f">
              <v:fill type="solid"/>
              <v:path arrowok="t"/>
            </v:shape>
            <v:rect id="_x0000_s1137" style="width:2487;height:2216;left:1248;position:absolute;top:5191" filled="f" stroked="t" strokecolor="#b1d234" strokeweight="0.72pt">
              <v:stroke dashstyle="solid"/>
            </v:rect>
            <v:shape id="_x0000_s1138" type="#_x0000_t75" style="width:337;height:473;left:4312;position:absolute;top:8208" stroked="f">
              <v:imagedata r:id="rId25" o:title=""/>
            </v:shape>
            <v:shape id="_x0000_s1139" type="#_x0000_t75" style="width:173;height:314;left:4458;position:absolute;top:8291" stroked="f">
              <v:imagedata r:id="rId26" o:title=""/>
            </v:shape>
            <v:shape id="_x0000_s1140" type="#_x0000_t75" style="width:334;height:473;left:7867;position:absolute;top:8208" stroked="f">
              <v:imagedata r:id="rId27" o:title=""/>
            </v:shape>
            <v:shape id="_x0000_s1141" type="#_x0000_t75" style="width:173;height:314;left:8011;position:absolute;top:8291" stroked="f">
              <v:imagedata r:id="rId28" o:title=""/>
            </v:shape>
            <v:shape id="_x0000_s1142" type="#_x0000_t75" style="width:334;height:473;left:10675;position:absolute;top:8208" stroked="f">
              <v:imagedata r:id="rId29" o:title=""/>
            </v:shape>
            <v:shape id="_x0000_s1143" type="#_x0000_t75" style="width:173;height:314;left:10818;position:absolute;top:8291" stroked="f">
              <v:imagedata r:id="rId30" o:title=""/>
            </v:shape>
          </v:group>
        </w:pict>
      </w:r>
    </w:p>
    <w:p>
      <w:pPr>
        <w:pStyle w:val="BodyText"/>
        <w:spacing w:before="7"/>
        <w:rPr>
          <w:b/>
          <w:sz w:val="17"/>
        </w:rPr>
      </w:pPr>
    </w:p>
    <w:p>
      <w:pPr>
        <w:spacing w:before="43" w:line="361" w:lineRule="exact"/>
        <w:ind w:left="1279" w:right="0" w:firstLine="0"/>
        <w:jc w:val="left"/>
        <w:rPr>
          <w:sz w:val="22"/>
        </w:rPr>
      </w:pPr>
      <w:r>
        <w:rPr>
          <w:b/>
          <w:color w:val="64AE45"/>
          <w:sz w:val="22"/>
        </w:rPr>
        <w:t>优势</w:t>
      </w:r>
      <w:r>
        <w:rPr>
          <w:color w:val="585858"/>
          <w:sz w:val="22"/>
        </w:rPr>
        <w:t>：1）易于确认产品细节；2）供应商稳定可靠；3）联系方便</w:t>
      </w:r>
    </w:p>
    <w:p>
      <w:pPr>
        <w:spacing w:before="0" w:line="317" w:lineRule="exact"/>
        <w:ind w:left="1279" w:right="0" w:firstLine="0"/>
        <w:jc w:val="left"/>
        <w:rPr>
          <w:sz w:val="22"/>
        </w:rPr>
      </w:pPr>
      <w:r>
        <w:rPr>
          <w:b/>
          <w:color w:val="64AE45"/>
          <w:sz w:val="22"/>
        </w:rPr>
        <w:t>短板</w:t>
      </w:r>
      <w:r>
        <w:rPr>
          <w:color w:val="585858"/>
          <w:sz w:val="22"/>
        </w:rPr>
        <w:t>：1）突发事件下应变能力弱；2）存在供应商履约风险；3）企业选购范围受供应商数量限制；</w:t>
      </w:r>
    </w:p>
    <w:p>
      <w:pPr>
        <w:spacing w:before="0" w:line="361" w:lineRule="exact"/>
        <w:ind w:left="1279" w:right="0" w:firstLine="0"/>
        <w:jc w:val="left"/>
        <w:rPr>
          <w:sz w:val="22"/>
        </w:rPr>
      </w:pPr>
      <w:r>
        <w:rPr>
          <w:color w:val="585858"/>
          <w:sz w:val="22"/>
        </w:rPr>
        <w:t>4）采购活动依赖核心成员的经验而非企业的数据；5）采购系统过度依赖ERP、OA等系统，缺乏业务沉淀</w:t>
      </w:r>
    </w:p>
    <w:p>
      <w:pPr>
        <w:spacing w:before="112"/>
        <w:ind w:left="169" w:right="0" w:firstLine="0"/>
        <w:jc w:val="left"/>
        <w:rPr>
          <w:sz w:val="16"/>
        </w:rPr>
      </w:pPr>
      <w:r>
        <w:rPr>
          <w:color w:val="7E7E7E"/>
          <w:sz w:val="16"/>
        </w:rPr>
        <w:t>来源：艾瑞咨询研究院自主研究及绘制。</w:t>
      </w:r>
    </w:p>
    <w:p>
      <w:pPr>
        <w:tabs>
          <w:tab w:val="left" w:pos="11261"/>
          <w:tab w:val="right" w:pos="13508"/>
        </w:tabs>
        <w:spacing w:before="36"/>
        <w:ind w:left="169" w:right="0" w:firstLine="0"/>
        <w:jc w:val="left"/>
        <w:rPr>
          <w:sz w:val="24"/>
        </w:rPr>
      </w:pPr>
      <w:r>
        <w:rPr>
          <w:rFonts w:ascii="Arial" w:hAnsi="Arial"/>
          <w:color w:val="7E7E7E"/>
          <w:sz w:val="16"/>
        </w:rPr>
        <w:t>©2020.10</w:t>
      </w:r>
      <w:r>
        <w:rPr>
          <w:rFonts w:ascii="Arial" w:hAnsi="Arial"/>
          <w:color w:val="7E7E7E"/>
          <w:spacing w:val="5"/>
          <w:sz w:val="16"/>
        </w:rPr>
        <w:t xml:space="preserve"> </w:t>
      </w:r>
      <w:r>
        <w:rPr>
          <w:rFonts w:ascii="Arial" w:hAnsi="Arial"/>
          <w:color w:val="7E7E7E"/>
          <w:sz w:val="16"/>
        </w:rPr>
        <w:t>iResearch</w:t>
      </w:r>
      <w:r>
        <w:rPr>
          <w:rFonts w:ascii="Arial" w:hAnsi="Arial"/>
          <w:color w:val="7E7E7E"/>
          <w:spacing w:val="-2"/>
          <w:sz w:val="16"/>
        </w:rPr>
        <w:t xml:space="preserve"> </w:t>
      </w:r>
      <w:r>
        <w:rPr>
          <w:rFonts w:ascii="Arial" w:hAnsi="Arial"/>
          <w:color w:val="7E7E7E"/>
          <w:sz w:val="16"/>
        </w:rPr>
        <w:t>Inc.</w:t>
        <w:tab/>
      </w:r>
      <w:hyperlink r:id="rId9">
        <w:r>
          <w:rPr>
            <w:rFonts w:ascii="Arial" w:hAnsi="Arial"/>
            <w:color w:val="7E7E7E"/>
            <w:sz w:val="16"/>
          </w:rPr>
          <w:t>www.iresearch.com.cn</w:t>
        </w:r>
      </w:hyperlink>
      <w:r>
        <w:rPr>
          <w:rFonts w:ascii="Arial" w:hAnsi="Arial"/>
          <w:color w:val="7E7E7E"/>
          <w:sz w:val="16"/>
        </w:rPr>
        <w:tab/>
      </w:r>
      <w:r>
        <w:rPr>
          <w:color w:val="FFFFFF"/>
          <w:position w:val="-2"/>
          <w:sz w:val="24"/>
        </w:rPr>
        <w:t>8</w:t>
      </w:r>
    </w:p>
    <w:p>
      <w:pPr>
        <w:spacing w:after="0"/>
        <w:jc w:val="left"/>
        <w:rPr>
          <w:sz w:val="24"/>
        </w:rPr>
        <w:sectPr>
          <w:headerReference w:type="default" r:id="rId31"/>
          <w:type w:val="continuous"/>
          <w:pgSz w:w="14400" w:h="10800" w:orient="landscape"/>
          <w:pgMar w:top="1000" w:right="40" w:bottom="280" w:left="680" w:header="708" w:footer="708"/>
          <w:pgNumType w:start="15"/>
          <w:cols w:space="708"/>
        </w:sectPr>
      </w:pPr>
    </w:p>
    <w:p>
      <w:pPr>
        <w:pStyle w:val="Heading2"/>
      </w:pPr>
      <w:r>
        <w:pict>
          <v:group id="_x0000_s1144" style="width:677.3pt;height:529.45pt;margin-top:10.56pt;margin-left:42.72pt;mso-position-horizontal-relative:page;mso-position-vertical-relative:page;position:absolute;z-index:-251622400" coordorigin="854,211" coordsize="13546,10589">
            <v:shape id="_x0000_s1145" type="#_x0000_t75" style="width:2474;height:10074;left:11926;position:absolute;top:726" stroked="f">
              <v:imagedata r:id="rId6" o:title=""/>
            </v:shape>
            <v:shape id="_x0000_s1146" type="#_x0000_t75" style="width:1952;height:1949;left:11820;position:absolute;top:211" stroked="f">
              <v:imagedata r:id="rId5" o:title=""/>
            </v:shape>
            <v:line id="_x0000_s1147" style="position:absolute" from="854,10380" to="13554,10380" stroked="t" strokecolor="#7e7e7e" strokeweight="0.72pt">
              <v:stroke dashstyle="solid"/>
            </v:line>
            <v:rect id="_x0000_s1148" style="width:5211;height:3689;left:1027;position:absolute;top:5289" filled="t" fillcolor="#7e7e7e" stroked="f">
              <v:fill opacity="9766f" type="solid"/>
            </v:rect>
            <v:shape id="_x0000_s1149" style="width:1080;height:1080;left:1027;position:absolute;top:5289" coordorigin="1027,5290" coordsize="1080,1080" path="m2107,5290l1027,5290,1027,6370,2107,5290xe" filled="t" fillcolor="#b1d234" stroked="f">
              <v:fill type="solid"/>
              <v:path arrowok="t"/>
            </v:shape>
            <v:shape id="_x0000_s1150" style="width:416;height:416;left:5822;position:absolute;top:8541" coordorigin="5822,8542" coordsize="416,416" path="m6238,8542l5822,8957,6238,8957,6238,8542xe" filled="t" fillcolor="#56555a" stroked="f">
              <v:fill opacity="26214f" type="solid"/>
              <v:path arrowok="t"/>
            </v:shape>
            <v:shape id="_x0000_s1151" type="#_x0000_t75" style="width:2491;height:35;left:1387;position:absolute;top:6801" stroked="f">
              <v:imagedata r:id="rId32" o:title=""/>
            </v:shape>
            <v:shape id="_x0000_s1152" style="width:1664;height:1560;left:4159;position:absolute;top:5685" coordorigin="4159,5686" coordsize="1664,1560" path="m4991,5686l4159,6466,4159,7246,5822,7246,5822,6466,4991,5686xe" filled="t" fillcolor="#b1d234" stroked="f">
              <v:fill type="solid"/>
              <v:path arrowok="t"/>
            </v:shape>
            <v:shape id="_x0000_s1153" style="width:1664;height:1217;left:4159;position:absolute;top:7310" coordorigin="4159,7310" coordsize="1664,1217" path="m5822,7310l4159,7310,4159,7919,4991,8527,5822,7919,5822,7310xe" filled="t" fillcolor="#b1d234" stroked="f">
              <v:fill opacity="26214f" type="solid"/>
              <v:path arrowok="t"/>
            </v:shape>
            <v:rect id="_x0000_s1154" style="width:5208;height:3689;left:8304;position:absolute;top:5289" filled="t" fillcolor="#7e7e7e" stroked="f">
              <v:fill opacity="9766f" type="solid"/>
            </v:rect>
            <v:shape id="_x0000_s1155" style="width:1080;height:1080;left:8304;position:absolute;top:5289" coordorigin="8304,5290" coordsize="1080,1080" path="m9384,5290l8304,5290,8304,6370,9384,5290xe" filled="t" fillcolor="#8ac53e" stroked="f">
              <v:fill type="solid"/>
              <v:path arrowok="t"/>
            </v:shape>
            <v:shape id="_x0000_s1156" style="width:416;height:416;left:13080;position:absolute;top:8541" coordorigin="13080,8542" coordsize="416,416" path="m13495,8542l13080,8957,13495,8957,13495,8542xe" filled="t" fillcolor="#56555a" stroked="f">
              <v:fill opacity="26214f" type="solid"/>
              <v:path arrowok="t"/>
            </v:shape>
            <v:shape id="_x0000_s1157" type="#_x0000_t75" style="width:2523;height:30;left:8935;position:absolute;top:6799" stroked="f">
              <v:imagedata r:id="rId33" o:title=""/>
            </v:shape>
            <v:shape id="_x0000_s1158" style="width:1656;height:1560;left:11371;position:absolute;top:5685" coordorigin="11371,5686" coordsize="1656,1560" path="m12199,5686l11371,6466,11371,7246,13027,7246,13027,6466,12199,5686xe" filled="t" fillcolor="#64ae45" stroked="f">
              <v:fill type="solid"/>
              <v:path arrowok="t"/>
            </v:shape>
            <v:shape id="_x0000_s1159" style="width:1656;height:1217;left:11371;position:absolute;top:7310" coordorigin="11371,7310" coordsize="1656,1217" path="m13027,7310l11371,7310,11371,7919,12199,8527,13027,7919,13027,7310xe" filled="t" fillcolor="#64ae45" stroked="f">
              <v:fill opacity="26214f" type="solid"/>
              <v:path arrowok="t"/>
            </v:shape>
            <v:shape id="_x0000_s1160" type="#_x0000_t202" style="width:2780;height:2968;left:1171;position:absolute;top:5347" filled="f" stroked="f">
              <v:textbox inset="0,0,0,0">
                <w:txbxContent>
                  <w:p>
                    <w:pPr>
                      <w:spacing w:before="0" w:line="448" w:lineRule="exact"/>
                      <w:ind w:left="0" w:right="0" w:firstLine="0"/>
                      <w:jc w:val="left"/>
                      <w:rPr>
                        <w:rFonts w:ascii="Arial"/>
                        <w:sz w:val="40"/>
                      </w:rPr>
                    </w:pPr>
                    <w:r>
                      <w:rPr>
                        <w:rFonts w:ascii="Arial"/>
                        <w:color w:val="FFFFFF"/>
                        <w:sz w:val="40"/>
                      </w:rPr>
                      <w:t>01</w:t>
                    </w:r>
                  </w:p>
                  <w:p>
                    <w:pPr>
                      <w:spacing w:before="122" w:line="494" w:lineRule="exact"/>
                      <w:ind w:left="331" w:right="0" w:firstLine="0"/>
                      <w:jc w:val="left"/>
                      <w:rPr>
                        <w:b/>
                        <w:sz w:val="28"/>
                      </w:rPr>
                    </w:pPr>
                    <w:r>
                      <w:rPr>
                        <w:b/>
                        <w:color w:val="585858"/>
                        <w:sz w:val="28"/>
                      </w:rPr>
                      <w:t>工具型厂商</w:t>
                    </w:r>
                  </w:p>
                  <w:p>
                    <w:pPr>
                      <w:spacing w:before="0" w:line="383" w:lineRule="exact"/>
                      <w:ind w:left="331" w:right="0" w:firstLine="0"/>
                      <w:jc w:val="left"/>
                      <w:rPr>
                        <w:sz w:val="22"/>
                      </w:rPr>
                    </w:pPr>
                    <w:r>
                      <w:rPr>
                        <w:color w:val="585858"/>
                        <w:sz w:val="22"/>
                      </w:rPr>
                      <w:t>企业内部效率提升的工具</w:t>
                    </w:r>
                  </w:p>
                  <w:p>
                    <w:pPr>
                      <w:numPr>
                        <w:ilvl w:val="0"/>
                        <w:numId w:val="19"/>
                      </w:numPr>
                      <w:tabs>
                        <w:tab w:val="left" w:pos="496"/>
                      </w:tabs>
                      <w:spacing w:before="61" w:line="342" w:lineRule="exact"/>
                      <w:ind w:left="495" w:right="0" w:hanging="272"/>
                      <w:jc w:val="left"/>
                      <w:rPr>
                        <w:sz w:val="22"/>
                      </w:rPr>
                    </w:pPr>
                    <w:r>
                      <w:rPr>
                        <w:color w:val="585858"/>
                        <w:sz w:val="22"/>
                      </w:rPr>
                      <w:t>端到端的流程管理</w:t>
                    </w:r>
                  </w:p>
                  <w:p>
                    <w:pPr>
                      <w:numPr>
                        <w:ilvl w:val="0"/>
                        <w:numId w:val="19"/>
                      </w:numPr>
                      <w:tabs>
                        <w:tab w:val="left" w:pos="496"/>
                      </w:tabs>
                      <w:spacing w:before="0" w:line="278" w:lineRule="exact"/>
                      <w:ind w:left="495" w:right="0" w:hanging="272"/>
                      <w:jc w:val="left"/>
                      <w:rPr>
                        <w:sz w:val="22"/>
                      </w:rPr>
                    </w:pPr>
                    <w:r>
                      <w:rPr>
                        <w:color w:val="585858"/>
                        <w:sz w:val="22"/>
                      </w:rPr>
                      <w:t>突发事件下的策略调整</w:t>
                    </w:r>
                  </w:p>
                  <w:p>
                    <w:pPr>
                      <w:numPr>
                        <w:ilvl w:val="0"/>
                        <w:numId w:val="19"/>
                      </w:numPr>
                      <w:tabs>
                        <w:tab w:val="left" w:pos="496"/>
                      </w:tabs>
                      <w:spacing w:before="0" w:line="277" w:lineRule="exact"/>
                      <w:ind w:left="495" w:right="0" w:hanging="272"/>
                      <w:jc w:val="left"/>
                      <w:rPr>
                        <w:sz w:val="22"/>
                      </w:rPr>
                    </w:pPr>
                    <w:r>
                      <w:rPr>
                        <w:color w:val="585858"/>
                        <w:sz w:val="22"/>
                      </w:rPr>
                      <w:t>贴近真实业务员工需求</w:t>
                    </w:r>
                  </w:p>
                  <w:p>
                    <w:pPr>
                      <w:numPr>
                        <w:ilvl w:val="0"/>
                        <w:numId w:val="19"/>
                      </w:numPr>
                      <w:tabs>
                        <w:tab w:val="left" w:pos="496"/>
                      </w:tabs>
                      <w:spacing w:before="0" w:line="277" w:lineRule="exact"/>
                      <w:ind w:left="495" w:right="0" w:hanging="272"/>
                      <w:jc w:val="left"/>
                      <w:rPr>
                        <w:sz w:val="22"/>
                      </w:rPr>
                    </w:pPr>
                    <w:r>
                      <w:rPr>
                        <w:color w:val="585858"/>
                        <w:sz w:val="22"/>
                      </w:rPr>
                      <w:t>自动完成常规性采购</w:t>
                    </w:r>
                  </w:p>
                  <w:p>
                    <w:pPr>
                      <w:numPr>
                        <w:ilvl w:val="0"/>
                        <w:numId w:val="19"/>
                      </w:numPr>
                      <w:tabs>
                        <w:tab w:val="left" w:pos="496"/>
                      </w:tabs>
                      <w:spacing w:before="0" w:line="285" w:lineRule="exact"/>
                      <w:ind w:left="495" w:right="0" w:hanging="272"/>
                      <w:jc w:val="left"/>
                      <w:rPr>
                        <w:sz w:val="22"/>
                      </w:rPr>
                    </w:pPr>
                    <w:r>
                      <w:rPr>
                        <w:color w:val="585858"/>
                        <w:sz w:val="22"/>
                      </w:rPr>
                      <w:t>场景数据赋能业务</w:t>
                    </w:r>
                  </w:p>
                </w:txbxContent>
              </v:textbox>
            </v:shape>
            <v:shape id="_x0000_s1161" type="#_x0000_t202" style="width:1016;height:1779;left:4493;position:absolute;top:6363" filled="f" stroked="f">
              <v:textbox inset="0,0,0,0">
                <w:txbxContent>
                  <w:p>
                    <w:pPr>
                      <w:spacing w:before="0" w:line="251" w:lineRule="exact"/>
                      <w:ind w:left="12" w:right="32" w:firstLine="0"/>
                      <w:jc w:val="center"/>
                      <w:rPr>
                        <w:b/>
                        <w:sz w:val="20"/>
                      </w:rPr>
                    </w:pPr>
                    <w:r>
                      <w:rPr>
                        <w:b/>
                        <w:color w:val="FFFFFF"/>
                        <w:sz w:val="20"/>
                      </w:rPr>
                      <w:t>价值</w:t>
                    </w:r>
                  </w:p>
                  <w:p>
                    <w:pPr>
                      <w:spacing w:before="0" w:line="240" w:lineRule="exact"/>
                      <w:ind w:left="12" w:right="32" w:firstLine="0"/>
                      <w:jc w:val="center"/>
                      <w:rPr>
                        <w:sz w:val="20"/>
                      </w:rPr>
                    </w:pPr>
                    <w:r>
                      <w:rPr>
                        <w:color w:val="FFFFFF"/>
                        <w:w w:val="95"/>
                        <w:sz w:val="20"/>
                      </w:rPr>
                      <w:t>辅助决策</w:t>
                    </w:r>
                  </w:p>
                  <w:p>
                    <w:pPr>
                      <w:spacing w:before="0" w:line="304" w:lineRule="exact"/>
                      <w:ind w:left="13" w:right="32" w:firstLine="0"/>
                      <w:jc w:val="center"/>
                      <w:rPr>
                        <w:sz w:val="20"/>
                      </w:rPr>
                    </w:pPr>
                    <w:r>
                      <w:rPr>
                        <w:color w:val="FFFFFF"/>
                        <w:spacing w:val="-4"/>
                        <w:w w:val="95"/>
                        <w:sz w:val="20"/>
                      </w:rPr>
                      <w:t>经验信息化</w:t>
                    </w:r>
                  </w:p>
                  <w:p>
                    <w:pPr>
                      <w:spacing w:before="0" w:line="240" w:lineRule="auto"/>
                      <w:rPr>
                        <w:sz w:val="15"/>
                      </w:rPr>
                    </w:pPr>
                  </w:p>
                  <w:p>
                    <w:pPr>
                      <w:spacing w:before="0" w:line="156" w:lineRule="auto"/>
                      <w:ind w:left="112" w:right="104" w:firstLine="199"/>
                      <w:jc w:val="left"/>
                      <w:rPr>
                        <w:sz w:val="20"/>
                      </w:rPr>
                    </w:pPr>
                    <w:r>
                      <w:rPr>
                        <w:b/>
                        <w:color w:val="585858"/>
                        <w:sz w:val="20"/>
                      </w:rPr>
                      <w:t xml:space="preserve">优 势 </w:t>
                    </w:r>
                    <w:r>
                      <w:rPr>
                        <w:color w:val="585858"/>
                        <w:spacing w:val="-5"/>
                        <w:sz w:val="20"/>
                      </w:rPr>
                      <w:t>便捷管理</w:t>
                    </w:r>
                    <w:r>
                      <w:rPr>
                        <w:color w:val="585858"/>
                        <w:spacing w:val="-5"/>
                        <w:w w:val="95"/>
                        <w:sz w:val="20"/>
                      </w:rPr>
                      <w:t>高效协同</w:t>
                    </w:r>
                  </w:p>
                </w:txbxContent>
              </v:textbox>
            </v:shape>
            <v:shape id="_x0000_s1162" type="#_x0000_t202" style="width:184;height:314;left:6052;position:absolute;top:8641" filled="f" stroked="f">
              <v:textbox inset="0,0,0,0">
                <w:txbxContent>
                  <w:p>
                    <w:pPr>
                      <w:spacing w:before="0" w:line="314" w:lineRule="exact"/>
                      <w:ind w:left="0" w:right="0" w:firstLine="0"/>
                      <w:jc w:val="left"/>
                      <w:rPr>
                        <w:rFonts w:ascii="Arial"/>
                        <w:sz w:val="28"/>
                      </w:rPr>
                    </w:pPr>
                    <w:r>
                      <w:rPr>
                        <w:rFonts w:ascii="Arial"/>
                        <w:color w:val="FFFFFF"/>
                        <w:w w:val="100"/>
                        <w:sz w:val="28"/>
                      </w:rPr>
                      <w:t>+</w:t>
                    </w:r>
                  </w:p>
                </w:txbxContent>
              </v:textbox>
            </v:shape>
            <v:shape id="_x0000_s1163" type="#_x0000_t202" style="width:467;height:448;left:8448;position:absolute;top:5347" filled="f" stroked="f">
              <v:textbox inset="0,0,0,0">
                <w:txbxContent>
                  <w:p>
                    <w:pPr>
                      <w:spacing w:before="0" w:line="448" w:lineRule="exact"/>
                      <w:ind w:left="0" w:right="0" w:firstLine="0"/>
                      <w:jc w:val="left"/>
                      <w:rPr>
                        <w:rFonts w:ascii="Arial"/>
                        <w:sz w:val="40"/>
                      </w:rPr>
                    </w:pPr>
                    <w:r>
                      <w:rPr>
                        <w:rFonts w:ascii="Arial"/>
                        <w:color w:val="FFFFFF"/>
                        <w:sz w:val="40"/>
                      </w:rPr>
                      <w:t>02</w:t>
                    </w:r>
                  </w:p>
                </w:txbxContent>
              </v:textbox>
            </v:shape>
            <v:shape id="_x0000_s1164" type="#_x0000_t202" style="width:2069;height:2358;left:8981;position:absolute;top:6006" filled="f" stroked="f">
              <v:textbox inset="0,0,0,0">
                <w:txbxContent>
                  <w:p>
                    <w:pPr>
                      <w:spacing w:before="0" w:line="411" w:lineRule="exact"/>
                      <w:ind w:left="126" w:right="0" w:firstLine="0"/>
                      <w:jc w:val="left"/>
                      <w:rPr>
                        <w:b/>
                        <w:sz w:val="28"/>
                      </w:rPr>
                    </w:pPr>
                    <w:r>
                      <w:rPr>
                        <w:b/>
                        <w:color w:val="585858"/>
                        <w:sz w:val="28"/>
                      </w:rPr>
                      <w:t>综合型厂商</w:t>
                    </w:r>
                  </w:p>
                  <w:p>
                    <w:pPr>
                      <w:spacing w:before="0" w:line="372" w:lineRule="exact"/>
                      <w:ind w:left="0" w:right="0" w:firstLine="0"/>
                      <w:jc w:val="left"/>
                      <w:rPr>
                        <w:sz w:val="22"/>
                      </w:rPr>
                    </w:pPr>
                    <w:r>
                      <w:rPr>
                        <w:color w:val="404040"/>
                        <w:sz w:val="22"/>
                      </w:rPr>
                      <w:t>物料寻源与供应商库</w:t>
                    </w:r>
                  </w:p>
                  <w:p>
                    <w:pPr>
                      <w:numPr>
                        <w:ilvl w:val="0"/>
                        <w:numId w:val="18"/>
                      </w:numPr>
                      <w:tabs>
                        <w:tab w:val="left" w:pos="278"/>
                      </w:tabs>
                      <w:spacing w:before="114" w:line="342" w:lineRule="exact"/>
                      <w:ind w:left="278" w:right="0" w:hanging="272"/>
                      <w:jc w:val="left"/>
                      <w:rPr>
                        <w:sz w:val="22"/>
                      </w:rPr>
                    </w:pPr>
                    <w:r>
                      <w:rPr>
                        <w:color w:val="585858"/>
                        <w:sz w:val="22"/>
                      </w:rPr>
                      <w:t>丰富的供应商选择</w:t>
                    </w:r>
                  </w:p>
                  <w:p>
                    <w:pPr>
                      <w:numPr>
                        <w:ilvl w:val="0"/>
                        <w:numId w:val="18"/>
                      </w:numPr>
                      <w:tabs>
                        <w:tab w:val="left" w:pos="278"/>
                      </w:tabs>
                      <w:spacing w:before="0" w:line="278" w:lineRule="exact"/>
                      <w:ind w:left="278" w:right="0" w:hanging="272"/>
                      <w:jc w:val="left"/>
                      <w:rPr>
                        <w:sz w:val="22"/>
                      </w:rPr>
                    </w:pPr>
                    <w:r>
                      <w:rPr>
                        <w:color w:val="585858"/>
                        <w:sz w:val="22"/>
                      </w:rPr>
                      <w:t>支持横向多方比价</w:t>
                    </w:r>
                  </w:p>
                  <w:p>
                    <w:pPr>
                      <w:numPr>
                        <w:ilvl w:val="0"/>
                        <w:numId w:val="18"/>
                      </w:numPr>
                      <w:tabs>
                        <w:tab w:val="left" w:pos="278"/>
                      </w:tabs>
                      <w:spacing w:before="0" w:line="277" w:lineRule="exact"/>
                      <w:ind w:left="278" w:right="0" w:hanging="272"/>
                      <w:jc w:val="left"/>
                      <w:rPr>
                        <w:sz w:val="22"/>
                      </w:rPr>
                    </w:pPr>
                    <w:r>
                      <w:rPr>
                        <w:color w:val="585858"/>
                        <w:sz w:val="22"/>
                      </w:rPr>
                      <w:t>高效对接物流服务</w:t>
                    </w:r>
                  </w:p>
                  <w:p>
                    <w:pPr>
                      <w:numPr>
                        <w:ilvl w:val="0"/>
                        <w:numId w:val="18"/>
                      </w:numPr>
                      <w:tabs>
                        <w:tab w:val="left" w:pos="278"/>
                      </w:tabs>
                      <w:spacing w:before="0" w:line="277" w:lineRule="exact"/>
                      <w:ind w:left="278" w:right="0" w:hanging="272"/>
                      <w:jc w:val="left"/>
                      <w:rPr>
                        <w:sz w:val="22"/>
                      </w:rPr>
                    </w:pPr>
                    <w:r>
                      <w:rPr>
                        <w:color w:val="585858"/>
                        <w:sz w:val="22"/>
                      </w:rPr>
                      <w:t>实时追踪采购进度</w:t>
                    </w:r>
                  </w:p>
                  <w:p>
                    <w:pPr>
                      <w:numPr>
                        <w:ilvl w:val="0"/>
                        <w:numId w:val="18"/>
                      </w:numPr>
                      <w:tabs>
                        <w:tab w:val="left" w:pos="278"/>
                      </w:tabs>
                      <w:spacing w:before="0" w:line="285" w:lineRule="exact"/>
                      <w:ind w:left="278" w:right="0" w:hanging="272"/>
                      <w:jc w:val="left"/>
                      <w:rPr>
                        <w:sz w:val="22"/>
                      </w:rPr>
                    </w:pPr>
                    <w:r>
                      <w:rPr>
                        <w:color w:val="585858"/>
                        <w:sz w:val="22"/>
                      </w:rPr>
                      <w:t>财务在线对账结算</w:t>
                    </w:r>
                  </w:p>
                </w:txbxContent>
              </v:textbox>
            </v:shape>
            <v:shape id="_x0000_s1165" type="#_x0000_t202" style="width:833;height:1834;left:11830;position:absolute;top:6293" filled="f" stroked="f">
              <v:textbox inset="0,0,0,0">
                <w:txbxContent>
                  <w:p>
                    <w:pPr>
                      <w:spacing w:before="39" w:line="156" w:lineRule="auto"/>
                      <w:ind w:left="15" w:right="18" w:firstLine="199"/>
                      <w:jc w:val="left"/>
                      <w:rPr>
                        <w:sz w:val="20"/>
                      </w:rPr>
                    </w:pPr>
                    <w:r>
                      <w:rPr>
                        <w:b/>
                        <w:color w:val="FFFFFF"/>
                        <w:sz w:val="20"/>
                      </w:rPr>
                      <w:t xml:space="preserve">价 值 </w:t>
                    </w:r>
                    <w:r>
                      <w:rPr>
                        <w:color w:val="FFFFFF"/>
                        <w:spacing w:val="-5"/>
                        <w:sz w:val="20"/>
                      </w:rPr>
                      <w:t>成本优势</w:t>
                    </w:r>
                    <w:r>
                      <w:rPr>
                        <w:color w:val="FFFFFF"/>
                        <w:spacing w:val="-5"/>
                        <w:w w:val="95"/>
                        <w:sz w:val="20"/>
                      </w:rPr>
                      <w:t>统一考核</w:t>
                    </w:r>
                  </w:p>
                  <w:p>
                    <w:pPr>
                      <w:spacing w:before="0" w:line="240" w:lineRule="auto"/>
                      <w:rPr>
                        <w:sz w:val="20"/>
                      </w:rPr>
                    </w:pPr>
                  </w:p>
                  <w:p>
                    <w:pPr>
                      <w:spacing w:before="0" w:line="156" w:lineRule="auto"/>
                      <w:ind w:left="0" w:right="33" w:firstLine="199"/>
                      <w:jc w:val="left"/>
                      <w:rPr>
                        <w:sz w:val="20"/>
                      </w:rPr>
                    </w:pPr>
                    <w:r>
                      <w:rPr>
                        <w:b/>
                        <w:color w:val="585858"/>
                        <w:sz w:val="20"/>
                      </w:rPr>
                      <w:t xml:space="preserve">优 势 </w:t>
                    </w:r>
                    <w:r>
                      <w:rPr>
                        <w:color w:val="585858"/>
                        <w:spacing w:val="-5"/>
                        <w:sz w:val="20"/>
                      </w:rPr>
                      <w:t>采购平台</w:t>
                    </w:r>
                    <w:r>
                      <w:rPr>
                        <w:color w:val="585858"/>
                        <w:spacing w:val="-5"/>
                        <w:w w:val="95"/>
                        <w:sz w:val="20"/>
                      </w:rPr>
                      <w:t>流程透明</w:t>
                    </w:r>
                  </w:p>
                </w:txbxContent>
              </v:textbox>
            </v:shape>
            <v:shape id="_x0000_s1166" type="#_x0000_t202" style="width:184;height:314;left:13311;position:absolute;top:8641" filled="f" stroked="f">
              <v:textbox inset="0,0,0,0">
                <w:txbxContent>
                  <w:p>
                    <w:pPr>
                      <w:spacing w:before="0" w:line="314" w:lineRule="exact"/>
                      <w:ind w:left="0" w:right="0" w:firstLine="0"/>
                      <w:jc w:val="left"/>
                      <w:rPr>
                        <w:rFonts w:ascii="Arial"/>
                        <w:sz w:val="28"/>
                      </w:rPr>
                    </w:pPr>
                    <w:r>
                      <w:rPr>
                        <w:rFonts w:ascii="Arial"/>
                        <w:color w:val="FFFFFF"/>
                        <w:w w:val="100"/>
                        <w:sz w:val="28"/>
                      </w:rPr>
                      <w:t>+</w:t>
                    </w:r>
                  </w:p>
                </w:txbxContent>
              </v:textbox>
            </v:shape>
          </v:group>
        </w:pict>
      </w:r>
      <w:r>
        <w:rPr>
          <w:color w:val="585858"/>
        </w:rPr>
        <w:t>成本优势和管理效率优势助力新价值的实现</w:t>
      </w:r>
    </w:p>
    <w:p>
      <w:pPr>
        <w:pStyle w:val="BodyText"/>
        <w:spacing w:before="91" w:line="187" w:lineRule="auto"/>
        <w:ind w:left="169" w:right="785"/>
      </w:pPr>
      <w:r>
        <w:rPr>
          <w:color w:val="585858"/>
        </w:rPr>
        <w:t>数字化采购的核心优势一个是在流程上，可以自动地完成重复性和常规性采购，实现全流程跟踪、随时审批，提高各环节效率和合规性。另一方面，能够借助人工智能等技术优化决策，如在供应商寻源上，能够获得比传统招投标模式下更大的供应商数据库，从而在应急情况下智能分配供应商，确保物料的时效。在新采购的概念下，厂商主要可分为两类，一类是采用</w:t>
      </w:r>
      <w:r>
        <w:rPr>
          <w:rFonts w:ascii="Arial" w:eastAsia="Arial" w:hAnsi="Arial"/>
          <w:color w:val="585858"/>
        </w:rPr>
        <w:t>SaaS</w:t>
      </w:r>
      <w:r>
        <w:rPr>
          <w:color w:val="585858"/>
        </w:rPr>
        <w:t>模式的“工具型厂商”，主要关注企业的非生产性物料的采购，注重挖掘基础业务层的需求，帮助企业实现采购“降本”。另一类是综合型厂商，普遍是具有规模优势的大型厂商，如京东企业业务、</w:t>
      </w:r>
      <w:r>
        <w:rPr>
          <w:rFonts w:ascii="Arial" w:eastAsia="Arial" w:hAnsi="Arial"/>
          <w:color w:val="585858"/>
        </w:rPr>
        <w:t>SAP</w:t>
      </w:r>
      <w:r>
        <w:rPr>
          <w:color w:val="585858"/>
        </w:rPr>
        <w:t>等，能够通过顶层设计为企业提供整体的解决方案，提升采购管理能力。</w:t>
      </w:r>
    </w:p>
    <w:p>
      <w:pPr>
        <w:pStyle w:val="Heading4"/>
        <w:spacing w:before="60"/>
        <w:ind w:left="4277"/>
      </w:pPr>
      <w:r>
        <w:rPr>
          <w:color w:val="404040"/>
        </w:rPr>
        <w:t>数字化采购的主要厂商类型及其特征</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5"/>
        <w:rPr>
          <w:b/>
          <w:sz w:val="18"/>
        </w:rPr>
      </w:pPr>
      <w:r>
        <w:pict>
          <v:group id="_x0000_s1167" style="width:623.4pt;height:29.3pt;margin-top:18.8pt;margin-left:51.36pt;mso-position-horizontal-relative:page;mso-wrap-distance-left:0;mso-wrap-distance-right:0;position:absolute;z-index:-251621376" coordorigin="1027,376" coordsize="12468,586">
            <v:shape id="_x0000_s1168" type="#_x0000_t202" style="width:12468;height:586;left:1027;position:absolute;top:375" filled="t" fillcolor="#d2f4fc" stroked="f">
              <v:fill type="solid"/>
              <v:textbox inset="0,0,0,0">
                <w:txbxContent>
                  <w:p>
                    <w:pPr>
                      <w:spacing w:before="66"/>
                      <w:ind w:left="166" w:right="0" w:firstLine="0"/>
                      <w:jc w:val="left"/>
                      <w:rPr>
                        <w:b/>
                        <w:sz w:val="24"/>
                      </w:rPr>
                    </w:pPr>
                    <w:r>
                      <w:rPr>
                        <w:b/>
                        <w:color w:val="585858"/>
                        <w:sz w:val="24"/>
                      </w:rPr>
                      <w:t>新采购的优势</w:t>
                    </w:r>
                  </w:p>
                </w:txbxContent>
              </v:textbox>
            </v:shape>
            <v:shape id="_x0000_s1169" type="#_x0000_t202" style="width:10604;height:401;left:2750;position:absolute;top:459" filled="t" fillcolor="#1ec7f3" stroked="f">
              <v:fill type="solid"/>
              <v:textbox inset="0,0,0,0">
                <w:txbxContent>
                  <w:p>
                    <w:pPr>
                      <w:spacing w:before="0" w:line="401" w:lineRule="exact"/>
                      <w:ind w:left="822" w:right="0" w:firstLine="0"/>
                      <w:jc w:val="left"/>
                      <w:rPr>
                        <w:sz w:val="24"/>
                      </w:rPr>
                    </w:pPr>
                    <w:r>
                      <w:rPr>
                        <w:rFonts w:ascii="Verdana" w:eastAsia="Verdana"/>
                        <w:color w:val="FFFFFF"/>
                        <w:sz w:val="24"/>
                      </w:rPr>
                      <w:t>1</w:t>
                    </w:r>
                    <w:r>
                      <w:rPr>
                        <w:color w:val="FFFFFF"/>
                        <w:sz w:val="24"/>
                      </w:rPr>
                      <w:t xml:space="preserve">）提升采购流程效率 </w:t>
                    </w:r>
                    <w:r>
                      <w:rPr>
                        <w:rFonts w:ascii="Verdana" w:eastAsia="Verdana"/>
                        <w:color w:val="FFFFFF"/>
                        <w:sz w:val="24"/>
                      </w:rPr>
                      <w:t>2</w:t>
                    </w:r>
                    <w:r>
                      <w:rPr>
                        <w:color w:val="FFFFFF"/>
                        <w:sz w:val="24"/>
                      </w:rPr>
                      <w:t xml:space="preserve">）更丰富的供应商资源助力成本优化 </w:t>
                    </w:r>
                    <w:r>
                      <w:rPr>
                        <w:rFonts w:ascii="Verdana" w:eastAsia="Verdana"/>
                        <w:color w:val="FFFFFF"/>
                        <w:sz w:val="24"/>
                      </w:rPr>
                      <w:t>3</w:t>
                    </w:r>
                    <w:r>
                      <w:rPr>
                        <w:color w:val="FFFFFF"/>
                        <w:sz w:val="24"/>
                      </w:rPr>
                      <w:t>）增强应急响应能力</w:t>
                    </w:r>
                  </w:p>
                </w:txbxContent>
              </v:textbox>
            </v:shape>
            <w10:wrap type="topAndBottom"/>
          </v:group>
        </w:pict>
      </w:r>
    </w:p>
    <w:p>
      <w:pPr>
        <w:pStyle w:val="BodyText"/>
        <w:spacing w:before="3"/>
        <w:rPr>
          <w:b/>
          <w:sz w:val="5"/>
        </w:rPr>
      </w:pPr>
    </w:p>
    <w:p>
      <w:pPr>
        <w:spacing w:before="59"/>
        <w:ind w:left="169" w:right="0" w:firstLine="0"/>
        <w:jc w:val="left"/>
        <w:rPr>
          <w:sz w:val="16"/>
        </w:rPr>
      </w:pPr>
      <w:r>
        <w:rPr>
          <w:color w:val="7E7E7E"/>
          <w:sz w:val="16"/>
        </w:rPr>
        <w:t>来源：艾瑞咨询研究院自主研究及绘制。</w:t>
      </w:r>
    </w:p>
    <w:p>
      <w:pPr>
        <w:tabs>
          <w:tab w:val="left" w:pos="11261"/>
          <w:tab w:val="right" w:pos="13508"/>
        </w:tabs>
        <w:spacing w:before="36"/>
        <w:ind w:left="169" w:right="0" w:firstLine="0"/>
        <w:jc w:val="left"/>
        <w:rPr>
          <w:sz w:val="24"/>
        </w:rPr>
      </w:pPr>
      <w:r>
        <w:rPr>
          <w:rFonts w:ascii="Arial" w:hAnsi="Arial"/>
          <w:color w:val="7E7E7E"/>
          <w:sz w:val="16"/>
        </w:rPr>
        <w:t>©2020.10</w:t>
      </w:r>
      <w:r>
        <w:rPr>
          <w:rFonts w:ascii="Arial" w:hAnsi="Arial"/>
          <w:color w:val="7E7E7E"/>
          <w:spacing w:val="5"/>
          <w:sz w:val="16"/>
        </w:rPr>
        <w:t xml:space="preserve"> </w:t>
      </w:r>
      <w:r>
        <w:rPr>
          <w:rFonts w:ascii="Arial" w:hAnsi="Arial"/>
          <w:color w:val="7E7E7E"/>
          <w:sz w:val="16"/>
        </w:rPr>
        <w:t>iResearch</w:t>
      </w:r>
      <w:r>
        <w:rPr>
          <w:rFonts w:ascii="Arial" w:hAnsi="Arial"/>
          <w:color w:val="7E7E7E"/>
          <w:spacing w:val="-2"/>
          <w:sz w:val="16"/>
        </w:rPr>
        <w:t xml:space="preserve"> </w:t>
      </w:r>
      <w:r>
        <w:rPr>
          <w:rFonts w:ascii="Arial" w:hAnsi="Arial"/>
          <w:color w:val="7E7E7E"/>
          <w:sz w:val="16"/>
        </w:rPr>
        <w:t>Inc.</w:t>
        <w:tab/>
      </w:r>
      <w:hyperlink r:id="rId9">
        <w:r>
          <w:rPr>
            <w:rFonts w:ascii="Arial" w:hAnsi="Arial"/>
            <w:color w:val="7E7E7E"/>
            <w:sz w:val="16"/>
          </w:rPr>
          <w:t>www.iresearch.com.cn</w:t>
        </w:r>
      </w:hyperlink>
      <w:r>
        <w:rPr>
          <w:rFonts w:ascii="Arial" w:hAnsi="Arial"/>
          <w:color w:val="7E7E7E"/>
          <w:sz w:val="16"/>
        </w:rPr>
        <w:tab/>
      </w:r>
      <w:r>
        <w:rPr>
          <w:color w:val="FFFFFF"/>
          <w:position w:val="-2"/>
          <w:sz w:val="24"/>
        </w:rPr>
        <w:t>9</w:t>
      </w:r>
    </w:p>
    <w:p>
      <w:pPr>
        <w:spacing w:after="0"/>
        <w:jc w:val="left"/>
        <w:rPr>
          <w:sz w:val="24"/>
        </w:rPr>
        <w:sectPr>
          <w:headerReference w:type="default" r:id="rId34"/>
          <w:pgSz w:w="14400" w:h="10800" w:orient="landscape"/>
          <w:pgMar w:top="1580" w:right="40" w:bottom="0" w:left="680" w:header="742" w:footer="0"/>
          <w:pgNumType w:start="16"/>
          <w:cols w:space="708"/>
        </w:sectPr>
      </w:pPr>
    </w:p>
    <w:p>
      <w:pPr>
        <w:pStyle w:val="Heading2"/>
      </w:pPr>
      <w:r>
        <w:pict>
          <v:group id="_x0000_s1170" style="width:677.3pt;height:529.45pt;margin-top:10.56pt;margin-left:42.72pt;mso-position-horizontal-relative:page;mso-position-vertical-relative:page;position:absolute;z-index:-251617280" coordorigin="854,211" coordsize="13546,10589">
            <v:shape id="_x0000_s1171" type="#_x0000_t75" style="width:2474;height:10074;left:11926;position:absolute;top:726" stroked="f">
              <v:imagedata r:id="rId6" o:title=""/>
            </v:shape>
            <v:shape id="_x0000_s1172" type="#_x0000_t75" style="width:1952;height:1949;left:11820;position:absolute;top:211" stroked="f">
              <v:imagedata r:id="rId5" o:title=""/>
            </v:shape>
            <v:line id="_x0000_s1173" style="position:absolute" from="854,10380" to="13554,10380" stroked="t" strokecolor="#7e7e7e" strokeweight="0.72pt">
              <v:stroke dashstyle="solid"/>
            </v:line>
            <v:rect id="_x0000_s1174" style="width:3396;height:3701;left:10156;position:absolute;top:5865" filled="f" stroked="t" strokecolor="#64ae45" strokeweight="0.96pt">
              <v:stroke dashstyle="solid"/>
            </v:rect>
            <v:rect id="_x0000_s1175" style="width:3396;height:574;left:10158;position:absolute;top:5295" filled="t" fillcolor="#64ae45" stroked="f">
              <v:fill type="solid"/>
            </v:rect>
            <v:rect id="_x0000_s1176" style="width:3396;height:574;left:10158;position:absolute;top:5295" filled="f" stroked="t" strokecolor="#64ae45" strokeweight="1.56pt">
              <v:stroke dashstyle="solid"/>
            </v:rect>
          </v:group>
        </w:pict>
      </w:r>
      <w:r>
        <w:rPr>
          <w:color w:val="585858"/>
        </w:rPr>
        <w:t>线上交易的普及推动数字化采购的广泛应用</w:t>
      </w:r>
    </w:p>
    <w:p>
      <w:pPr>
        <w:pStyle w:val="BodyText"/>
        <w:spacing w:before="91" w:line="187" w:lineRule="auto"/>
        <w:ind w:left="169" w:right="690"/>
        <w:jc w:val="both"/>
      </w:pPr>
      <w:r>
        <w:rPr>
          <w:color w:val="585858"/>
        </w:rPr>
        <w:t>数字化采购领域的供应商技术已经成熟，企业大规模应用的时机也随之到来。</w:t>
      </w:r>
      <w:r>
        <w:rPr>
          <w:rFonts w:ascii="Arial" w:eastAsia="Arial"/>
          <w:color w:val="585858"/>
        </w:rPr>
        <w:t>To B</w:t>
      </w:r>
      <w:r>
        <w:rPr>
          <w:color w:val="585858"/>
        </w:rPr>
        <w:t>市场的特点是体量大、决策需审慎，稳健发展是普遍规律，很难像</w:t>
      </w:r>
      <w:r>
        <w:rPr>
          <w:rFonts w:ascii="Arial" w:eastAsia="Arial"/>
          <w:color w:val="585858"/>
        </w:rPr>
        <w:t>To C</w:t>
      </w:r>
      <w:r>
        <w:rPr>
          <w:color w:val="585858"/>
        </w:rPr>
        <w:t>市场一样出现跃进式爆发。因此，行业整体发展更多是缓步积蓄力量，通过场景业务积累来完善供应商的解决方案，逐步实现企业采购业务的全面数字化。由于在非经营性采购方面，最终需求方是</w:t>
      </w:r>
      <w:r>
        <w:rPr>
          <w:rFonts w:ascii="Arial" w:eastAsia="Arial"/>
          <w:color w:val="585858"/>
        </w:rPr>
        <w:t>C</w:t>
      </w:r>
      <w:r>
        <w:rPr>
          <w:color w:val="585858"/>
        </w:rPr>
        <w:t>端用户，所以电商模式培养的消费习惯指引了</w:t>
      </w:r>
      <w:r>
        <w:rPr>
          <w:rFonts w:ascii="Arial" w:eastAsia="Arial"/>
          <w:color w:val="585858"/>
        </w:rPr>
        <w:t>B</w:t>
      </w:r>
      <w:r>
        <w:rPr>
          <w:color w:val="585858"/>
        </w:rPr>
        <w:t>端管理与商城建设的方向。此外，疫情对企业本身采购供应链部分环节的影响也使得企业逐渐重视整体能力的数字化升级，亟须有效掌控和规避风险、合理选择运营策略。同时全面上云后，全流程留痕的特点也更符合审计规范，政企事业单位在该方面的需求也是推动采购厂商服务能力提升的积极因素。</w:t>
      </w:r>
    </w:p>
    <w:p>
      <w:pPr>
        <w:pStyle w:val="Heading4"/>
        <w:spacing w:before="22"/>
        <w:ind w:left="998" w:right="1521"/>
        <w:jc w:val="center"/>
      </w:pPr>
      <w:r>
        <w:pict>
          <v:group id="_x0000_s1177" style="width:169.8pt;height:213.85pt;margin-top:34.65pt;margin-left:507.84pt;mso-position-horizontal-relative:page;position:absolute;z-index:251696128" coordorigin="10157,693" coordsize="3396,4277">
            <v:shape id="_x0000_s1178" type="#_x0000_t202" style="width:3377;height:3672;left:10166;position:absolute;top:1297" filled="f" stroked="f">
              <v:textbox inset="0,0,0,0">
                <w:txbxContent>
                  <w:p>
                    <w:pPr>
                      <w:numPr>
                        <w:ilvl w:val="0"/>
                        <w:numId w:val="17"/>
                      </w:numPr>
                      <w:tabs>
                        <w:tab w:val="left" w:pos="376"/>
                      </w:tabs>
                      <w:spacing w:before="799" w:line="156" w:lineRule="auto"/>
                      <w:ind w:left="375" w:right="131" w:hanging="272"/>
                      <w:jc w:val="both"/>
                      <w:rPr>
                        <w:sz w:val="22"/>
                      </w:rPr>
                    </w:pPr>
                    <w:r>
                      <w:rPr>
                        <w:color w:val="585858"/>
                        <w:spacing w:val="-3"/>
                        <w:sz w:val="22"/>
                      </w:rPr>
                      <w:t>管理上的挑战：预算下分涉及的合规问题。可选商品的局限</w:t>
                    </w:r>
                    <w:r>
                      <w:rPr>
                        <w:color w:val="585858"/>
                        <w:sz w:val="22"/>
                      </w:rPr>
                      <w:t>性使得使用者体验不好</w:t>
                    </w:r>
                  </w:p>
                  <w:p>
                    <w:pPr>
                      <w:spacing w:before="7" w:line="240" w:lineRule="auto"/>
                      <w:rPr>
                        <w:sz w:val="14"/>
                      </w:rPr>
                    </w:pPr>
                  </w:p>
                  <w:p>
                    <w:pPr>
                      <w:numPr>
                        <w:ilvl w:val="0"/>
                        <w:numId w:val="17"/>
                      </w:numPr>
                      <w:tabs>
                        <w:tab w:val="left" w:pos="376"/>
                      </w:tabs>
                      <w:spacing w:before="1" w:line="156" w:lineRule="auto"/>
                      <w:ind w:left="375" w:right="131" w:hanging="272"/>
                      <w:jc w:val="both"/>
                      <w:rPr>
                        <w:sz w:val="22"/>
                      </w:rPr>
                    </w:pPr>
                    <w:r>
                      <w:rPr>
                        <w:color w:val="585858"/>
                        <w:spacing w:val="-3"/>
                        <w:sz w:val="22"/>
                      </w:rPr>
                      <w:t>疫情下的推动：在疫情下，企业面临区域供应链的灵活性挑</w:t>
                    </w:r>
                    <w:r>
                      <w:rPr>
                        <w:color w:val="585858"/>
                        <w:spacing w:val="-2"/>
                        <w:sz w:val="22"/>
                      </w:rPr>
                      <w:t>战，使其对采购数字化需求的</w:t>
                    </w:r>
                    <w:r>
                      <w:rPr>
                        <w:color w:val="585858"/>
                        <w:spacing w:val="-1"/>
                        <w:sz w:val="22"/>
                      </w:rPr>
                      <w:t>增加，进而推动了行业进步</w:t>
                    </w:r>
                  </w:p>
                </w:txbxContent>
              </v:textbox>
            </v:shape>
            <v:shape id="_x0000_s1179" type="#_x0000_t202" style="width:3396;height:605;left:10156;position:absolute;top:692" filled="f" stroked="f">
              <v:textbox inset="0,0,0,0">
                <w:txbxContent>
                  <w:p>
                    <w:pPr>
                      <w:spacing w:before="74"/>
                      <w:ind w:left="620" w:right="0" w:firstLine="0"/>
                      <w:jc w:val="left"/>
                      <w:rPr>
                        <w:b/>
                        <w:sz w:val="24"/>
                      </w:rPr>
                    </w:pPr>
                    <w:r>
                      <w:rPr>
                        <w:b/>
                        <w:color w:val="FFFFFF"/>
                        <w:sz w:val="24"/>
                      </w:rPr>
                      <w:t>问题与疫情下的促进</w:t>
                    </w:r>
                  </w:p>
                </w:txbxContent>
              </v:textbox>
            </v:shape>
          </v:group>
        </w:pict>
      </w:r>
      <w:r>
        <w:rPr>
          <w:color w:val="404040"/>
        </w:rPr>
        <w:t>新采购走向成熟动因分析</w:t>
      </w:r>
    </w:p>
    <w:p>
      <w:pPr>
        <w:pStyle w:val="BodyText"/>
        <w:spacing w:before="1"/>
        <w:rPr>
          <w:b/>
          <w:sz w:val="7"/>
        </w:rPr>
      </w:pPr>
      <w:r>
        <w:pict>
          <v:shape id="_x0000_s1180" type="#_x0000_t202" style="width:169.95pt;height:29.65pt;margin-top:7.74pt;margin-left:48.96pt;mso-position-horizontal-relative:page;mso-wrap-distance-left:0;mso-wrap-distance-right:0;position:absolute;z-index:-251616256" filled="t" fillcolor="#b1d234" stroked="f">
            <v:fill type="solid"/>
            <v:textbox inset="0,0,0,0">
              <w:txbxContent>
                <w:p>
                  <w:pPr>
                    <w:spacing w:before="73"/>
                    <w:ind w:left="322" w:right="0" w:firstLine="0"/>
                    <w:jc w:val="left"/>
                    <w:rPr>
                      <w:b/>
                      <w:sz w:val="24"/>
                    </w:rPr>
                  </w:pPr>
                  <w:r>
                    <w:rPr>
                      <w:rFonts w:ascii="Verdana" w:eastAsia="Verdana"/>
                      <w:b/>
                      <w:color w:val="FFFFFF"/>
                      <w:sz w:val="24"/>
                    </w:rPr>
                    <w:t>C</w:t>
                  </w:r>
                  <w:r>
                    <w:rPr>
                      <w:b/>
                      <w:color w:val="FFFFFF"/>
                      <w:sz w:val="24"/>
                    </w:rPr>
                    <w:t>端电商业务成熟反推</w:t>
                  </w:r>
                  <w:r>
                    <w:rPr>
                      <w:rFonts w:ascii="Verdana" w:eastAsia="Verdana"/>
                      <w:b/>
                      <w:color w:val="FFFFFF"/>
                      <w:sz w:val="24"/>
                    </w:rPr>
                    <w:t>B</w:t>
                  </w:r>
                  <w:r>
                    <w:rPr>
                      <w:b/>
                      <w:color w:val="FFFFFF"/>
                      <w:sz w:val="24"/>
                    </w:rPr>
                    <w:t>端</w:t>
                  </w:r>
                </w:p>
              </w:txbxContent>
            </v:textbox>
            <w10:wrap type="topAndBottom"/>
          </v:shape>
        </w:pict>
      </w:r>
      <w:r>
        <w:pict>
          <v:shape id="_x0000_s1181" type="#_x0000_t202" style="width:169.95pt;height:29.65pt;margin-top:7.74pt;margin-left:278.4pt;mso-position-horizontal-relative:page;mso-wrap-distance-left:0;mso-wrap-distance-right:0;position:absolute;z-index:-251615232" filled="t" fillcolor="#8ac53e" stroked="f">
            <v:fill type="solid"/>
            <v:textbox inset="0,0,0,0">
              <w:txbxContent>
                <w:p>
                  <w:pPr>
                    <w:spacing w:before="73"/>
                    <w:ind w:left="980" w:right="0" w:firstLine="0"/>
                    <w:jc w:val="left"/>
                    <w:rPr>
                      <w:b/>
                      <w:sz w:val="24"/>
                    </w:rPr>
                  </w:pPr>
                  <w:r>
                    <w:rPr>
                      <w:b/>
                      <w:color w:val="FFFFFF"/>
                      <w:sz w:val="24"/>
                    </w:rPr>
                    <w:t>政企需求激增</w:t>
                  </w:r>
                </w:p>
              </w:txbxContent>
            </v:textbox>
            <w10:wrap type="topAndBottom"/>
          </v:shape>
        </w:pic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1"/>
        <w:rPr>
          <w:b/>
          <w:sz w:val="19"/>
        </w:rPr>
      </w:pPr>
    </w:p>
    <w:p>
      <w:pPr>
        <w:spacing w:before="59"/>
        <w:ind w:left="169" w:right="0" w:firstLine="0"/>
        <w:jc w:val="left"/>
        <w:rPr>
          <w:sz w:val="16"/>
        </w:rPr>
      </w:pPr>
      <w:r>
        <w:pict>
          <v:shape id="_x0000_s1182" type="#_x0000_t202" style="width:169.95pt;height:184.2pt;margin-top:-202.68pt;margin-left:278.4pt;mso-position-horizontal-relative:page;position:absolute;z-index:251697152" filled="f" stroked="t" strokecolor="#8ac53e" strokeweight="0.96pt">
            <v:stroke dashstyle="solid"/>
            <v:textbox inset="0,0,0,0">
              <w:txbxContent>
                <w:p>
                  <w:pPr>
                    <w:pStyle w:val="BodyText"/>
                    <w:spacing w:before="5"/>
                    <w:rPr>
                      <w:sz w:val="21"/>
                    </w:rPr>
                  </w:pPr>
                </w:p>
                <w:p>
                  <w:pPr>
                    <w:numPr>
                      <w:ilvl w:val="0"/>
                      <w:numId w:val="16"/>
                    </w:numPr>
                    <w:tabs>
                      <w:tab w:val="left" w:pos="376"/>
                    </w:tabs>
                    <w:spacing w:before="1" w:line="158" w:lineRule="auto"/>
                    <w:ind w:left="375" w:right="133" w:hanging="272"/>
                    <w:jc w:val="both"/>
                    <w:rPr>
                      <w:sz w:val="22"/>
                    </w:rPr>
                  </w:pPr>
                  <w:r>
                    <w:rPr>
                      <w:color w:val="585858"/>
                      <w:spacing w:val="-3"/>
                      <w:sz w:val="22"/>
                    </w:rPr>
                    <w:t>寻源能力有限，参与招标规模</w:t>
                  </w:r>
                  <w:r>
                    <w:rPr>
                      <w:color w:val="585858"/>
                      <w:sz w:val="22"/>
                    </w:rPr>
                    <w:t>有限</w:t>
                  </w:r>
                </w:p>
                <w:p>
                  <w:pPr>
                    <w:pStyle w:val="BodyText"/>
                    <w:spacing w:before="1"/>
                    <w:rPr>
                      <w:sz w:val="14"/>
                    </w:rPr>
                  </w:pPr>
                </w:p>
                <w:p>
                  <w:pPr>
                    <w:numPr>
                      <w:ilvl w:val="0"/>
                      <w:numId w:val="16"/>
                    </w:numPr>
                    <w:tabs>
                      <w:tab w:val="left" w:pos="376"/>
                    </w:tabs>
                    <w:spacing w:before="0" w:line="156" w:lineRule="auto"/>
                    <w:ind w:left="375" w:right="133" w:hanging="272"/>
                    <w:jc w:val="both"/>
                    <w:rPr>
                      <w:sz w:val="22"/>
                    </w:rPr>
                  </w:pPr>
                  <w:r>
                    <w:rPr>
                      <w:color w:val="585858"/>
                      <w:spacing w:val="-2"/>
                      <w:sz w:val="22"/>
                    </w:rPr>
                    <w:t>政府：流程合规要求复杂，层</w:t>
                  </w:r>
                  <w:r>
                    <w:rPr>
                      <w:color w:val="585858"/>
                      <w:spacing w:val="-5"/>
                      <w:sz w:val="22"/>
                    </w:rPr>
                    <w:t>层审批、公示使得物品成本和</w:t>
                  </w:r>
                  <w:r>
                    <w:rPr>
                      <w:color w:val="585858"/>
                      <w:spacing w:val="-3"/>
                      <w:sz w:val="22"/>
                    </w:rPr>
                    <w:t>采购时间成本大大增加。效率</w:t>
                  </w:r>
                  <w:r>
                    <w:rPr>
                      <w:color w:val="585858"/>
                      <w:sz w:val="22"/>
                    </w:rPr>
                    <w:t>低下的问题严重</w:t>
                  </w:r>
                </w:p>
                <w:p>
                  <w:pPr>
                    <w:pStyle w:val="BodyText"/>
                    <w:spacing w:before="8"/>
                    <w:rPr>
                      <w:sz w:val="14"/>
                    </w:rPr>
                  </w:pPr>
                </w:p>
                <w:p>
                  <w:pPr>
                    <w:numPr>
                      <w:ilvl w:val="0"/>
                      <w:numId w:val="16"/>
                    </w:numPr>
                    <w:tabs>
                      <w:tab w:val="left" w:pos="376"/>
                    </w:tabs>
                    <w:spacing w:before="0" w:line="156" w:lineRule="auto"/>
                    <w:ind w:left="375" w:right="133" w:hanging="272"/>
                    <w:jc w:val="both"/>
                    <w:rPr>
                      <w:sz w:val="22"/>
                    </w:rPr>
                  </w:pPr>
                  <w:r>
                    <w:rPr>
                      <w:color w:val="585858"/>
                      <w:spacing w:val="-3"/>
                      <w:sz w:val="22"/>
                    </w:rPr>
                    <w:t>企业：商品、服务、公示、审批时间等成本使得企业对“降</w:t>
                  </w:r>
                  <w:r>
                    <w:rPr>
                      <w:color w:val="585858"/>
                      <w:sz w:val="22"/>
                    </w:rPr>
                    <w:t>本增效”的需求增加</w:t>
                  </w:r>
                </w:p>
              </w:txbxContent>
            </v:textbox>
          </v:shape>
        </w:pict>
      </w:r>
      <w:r>
        <w:pict>
          <v:shape id="_x0000_s1183" type="#_x0000_t202" style="width:169.95pt;height:184.1pt;margin-top:-202.68pt;margin-left:48.96pt;mso-position-horizontal-relative:page;position:absolute;z-index:251698176" filled="f" stroked="t" strokecolor="#b1d234" strokeweight="0.96pt">
            <v:stroke dashstyle="solid"/>
            <v:textbox inset="0,0,0,0">
              <w:txbxContent>
                <w:p>
                  <w:pPr>
                    <w:numPr>
                      <w:ilvl w:val="0"/>
                      <w:numId w:val="15"/>
                    </w:numPr>
                    <w:tabs>
                      <w:tab w:val="left" w:pos="376"/>
                    </w:tabs>
                    <w:spacing w:before="131" w:line="156" w:lineRule="auto"/>
                    <w:ind w:left="375" w:right="133" w:hanging="272"/>
                    <w:jc w:val="both"/>
                    <w:rPr>
                      <w:sz w:val="22"/>
                    </w:rPr>
                  </w:pPr>
                  <w:r>
                    <w:rPr>
                      <w:color w:val="585858"/>
                      <w:spacing w:val="-3"/>
                      <w:sz w:val="22"/>
                    </w:rPr>
                    <w:t>自然渗透：电商化的购买习惯</w:t>
                  </w:r>
                  <w:r>
                    <w:rPr>
                      <w:color w:val="585858"/>
                      <w:spacing w:val="-2"/>
                      <w:sz w:val="22"/>
                    </w:rPr>
                    <w:t>已经培养成型，使得采购业务</w:t>
                  </w:r>
                  <w:r>
                    <w:rPr>
                      <w:color w:val="585858"/>
                      <w:sz w:val="22"/>
                    </w:rPr>
                    <w:t>诉求也趋于电商化</w:t>
                  </w:r>
                </w:p>
                <w:p>
                  <w:pPr>
                    <w:pStyle w:val="BodyText"/>
                    <w:spacing w:before="5"/>
                    <w:rPr>
                      <w:sz w:val="14"/>
                    </w:rPr>
                  </w:pPr>
                </w:p>
                <w:p>
                  <w:pPr>
                    <w:numPr>
                      <w:ilvl w:val="0"/>
                      <w:numId w:val="15"/>
                    </w:numPr>
                    <w:tabs>
                      <w:tab w:val="left" w:pos="376"/>
                    </w:tabs>
                    <w:spacing w:before="0" w:line="158" w:lineRule="auto"/>
                    <w:ind w:left="375" w:right="132" w:hanging="272"/>
                    <w:jc w:val="both"/>
                    <w:rPr>
                      <w:sz w:val="22"/>
                    </w:rPr>
                  </w:pPr>
                  <w:r>
                    <w:rPr>
                      <w:color w:val="585858"/>
                      <w:spacing w:val="-2"/>
                      <w:sz w:val="22"/>
                    </w:rPr>
                    <w:t>法规逐步健全：《电商法》的</w:t>
                  </w:r>
                  <w:r>
                    <w:rPr>
                      <w:color w:val="585858"/>
                      <w:spacing w:val="-3"/>
                      <w:sz w:val="22"/>
                    </w:rPr>
                    <w:t>实行以及电子签章的逐渐普及</w:t>
                  </w:r>
                </w:p>
                <w:p>
                  <w:pPr>
                    <w:pStyle w:val="BodyText"/>
                    <w:spacing w:before="17"/>
                    <w:rPr>
                      <w:sz w:val="13"/>
                    </w:rPr>
                  </w:pPr>
                </w:p>
                <w:p>
                  <w:pPr>
                    <w:numPr>
                      <w:ilvl w:val="0"/>
                      <w:numId w:val="15"/>
                    </w:numPr>
                    <w:tabs>
                      <w:tab w:val="left" w:pos="376"/>
                    </w:tabs>
                    <w:spacing w:before="0" w:line="158" w:lineRule="auto"/>
                    <w:ind w:left="375" w:right="133" w:hanging="272"/>
                    <w:jc w:val="both"/>
                    <w:rPr>
                      <w:sz w:val="22"/>
                    </w:rPr>
                  </w:pPr>
                  <w:r>
                    <w:rPr>
                      <w:color w:val="585858"/>
                      <w:spacing w:val="-3"/>
                      <w:sz w:val="22"/>
                    </w:rPr>
                    <w:t>环节完善：物流、支付等方面链条逐渐清晰，产业区域完善</w:t>
                  </w:r>
                </w:p>
                <w:p>
                  <w:pPr>
                    <w:pStyle w:val="BodyText"/>
                    <w:spacing w:before="17"/>
                    <w:rPr>
                      <w:sz w:val="13"/>
                    </w:rPr>
                  </w:pPr>
                </w:p>
                <w:p>
                  <w:pPr>
                    <w:numPr>
                      <w:ilvl w:val="0"/>
                      <w:numId w:val="15"/>
                    </w:numPr>
                    <w:tabs>
                      <w:tab w:val="left" w:pos="376"/>
                    </w:tabs>
                    <w:spacing w:before="1" w:line="158" w:lineRule="auto"/>
                    <w:ind w:left="375" w:right="132" w:hanging="272"/>
                    <w:jc w:val="both"/>
                    <w:rPr>
                      <w:sz w:val="22"/>
                    </w:rPr>
                  </w:pPr>
                  <w:r>
                    <w:rPr>
                      <w:color w:val="585858"/>
                      <w:spacing w:val="-2"/>
                      <w:sz w:val="22"/>
                    </w:rPr>
                    <w:t>通用电商、交易、结算等技术</w:t>
                  </w:r>
                  <w:r>
                    <w:rPr>
                      <w:color w:val="585858"/>
                      <w:spacing w:val="-1"/>
                      <w:sz w:val="22"/>
                    </w:rPr>
                    <w:t>的提高使得电商化成为可能</w:t>
                  </w:r>
                </w:p>
              </w:txbxContent>
            </v:textbox>
          </v:shape>
        </w:pict>
      </w:r>
      <w:r>
        <w:rPr>
          <w:color w:val="7E7E7E"/>
          <w:sz w:val="16"/>
        </w:rPr>
        <w:t>来源：艾瑞咨询研究院自主研究及绘制。</w:t>
      </w:r>
    </w:p>
    <w:p>
      <w:pPr>
        <w:tabs>
          <w:tab w:val="left" w:pos="11261"/>
          <w:tab w:val="right" w:pos="13578"/>
        </w:tabs>
        <w:spacing w:before="36"/>
        <w:ind w:left="169" w:right="0" w:firstLine="0"/>
        <w:jc w:val="left"/>
        <w:rPr>
          <w:sz w:val="24"/>
        </w:rPr>
      </w:pPr>
      <w:r>
        <w:rPr>
          <w:rFonts w:ascii="Arial" w:hAnsi="Arial"/>
          <w:color w:val="7E7E7E"/>
          <w:sz w:val="16"/>
        </w:rPr>
        <w:t>©2020.10</w:t>
      </w:r>
      <w:r>
        <w:rPr>
          <w:rFonts w:ascii="Arial" w:hAnsi="Arial"/>
          <w:color w:val="7E7E7E"/>
          <w:spacing w:val="5"/>
          <w:sz w:val="16"/>
        </w:rPr>
        <w:t xml:space="preserve"> </w:t>
      </w:r>
      <w:r>
        <w:rPr>
          <w:rFonts w:ascii="Arial" w:hAnsi="Arial"/>
          <w:color w:val="7E7E7E"/>
          <w:sz w:val="16"/>
        </w:rPr>
        <w:t>iResearch</w:t>
      </w:r>
      <w:r>
        <w:rPr>
          <w:rFonts w:ascii="Arial" w:hAnsi="Arial"/>
          <w:color w:val="7E7E7E"/>
          <w:spacing w:val="-2"/>
          <w:sz w:val="16"/>
        </w:rPr>
        <w:t xml:space="preserve"> </w:t>
      </w:r>
      <w:r>
        <w:rPr>
          <w:rFonts w:ascii="Arial" w:hAnsi="Arial"/>
          <w:color w:val="7E7E7E"/>
          <w:sz w:val="16"/>
        </w:rPr>
        <w:t>Inc.</w:t>
        <w:tab/>
      </w:r>
      <w:hyperlink r:id="rId9">
        <w:r>
          <w:rPr>
            <w:rFonts w:ascii="Arial" w:hAnsi="Arial"/>
            <w:color w:val="7E7E7E"/>
            <w:sz w:val="16"/>
          </w:rPr>
          <w:t>www.iresearch.com.cn</w:t>
        </w:r>
      </w:hyperlink>
      <w:r>
        <w:rPr>
          <w:rFonts w:ascii="Arial" w:hAnsi="Arial"/>
          <w:color w:val="7E7E7E"/>
          <w:sz w:val="16"/>
        </w:rPr>
        <w:tab/>
      </w:r>
      <w:r>
        <w:rPr>
          <w:color w:val="FFFFFF"/>
          <w:position w:val="-2"/>
          <w:sz w:val="24"/>
        </w:rPr>
        <w:t>10</w:t>
      </w:r>
    </w:p>
    <w:p>
      <w:pPr>
        <w:spacing w:after="0"/>
        <w:jc w:val="left"/>
        <w:rPr>
          <w:sz w:val="24"/>
        </w:rPr>
        <w:sectPr>
          <w:headerReference w:type="default" r:id="rId35"/>
          <w:pgSz w:w="14400" w:h="10800" w:orient="landscape"/>
          <w:pgMar w:top="1580" w:right="40" w:bottom="0" w:left="680" w:header="742" w:footer="0"/>
          <w:pgNumType w:start="17"/>
          <w:cols w:space="708"/>
        </w:sectPr>
      </w:pPr>
    </w:p>
    <w:p>
      <w:pPr>
        <w:pStyle w:val="Heading2"/>
      </w:pPr>
      <w:r>
        <w:rPr>
          <w:color w:val="585858"/>
        </w:rPr>
        <w:t>企业采购线上渗透率提升，追求阳光透明、降本增效</w:t>
      </w:r>
    </w:p>
    <w:p>
      <w:pPr>
        <w:pStyle w:val="BodyText"/>
        <w:spacing w:before="91" w:line="187" w:lineRule="auto"/>
        <w:ind w:left="169" w:right="715"/>
      </w:pPr>
      <w:r>
        <w:rPr>
          <w:color w:val="585858"/>
          <w:spacing w:val="-1"/>
        </w:rPr>
        <w:t>随着“阳光采购”理念的倡导与推行， 开展电商化采购的企业在逐渐增多，</w:t>
      </w:r>
      <w:r>
        <w:rPr>
          <w:rFonts w:ascii="Arial" w:eastAsia="Arial" w:hAnsi="Arial"/>
          <w:color w:val="585858"/>
        </w:rPr>
        <w:t>2018</w:t>
      </w:r>
      <w:r>
        <w:rPr>
          <w:color w:val="585858"/>
          <w:spacing w:val="-1"/>
        </w:rPr>
        <w:t>年中国企业采购电商市场规模为</w:t>
      </w:r>
      <w:r>
        <w:rPr>
          <w:rFonts w:ascii="Arial" w:eastAsia="Arial" w:hAnsi="Arial"/>
          <w:color w:val="585858"/>
        </w:rPr>
        <w:t>6048</w:t>
      </w:r>
      <w:r>
        <w:rPr>
          <w:color w:val="585858"/>
        </w:rPr>
        <w:t>亿</w:t>
      </w:r>
      <w:r>
        <w:rPr>
          <w:color w:val="585858"/>
          <w:spacing w:val="-1"/>
        </w:rPr>
        <w:t>元，预计在</w:t>
      </w:r>
      <w:r>
        <w:rPr>
          <w:rFonts w:ascii="Arial" w:eastAsia="Arial" w:hAnsi="Arial"/>
          <w:color w:val="585858"/>
          <w:spacing w:val="-1"/>
        </w:rPr>
        <w:t>2021</w:t>
      </w:r>
      <w:r>
        <w:rPr>
          <w:color w:val="585858"/>
          <w:spacing w:val="-1"/>
        </w:rPr>
        <w:t>年将达到</w:t>
      </w:r>
      <w:r>
        <w:rPr>
          <w:rFonts w:ascii="Arial" w:eastAsia="Arial" w:hAnsi="Arial"/>
          <w:color w:val="585858"/>
        </w:rPr>
        <w:t>1.44</w:t>
      </w:r>
      <w:r>
        <w:rPr>
          <w:color w:val="585858"/>
        </w:rPr>
        <w:t>万亿元，相比</w:t>
      </w:r>
      <w:r>
        <w:rPr>
          <w:rFonts w:ascii="Arial" w:eastAsia="Arial" w:hAnsi="Arial"/>
          <w:color w:val="585858"/>
        </w:rPr>
        <w:t>2018</w:t>
      </w:r>
      <w:r>
        <w:rPr>
          <w:color w:val="585858"/>
        </w:rPr>
        <w:t>年的年复合增长率为</w:t>
      </w:r>
      <w:r>
        <w:rPr>
          <w:rFonts w:ascii="Arial" w:eastAsia="Arial" w:hAnsi="Arial"/>
          <w:color w:val="585858"/>
        </w:rPr>
        <w:t>33.6%</w:t>
      </w:r>
      <w:r>
        <w:rPr>
          <w:color w:val="585858"/>
        </w:rPr>
        <w:t>。中国</w:t>
      </w:r>
      <w:r>
        <w:rPr>
          <w:rFonts w:ascii="Arial" w:eastAsia="Arial" w:hAnsi="Arial"/>
          <w:color w:val="585858"/>
        </w:rPr>
        <w:t>B2B</w:t>
      </w:r>
      <w:r>
        <w:rPr>
          <w:color w:val="585858"/>
        </w:rPr>
        <w:t>电子商务的交易规模在</w:t>
      </w:r>
      <w:r>
        <w:rPr>
          <w:rFonts w:ascii="Arial" w:eastAsia="Arial" w:hAnsi="Arial"/>
          <w:color w:val="585858"/>
        </w:rPr>
        <w:t>2018</w:t>
      </w:r>
      <w:r>
        <w:rPr>
          <w:color w:val="585858"/>
        </w:rPr>
        <w:t>年就已达到</w:t>
      </w:r>
      <w:r>
        <w:rPr>
          <w:rFonts w:ascii="Arial" w:eastAsia="Arial" w:hAnsi="Arial"/>
          <w:color w:val="585858"/>
        </w:rPr>
        <w:t>19.5</w:t>
      </w:r>
      <w:r>
        <w:rPr>
          <w:color w:val="585858"/>
        </w:rPr>
        <w:t>万亿元，线上渗透率为</w:t>
      </w:r>
      <w:r>
        <w:rPr>
          <w:rFonts w:ascii="Arial" w:eastAsia="Arial" w:hAnsi="Arial"/>
          <w:color w:val="585858"/>
        </w:rPr>
        <w:t>15.5%</w:t>
      </w:r>
      <w:r>
        <w:rPr>
          <w:color w:val="585858"/>
        </w:rPr>
        <w:t>。通过改造供应链体系进行集中式的采购，企业采购电商平台能够在一定程度上帮助企业实现降本增效，而引入采购管理工具与之协同进一步优化企业的采购流程，放大数字化采购的效能。</w:t>
      </w:r>
    </w:p>
    <w:p>
      <w:pPr>
        <w:spacing w:after="0" w:line="187" w:lineRule="auto"/>
        <w:sectPr>
          <w:headerReference w:type="default" r:id="rId36"/>
          <w:pgSz w:w="14400" w:h="10800" w:orient="landscape"/>
          <w:pgMar w:top="1580" w:right="40" w:bottom="0" w:left="680" w:header="742" w:footer="0"/>
          <w:pgNumType w:start="18"/>
          <w:cols w:space="708"/>
        </w:sectPr>
      </w:pPr>
    </w:p>
    <w:p>
      <w:pPr>
        <w:pStyle w:val="Heading4"/>
        <w:spacing w:before="235" w:line="187" w:lineRule="auto"/>
        <w:ind w:left="2444" w:right="38" w:hanging="1734"/>
      </w:pPr>
      <w:r>
        <w:rPr>
          <w:color w:val="404040"/>
        </w:rPr>
        <w:t>2013-2018年中国B2B电子商务交易规模及线上渗透率</w:t>
      </w:r>
    </w:p>
    <w:p>
      <w:pPr>
        <w:spacing w:before="119"/>
        <w:ind w:left="711" w:right="0" w:firstLine="0"/>
        <w:jc w:val="left"/>
        <w:rPr>
          <w:b/>
          <w:sz w:val="28"/>
        </w:rPr>
      </w:pPr>
      <w:r>
        <w:br w:type="column"/>
      </w:r>
      <w:r>
        <w:rPr>
          <w:b/>
          <w:color w:val="404040"/>
          <w:sz w:val="28"/>
        </w:rPr>
        <w:t>2018-2021年中国企业采购电商市场规模</w:t>
      </w:r>
    </w:p>
    <w:p>
      <w:pPr>
        <w:spacing w:before="125"/>
        <w:ind w:left="4317" w:right="0" w:firstLine="0"/>
        <w:jc w:val="left"/>
        <w:rPr>
          <w:sz w:val="20"/>
        </w:rPr>
      </w:pPr>
      <w:r>
        <w:rPr>
          <w:color w:val="585858"/>
          <w:sz w:val="20"/>
        </w:rPr>
        <w:t>14431.4</w:t>
      </w:r>
    </w:p>
    <w:p>
      <w:pPr>
        <w:spacing w:after="0"/>
        <w:jc w:val="left"/>
        <w:rPr>
          <w:sz w:val="20"/>
        </w:rPr>
        <w:sectPr>
          <w:headerReference w:type="default" r:id="rId37"/>
          <w:type w:val="continuous"/>
          <w:pgSz w:w="14400" w:h="10800" w:orient="landscape"/>
          <w:pgMar w:top="1000" w:right="40" w:bottom="280" w:left="680" w:header="708" w:footer="708"/>
          <w:pgNumType w:start="19"/>
          <w:cols w:num="2" w:space="708" w:equalWidth="0">
            <w:col w:w="5900" w:space="679"/>
            <w:col w:w="7101" w:space="0"/>
          </w:cols>
        </w:sectPr>
      </w:pPr>
    </w:p>
    <w:p>
      <w:pPr>
        <w:pStyle w:val="BodyText"/>
        <w:rPr>
          <w:sz w:val="20"/>
        </w:rPr>
      </w:pPr>
    </w:p>
    <w:p>
      <w:pPr>
        <w:pStyle w:val="BodyText"/>
        <w:rPr>
          <w:sz w:val="20"/>
        </w:rPr>
      </w:pPr>
    </w:p>
    <w:p>
      <w:pPr>
        <w:pStyle w:val="BodyText"/>
        <w:rPr>
          <w:sz w:val="20"/>
        </w:rPr>
      </w:pPr>
    </w:p>
    <w:p>
      <w:pPr>
        <w:pStyle w:val="BodyText"/>
        <w:rPr>
          <w:sz w:val="10"/>
        </w:rPr>
      </w:pPr>
    </w:p>
    <w:p>
      <w:pPr>
        <w:spacing w:before="47"/>
        <w:ind w:left="3337" w:right="158" w:firstLine="0"/>
        <w:jc w:val="center"/>
        <w:rPr>
          <w:sz w:val="20"/>
        </w:rPr>
      </w:pPr>
      <w:r>
        <w:pict>
          <v:group id="_x0000_s1184" style="width:284.05pt;height:194.15pt;margin-top:-70.4pt;margin-left:55.56pt;mso-position-horizontal-relative:page;position:absolute;z-index:251702272" coordorigin="1111,-1408" coordsize="5681,3883">
            <v:shape id="_x0000_s1185" style="width:5326;height:2763;left:1288;position:absolute;top:-291" coordorigin="1289,-290" coordsize="5326,2763" path="m1882,1311l1289,1311,1289,2472,1882,2472,1882,1311xm2827,1056l2237,1056,2237,2472,2827,2472,2827,1056xm3775,802l3182,802,3182,2472,3775,2472,3775,802xm4721,406l4128,406,4128,2472,4721,2472,4721,406xm5666,-48l5076,-48,5076,2472,5666,2472,5666,-48xm6614,-290l6022,-290,6022,2472,6614,2472,6614,-290xe" filled="t" fillcolor="#b1d234" stroked="f">
              <v:fill type="solid"/>
              <v:path arrowok="t"/>
            </v:shape>
            <v:line id="_x0000_s1186" style="position:absolute" from="1111,2472" to="6792,2472" stroked="t" strokecolor="#585858" strokeweight="0.24pt">
              <v:stroke dashstyle="solid"/>
            </v:line>
            <v:shape id="_x0000_s1187" style="width:4733;height:1131;left:1585;position:absolute;top:-959" coordorigin="1585,-958" coordsize="4733,1131" path="m1585,172l2531,-94,3479,-404,4424,-670,5372,-824,6318,-958e" filled="f" stroked="t" strokecolor="#1ec7f3" strokeweight="2.28pt">
              <v:stroke dashstyle="solid"/>
              <v:path arrowok="t"/>
            </v:shape>
            <v:shape id="_x0000_s1188" type="#_x0000_t75" style="width:135;height:135;left:1517;position:absolute;top:102" stroked="f">
              <v:imagedata r:id="rId38" o:title=""/>
            </v:shape>
            <v:shape id="_x0000_s1189" type="#_x0000_t75" style="width:135;height:135;left:2465;position:absolute;top:-162" stroked="f">
              <v:imagedata r:id="rId39" o:title=""/>
            </v:shape>
            <v:shape id="_x0000_s1190" type="#_x0000_t75" style="width:135;height:135;left:3410;position:absolute;top:-474" stroked="f">
              <v:imagedata r:id="rId39" o:title=""/>
            </v:shape>
            <v:shape id="_x0000_s1191" type="#_x0000_t75" style="width:135;height:135;left:4358;position:absolute;top:-738" stroked="f">
              <v:imagedata r:id="rId39" o:title=""/>
            </v:shape>
            <v:shape id="_x0000_s1192" type="#_x0000_t75" style="width:135;height:135;left:5304;position:absolute;top:-894" stroked="f">
              <v:imagedata r:id="rId39" o:title=""/>
            </v:shape>
            <v:shape id="_x0000_s1193" type="#_x0000_t75" style="width:135;height:135;left:6252;position:absolute;top:-1026" stroked="f">
              <v:imagedata r:id="rId40" o:title=""/>
            </v:shape>
            <v:shape id="_x0000_s1194" type="#_x0000_t202" style="width:2492;height:551;left:4135;position:absolute;top:-1408" filled="f" stroked="f">
              <v:textbox inset="0,0,0,0">
                <w:txbxContent>
                  <w:p>
                    <w:pPr>
                      <w:spacing w:before="0" w:line="198" w:lineRule="exact"/>
                      <w:ind w:left="0" w:right="18" w:firstLine="0"/>
                      <w:jc w:val="right"/>
                      <w:rPr>
                        <w:sz w:val="20"/>
                      </w:rPr>
                    </w:pPr>
                    <w:r>
                      <w:rPr>
                        <w:color w:val="585858"/>
                        <w:sz w:val="20"/>
                      </w:rPr>
                      <w:t>15.5%</w:t>
                    </w:r>
                  </w:p>
                  <w:p>
                    <w:pPr>
                      <w:tabs>
                        <w:tab w:val="left" w:pos="947"/>
                      </w:tabs>
                      <w:spacing w:before="0" w:line="132" w:lineRule="auto"/>
                      <w:ind w:left="0" w:right="0" w:firstLine="0"/>
                      <w:jc w:val="left"/>
                      <w:rPr>
                        <w:sz w:val="20"/>
                      </w:rPr>
                    </w:pPr>
                    <w:r>
                      <w:rPr>
                        <w:color w:val="585858"/>
                        <w:position w:val="-15"/>
                        <w:sz w:val="20"/>
                      </w:rPr>
                      <w:t>14.2%</w:t>
                      <w:tab/>
                    </w:r>
                    <w:r>
                      <w:rPr>
                        <w:color w:val="585858"/>
                        <w:sz w:val="20"/>
                      </w:rPr>
                      <w:t>14.9%</w:t>
                    </w:r>
                  </w:p>
                </w:txbxContent>
              </v:textbox>
            </v:shape>
            <v:shape id="_x0000_s1195" type="#_x0000_t202" style="width:598;height:263;left:3189;position:absolute;top:-855" filled="f" stroked="f">
              <v:textbox inset="0,0,0,0">
                <w:txbxContent>
                  <w:p>
                    <w:pPr>
                      <w:spacing w:before="0" w:line="263" w:lineRule="exact"/>
                      <w:ind w:left="0" w:right="0" w:firstLine="0"/>
                      <w:jc w:val="left"/>
                      <w:rPr>
                        <w:sz w:val="20"/>
                      </w:rPr>
                    </w:pPr>
                    <w:r>
                      <w:rPr>
                        <w:color w:val="585858"/>
                        <w:sz w:val="20"/>
                      </w:rPr>
                      <w:t>13.0%</w:t>
                    </w:r>
                  </w:p>
                </w:txbxContent>
              </v:textbox>
            </v:shape>
            <v:shape id="_x0000_s1196" type="#_x0000_t202" style="width:598;height:263;left:2242;position:absolute;top:-545" filled="f" stroked="f">
              <v:textbox inset="0,0,0,0">
                <w:txbxContent>
                  <w:p>
                    <w:pPr>
                      <w:spacing w:before="0" w:line="263" w:lineRule="exact"/>
                      <w:ind w:left="0" w:right="0" w:firstLine="0"/>
                      <w:jc w:val="left"/>
                      <w:rPr>
                        <w:sz w:val="20"/>
                      </w:rPr>
                    </w:pPr>
                    <w:r>
                      <w:rPr>
                        <w:color w:val="585858"/>
                        <w:sz w:val="20"/>
                      </w:rPr>
                      <w:t>11.6%</w:t>
                    </w:r>
                  </w:p>
                </w:txbxContent>
              </v:textbox>
            </v:shape>
            <v:shape id="_x0000_s1197" type="#_x0000_t202" style="width:420;height:263;left:5171;position:absolute;top:-516" filled="f" stroked="f">
              <v:textbox inset="0,0,0,0">
                <w:txbxContent>
                  <w:p>
                    <w:pPr>
                      <w:spacing w:before="0" w:line="263" w:lineRule="exact"/>
                      <w:ind w:left="0" w:right="0" w:firstLine="0"/>
                      <w:jc w:val="left"/>
                      <w:rPr>
                        <w:sz w:val="20"/>
                      </w:rPr>
                    </w:pPr>
                    <w:r>
                      <w:rPr>
                        <w:color w:val="585858"/>
                        <w:sz w:val="20"/>
                      </w:rPr>
                      <w:t>17.8</w:t>
                    </w:r>
                  </w:p>
                </w:txbxContent>
              </v:textbox>
            </v:shape>
            <v:shape id="_x0000_s1198" type="#_x0000_t202" style="width:420;height:263;left:6118;position:absolute;top:-739" filled="f" stroked="f">
              <v:textbox inset="0,0,0,0">
                <w:txbxContent>
                  <w:p>
                    <w:pPr>
                      <w:spacing w:before="0" w:line="263" w:lineRule="exact"/>
                      <w:ind w:left="0" w:right="0" w:firstLine="0"/>
                      <w:jc w:val="left"/>
                      <w:rPr>
                        <w:sz w:val="20"/>
                      </w:rPr>
                    </w:pPr>
                    <w:r>
                      <w:rPr>
                        <w:color w:val="585858"/>
                        <w:sz w:val="20"/>
                      </w:rPr>
                      <w:t>19.5</w:t>
                    </w:r>
                  </w:p>
                </w:txbxContent>
              </v:textbox>
            </v:shape>
            <v:shape id="_x0000_s1199" type="#_x0000_t202" style="width:598;height:263;left:1295;position:absolute;top:-279" filled="f" stroked="f">
              <v:textbox inset="0,0,0,0">
                <w:txbxContent>
                  <w:p>
                    <w:pPr>
                      <w:spacing w:before="0" w:line="263" w:lineRule="exact"/>
                      <w:ind w:left="0" w:right="0" w:firstLine="0"/>
                      <w:jc w:val="left"/>
                      <w:rPr>
                        <w:sz w:val="20"/>
                      </w:rPr>
                    </w:pPr>
                    <w:r>
                      <w:rPr>
                        <w:color w:val="585858"/>
                        <w:sz w:val="20"/>
                      </w:rPr>
                      <w:t>10.4%</w:t>
                    </w:r>
                  </w:p>
                </w:txbxContent>
              </v:textbox>
            </v:shape>
            <v:shape id="_x0000_s1200" type="#_x0000_t202" style="width:420;height:263;left:4224;position:absolute;top:-48" filled="f" stroked="f">
              <v:textbox inset="0,0,0,0">
                <w:txbxContent>
                  <w:p>
                    <w:pPr>
                      <w:spacing w:before="0" w:line="263" w:lineRule="exact"/>
                      <w:ind w:left="0" w:right="0" w:firstLine="0"/>
                      <w:jc w:val="left"/>
                      <w:rPr>
                        <w:sz w:val="20"/>
                      </w:rPr>
                    </w:pPr>
                    <w:r>
                      <w:rPr>
                        <w:color w:val="585858"/>
                        <w:sz w:val="20"/>
                      </w:rPr>
                      <w:t>14.6</w:t>
                    </w:r>
                  </w:p>
                </w:txbxContent>
              </v:textbox>
            </v:shape>
            <v:shape id="_x0000_s1201" type="#_x0000_t202" style="width:420;height:263;left:3278;position:absolute;top:361" filled="f" stroked="f">
              <v:textbox inset="0,0,0,0">
                <w:txbxContent>
                  <w:p>
                    <w:pPr>
                      <w:spacing w:before="0" w:line="263" w:lineRule="exact"/>
                      <w:ind w:left="0" w:right="0" w:firstLine="0"/>
                      <w:jc w:val="left"/>
                      <w:rPr>
                        <w:sz w:val="20"/>
                      </w:rPr>
                    </w:pPr>
                    <w:r>
                      <w:rPr>
                        <w:color w:val="585858"/>
                        <w:sz w:val="20"/>
                      </w:rPr>
                      <w:t>11.8</w:t>
                    </w:r>
                  </w:p>
                </w:txbxContent>
              </v:textbox>
            </v:shape>
            <v:shape id="_x0000_s1202" type="#_x0000_t202" style="width:420;height:263;left:2330;position:absolute;top:625" filled="f" stroked="f">
              <v:textbox inset="0,0,0,0">
                <w:txbxContent>
                  <w:p>
                    <w:pPr>
                      <w:spacing w:before="0" w:line="263" w:lineRule="exact"/>
                      <w:ind w:left="0" w:right="0" w:firstLine="0"/>
                      <w:jc w:val="left"/>
                      <w:rPr>
                        <w:sz w:val="20"/>
                      </w:rPr>
                    </w:pPr>
                    <w:r>
                      <w:rPr>
                        <w:color w:val="585858"/>
                        <w:sz w:val="20"/>
                      </w:rPr>
                      <w:t>10.0</w:t>
                    </w:r>
                  </w:p>
                </w:txbxContent>
              </v:textbox>
            </v:shape>
            <v:shape id="_x0000_s1203" type="#_x0000_t202" style="width:303;height:263;left:1462;position:absolute;top:888" filled="f" stroked="f">
              <v:textbox inset="0,0,0,0">
                <w:txbxContent>
                  <w:p>
                    <w:pPr>
                      <w:spacing w:before="0" w:line="263" w:lineRule="exact"/>
                      <w:ind w:left="0" w:right="0" w:firstLine="0"/>
                      <w:jc w:val="left"/>
                      <w:rPr>
                        <w:sz w:val="20"/>
                      </w:rPr>
                    </w:pPr>
                    <w:r>
                      <w:rPr>
                        <w:color w:val="585858"/>
                        <w:sz w:val="20"/>
                      </w:rPr>
                      <w:t>8.2</w:t>
                    </w:r>
                  </w:p>
                </w:txbxContent>
              </v:textbox>
            </v:shape>
          </v:group>
        </w:pict>
      </w:r>
      <w:r>
        <w:rPr>
          <w:color w:val="585858"/>
          <w:sz w:val="20"/>
        </w:rPr>
        <w:t>6048.0</w:t>
      </w:r>
    </w:p>
    <w:p>
      <w:pPr>
        <w:pStyle w:val="BodyText"/>
        <w:rPr>
          <w:sz w:val="20"/>
        </w:rPr>
      </w:pPr>
    </w:p>
    <w:p>
      <w:pPr>
        <w:pStyle w:val="BodyText"/>
        <w:rPr>
          <w:sz w:val="20"/>
        </w:rPr>
      </w:pPr>
    </w:p>
    <w:p>
      <w:pPr>
        <w:pStyle w:val="BodyText"/>
        <w:rPr>
          <w:sz w:val="20"/>
        </w:rPr>
      </w:pPr>
    </w:p>
    <w:p>
      <w:pPr>
        <w:pStyle w:val="BodyText"/>
        <w:spacing w:before="3"/>
        <w:rPr>
          <w:sz w:val="13"/>
        </w:rPr>
      </w:pPr>
    </w:p>
    <w:p>
      <w:pPr>
        <w:spacing w:after="0"/>
        <w:rPr>
          <w:sz w:val="13"/>
        </w:rPr>
        <w:sectPr>
          <w:headerReference w:type="default" r:id="rId41"/>
          <w:type w:val="continuous"/>
          <w:pgSz w:w="14400" w:h="10800" w:orient="landscape"/>
          <w:pgMar w:top="1000" w:right="40" w:bottom="280" w:left="680" w:header="708" w:footer="708"/>
          <w:pgNumType w:start="20"/>
          <w:cols w:space="708"/>
        </w:sectPr>
      </w:pPr>
    </w:p>
    <w:p>
      <w:pPr>
        <w:pStyle w:val="BodyText"/>
        <w:rPr>
          <w:sz w:val="26"/>
        </w:rPr>
      </w:pPr>
    </w:p>
    <w:p>
      <w:pPr>
        <w:pStyle w:val="BodyText"/>
        <w:spacing w:before="7"/>
        <w:rPr>
          <w:sz w:val="17"/>
        </w:rPr>
      </w:pPr>
    </w:p>
    <w:p>
      <w:pPr>
        <w:spacing w:before="0"/>
        <w:ind w:left="670" w:right="0" w:firstLine="0"/>
        <w:jc w:val="left"/>
        <w:rPr>
          <w:sz w:val="20"/>
        </w:rPr>
      </w:pPr>
      <w:r>
        <w:rPr>
          <w:color w:val="585858"/>
          <w:sz w:val="20"/>
        </w:rPr>
        <w:t>2013</w:t>
      </w:r>
    </w:p>
    <w:p>
      <w:pPr>
        <w:pStyle w:val="BodyText"/>
        <w:rPr>
          <w:sz w:val="26"/>
        </w:rPr>
      </w:pPr>
      <w:r>
        <w:br w:type="column"/>
      </w:r>
    </w:p>
    <w:p>
      <w:pPr>
        <w:pStyle w:val="BodyText"/>
        <w:spacing w:before="7"/>
        <w:rPr>
          <w:sz w:val="17"/>
        </w:rPr>
      </w:pPr>
    </w:p>
    <w:p>
      <w:pPr>
        <w:spacing w:before="0"/>
        <w:ind w:left="436" w:right="0" w:firstLine="0"/>
        <w:jc w:val="left"/>
        <w:rPr>
          <w:sz w:val="20"/>
        </w:rPr>
      </w:pPr>
      <w:r>
        <w:rPr>
          <w:color w:val="585858"/>
          <w:sz w:val="20"/>
        </w:rPr>
        <w:t>2014</w:t>
      </w:r>
    </w:p>
    <w:p>
      <w:pPr>
        <w:pStyle w:val="BodyText"/>
        <w:rPr>
          <w:sz w:val="26"/>
        </w:rPr>
      </w:pPr>
      <w:r>
        <w:br w:type="column"/>
      </w:r>
    </w:p>
    <w:p>
      <w:pPr>
        <w:pStyle w:val="BodyText"/>
        <w:spacing w:before="7"/>
        <w:rPr>
          <w:sz w:val="17"/>
        </w:rPr>
      </w:pPr>
    </w:p>
    <w:p>
      <w:pPr>
        <w:spacing w:before="0"/>
        <w:ind w:left="434" w:right="0" w:firstLine="0"/>
        <w:jc w:val="left"/>
        <w:rPr>
          <w:sz w:val="20"/>
        </w:rPr>
      </w:pPr>
      <w:r>
        <w:rPr>
          <w:color w:val="585858"/>
          <w:sz w:val="20"/>
        </w:rPr>
        <w:t>2015</w:t>
      </w:r>
    </w:p>
    <w:p>
      <w:pPr>
        <w:pStyle w:val="BodyText"/>
        <w:rPr>
          <w:sz w:val="26"/>
        </w:rPr>
      </w:pPr>
      <w:r>
        <w:br w:type="column"/>
      </w:r>
    </w:p>
    <w:p>
      <w:pPr>
        <w:pStyle w:val="BodyText"/>
        <w:spacing w:before="7"/>
        <w:rPr>
          <w:sz w:val="17"/>
        </w:rPr>
      </w:pPr>
    </w:p>
    <w:p>
      <w:pPr>
        <w:spacing w:before="0"/>
        <w:ind w:left="436" w:right="0" w:firstLine="0"/>
        <w:jc w:val="left"/>
        <w:rPr>
          <w:sz w:val="20"/>
        </w:rPr>
      </w:pPr>
      <w:r>
        <w:rPr>
          <w:color w:val="585858"/>
          <w:sz w:val="20"/>
        </w:rPr>
        <w:t>2016</w:t>
      </w:r>
    </w:p>
    <w:p>
      <w:pPr>
        <w:pStyle w:val="BodyText"/>
        <w:rPr>
          <w:sz w:val="26"/>
        </w:rPr>
      </w:pPr>
      <w:r>
        <w:br w:type="column"/>
      </w:r>
    </w:p>
    <w:p>
      <w:pPr>
        <w:pStyle w:val="BodyText"/>
        <w:spacing w:before="7"/>
        <w:rPr>
          <w:sz w:val="17"/>
        </w:rPr>
      </w:pPr>
    </w:p>
    <w:p>
      <w:pPr>
        <w:spacing w:before="0"/>
        <w:ind w:left="436" w:right="0" w:firstLine="0"/>
        <w:jc w:val="left"/>
        <w:rPr>
          <w:sz w:val="20"/>
        </w:rPr>
      </w:pPr>
      <w:r>
        <w:rPr>
          <w:color w:val="585858"/>
          <w:sz w:val="20"/>
        </w:rPr>
        <w:t>2017</w:t>
      </w:r>
    </w:p>
    <w:p>
      <w:pPr>
        <w:pStyle w:val="BodyText"/>
        <w:rPr>
          <w:sz w:val="26"/>
        </w:rPr>
      </w:pPr>
      <w:r>
        <w:br w:type="column"/>
      </w:r>
    </w:p>
    <w:p>
      <w:pPr>
        <w:pStyle w:val="BodyText"/>
        <w:spacing w:before="7"/>
        <w:rPr>
          <w:sz w:val="17"/>
        </w:rPr>
      </w:pPr>
    </w:p>
    <w:p>
      <w:pPr>
        <w:spacing w:before="0"/>
        <w:ind w:left="436" w:right="0" w:firstLine="0"/>
        <w:jc w:val="left"/>
        <w:rPr>
          <w:sz w:val="20"/>
        </w:rPr>
      </w:pPr>
      <w:r>
        <w:rPr>
          <w:color w:val="585858"/>
          <w:sz w:val="20"/>
        </w:rPr>
        <w:t>2018</w:t>
      </w:r>
    </w:p>
    <w:p>
      <w:pPr>
        <w:tabs>
          <w:tab w:val="left" w:pos="2790"/>
        </w:tabs>
        <w:spacing w:before="47"/>
        <w:ind w:left="6" w:right="0" w:firstLine="0"/>
        <w:jc w:val="center"/>
        <w:rPr>
          <w:sz w:val="20"/>
        </w:rPr>
      </w:pPr>
      <w:r>
        <w:br w:type="column"/>
      </w:r>
      <w:r>
        <w:rPr>
          <w:color w:val="585858"/>
          <w:sz w:val="20"/>
        </w:rPr>
        <w:t>2018</w:t>
        <w:tab/>
        <w:t>2021e</w:t>
      </w:r>
    </w:p>
    <w:p>
      <w:pPr>
        <w:spacing w:before="96"/>
        <w:ind w:left="219" w:right="0" w:firstLine="0"/>
        <w:jc w:val="center"/>
        <w:rPr>
          <w:sz w:val="20"/>
        </w:rPr>
      </w:pPr>
      <w:r>
        <w:rPr>
          <w:color w:val="585858"/>
          <w:sz w:val="20"/>
        </w:rPr>
        <w:t>企业采购电商市场规模（亿元）</w:t>
      </w:r>
    </w:p>
    <w:p>
      <w:pPr>
        <w:spacing w:before="113" w:line="269" w:lineRule="exact"/>
        <w:ind w:left="670" w:right="0" w:firstLine="0"/>
        <w:jc w:val="left"/>
        <w:rPr>
          <w:sz w:val="16"/>
        </w:rPr>
      </w:pPr>
      <w:r>
        <w:rPr>
          <w:color w:val="7E7E7E"/>
          <w:sz w:val="16"/>
        </w:rPr>
        <w:t>注释：核算的中国企业采购电商市场规模主要指企业采购的行政办公用品、商务礼品、</w:t>
      </w:r>
    </w:p>
    <w:p>
      <w:pPr>
        <w:spacing w:after="0" w:line="269" w:lineRule="exact"/>
        <w:jc w:val="left"/>
        <w:rPr>
          <w:sz w:val="16"/>
        </w:rPr>
        <w:sectPr>
          <w:headerReference w:type="default" r:id="rId42"/>
          <w:type w:val="continuous"/>
          <w:pgSz w:w="14400" w:h="10800" w:orient="landscape"/>
          <w:pgMar w:top="1000" w:right="40" w:bottom="280" w:left="680" w:header="708" w:footer="708"/>
          <w:pgNumType w:start="21"/>
          <w:cols w:num="7" w:space="708" w:equalWidth="0">
            <w:col w:w="1142" w:space="40"/>
            <w:col w:w="909" w:space="39"/>
            <w:col w:w="906" w:space="39"/>
            <w:col w:w="907" w:space="39"/>
            <w:col w:w="907" w:space="40"/>
            <w:col w:w="948" w:space="161"/>
            <w:col w:w="7603" w:space="0"/>
          </w:cols>
        </w:sectPr>
      </w:pPr>
    </w:p>
    <w:p>
      <w:pPr>
        <w:spacing w:before="0" w:line="299" w:lineRule="exact"/>
        <w:ind w:left="2064" w:right="0" w:firstLine="0"/>
        <w:jc w:val="left"/>
        <w:rPr>
          <w:sz w:val="20"/>
        </w:rPr>
      </w:pPr>
      <w:r>
        <w:pict>
          <v:rect id="_x0000_s1204" style="width:19.2pt;height:5.88pt;margin-top:4.25pt;margin-left:115.92pt;mso-position-horizontal-relative:page;position:absolute;z-index:251704320" filled="t" fillcolor="#b1d234" stroked="f">
            <v:fill type="solid"/>
          </v:rect>
        </w:pict>
      </w:r>
      <w:r>
        <w:rPr>
          <w:color w:val="585858"/>
          <w:sz w:val="20"/>
        </w:rPr>
        <w:t>B2B电子商务交易规模（万亿元）</w:t>
      </w:r>
    </w:p>
    <w:p>
      <w:pPr>
        <w:spacing w:before="0" w:line="353" w:lineRule="exact"/>
        <w:ind w:left="2064" w:right="0" w:firstLine="0"/>
        <w:jc w:val="left"/>
        <w:rPr>
          <w:sz w:val="20"/>
        </w:rPr>
      </w:pPr>
      <w:r>
        <w:drawing>
          <wp:anchor distT="0" distB="0" distL="0" distR="0" simplePos="0" relativeHeight="251705344" behindDoc="0" locked="0" layoutInCell="1" allowOverlap="1">
            <wp:simplePos x="0" y="0"/>
            <wp:positionH relativeFrom="page">
              <wp:posOffset>1472946</wp:posOffset>
            </wp:positionH>
            <wp:positionV relativeFrom="paragraph">
              <wp:posOffset>71144</wp:posOffset>
            </wp:positionV>
            <wp:extent cx="243840" cy="85343"/>
            <wp:effectExtent l="0" t="0" r="0" b="0"/>
            <wp:wrapNone/>
            <wp:docPr id="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8.png"/>
                    <pic:cNvPicPr/>
                  </pic:nvPicPr>
                  <pic:blipFill>
                    <a:blip xmlns:r="http://schemas.openxmlformats.org/officeDocument/2006/relationships" r:embed="rId14" cstate="print"/>
                    <a:stretch>
                      <a:fillRect/>
                    </a:stretch>
                  </pic:blipFill>
                  <pic:spPr>
                    <a:xfrm>
                      <a:off x="0" y="0"/>
                      <a:ext cx="243840" cy="85343"/>
                    </a:xfrm>
                    <a:prstGeom prst="rect">
                      <a:avLst/>
                    </a:prstGeom>
                  </pic:spPr>
                </pic:pic>
              </a:graphicData>
            </a:graphic>
          </wp:anchor>
        </w:drawing>
      </w:r>
      <w:r>
        <w:rPr>
          <w:color w:val="585858"/>
          <w:sz w:val="20"/>
        </w:rPr>
        <w:t>线上渗透率（%）</w:t>
      </w:r>
    </w:p>
    <w:p>
      <w:pPr>
        <w:spacing w:before="68"/>
        <w:ind w:left="169" w:right="0" w:firstLine="0"/>
        <w:jc w:val="left"/>
        <w:rPr>
          <w:sz w:val="16"/>
        </w:rPr>
      </w:pPr>
      <w:r>
        <w:pict>
          <v:line id="_x0000_s1205" style="mso-position-horizontal-relative:page;position:absolute;z-index:251703296" from="43.55pt,19.25pt" to="351.1pt,19.25pt" stroked="t" strokecolor="#7e7e7e" strokeweight="0.72pt">
            <v:stroke dashstyle="solid"/>
          </v:line>
        </w:pict>
      </w:r>
      <w:r>
        <w:rPr>
          <w:color w:val="7E7E7E"/>
          <w:sz w:val="16"/>
        </w:rPr>
        <w:t>来源：综合公开信息、企业及专家访谈，根据艾瑞统计模型核算。</w:t>
      </w:r>
    </w:p>
    <w:p>
      <w:pPr>
        <w:spacing w:before="8" w:line="187" w:lineRule="auto"/>
        <w:ind w:left="169" w:right="697" w:firstLine="0"/>
        <w:jc w:val="left"/>
        <w:rPr>
          <w:sz w:val="16"/>
        </w:rPr>
      </w:pPr>
      <w:r>
        <w:br w:type="column"/>
      </w:r>
      <w:r>
        <w:rPr>
          <w:color w:val="7E7E7E"/>
          <w:spacing w:val="-3"/>
          <w:sz w:val="16"/>
        </w:rPr>
        <w:t>商务服务、员工福利、工业用品、维修用品、农用机械等产品与服务的规模，不包括采 购的钢铁、石油等原材料规模。核算的企业采购电商模式包括</w:t>
      </w:r>
      <w:r>
        <w:rPr>
          <w:rFonts w:ascii="Arial" w:eastAsia="Arial"/>
          <w:color w:val="7E7E7E"/>
          <w:sz w:val="16"/>
        </w:rPr>
        <w:t>B2B</w:t>
      </w:r>
      <w:r>
        <w:rPr>
          <w:color w:val="7E7E7E"/>
          <w:spacing w:val="-3"/>
          <w:sz w:val="16"/>
        </w:rPr>
        <w:t>电商衍生的采购平台、消费类电商衍生的采购平台与品牌商自建电商采购平台。</w:t>
      </w:r>
    </w:p>
    <w:p>
      <w:pPr>
        <w:spacing w:before="0" w:line="250" w:lineRule="exact"/>
        <w:ind w:left="169" w:right="0" w:firstLine="0"/>
        <w:jc w:val="left"/>
        <w:rPr>
          <w:sz w:val="16"/>
        </w:rPr>
      </w:pPr>
      <w:r>
        <w:rPr>
          <w:color w:val="7E7E7E"/>
          <w:sz w:val="16"/>
        </w:rPr>
        <w:t>来源：综合公开信息、企业及专家访谈，根据艾瑞统计模型核算。</w:t>
      </w:r>
    </w:p>
    <w:p>
      <w:pPr>
        <w:spacing w:after="0" w:line="250" w:lineRule="exact"/>
        <w:jc w:val="left"/>
        <w:rPr>
          <w:sz w:val="16"/>
        </w:rPr>
        <w:sectPr>
          <w:headerReference w:type="default" r:id="rId43"/>
          <w:type w:val="continuous"/>
          <w:pgSz w:w="14400" w:h="10800" w:orient="landscape"/>
          <w:pgMar w:top="1000" w:right="40" w:bottom="280" w:left="680" w:header="708" w:footer="708"/>
          <w:pgNumType w:start="22"/>
          <w:cols w:num="2" w:space="708" w:equalWidth="0">
            <w:col w:w="5062" w:space="1516"/>
            <w:col w:w="7102" w:space="0"/>
          </w:cols>
        </w:sectPr>
      </w:pPr>
    </w:p>
    <w:p>
      <w:pPr>
        <w:tabs>
          <w:tab w:val="left" w:pos="4730"/>
          <w:tab w:val="left" w:pos="6747"/>
          <w:tab w:val="left" w:pos="11308"/>
          <w:tab w:val="right" w:pos="13578"/>
        </w:tabs>
        <w:spacing w:before="0" w:line="411" w:lineRule="exact"/>
        <w:ind w:left="169" w:right="0" w:firstLine="0"/>
        <w:jc w:val="left"/>
        <w:rPr>
          <w:sz w:val="24"/>
        </w:rPr>
      </w:pPr>
      <w:r>
        <w:pict>
          <v:group id="_x0000_s1206" style="width:347.65pt;height:529.45pt;margin-top:10.56pt;margin-left:372.36pt;mso-position-horizontal-relative:page;mso-position-vertical-relative:page;position:absolute;z-index:-251610112" coordorigin="7447,211" coordsize="6953,10589">
            <v:shape id="_x0000_s1207" type="#_x0000_t75" style="width:2474;height:10074;left:11926;position:absolute;top:726" stroked="f">
              <v:imagedata r:id="rId6" o:title=""/>
            </v:shape>
            <v:shape id="_x0000_s1208" type="#_x0000_t75" style="width:1952;height:1949;left:11820;position:absolute;top:211" stroked="f">
              <v:imagedata r:id="rId5" o:title=""/>
            </v:shape>
            <v:line id="_x0000_s1209" style="position:absolute" from="7447,10380" to="13598,10380" stroked="t" strokecolor="#7e7e7e" strokeweight="0.72pt">
              <v:stroke dashstyle="solid"/>
            </v:line>
            <v:shape id="_x0000_s1210" style="width:4133;height:2936;left:8464;position:absolute;top:5102" coordorigin="8465,5102" coordsize="4133,2936" path="m9756,6806l8465,6806,8465,8038,9756,8038,9756,6806xm12598,5102l11306,5102,11306,8038,12598,8038,12598,5102xe" filled="t" fillcolor="#b1d234" stroked="f">
              <v:fill type="solid"/>
              <v:path arrowok="t"/>
            </v:shape>
            <v:line id="_x0000_s1211" style="position:absolute" from="7690,8038" to="13370,8038" stroked="t" strokecolor="#585858" strokeweight="0.24pt">
              <v:stroke dashstyle="solid"/>
            </v:line>
            <v:rect id="_x0000_s1212" style="width:120;height:120;left:9100;position:absolute;top:8728" filled="t" fillcolor="#b1d234" stroked="f">
              <v:fill type="solid"/>
            </v:rect>
            <v:shape id="_x0000_s1213" style="width:1615;height:1373;left:9461;position:absolute;top:5142" coordorigin="9461,5142" coordsize="1615,1373" path="m10316,5142l10472,5367,9461,6065,9772,6515,10782,5816,10937,6041,11076,5281,10316,5142xe" filled="t" fillcolor="#d9d9d9" stroked="f">
              <v:fill type="solid"/>
              <v:path arrowok="t"/>
            </v:shape>
            <v:shape id="_x0000_s1214" style="width:943;height:702;left:9774;position:absolute;top:5510" coordorigin="9774,5510" coordsize="943,702" path="m9830,6074l9815,6078,9800,6086,9790,6094,9782,6104,9777,6114,9774,6126,9775,6138,9777,6150,9783,6164,9791,6178,9801,6190,9811,6200,9822,6206,9834,6212,9857,6212,9869,6208,9881,6202,9883,6200,9847,6200,9837,6198,9828,6194,9819,6188,9810,6180,9802,6170,9795,6158,9790,6148,9788,6136,9787,6126,9788,6114,9794,6104,9806,6096,9818,6090,9829,6086,9855,6086,9858,6082,9844,6076,9830,6074xm9895,6132l9879,6132,9897,6158,9895,6168,9890,6178,9884,6186,9875,6192,9866,6198,9857,6200,9883,6200,9892,6192,9901,6182,9907,6168,9910,6154,9895,6132xm9913,6010l9900,6020,9934,6162,9945,6154,9934,6110,9949,6100,9931,6100,9918,6044,9917,6040,9916,6036,9915,6032,9914,6028,9912,6024,9933,6024,9913,6010xm9883,6116l9843,6144,9849,6154,9879,6132,9895,6132,9883,6116xm9933,6024l9913,6024,9919,6028,9930,6036,9933,6038,9976,6068,9931,6100,9949,6100,9985,6074,10005,6074,9933,6024xm10005,6074l9985,6074,10023,6100,10034,6094,10005,6074xm9855,6086l9829,6086,9840,6088,9850,6092,9855,6086xm10045,5926l10030,5928,10015,5938,10005,5946,9997,5956,9992,5966,9990,5978,9990,5990,9993,6002,9998,6014,10006,6028,10016,6040,10026,6050,10037,6058,10049,6062,10061,6064,10073,6064,10084,6060,10096,6052,10062,6052,10053,6050,10043,6046,10034,6040,10026,6032,10017,6020,10010,6010,10005,5998,10003,5988,10002,5978,10003,5966,10009,5954,10021,5946,10033,5940,10044,5938,10070,5938,10073,5934,10060,5928,10045,5926xm10110,5984l10095,5984,10113,6010,10110,6020,10105,6028,10099,6036,10090,6044,10072,6052,10096,6052,10107,6044,10116,6032,10122,6020,10125,6006,10110,5984xm10099,5968l10058,5996,10064,6004,10095,5984,10110,5984,10099,5968xm10151,5858l10140,5858,10129,5862,10084,5892,10162,6004,10173,5998,10139,5948,10151,5940,10133,5940,10101,5894,10121,5880,10131,5872,10139,5870,10174,5870,10170,5864,10161,5860,10151,5858xm10189,5934l10160,5934,10224,5962,10237,5954,10189,5934xm10070,5938l10044,5938,10055,5940,10066,5944,10070,5938xm10174,5870l10155,5870,10161,5874,10171,5890,10173,5898,10171,5906,10169,5912,10163,5920,10155,5926,10133,5940,10151,5940,10160,5934,10189,5934,10170,5926,10178,5918,10182,5910,10185,5892,10183,5884,10177,5874,10174,5870xm10308,5848l10232,5900,10238,5908,10314,5856,10308,5848xm10281,5808l10205,5860,10210,5870,10287,5816,10281,5808xm10348,5834l10338,5842,10351,5852,10364,5856,10379,5854,10394,5846,10398,5844,10367,5844,10357,5842,10348,5834xm10403,5786l10385,5786,10391,5790,10396,5798,10401,5806,10403,5812,10401,5826,10396,5832,10388,5838,10377,5844,10398,5844,10405,5840,10412,5830,10414,5820,10416,5810,10414,5800,10406,5790,10403,5786xm10361,5732l10333,5732,10346,5736,10352,5740,10357,5746,10360,5752,10362,5756,10362,5766,10360,5770,10357,5774,10355,5778,10351,5782,10346,5786,10338,5792,10345,5800,10362,5790,10370,5786,10403,5786,10401,5784,10399,5782,10363,5782,10362,5780,10368,5774,10372,5768,10372,5760,10373,5752,10371,5746,10366,5738,10361,5732xm10435,5774l10425,5782,10438,5792,10451,5796,10465,5794,10481,5786,10485,5784,10454,5784,10444,5782,10435,5774xm10491,5726l10472,5726,10478,5730,10483,5738,10488,5746,10490,5752,10488,5766,10483,5772,10475,5778,10464,5784,10485,5784,10492,5780,10499,5770,10501,5760,10503,5750,10500,5740,10493,5730,10491,5726xm10343,5722l10334,5722,10324,5724,10314,5732,10304,5738,10298,5746,10293,5764,10295,5772,10300,5782,10311,5776,10306,5768,10305,5762,10307,5756,10309,5750,10313,5744,10327,5734,10333,5732,10361,5732,10360,5730,10352,5724,10343,5722xm10387,5776l10371,5776,10363,5782,10399,5782,10395,5778,10387,5776xm10448,5672l10420,5672,10427,5674,10433,5676,10439,5680,10444,5686,10447,5692,10448,5696,10448,5706,10447,5710,10444,5714,10442,5718,10438,5722,10433,5726,10425,5732,10432,5740,10439,5736,10448,5730,10457,5726,10491,5726,10488,5722,10449,5722,10449,5720,10455,5714,10459,5708,10459,5700,10460,5692,10458,5686,10448,5672xm10430,5662l10420,5662,10411,5664,10400,5670,10391,5678,10385,5686,10383,5694,10380,5704,10382,5712,10387,5722,10397,5716,10393,5708,10392,5702,10396,5690,10400,5684,10406,5680,10414,5674,10420,5672,10448,5672,10447,5670,10439,5664,10430,5662xm10474,5716l10458,5716,10449,5722,10488,5722,10482,5718,10474,5716xm10538,5724l10527,5732,10536,5745,10548,5737,10538,5724xm10543,5574l10535,5577,10515,5591,10510,5602,10510,5604,10510,5615,10510,5617,10512,5628,10512,5629,10516,5641,10523,5654,10532,5669,10541,5681,10551,5691,10560,5699,10570,5704,10582,5709,10594,5708,10606,5700,10609,5697,10585,5697,10567,5691,10560,5685,10553,5675,10550,5670,10548,5665,10547,5660,10547,5659,10540,5659,10533,5647,10527,5636,10523,5627,10522,5618,10521,5616,10521,5608,10521,5606,10524,5597,10543,5584,10569,5584,10570,5583,10563,5577,10556,5575,10550,5575,10543,5574xm10605,5628l10575,5628,10590,5632,10597,5637,10603,5646,10609,5655,10612,5664,10611,5672,10611,5680,10607,5687,10592,5697,10585,5697,10609,5697,10616,5693,10622,5684,10624,5662,10621,5650,10612,5638,10605,5628xm10576,5616l10566,5618,10556,5625,10550,5629,10546,5634,10543,5640,10540,5646,10539,5652,10540,5659,10547,5659,10547,5655,10548,5650,10550,5646,10552,5641,10555,5638,10559,5635,10567,5630,10575,5628,10605,5628,10605,5628,10596,5621,10586,5619,10576,5616xm10636,5510l10628,5515,10661,5659,10669,5654,10636,5510xm10666,5551l10661,5555,10656,5558,10655,5564,10658,5579,10663,5589,10671,5601,10683,5616,10693,5625,10703,5629,10711,5627,10715,5623,10716,5622,10703,5622,10699,5621,10691,5613,10685,5606,10678,5596,10671,5586,10667,5578,10664,5573,10662,5567,10663,5563,10669,5559,10683,5559,10678,5556,10672,5552,10666,5551xm10683,5559l10669,5559,10672,5560,10681,5568,10686,5575,10693,5585,10702,5598,10707,5608,10708,5615,10708,5616,10706,5620,10703,5622,10716,5622,10717,5618,10716,5616,10714,5602,10709,5592,10700,5580,10692,5568,10685,5560,10683,5559xm10592,5539l10587,5543,10582,5546,10581,5551,10580,5552,10584,5567,10588,5577,10597,5589,10609,5604,10619,5613,10628,5617,10636,5615,10641,5611,10641,5610,10629,5610,10625,5609,10621,5605,10616,5601,10611,5594,10597,5574,10592,5566,10590,5559,10588,5555,10589,5551,10592,5549,10595,5547,10609,5547,10604,5544,10597,5540,10592,5539xm10609,5547l10595,5547,10598,5548,10607,5556,10612,5564,10626,5583,10630,5590,10633,5596,10634,5601,10635,5606,10629,5610,10641,5610,10642,5606,10642,5605,10641,5596,10639,5590,10634,5580,10625,5567,10618,5556,10611,5548,10609,5547xm10569,5584l10543,5584,10553,5585,10562,5592,10569,5584xe" filled="t" fillcolor="#585858" stroked="f">
              <v:fill type="solid"/>
              <v:path arrowok="t"/>
            </v:shape>
          </v:group>
        </w:pict>
      </w:r>
      <w:r>
        <w:rPr>
          <w:rFonts w:ascii="Arial" w:hAnsi="Arial"/>
          <w:color w:val="7E7E7E"/>
          <w:sz w:val="16"/>
        </w:rPr>
        <w:t>©2020.10</w:t>
      </w:r>
      <w:r>
        <w:rPr>
          <w:rFonts w:ascii="Arial" w:hAnsi="Arial"/>
          <w:color w:val="7E7E7E"/>
          <w:spacing w:val="5"/>
          <w:sz w:val="16"/>
        </w:rPr>
        <w:t xml:space="preserve"> </w:t>
      </w:r>
      <w:r>
        <w:rPr>
          <w:rFonts w:ascii="Arial" w:hAnsi="Arial"/>
          <w:color w:val="7E7E7E"/>
          <w:sz w:val="16"/>
        </w:rPr>
        <w:t>iResearch</w:t>
      </w:r>
      <w:r>
        <w:rPr>
          <w:rFonts w:ascii="Arial" w:hAnsi="Arial"/>
          <w:color w:val="7E7E7E"/>
          <w:spacing w:val="-2"/>
          <w:sz w:val="16"/>
        </w:rPr>
        <w:t xml:space="preserve"> </w:t>
      </w:r>
      <w:r>
        <w:rPr>
          <w:rFonts w:ascii="Arial" w:hAnsi="Arial"/>
          <w:color w:val="7E7E7E"/>
          <w:sz w:val="16"/>
        </w:rPr>
        <w:t>Inc.</w:t>
        <w:tab/>
      </w:r>
      <w:hyperlink r:id="rId9">
        <w:r>
          <w:rPr>
            <w:rFonts w:ascii="Arial" w:hAnsi="Arial"/>
            <w:color w:val="7E7E7E"/>
            <w:sz w:val="16"/>
          </w:rPr>
          <w:t>www.iresearch.com.cn</w:t>
        </w:r>
      </w:hyperlink>
      <w:r>
        <w:rPr>
          <w:rFonts w:ascii="Arial" w:hAnsi="Arial"/>
          <w:color w:val="7E7E7E"/>
          <w:sz w:val="16"/>
        </w:rPr>
        <w:tab/>
        <w:t>©2020.10</w:t>
      </w:r>
      <w:r>
        <w:rPr>
          <w:rFonts w:ascii="Arial" w:hAnsi="Arial"/>
          <w:color w:val="7E7E7E"/>
          <w:spacing w:val="5"/>
          <w:sz w:val="16"/>
        </w:rPr>
        <w:t xml:space="preserve"> </w:t>
      </w:r>
      <w:r>
        <w:rPr>
          <w:rFonts w:ascii="Arial" w:hAnsi="Arial"/>
          <w:color w:val="7E7E7E"/>
          <w:sz w:val="16"/>
        </w:rPr>
        <w:t>iResearch Inc.</w:t>
        <w:tab/>
      </w:r>
      <w:hyperlink r:id="rId9">
        <w:r>
          <w:rPr>
            <w:rFonts w:ascii="Arial" w:hAnsi="Arial"/>
            <w:color w:val="7E7E7E"/>
            <w:sz w:val="16"/>
          </w:rPr>
          <w:t>www.iresearch.com.cn</w:t>
        </w:r>
      </w:hyperlink>
      <w:r>
        <w:rPr>
          <w:rFonts w:ascii="Arial" w:hAnsi="Arial"/>
          <w:color w:val="7E7E7E"/>
          <w:sz w:val="16"/>
        </w:rPr>
        <w:tab/>
      </w:r>
      <w:r>
        <w:rPr>
          <w:color w:val="FFFFFF"/>
          <w:position w:val="-2"/>
          <w:sz w:val="24"/>
        </w:rPr>
        <w:t>11</w:t>
      </w:r>
    </w:p>
    <w:p>
      <w:pPr>
        <w:spacing w:after="0" w:line="411" w:lineRule="exact"/>
        <w:jc w:val="left"/>
        <w:rPr>
          <w:sz w:val="24"/>
        </w:rPr>
        <w:sectPr>
          <w:headerReference w:type="default" r:id="rId44"/>
          <w:type w:val="continuous"/>
          <w:pgSz w:w="14400" w:h="10800" w:orient="landscape"/>
          <w:pgMar w:top="1000" w:right="40" w:bottom="280" w:left="680" w:header="708" w:footer="708"/>
          <w:pgNumType w:start="23"/>
          <w:cols w:space="708"/>
        </w:sectPr>
      </w:pPr>
    </w:p>
    <w:p>
      <w:pPr>
        <w:pStyle w:val="Heading2"/>
      </w:pPr>
      <w:r>
        <w:rPr>
          <w:color w:val="585858"/>
        </w:rPr>
        <w:t>企业应用数字化采购的契机，推动行业整体进程</w:t>
      </w:r>
    </w:p>
    <w:p>
      <w:pPr>
        <w:pStyle w:val="BodyText"/>
        <w:spacing w:before="91" w:line="187" w:lineRule="auto"/>
        <w:ind w:left="169" w:right="454"/>
      </w:pPr>
      <w:r>
        <w:rPr>
          <w:rFonts w:ascii="Arial" w:eastAsia="Arial" w:hAnsi="Arial"/>
          <w:color w:val="585858"/>
        </w:rPr>
        <w:t>2020</w:t>
      </w:r>
      <w:r>
        <w:rPr>
          <w:color w:val="585858"/>
        </w:rPr>
        <w:t>年新冠公众认知期间，上证指数下挫</w:t>
      </w:r>
      <w:r>
        <w:rPr>
          <w:rFonts w:ascii="Arial" w:eastAsia="Arial" w:hAnsi="Arial"/>
          <w:color w:val="585858"/>
        </w:rPr>
        <w:t>2%</w:t>
      </w:r>
      <w:r>
        <w:rPr>
          <w:color w:val="585858"/>
        </w:rPr>
        <w:t>，中国经济面临寒潮侵袭，其中第三产业受影响更为明显，跌幅超过了综合  指数。</w:t>
      </w:r>
      <w:r>
        <w:rPr>
          <w:rFonts w:ascii="Arial" w:eastAsia="Arial" w:hAnsi="Arial"/>
          <w:color w:val="585858"/>
        </w:rPr>
        <w:t>2020</w:t>
      </w:r>
      <w:r>
        <w:rPr>
          <w:color w:val="585858"/>
        </w:rPr>
        <w:t>年</w:t>
      </w:r>
      <w:r>
        <w:rPr>
          <w:rFonts w:ascii="Arial" w:eastAsia="Arial" w:hAnsi="Arial"/>
          <w:color w:val="585858"/>
        </w:rPr>
        <w:t>2</w:t>
      </w:r>
      <w:r>
        <w:rPr>
          <w:color w:val="585858"/>
        </w:rPr>
        <w:t>月至</w:t>
      </w:r>
      <w:r>
        <w:rPr>
          <w:rFonts w:ascii="Arial" w:eastAsia="Arial" w:hAnsi="Arial"/>
          <w:color w:val="585858"/>
        </w:rPr>
        <w:t>6</w:t>
      </w:r>
      <w:r>
        <w:rPr>
          <w:color w:val="585858"/>
        </w:rPr>
        <w:t>月，破产企业数量达到</w:t>
      </w:r>
      <w:r>
        <w:rPr>
          <w:rFonts w:ascii="Arial" w:eastAsia="Arial" w:hAnsi="Arial"/>
          <w:color w:val="585858"/>
        </w:rPr>
        <w:t>3122</w:t>
      </w:r>
      <w:r>
        <w:rPr>
          <w:color w:val="585858"/>
        </w:rPr>
        <w:t>家，同比增幅超</w:t>
      </w:r>
      <w:r>
        <w:rPr>
          <w:rFonts w:ascii="Arial" w:eastAsia="Arial" w:hAnsi="Arial"/>
          <w:color w:val="585858"/>
        </w:rPr>
        <w:t>30%</w:t>
      </w:r>
      <w:r>
        <w:rPr>
          <w:color w:val="585858"/>
        </w:rPr>
        <w:t>，疫情下企业的存续面临很大挑战。经历了疫情的 大浪淘沙，行业市场被重新洗牌。在后疫情时代的复产复工主题下，企业的数字化转型和效率升级成为企业谋求发展的重  要动力。根据央视调研数据，目前国内企业的数字化率只有</w:t>
      </w:r>
      <w:r>
        <w:rPr>
          <w:rFonts w:ascii="Arial" w:eastAsia="Arial" w:hAnsi="Arial"/>
          <w:color w:val="585858"/>
        </w:rPr>
        <w:t>25%</w:t>
      </w:r>
      <w:r>
        <w:rPr>
          <w:color w:val="585858"/>
        </w:rPr>
        <w:t>，极端情况下应对措施不足，管理能力较低，都是新阶段  的发展重点。以此为背景，有来自各行业的众多企业在疫情期间开始寻求厂商的服务，以缓解自身区域间资源调配的难题， 更好地管控生产，实现“精益化生产”匹配贴和真实业务场景的紧急需求。</w:t>
      </w:r>
    </w:p>
    <w:p>
      <w:pPr>
        <w:pStyle w:val="BodyText"/>
        <w:spacing w:before="4"/>
        <w:rPr>
          <w:sz w:val="7"/>
        </w:rPr>
      </w:pPr>
    </w:p>
    <w:p>
      <w:pPr>
        <w:spacing w:after="0"/>
        <w:rPr>
          <w:sz w:val="7"/>
        </w:rPr>
        <w:sectPr>
          <w:headerReference w:type="default" r:id="rId45"/>
          <w:pgSz w:w="14400" w:h="10800" w:orient="landscape"/>
          <w:pgMar w:top="1580" w:right="40" w:bottom="0" w:left="680" w:header="742" w:footer="0"/>
          <w:pgNumType w:start="24"/>
          <w:cols w:space="708"/>
        </w:sectPr>
      </w:pPr>
    </w:p>
    <w:p>
      <w:pPr>
        <w:pStyle w:val="Heading4"/>
        <w:spacing w:before="157" w:line="156" w:lineRule="auto"/>
        <w:ind w:left="2299" w:right="38" w:hanging="1887"/>
      </w:pPr>
      <w:r>
        <w:rPr>
          <w:color w:val="404040"/>
        </w:rPr>
        <w:t>2020年新冠公众认知期间上证综指及部分申万一级行业涨跌幅</w:t>
      </w:r>
    </w:p>
    <w:p>
      <w:pPr>
        <w:spacing w:before="157" w:line="156" w:lineRule="auto"/>
        <w:ind w:left="1498" w:right="1604" w:hanging="1086"/>
        <w:jc w:val="left"/>
        <w:rPr>
          <w:b/>
          <w:sz w:val="28"/>
        </w:rPr>
      </w:pPr>
      <w:r>
        <w:br w:type="column"/>
      </w:r>
      <w:r>
        <w:rPr>
          <w:b/>
          <w:color w:val="404040"/>
          <w:sz w:val="28"/>
        </w:rPr>
        <w:t>2019&amp;2020年2月1日-6月1日同期中国破产企业数量</w:t>
      </w:r>
    </w:p>
    <w:p>
      <w:pPr>
        <w:spacing w:after="0" w:line="156" w:lineRule="auto"/>
        <w:jc w:val="left"/>
        <w:rPr>
          <w:sz w:val="28"/>
        </w:rPr>
        <w:sectPr>
          <w:headerReference w:type="default" r:id="rId46"/>
          <w:type w:val="continuous"/>
          <w:pgSz w:w="14400" w:h="10800" w:orient="landscape"/>
          <w:pgMar w:top="1000" w:right="40" w:bottom="280" w:left="680" w:header="708" w:footer="708"/>
          <w:pgNumType w:start="25"/>
          <w:cols w:num="2" w:space="708" w:equalWidth="0">
            <w:col w:w="6192" w:space="1052"/>
            <w:col w:w="6436" w:space="0"/>
          </w:cols>
        </w:sectPr>
      </w:pPr>
    </w:p>
    <w:p>
      <w:pPr>
        <w:pStyle w:val="BodyText"/>
        <w:spacing w:before="7" w:after="1"/>
        <w:rPr>
          <w:b/>
          <w:sz w:val="28"/>
        </w:rPr>
      </w:pPr>
    </w:p>
    <w:p>
      <w:pPr>
        <w:tabs>
          <w:tab w:val="left" w:pos="5188"/>
        </w:tabs>
        <w:spacing w:line="261" w:lineRule="exact"/>
        <w:ind w:left="1780" w:right="0" w:firstLine="0"/>
        <w:rPr>
          <w:sz w:val="12"/>
        </w:rPr>
      </w:pPr>
      <w:r>
        <w:rPr>
          <w:position w:val="-4"/>
          <w:sz w:val="20"/>
        </w:rPr>
        <w:pict>
          <v:group id="_x0000_i1215" style="width:35.55pt;height:13.1pt;mso-position-horizontal-relative:char;mso-position-vertical-relative:line" coordorigin="0,0" coordsize="711,262">
            <v:rect id="_x0000_s1216" style="width:711;height:262;position:absolute" filled="t" fillcolor="#b1d234" stroked="f">
              <v:fill type="solid"/>
            </v:rect>
            <w10:wrap type="none"/>
          </v:group>
        </w:pict>
      </w:r>
      <w:r>
        <w:rPr>
          <w:position w:val="-4"/>
          <w:sz w:val="20"/>
        </w:rPr>
        <w:tab/>
      </w:r>
      <w:r>
        <w:rPr>
          <w:position w:val="8"/>
          <w:sz w:val="12"/>
        </w:rPr>
        <w:pict>
          <v:group id="_x0000_i1217" style="width:35.55pt;height:6.5pt;mso-position-horizontal-relative:char;mso-position-vertical-relative:line" coordorigin="0,0" coordsize="711,130">
            <v:rect id="_x0000_s1218" style="width:711;height:130;position:absolute" filled="t" fillcolor="#b1d234" stroked="f">
              <v:fill type="solid"/>
            </v:rect>
            <w10:wrap type="none"/>
          </v:group>
        </w:pict>
      </w:r>
    </w:p>
    <w:p>
      <w:pPr>
        <w:pStyle w:val="BodyText"/>
        <w:spacing w:before="14"/>
        <w:rPr>
          <w:b/>
          <w:sz w:val="3"/>
        </w:rPr>
      </w:pPr>
    </w:p>
    <w:p>
      <w:pPr>
        <w:spacing w:after="0"/>
        <w:rPr>
          <w:sz w:val="3"/>
        </w:rPr>
        <w:sectPr>
          <w:headerReference w:type="default" r:id="rId47"/>
          <w:type w:val="continuous"/>
          <w:pgSz w:w="14400" w:h="10800" w:orient="landscape"/>
          <w:pgMar w:top="1000" w:right="40" w:bottom="280" w:left="680" w:header="708" w:footer="708"/>
          <w:pgNumType w:start="26"/>
          <w:cols w:space="708"/>
        </w:sectPr>
      </w:pPr>
    </w:p>
    <w:p>
      <w:pPr>
        <w:pStyle w:val="BodyText"/>
        <w:rPr>
          <w:b/>
          <w:sz w:val="26"/>
        </w:rPr>
      </w:pPr>
    </w:p>
    <w:p>
      <w:pPr>
        <w:pStyle w:val="BodyText"/>
        <w:spacing w:before="14"/>
        <w:rPr>
          <w:b/>
          <w:sz w:val="13"/>
        </w:rPr>
      </w:pPr>
    </w:p>
    <w:p>
      <w:pPr>
        <w:spacing w:before="0"/>
        <w:ind w:left="0" w:right="0" w:firstLine="0"/>
        <w:jc w:val="right"/>
        <w:rPr>
          <w:sz w:val="20"/>
        </w:rPr>
      </w:pPr>
      <w:r>
        <w:pict>
          <v:rect id="_x0000_s1219" style="width:35.52pt;height:53.52pt;margin-top:-53.16pt;margin-left:179.76pt;mso-position-horizontal-relative:page;position:absolute;z-index:251708416" filled="t" fillcolor="#b1d234" stroked="f">
            <v:fill type="solid"/>
          </v:rect>
        </w:pict>
      </w:r>
      <w:r>
        <w:pict>
          <v:shape id="_x0000_s1220" type="#_x0000_t202" style="width:283.6pt;height:56.2pt;margin-top:-63.12pt;margin-left:56.04pt;mso-position-horizontal-relative:page;position:absolute;z-index:251710464" filled="f" stroked="f">
            <v:textbox inset="0,0,0,0">
              <w:txbxContent>
                <w:tbl>
                  <w:tblPr>
                    <w:tblStyle w:val="TableNormal3"/>
                    <w:tblW w:w="0" w:type="auto"/>
                    <w:jc w:val="left"/>
                    <w:tblInd w:w="22" w:type="dxa"/>
                    <w:tblBorders>
                      <w:top w:val="dashSmallGap" w:sz="18" w:space="0" w:color="1EC7F3"/>
                      <w:left w:val="dashSmallGap" w:sz="18" w:space="0" w:color="1EC7F3"/>
                      <w:bottom w:val="dashSmallGap" w:sz="18" w:space="0" w:color="1EC7F3"/>
                      <w:right w:val="dashSmallGap" w:sz="18" w:space="0" w:color="1EC7F3"/>
                      <w:insideH w:val="dashSmallGap" w:sz="18" w:space="0" w:color="1EC7F3"/>
                      <w:insideV w:val="dashSmallGap" w:sz="18" w:space="0" w:color="1EC7F3"/>
                    </w:tblBorders>
                    <w:tblLayout w:type="fixed"/>
                    <w:tblCellMar>
                      <w:top w:w="0" w:type="dxa"/>
                      <w:left w:w="0" w:type="dxa"/>
                      <w:bottom w:w="0" w:type="dxa"/>
                      <w:right w:w="0" w:type="dxa"/>
                    </w:tblCellMar>
                    <w:tblLook w:val="01E0"/>
                  </w:tblPr>
                  <w:tblGrid>
                    <w:gridCol w:w="1044"/>
                    <w:gridCol w:w="4612"/>
                  </w:tblGrid>
                  <w:tr>
                    <w:tblPrEx>
                      <w:tblW w:w="0" w:type="auto"/>
                      <w:jc w:val="left"/>
                      <w:tblInd w:w="22" w:type="dxa"/>
                      <w:tblBorders>
                        <w:top w:val="dashSmallGap" w:sz="18" w:space="0" w:color="1EC7F3"/>
                        <w:left w:val="dashSmallGap" w:sz="18" w:space="0" w:color="1EC7F3"/>
                        <w:bottom w:val="dashSmallGap" w:sz="18" w:space="0" w:color="1EC7F3"/>
                        <w:right w:val="dashSmallGap" w:sz="18" w:space="0" w:color="1EC7F3"/>
                        <w:insideH w:val="dashSmallGap" w:sz="18" w:space="0" w:color="1EC7F3"/>
                        <w:insideV w:val="dashSmallGap" w:sz="18" w:space="0" w:color="1EC7F3"/>
                      </w:tblBorders>
                      <w:tblLayout w:type="fixed"/>
                      <w:tblCellMar>
                        <w:top w:w="0" w:type="dxa"/>
                        <w:left w:w="0" w:type="dxa"/>
                        <w:bottom w:w="0" w:type="dxa"/>
                        <w:right w:w="0" w:type="dxa"/>
                      </w:tblCellMar>
                      <w:tblLook w:val="01E0"/>
                    </w:tblPrEx>
                    <w:trPr>
                      <w:trHeight w:val="158"/>
                      <w:jc w:val="left"/>
                    </w:trPr>
                    <w:tc>
                      <w:tcPr>
                        <w:tcW w:w="1044" w:type="dxa"/>
                        <w:tcBorders>
                          <w:bottom w:val="single" w:sz="2" w:space="0" w:color="585858"/>
                        </w:tcBorders>
                      </w:tcPr>
                      <w:p>
                        <w:pPr>
                          <w:pStyle w:val="TableParagraph"/>
                          <w:rPr>
                            <w:rFonts w:ascii="Times New Roman"/>
                            <w:sz w:val="10"/>
                          </w:rPr>
                        </w:pPr>
                      </w:p>
                    </w:tc>
                    <w:tc>
                      <w:tcPr>
                        <w:tcW w:w="4612" w:type="dxa"/>
                        <w:tcBorders>
                          <w:top w:val="nil"/>
                          <w:bottom w:val="single" w:sz="2" w:space="0" w:color="585858"/>
                          <w:right w:val="nil"/>
                        </w:tcBorders>
                      </w:tcPr>
                      <w:p>
                        <w:pPr>
                          <w:pStyle w:val="TableParagraph"/>
                          <w:rPr>
                            <w:rFonts w:ascii="Times New Roman"/>
                            <w:sz w:val="10"/>
                          </w:rPr>
                        </w:pPr>
                      </w:p>
                    </w:tc>
                  </w:tr>
                  <w:tr>
                    <w:tblPrEx>
                      <w:tblW w:w="0" w:type="auto"/>
                      <w:jc w:val="left"/>
                      <w:tblInd w:w="22" w:type="dxa"/>
                      <w:tblLayout w:type="fixed"/>
                      <w:tblCellMar>
                        <w:top w:w="0" w:type="dxa"/>
                        <w:left w:w="0" w:type="dxa"/>
                        <w:bottom w:w="0" w:type="dxa"/>
                        <w:right w:w="0" w:type="dxa"/>
                      </w:tblCellMar>
                      <w:tblLook w:val="01E0"/>
                    </w:tblPrEx>
                    <w:trPr>
                      <w:trHeight w:val="883"/>
                      <w:jc w:val="left"/>
                    </w:trPr>
                    <w:tc>
                      <w:tcPr>
                        <w:tcW w:w="1044" w:type="dxa"/>
                        <w:tcBorders>
                          <w:top w:val="single" w:sz="2" w:space="0" w:color="585858"/>
                        </w:tcBorders>
                      </w:tcPr>
                      <w:p>
                        <w:pPr>
                          <w:pStyle w:val="TableParagraph"/>
                          <w:spacing w:before="562" w:line="301" w:lineRule="exact"/>
                          <w:ind w:left="281"/>
                          <w:rPr>
                            <w:sz w:val="20"/>
                          </w:rPr>
                        </w:pPr>
                        <w:r>
                          <w:rPr>
                            <w:color w:val="585858"/>
                            <w:sz w:val="20"/>
                          </w:rPr>
                          <w:t>-2.0%</w:t>
                        </w:r>
                      </w:p>
                    </w:tc>
                    <w:tc>
                      <w:tcPr>
                        <w:tcW w:w="4612" w:type="dxa"/>
                        <w:tcBorders>
                          <w:top w:val="single" w:sz="2" w:space="0" w:color="585858"/>
                          <w:bottom w:val="nil"/>
                          <w:right w:val="nil"/>
                        </w:tcBorders>
                      </w:tcPr>
                      <w:p>
                        <w:pPr>
                          <w:pStyle w:val="TableParagraph"/>
                          <w:tabs>
                            <w:tab w:val="left" w:pos="3764"/>
                          </w:tabs>
                          <w:spacing w:before="182"/>
                          <w:ind w:left="354"/>
                          <w:rPr>
                            <w:sz w:val="20"/>
                          </w:rPr>
                        </w:pPr>
                        <w:r>
                          <w:rPr>
                            <w:color w:val="585858"/>
                            <w:position w:val="-15"/>
                            <w:sz w:val="20"/>
                          </w:rPr>
                          <w:t>-1.0%</w:t>
                          <w:tab/>
                        </w:r>
                        <w:r>
                          <w:rPr>
                            <w:color w:val="585858"/>
                            <w:sz w:val="20"/>
                          </w:rPr>
                          <w:t>-0.5%</w:t>
                        </w:r>
                      </w:p>
                    </w:tc>
                  </w:tr>
                </w:tbl>
                <w:p>
                  <w:pPr>
                    <w:pStyle w:val="BodyText"/>
                  </w:pPr>
                </w:p>
              </w:txbxContent>
            </v:textbox>
          </v:shape>
        </w:pict>
      </w:r>
      <w:r>
        <w:rPr>
          <w:color w:val="585858"/>
          <w:sz w:val="20"/>
        </w:rPr>
        <w:t>-4.1%</w:t>
      </w:r>
    </w:p>
    <w:p>
      <w:pPr>
        <w:pStyle w:val="BodyText"/>
        <w:rPr>
          <w:sz w:val="26"/>
        </w:rPr>
      </w:pPr>
      <w:r>
        <w:br w:type="column"/>
      </w:r>
    </w:p>
    <w:p>
      <w:pPr>
        <w:pStyle w:val="BodyText"/>
        <w:spacing w:before="16"/>
        <w:rPr>
          <w:sz w:val="18"/>
        </w:rPr>
      </w:pPr>
    </w:p>
    <w:p>
      <w:pPr>
        <w:spacing w:before="1"/>
        <w:ind w:left="529" w:right="0" w:firstLine="0"/>
        <w:jc w:val="left"/>
        <w:rPr>
          <w:sz w:val="20"/>
        </w:rPr>
      </w:pPr>
      <w:r>
        <w:pict>
          <v:rect id="_x0000_s1221" style="width:35.52pt;height:57.36pt;margin-top:-57.86pt;margin-left:236.64pt;mso-position-horizontal-relative:page;position:absolute;z-index:251709440" filled="t" fillcolor="#b1d234" stroked="f">
            <v:fill type="solid"/>
          </v:rect>
        </w:pict>
      </w:r>
      <w:r>
        <w:rPr>
          <w:color w:val="585858"/>
          <w:sz w:val="20"/>
        </w:rPr>
        <w:t>-4.4%</w:t>
      </w:r>
    </w:p>
    <w:p>
      <w:pPr>
        <w:pStyle w:val="BodyText"/>
        <w:spacing w:before="8"/>
        <w:rPr>
          <w:sz w:val="28"/>
        </w:rPr>
      </w:pPr>
      <w:r>
        <w:br w:type="column"/>
      </w:r>
    </w:p>
    <w:p>
      <w:pPr>
        <w:spacing w:before="0"/>
        <w:ind w:left="0" w:right="0" w:firstLine="0"/>
        <w:jc w:val="right"/>
        <w:rPr>
          <w:sz w:val="20"/>
        </w:rPr>
      </w:pPr>
      <w:r>
        <w:pict>
          <v:rect id="_x0000_s1222" style="width:35.52pt;height:26.04pt;margin-top:-42.74pt;margin-left:66.12pt;mso-position-horizontal-relative:page;position:absolute;z-index:251707392" filled="t" fillcolor="#b1d234" stroked="f">
            <v:fill type="solid"/>
          </v:rect>
        </w:pict>
      </w:r>
      <w:r>
        <w:rPr>
          <w:color w:val="585858"/>
          <w:sz w:val="20"/>
        </w:rPr>
        <w:t>2370</w:t>
      </w:r>
    </w:p>
    <w:p>
      <w:pPr>
        <w:spacing w:before="33"/>
        <w:ind w:left="2311" w:right="2152" w:firstLine="0"/>
        <w:jc w:val="center"/>
        <w:rPr>
          <w:sz w:val="20"/>
        </w:rPr>
      </w:pPr>
      <w:r>
        <w:br w:type="column"/>
      </w:r>
      <w:r>
        <w:rPr>
          <w:color w:val="585858"/>
          <w:sz w:val="20"/>
        </w:rPr>
        <w:t>3122</w:t>
      </w:r>
    </w:p>
    <w:p>
      <w:pPr>
        <w:spacing w:after="0"/>
        <w:jc w:val="center"/>
        <w:rPr>
          <w:sz w:val="20"/>
        </w:rPr>
        <w:sectPr>
          <w:headerReference w:type="default" r:id="rId48"/>
          <w:type w:val="continuous"/>
          <w:pgSz w:w="14400" w:h="10800" w:orient="landscape"/>
          <w:pgMar w:top="1000" w:right="40" w:bottom="280" w:left="680" w:header="708" w:footer="708"/>
          <w:pgNumType w:start="27"/>
          <w:cols w:num="4" w:space="708" w:equalWidth="0">
            <w:col w:w="3565" w:space="40"/>
            <w:col w:w="1118" w:space="455"/>
            <w:col w:w="3489" w:space="40"/>
            <w:col w:w="4973" w:space="0"/>
          </w:cols>
        </w:sectPr>
      </w:pPr>
    </w:p>
    <w:p>
      <w:pPr>
        <w:pStyle w:val="BodyText"/>
        <w:rPr>
          <w:sz w:val="20"/>
        </w:rPr>
      </w:pPr>
    </w:p>
    <w:p>
      <w:pPr>
        <w:pStyle w:val="BodyText"/>
        <w:rPr>
          <w:sz w:val="20"/>
        </w:rPr>
      </w:pPr>
    </w:p>
    <w:p>
      <w:pPr>
        <w:pStyle w:val="BodyText"/>
        <w:spacing w:before="4"/>
        <w:rPr>
          <w:sz w:val="23"/>
        </w:rPr>
      </w:pPr>
    </w:p>
    <w:p>
      <w:pPr>
        <w:spacing w:after="0"/>
        <w:rPr>
          <w:sz w:val="23"/>
        </w:rPr>
        <w:sectPr>
          <w:headerReference w:type="default" r:id="rId49"/>
          <w:type w:val="continuous"/>
          <w:pgSz w:w="14400" w:h="10800" w:orient="landscape"/>
          <w:pgMar w:top="1000" w:right="40" w:bottom="280" w:left="680" w:header="708" w:footer="708"/>
          <w:pgNumType w:start="28"/>
          <w:cols w:space="708"/>
        </w:sectPr>
      </w:pPr>
    </w:p>
    <w:p>
      <w:pPr>
        <w:tabs>
          <w:tab w:val="left" w:pos="4051"/>
          <w:tab w:val="left" w:pos="4988"/>
        </w:tabs>
        <w:spacing w:before="47"/>
        <w:ind w:left="600" w:right="0" w:firstLine="0"/>
        <w:jc w:val="left"/>
        <w:rPr>
          <w:sz w:val="20"/>
        </w:rPr>
      </w:pPr>
      <w:r>
        <w:rPr>
          <w:color w:val="585858"/>
          <w:sz w:val="20"/>
        </w:rPr>
        <w:t xml:space="preserve">上证指数 </w:t>
      </w:r>
      <w:r>
        <w:rPr>
          <w:color w:val="585858"/>
          <w:spacing w:val="54"/>
          <w:sz w:val="20"/>
        </w:rPr>
        <w:t xml:space="preserve"> </w:t>
      </w:r>
      <w:r>
        <w:rPr>
          <w:color w:val="585858"/>
          <w:sz w:val="20"/>
        </w:rPr>
        <w:t>SW商业贸</w:t>
      </w:r>
      <w:r>
        <w:rPr>
          <w:color w:val="585858"/>
          <w:spacing w:val="23"/>
          <w:sz w:val="20"/>
        </w:rPr>
        <w:t>易</w:t>
      </w:r>
      <w:r>
        <w:rPr>
          <w:color w:val="585858"/>
          <w:sz w:val="20"/>
        </w:rPr>
        <w:t>SW休闲服务</w:t>
        <w:tab/>
        <w:t>SW家电</w:t>
        <w:tab/>
        <w:t>SW食品饮料</w:t>
      </w:r>
    </w:p>
    <w:p>
      <w:pPr>
        <w:pStyle w:val="BodyText"/>
        <w:spacing w:before="5"/>
        <w:rPr>
          <w:sz w:val="26"/>
        </w:rPr>
      </w:pPr>
    </w:p>
    <w:p>
      <w:pPr>
        <w:spacing w:before="0" w:line="243" w:lineRule="exact"/>
        <w:ind w:left="169" w:right="0" w:firstLine="0"/>
        <w:jc w:val="left"/>
        <w:rPr>
          <w:sz w:val="16"/>
        </w:rPr>
      </w:pPr>
      <w:r>
        <w:rPr>
          <w:color w:val="7E7E7E"/>
          <w:sz w:val="16"/>
        </w:rPr>
        <w:t>注释：新冠期间涨跌幅计算期间为</w:t>
      </w:r>
      <w:r>
        <w:rPr>
          <w:rFonts w:ascii="Arial" w:eastAsia="Arial"/>
          <w:color w:val="7E7E7E"/>
          <w:sz w:val="16"/>
        </w:rPr>
        <w:t>2020</w:t>
      </w:r>
      <w:r>
        <w:rPr>
          <w:color w:val="7E7E7E"/>
          <w:sz w:val="16"/>
        </w:rPr>
        <w:t>年</w:t>
      </w:r>
      <w:r>
        <w:rPr>
          <w:rFonts w:ascii="Arial" w:eastAsia="Arial"/>
          <w:color w:val="7E7E7E"/>
          <w:sz w:val="16"/>
        </w:rPr>
        <w:t>1</w:t>
      </w:r>
      <w:r>
        <w:rPr>
          <w:color w:val="7E7E7E"/>
          <w:sz w:val="16"/>
        </w:rPr>
        <w:t>月</w:t>
      </w:r>
      <w:r>
        <w:rPr>
          <w:rFonts w:ascii="Arial" w:eastAsia="Arial"/>
          <w:color w:val="7E7E7E"/>
          <w:sz w:val="16"/>
        </w:rPr>
        <w:t>21</w:t>
      </w:r>
      <w:r>
        <w:rPr>
          <w:color w:val="7E7E7E"/>
          <w:sz w:val="16"/>
        </w:rPr>
        <w:t>日（</w:t>
      </w:r>
      <w:r>
        <w:rPr>
          <w:rFonts w:ascii="Arial" w:eastAsia="Arial"/>
          <w:color w:val="7E7E7E"/>
          <w:sz w:val="16"/>
        </w:rPr>
        <w:t>1</w:t>
      </w:r>
      <w:r>
        <w:rPr>
          <w:color w:val="7E7E7E"/>
          <w:sz w:val="16"/>
        </w:rPr>
        <w:t>月</w:t>
      </w:r>
      <w:r>
        <w:rPr>
          <w:rFonts w:ascii="Arial" w:eastAsia="Arial"/>
          <w:color w:val="7E7E7E"/>
          <w:sz w:val="16"/>
        </w:rPr>
        <w:t>20</w:t>
      </w:r>
      <w:r>
        <w:rPr>
          <w:color w:val="7E7E7E"/>
          <w:sz w:val="16"/>
        </w:rPr>
        <w:t>日晚间，组长钟南山院士接受</w:t>
      </w:r>
    </w:p>
    <w:p>
      <w:pPr>
        <w:spacing w:before="23" w:line="156" w:lineRule="auto"/>
        <w:ind w:left="169" w:right="376" w:firstLine="0"/>
        <w:jc w:val="left"/>
        <w:rPr>
          <w:sz w:val="16"/>
        </w:rPr>
      </w:pPr>
      <w:r>
        <w:pict>
          <v:line id="_x0000_s1223" style="mso-position-horizontal-relative:page;position:absolute;z-index:-251604992" from="43.55pt,23.6pt" to="351.1pt,23.6pt" stroked="t" strokecolor="#7e7e7e" strokeweight="0.72pt">
            <v:stroke dashstyle="solid"/>
          </v:line>
        </w:pict>
      </w:r>
      <w:r>
        <w:rPr>
          <w:color w:val="7E7E7E"/>
          <w:sz w:val="16"/>
        </w:rPr>
        <w:t>《新闻</w:t>
      </w:r>
      <w:r>
        <w:rPr>
          <w:rFonts w:ascii="Arial" w:eastAsia="Arial"/>
          <w:color w:val="7E7E7E"/>
          <w:sz w:val="16"/>
        </w:rPr>
        <w:t>1+1</w:t>
      </w:r>
      <w:r>
        <w:rPr>
          <w:color w:val="7E7E7E"/>
          <w:sz w:val="16"/>
        </w:rPr>
        <w:t>》采访，确认可人传人）至</w:t>
      </w:r>
      <w:r>
        <w:rPr>
          <w:rFonts w:ascii="Arial" w:eastAsia="Arial"/>
          <w:color w:val="7E7E7E"/>
          <w:sz w:val="16"/>
        </w:rPr>
        <w:t>3</w:t>
      </w:r>
      <w:r>
        <w:rPr>
          <w:color w:val="7E7E7E"/>
          <w:sz w:val="16"/>
        </w:rPr>
        <w:t>月</w:t>
      </w:r>
      <w:r>
        <w:rPr>
          <w:rFonts w:ascii="Arial" w:eastAsia="Arial"/>
          <w:color w:val="7E7E7E"/>
          <w:sz w:val="16"/>
        </w:rPr>
        <w:t>6</w:t>
      </w:r>
      <w:r>
        <w:rPr>
          <w:color w:val="7E7E7E"/>
          <w:sz w:val="16"/>
        </w:rPr>
        <w:t>日（内地新增确诊病例降至</w:t>
      </w:r>
      <w:r>
        <w:rPr>
          <w:rFonts w:ascii="Arial" w:eastAsia="Arial"/>
          <w:color w:val="7E7E7E"/>
          <w:sz w:val="16"/>
        </w:rPr>
        <w:t>150</w:t>
      </w:r>
      <w:r>
        <w:rPr>
          <w:color w:val="7E7E7E"/>
          <w:sz w:val="16"/>
        </w:rPr>
        <w:t>以下）。来源：</w:t>
      </w:r>
      <w:r>
        <w:rPr>
          <w:rFonts w:ascii="Arial" w:eastAsia="Arial"/>
          <w:color w:val="7E7E7E"/>
          <w:sz w:val="16"/>
        </w:rPr>
        <w:t>Wind</w:t>
      </w:r>
      <w:r>
        <w:rPr>
          <w:color w:val="7E7E7E"/>
          <w:sz w:val="16"/>
        </w:rPr>
        <w:t>；艾瑞咨询研究院整理绘制。</w:t>
      </w:r>
    </w:p>
    <w:p>
      <w:pPr>
        <w:pStyle w:val="BodyText"/>
        <w:spacing w:before="5"/>
        <w:rPr>
          <w:sz w:val="13"/>
        </w:rPr>
      </w:pPr>
      <w:r>
        <w:br w:type="column"/>
      </w:r>
    </w:p>
    <w:p>
      <w:pPr>
        <w:tabs>
          <w:tab w:val="left" w:pos="2841"/>
        </w:tabs>
        <w:spacing w:before="0"/>
        <w:ind w:left="0" w:right="549" w:firstLine="0"/>
        <w:jc w:val="center"/>
        <w:rPr>
          <w:sz w:val="20"/>
        </w:rPr>
      </w:pPr>
      <w:r>
        <w:rPr>
          <w:color w:val="585858"/>
          <w:sz w:val="20"/>
        </w:rPr>
        <w:t>2019</w:t>
        <w:tab/>
        <w:t>2020</w:t>
      </w:r>
    </w:p>
    <w:p>
      <w:pPr>
        <w:spacing w:before="23"/>
        <w:ind w:left="0" w:right="274" w:firstLine="0"/>
        <w:jc w:val="center"/>
        <w:rPr>
          <w:sz w:val="20"/>
        </w:rPr>
      </w:pPr>
      <w:r>
        <w:rPr>
          <w:color w:val="585858"/>
          <w:sz w:val="20"/>
        </w:rPr>
        <w:t>破产企业数量（个）</w:t>
      </w:r>
    </w:p>
    <w:p>
      <w:pPr>
        <w:pStyle w:val="BodyText"/>
        <w:spacing w:before="15"/>
        <w:rPr>
          <w:sz w:val="13"/>
        </w:rPr>
      </w:pPr>
    </w:p>
    <w:p>
      <w:pPr>
        <w:spacing w:before="0"/>
        <w:ind w:left="169" w:right="0" w:firstLine="0"/>
        <w:jc w:val="left"/>
        <w:rPr>
          <w:sz w:val="16"/>
        </w:rPr>
      </w:pPr>
      <w:r>
        <w:rPr>
          <w:color w:val="7E7E7E"/>
          <w:sz w:val="16"/>
        </w:rPr>
        <w:t>来源：全国破产重组案件信息网；艾瑞咨询研究院整理绘制。</w:t>
      </w:r>
    </w:p>
    <w:p>
      <w:pPr>
        <w:spacing w:after="0"/>
        <w:jc w:val="left"/>
        <w:rPr>
          <w:sz w:val="16"/>
        </w:rPr>
        <w:sectPr>
          <w:headerReference w:type="default" r:id="rId50"/>
          <w:type w:val="continuous"/>
          <w:pgSz w:w="14400" w:h="10800" w:orient="landscape"/>
          <w:pgMar w:top="1000" w:right="40" w:bottom="280" w:left="680" w:header="708" w:footer="708"/>
          <w:pgNumType w:start="29"/>
          <w:cols w:num="2" w:space="708" w:equalWidth="0">
            <w:col w:w="6398" w:space="180"/>
            <w:col w:w="7102" w:space="0"/>
          </w:cols>
        </w:sectPr>
      </w:pPr>
    </w:p>
    <w:p>
      <w:pPr>
        <w:tabs>
          <w:tab w:val="left" w:pos="4730"/>
          <w:tab w:val="left" w:pos="6747"/>
          <w:tab w:val="left" w:pos="11308"/>
          <w:tab w:val="right" w:pos="13578"/>
        </w:tabs>
        <w:spacing w:before="7"/>
        <w:ind w:left="169" w:right="0" w:firstLine="0"/>
        <w:jc w:val="left"/>
        <w:rPr>
          <w:sz w:val="24"/>
        </w:rPr>
      </w:pPr>
      <w:r>
        <w:pict>
          <v:group id="_x0000_s1224" style="width:347.65pt;height:529.45pt;margin-top:10.56pt;margin-left:372.36pt;mso-position-horizontal-relative:page;mso-position-vertical-relative:page;position:absolute;z-index:-251603968" coordorigin="7447,211" coordsize="6953,10589">
            <v:shape id="_x0000_s1225" type="#_x0000_t75" style="width:2474;height:10074;left:11926;position:absolute;top:726" stroked="f">
              <v:imagedata r:id="rId6" o:title=""/>
            </v:shape>
            <v:shape id="_x0000_s1226" type="#_x0000_t75" style="width:1952;height:1949;left:11820;position:absolute;top:211" stroked="f">
              <v:imagedata r:id="rId5" o:title=""/>
            </v:shape>
            <v:line id="_x0000_s1227" style="position:absolute" from="7447,10380" to="13598,10380" stroked="t" strokecolor="#7e7e7e" strokeweight="0.72pt">
              <v:stroke dashstyle="solid"/>
            </v:line>
            <v:shape id="_x0000_s1228" style="width:4133;height:2040;left:8464;position:absolute;top:6878" coordorigin="8465,6878" coordsize="4133,2040" path="m9756,7370l8465,7370,8465,8918,9756,8918,9756,7370xm12598,6878l11306,6878,11306,8918,12598,8918,12598,6878xe" filled="t" fillcolor="#b1d234" stroked="f">
              <v:fill type="solid"/>
              <v:path arrowok="t"/>
            </v:shape>
            <v:line id="_x0000_s1229" style="position:absolute" from="7690,8918" to="13370,8918" stroked="t" strokecolor="#585858" strokeweight="0.24pt">
              <v:stroke dashstyle="solid"/>
            </v:line>
            <v:rect id="_x0000_s1230" style="width:118;height:118;left:9602;position:absolute;top:9540" filled="t" fillcolor="#b1d234" stroked="f">
              <v:fill type="solid"/>
            </v:rect>
            <v:shape id="_x0000_s1231" style="width:1204;height:991;left:9758;position:absolute;top:6254" coordorigin="9758,6254" coordsize="1204,991" path="m9758,6605l10731,6254,10962,6894,9989,7245,9758,6605xe" filled="f" stroked="t" strokecolor="#d9d9d9" strokeweight="1pt">
              <v:stroke dashstyle="shortDash"/>
              <v:path arrowok="t"/>
            </v:shape>
            <v:shape id="_x0000_s1232" style="width:558;height:319;left:10080;position:absolute;top:6589" coordorigin="10080,6589" coordsize="558,319" path="m10115,6888l10122,6906,10132,6908,10144,6907,10157,6902,10168,6897,10176,6892,10128,6892,10115,6888xm10189,6832l10144,6832,10157,6832,10168,6838,10174,6849,10177,6857,10177,6865,10173,6871,10169,6878,10162,6884,10152,6887,10140,6891,10128,6892,10176,6892,10184,6885,10189,6877,10196,6866,10197,6854,10192,6841,10189,6832,10189,6832xm10250,6736l10230,6736,10273,6857,10291,6851,10250,6736xm10160,6767l10123,6767,10132,6769,10140,6774,10145,6784,10147,6796,10143,6806,10134,6814,10120,6821,10109,6826,10114,6840,10126,6836,10144,6832,10189,6832,10183,6826,10175,6822,10170,6819,10147,6819,10147,6819,10157,6809,10163,6798,10165,6786,10162,6773,10160,6767xm10157,6817l10147,6819,10170,6819,10167,6818,10157,6817xm10133,6749l10122,6749,10097,6758,10087,6765,10080,6773,10080,6774,10086,6790,10093,6780,10101,6774,10111,6770,10123,6767,10160,6767,10158,6763,10152,6756,10142,6752,10133,6749xm10239,6706l10232,6709,10229,6714,10224,6721,10217,6728,10210,6736,10203,6742,10197,6747,10203,6765,10208,6761,10213,6757,10219,6751,10224,6745,10228,6740,10230,6736,10250,6736,10239,6706xm10350,6806l10347,6807,10344,6808,10341,6810,10340,6813,10338,6816,10338,6820,10339,6823,10340,6826,10343,6828,10346,6830,10349,6831,10352,6831,10355,6830,10359,6829,10361,6827,10363,6824,10364,6821,10364,6818,10362,6811,10360,6809,10357,6807,10354,6806,10350,6806xm10428,6665l10412,6665,10409,6687,10406,6708,10404,6727,10403,6746,10403,6764,10404,6780,10405,6795,10408,6809,10426,6802,10424,6788,10422,6773,10421,6756,10421,6738,10422,6719,10424,6698,10426,6676,10428,6665xm10426,6642l10336,6675,10342,6690,10412,6665,10428,6665,10430,6653,10426,6642xm10573,6589l10557,6595,10518,6770,10533,6765,10573,6589xm10599,6659l10579,6667,10571,6673,10568,6682,10564,6691,10564,6702,10569,6713,10572,6724,10578,6731,10595,6740,10604,6741,10613,6737,10624,6733,10630,6727,10604,6727,10599,6727,10589,6721,10585,6715,10582,6707,10579,6699,10579,6693,10582,6681,10586,6677,10593,6675,10598,6673,10627,6673,10624,6668,10616,6664,10608,6660,10599,6659xm10627,6673l10598,6673,10604,6673,10613,6679,10617,6685,10620,6693,10623,6701,10624,6708,10622,6713,10620,6719,10616,6723,10604,6727,10630,6727,10631,6727,10638,6709,10638,6699,10630,6676,10627,6673xm10488,6617l10468,6625,10460,6631,10457,6640,10453,6649,10453,6660,10461,6682,10467,6689,10484,6698,10493,6699,10502,6695,10513,6691,10519,6685,10493,6685,10488,6685,10478,6679,10474,6673,10471,6665,10468,6657,10468,6650,10470,6645,10472,6639,10476,6635,10482,6633,10487,6631,10516,6631,10513,6626,10505,6622,10497,6618,10488,6617xm10516,6631l10487,6631,10493,6631,10502,6637,10506,6643,10509,6651,10512,6659,10513,6666,10511,6671,10509,6677,10505,6681,10499,6683,10493,6685,10519,6685,10520,6685,10523,6676,10527,6667,10527,6656,10523,6645,10519,6634,10516,6631xe" filled="t" fillcolor="#585858" stroked="f">
              <v:fill type="solid"/>
              <v:path arrowok="t"/>
            </v:shape>
            <v:shape id="_x0000_s1233" style="width:1222;height:493;left:9932;position:absolute;top:6966" coordorigin="9932,6966" coordsize="1222,493" path="m11039,7013l9932,7441,9940,7459,11046,7032,11039,7013xm11130,7006l11057,7006,11065,7025,11046,7032,11064,7078,11130,7006xm11057,7006l11039,7013,11046,7032,11065,7025,11057,7006xm11021,6966l11039,7013,11057,7006,11130,7006,11154,6979,11021,6966xe" filled="t" fillcolor="#afd12e" stroked="f">
              <v:fill type="solid"/>
              <v:path arrowok="t"/>
            </v:shape>
          </v:group>
        </w:pict>
      </w:r>
      <w:r>
        <w:rPr>
          <w:rFonts w:ascii="Arial" w:hAnsi="Arial"/>
          <w:color w:val="7E7E7E"/>
          <w:sz w:val="16"/>
        </w:rPr>
        <w:t>©2020.10</w:t>
      </w:r>
      <w:r>
        <w:rPr>
          <w:rFonts w:ascii="Arial" w:hAnsi="Arial"/>
          <w:color w:val="7E7E7E"/>
          <w:spacing w:val="5"/>
          <w:sz w:val="16"/>
        </w:rPr>
        <w:t xml:space="preserve"> </w:t>
      </w:r>
      <w:r>
        <w:rPr>
          <w:rFonts w:ascii="Arial" w:hAnsi="Arial"/>
          <w:color w:val="7E7E7E"/>
          <w:sz w:val="16"/>
        </w:rPr>
        <w:t>iResearch</w:t>
      </w:r>
      <w:r>
        <w:rPr>
          <w:rFonts w:ascii="Arial" w:hAnsi="Arial"/>
          <w:color w:val="7E7E7E"/>
          <w:spacing w:val="-2"/>
          <w:sz w:val="16"/>
        </w:rPr>
        <w:t xml:space="preserve"> </w:t>
      </w:r>
      <w:r>
        <w:rPr>
          <w:rFonts w:ascii="Arial" w:hAnsi="Arial"/>
          <w:color w:val="7E7E7E"/>
          <w:sz w:val="16"/>
        </w:rPr>
        <w:t>Inc.</w:t>
        <w:tab/>
      </w:r>
      <w:hyperlink r:id="rId9">
        <w:r>
          <w:rPr>
            <w:rFonts w:ascii="Arial" w:hAnsi="Arial"/>
            <w:color w:val="7E7E7E"/>
            <w:sz w:val="16"/>
          </w:rPr>
          <w:t>www.iresearch.com.cn</w:t>
        </w:r>
      </w:hyperlink>
      <w:r>
        <w:rPr>
          <w:rFonts w:ascii="Arial" w:hAnsi="Arial"/>
          <w:color w:val="7E7E7E"/>
          <w:sz w:val="16"/>
        </w:rPr>
        <w:tab/>
        <w:t>©2020.10</w:t>
      </w:r>
      <w:r>
        <w:rPr>
          <w:rFonts w:ascii="Arial" w:hAnsi="Arial"/>
          <w:color w:val="7E7E7E"/>
          <w:spacing w:val="5"/>
          <w:sz w:val="16"/>
        </w:rPr>
        <w:t xml:space="preserve"> </w:t>
      </w:r>
      <w:r>
        <w:rPr>
          <w:rFonts w:ascii="Arial" w:hAnsi="Arial"/>
          <w:color w:val="7E7E7E"/>
          <w:sz w:val="16"/>
        </w:rPr>
        <w:t>iResearch Inc.</w:t>
        <w:tab/>
      </w:r>
      <w:hyperlink r:id="rId9">
        <w:r>
          <w:rPr>
            <w:rFonts w:ascii="Arial" w:hAnsi="Arial"/>
            <w:color w:val="7E7E7E"/>
            <w:sz w:val="16"/>
          </w:rPr>
          <w:t>www.iresearch.com.cn</w:t>
        </w:r>
      </w:hyperlink>
      <w:r>
        <w:rPr>
          <w:rFonts w:ascii="Arial" w:hAnsi="Arial"/>
          <w:color w:val="7E7E7E"/>
          <w:sz w:val="16"/>
        </w:rPr>
        <w:tab/>
      </w:r>
      <w:r>
        <w:rPr>
          <w:color w:val="FFFFFF"/>
          <w:position w:val="-2"/>
          <w:sz w:val="24"/>
        </w:rPr>
        <w:t>12</w:t>
      </w:r>
    </w:p>
    <w:p>
      <w:pPr>
        <w:spacing w:after="0"/>
        <w:jc w:val="left"/>
        <w:rPr>
          <w:sz w:val="24"/>
        </w:rPr>
        <w:sectPr>
          <w:headerReference w:type="default" r:id="rId51"/>
          <w:type w:val="continuous"/>
          <w:pgSz w:w="14400" w:h="10800" w:orient="landscape"/>
          <w:pgMar w:top="1000" w:right="40" w:bottom="280" w:left="680" w:header="708" w:footer="708"/>
          <w:pgNumType w:start="30"/>
          <w:cols w:space="708"/>
        </w:sectPr>
      </w:pPr>
    </w:p>
    <w:p>
      <w:pPr>
        <w:pStyle w:val="Heading2"/>
      </w:pPr>
      <w:r>
        <w:rPr>
          <w:color w:val="585858"/>
        </w:rPr>
        <w:t>后疫情时代，经济发展不确定性增强，推动</w:t>
      </w:r>
      <w:r>
        <w:rPr>
          <w:rFonts w:ascii="Arial" w:eastAsia="Arial"/>
          <w:color w:val="585858"/>
        </w:rPr>
        <w:t>B</w:t>
      </w:r>
      <w:r>
        <w:rPr>
          <w:color w:val="585858"/>
        </w:rPr>
        <w:t>端转型</w:t>
      </w:r>
    </w:p>
    <w:p>
      <w:pPr>
        <w:pStyle w:val="BodyText"/>
        <w:spacing w:before="91" w:line="187" w:lineRule="auto"/>
        <w:ind w:left="169" w:right="454"/>
      </w:pPr>
      <w:r>
        <w:rPr>
          <w:color w:val="585858"/>
        </w:rPr>
        <w:t>整体而言，疫情对采购业务数字化起到了助推的作用，对厂商来说是机遇。对于大型集团，生产要素供应商遍布各地，甚  至很大程度上依赖进口，疫情下的交通受阻使得生产中断，而目前企业的数字化程度都还不高，在供应商寻源能力和储备  上较弱，缺乏短期找到替代品的能力。对于企业来说，为迅速恢复生产节奏，控制成本，削弱未来潜在的突发事件的影响， 管理能力的提升特迫在眉睫。在</w:t>
      </w:r>
      <w:r>
        <w:rPr>
          <w:rFonts w:ascii="Arial" w:eastAsia="Arial"/>
          <w:color w:val="585858"/>
        </w:rPr>
        <w:t>2020</w:t>
      </w:r>
      <w:r>
        <w:rPr>
          <w:color w:val="585858"/>
        </w:rPr>
        <w:t>年</w:t>
      </w:r>
      <w:r>
        <w:rPr>
          <w:rFonts w:ascii="Arial" w:eastAsia="Arial"/>
          <w:color w:val="585858"/>
          <w:spacing w:val="3"/>
        </w:rPr>
        <w:t>2</w:t>
      </w:r>
      <w:r>
        <w:rPr>
          <w:color w:val="585858"/>
        </w:rPr>
        <w:t>月，采购经理指数存在显著降低，制造业</w:t>
      </w:r>
      <w:r>
        <w:rPr>
          <w:rFonts w:ascii="Arial" w:eastAsia="Arial"/>
          <w:color w:val="585858"/>
        </w:rPr>
        <w:t>PMI</w:t>
      </w:r>
      <w:r>
        <w:rPr>
          <w:color w:val="585858"/>
        </w:rPr>
        <w:t>从</w:t>
      </w:r>
      <w:r>
        <w:rPr>
          <w:rFonts w:ascii="Arial" w:eastAsia="Arial"/>
          <w:color w:val="585858"/>
        </w:rPr>
        <w:t>1</w:t>
      </w:r>
      <w:r>
        <w:rPr>
          <w:color w:val="585858"/>
        </w:rPr>
        <w:t>月的</w:t>
      </w:r>
      <w:r>
        <w:rPr>
          <w:rFonts w:ascii="Arial" w:eastAsia="Arial"/>
          <w:color w:val="585858"/>
        </w:rPr>
        <w:t>50%</w:t>
      </w:r>
      <w:r>
        <w:rPr>
          <w:color w:val="585858"/>
        </w:rPr>
        <w:t>降至</w:t>
      </w:r>
      <w:r>
        <w:rPr>
          <w:rFonts w:ascii="Arial" w:eastAsia="Arial"/>
          <w:color w:val="585858"/>
        </w:rPr>
        <w:t>35.7%</w:t>
      </w:r>
      <w:r>
        <w:rPr>
          <w:color w:val="585858"/>
        </w:rPr>
        <w:t>，而非制造  业降幅更加显著，从</w:t>
      </w:r>
      <w:r>
        <w:rPr>
          <w:rFonts w:ascii="Arial" w:eastAsia="Arial"/>
          <w:color w:val="585858"/>
        </w:rPr>
        <w:t>54.1%</w:t>
      </w:r>
      <w:r>
        <w:rPr>
          <w:color w:val="585858"/>
        </w:rPr>
        <w:t>降至</w:t>
      </w:r>
      <w:r>
        <w:rPr>
          <w:rFonts w:ascii="Arial" w:eastAsia="Arial"/>
          <w:color w:val="585858"/>
        </w:rPr>
        <w:t>29.6%</w:t>
      </w:r>
      <w:r>
        <w:rPr>
          <w:color w:val="585858"/>
        </w:rPr>
        <w:t>，表明经济整体收缩严重，而非制造业受影响更为明显。但从</w:t>
      </w:r>
      <w:r>
        <w:rPr>
          <w:rFonts w:ascii="Arial" w:eastAsia="Arial"/>
          <w:color w:val="585858"/>
        </w:rPr>
        <w:t>3</w:t>
      </w:r>
      <w:r>
        <w:rPr>
          <w:color w:val="585858"/>
        </w:rPr>
        <w:t>月起，指数又上升至 疫情前的水平，整体呈扩张趋势，体现了经济增长的动力，疫情带来的促进作用表现明显。</w:t>
      </w:r>
    </w:p>
    <w:p>
      <w:pPr>
        <w:pStyle w:val="Heading4"/>
        <w:tabs>
          <w:tab w:val="left" w:pos="7602"/>
        </w:tabs>
        <w:spacing w:before="113"/>
        <w:ind w:left="572"/>
      </w:pPr>
      <w:r>
        <w:rPr>
          <w:color w:val="404040"/>
        </w:rPr>
        <w:t>2013-2020年中国国内生产</w:t>
      </w:r>
      <w:r>
        <w:rPr>
          <w:color w:val="404040"/>
          <w:spacing w:val="-4"/>
        </w:rPr>
        <w:t>总</w:t>
      </w:r>
      <w:r>
        <w:rPr>
          <w:color w:val="404040"/>
        </w:rPr>
        <w:t>值及</w:t>
      </w:r>
      <w:r>
        <w:rPr>
          <w:color w:val="404040"/>
          <w:spacing w:val="-4"/>
        </w:rPr>
        <w:t>年</w:t>
      </w:r>
      <w:r>
        <w:rPr>
          <w:color w:val="404040"/>
        </w:rPr>
        <w:t>增长率</w:t>
        <w:tab/>
      </w:r>
      <w:r>
        <w:rPr>
          <w:color w:val="404040"/>
          <w:position w:val="-6"/>
        </w:rPr>
        <w:t>2020年1-6月中国采购经理</w:t>
      </w:r>
      <w:r>
        <w:rPr>
          <w:color w:val="404040"/>
          <w:spacing w:val="-4"/>
          <w:position w:val="-6"/>
        </w:rPr>
        <w:t>发</w:t>
      </w:r>
      <w:r>
        <w:rPr>
          <w:color w:val="404040"/>
          <w:position w:val="-6"/>
        </w:rPr>
        <w:t>展指数</w:t>
      </w:r>
    </w:p>
    <w:p>
      <w:pPr>
        <w:pStyle w:val="BodyText"/>
        <w:rPr>
          <w:b/>
          <w:sz w:val="20"/>
        </w:rPr>
      </w:pPr>
    </w:p>
    <w:p>
      <w:pPr>
        <w:pStyle w:val="BodyText"/>
        <w:spacing w:before="16"/>
        <w:rPr>
          <w:b/>
          <w:sz w:val="10"/>
        </w:rPr>
      </w:pPr>
    </w:p>
    <w:p>
      <w:pPr>
        <w:spacing w:after="0"/>
        <w:rPr>
          <w:sz w:val="10"/>
        </w:rPr>
        <w:sectPr>
          <w:headerReference w:type="default" r:id="rId52"/>
          <w:pgSz w:w="14400" w:h="10800" w:orient="landscape"/>
          <w:pgMar w:top="1580" w:right="40" w:bottom="0" w:left="680" w:header="742" w:footer="0"/>
          <w:pgNumType w:start="31"/>
          <w:cols w:space="708"/>
        </w:sectPr>
      </w:pPr>
    </w:p>
    <w:p>
      <w:pPr>
        <w:tabs>
          <w:tab w:val="left" w:pos="1267"/>
          <w:tab w:val="left" w:pos="1977"/>
          <w:tab w:val="left" w:pos="2687"/>
          <w:tab w:val="left" w:pos="3397"/>
          <w:tab w:val="left" w:pos="4107"/>
          <w:tab w:val="left" w:pos="4817"/>
        </w:tabs>
        <w:spacing w:before="59"/>
        <w:ind w:left="556" w:right="0" w:firstLine="0"/>
        <w:jc w:val="left"/>
        <w:rPr>
          <w:sz w:val="20"/>
        </w:rPr>
      </w:pPr>
      <w:r>
        <w:pict>
          <v:group id="_x0000_s1234" style="width:263.1pt;height:33.75pt;margin-top:25pt;margin-left:70.34pt;mso-position-horizontal-relative:page;position:absolute;z-index:-251601920" coordorigin="1407,500" coordsize="5262,675">
            <v:shape id="_x0000_s1235" style="width:4968;height:555;left:1467;position:absolute;top:558" coordorigin="1468,559" coordsize="4968,555" path="m1468,559l2176,616,2886,662,3596,683,4307,674,5017,695,5728,753,6436,1113e" filled="f" stroked="t" strokecolor="#1ec7f3" strokeweight="2.04pt">
              <v:stroke dashstyle="solid"/>
              <v:path arrowok="t"/>
            </v:shape>
            <v:shape id="_x0000_s1236" type="#_x0000_t75" style="width:120;height:120;left:1406;position:absolute;top:499" stroked="f">
              <v:imagedata r:id="rId53" o:title=""/>
            </v:shape>
            <v:shape id="_x0000_s1237" type="#_x0000_t75" style="width:120;height:120;left:2117;position:absolute;top:557" stroked="f">
              <v:imagedata r:id="rId54" o:title=""/>
            </v:shape>
            <v:shape id="_x0000_s1238" type="#_x0000_t75" style="width:120;height:120;left:2827;position:absolute;top:600" stroked="f">
              <v:imagedata r:id="rId54" o:title=""/>
            </v:shape>
            <v:shape id="_x0000_s1239" type="#_x0000_t75" style="width:120;height:120;left:3538;position:absolute;top:624" stroked="f">
              <v:imagedata r:id="rId54" o:title=""/>
            </v:shape>
            <v:shape id="_x0000_s1240" type="#_x0000_t75" style="width:120;height:120;left:4246;position:absolute;top:612" stroked="f">
              <v:imagedata r:id="rId54" o:title=""/>
            </v:shape>
            <v:shape id="_x0000_s1241" type="#_x0000_t75" style="width:120;height:120;left:4956;position:absolute;top:636" stroked="f">
              <v:imagedata r:id="rId54" o:title=""/>
            </v:shape>
            <v:shape id="_x0000_s1242" type="#_x0000_t75" style="width:120;height:120;left:5666;position:absolute;top:691" stroked="f">
              <v:imagedata r:id="rId54" o:title=""/>
            </v:shape>
            <v:shape id="_x0000_s1243" type="#_x0000_t75" style="width:120;height:120;left:6377;position:absolute;top:1054" stroked="f">
              <v:imagedata r:id="rId54" o:title=""/>
            </v:shape>
            <v:shape id="_x0000_s1244" type="#_x0000_t202" style="width:5262;height:675;left:1406;position:absolute;top:499" filled="f" stroked="f">
              <v:textbox inset="0,0,0,0">
                <w:txbxContent>
                  <w:p>
                    <w:pPr>
                      <w:spacing w:before="110"/>
                      <w:ind w:left="0" w:right="0" w:firstLine="0"/>
                      <w:jc w:val="right"/>
                      <w:rPr>
                        <w:sz w:val="20"/>
                      </w:rPr>
                    </w:pPr>
                    <w:r>
                      <w:rPr>
                        <w:color w:val="585858"/>
                        <w:sz w:val="20"/>
                      </w:rPr>
                      <w:t>2.9%</w:t>
                    </w:r>
                  </w:p>
                </w:txbxContent>
              </v:textbox>
            </v:shape>
          </v:group>
        </w:pict>
      </w:r>
      <w:r>
        <w:rPr>
          <w:color w:val="585858"/>
          <w:position w:val="11"/>
          <w:sz w:val="20"/>
        </w:rPr>
        <w:t>7.8%</w:t>
        <w:tab/>
      </w:r>
      <w:r>
        <w:rPr>
          <w:color w:val="585858"/>
          <w:position w:val="6"/>
          <w:sz w:val="20"/>
        </w:rPr>
        <w:t>7.3%</w:t>
        <w:tab/>
      </w:r>
      <w:r>
        <w:rPr>
          <w:color w:val="585858"/>
          <w:position w:val="1"/>
          <w:sz w:val="20"/>
        </w:rPr>
        <w:t>6.9%</w:t>
        <w:tab/>
      </w:r>
      <w:r>
        <w:rPr>
          <w:color w:val="585858"/>
          <w:position w:val="0"/>
          <w:sz w:val="20"/>
        </w:rPr>
        <w:t>6.7%</w:t>
        <w:tab/>
      </w:r>
      <w:r>
        <w:rPr>
          <w:color w:val="585858"/>
          <w:sz w:val="20"/>
        </w:rPr>
        <w:t>6.8%</w:t>
        <w:tab/>
      </w:r>
      <w:r>
        <w:rPr>
          <w:color w:val="585858"/>
          <w:position w:val="-1"/>
          <w:sz w:val="20"/>
        </w:rPr>
        <w:t>6.6%</w:t>
        <w:tab/>
      </w:r>
      <w:r>
        <w:rPr>
          <w:color w:val="585858"/>
          <w:position w:val="-7"/>
          <w:sz w:val="20"/>
        </w:rPr>
        <w:t>6.1%</w:t>
      </w:r>
    </w:p>
    <w:p>
      <w:pPr>
        <w:spacing w:before="57"/>
        <w:ind w:left="556" w:right="0" w:firstLine="0"/>
        <w:jc w:val="left"/>
        <w:rPr>
          <w:sz w:val="20"/>
        </w:rPr>
      </w:pPr>
      <w:r>
        <w:br w:type="column"/>
      </w:r>
      <w:r>
        <w:rPr>
          <w:color w:val="585858"/>
          <w:position w:val="-13"/>
          <w:sz w:val="20"/>
        </w:rPr>
        <w:t>50.0</w:t>
      </w:r>
      <w:r>
        <w:rPr>
          <w:color w:val="585858"/>
          <w:spacing w:val="-39"/>
          <w:position w:val="-13"/>
          <w:sz w:val="20"/>
        </w:rPr>
        <w:t xml:space="preserve"> </w:t>
      </w:r>
      <w:r>
        <w:rPr>
          <w:color w:val="585858"/>
          <w:spacing w:val="-5"/>
          <w:sz w:val="20"/>
        </w:rPr>
        <w:t>54.1</w:t>
      </w:r>
    </w:p>
    <w:p>
      <w:pPr>
        <w:pStyle w:val="BodyText"/>
        <w:spacing w:before="3"/>
        <w:rPr>
          <w:sz w:val="36"/>
        </w:rPr>
      </w:pPr>
      <w:r>
        <w:br w:type="column"/>
      </w:r>
    </w:p>
    <w:p>
      <w:pPr>
        <w:spacing w:before="0" w:line="286" w:lineRule="exact"/>
        <w:ind w:left="148" w:right="0" w:firstLine="0"/>
        <w:jc w:val="left"/>
        <w:rPr>
          <w:sz w:val="20"/>
        </w:rPr>
      </w:pPr>
      <w:r>
        <w:rPr>
          <w:color w:val="585858"/>
          <w:sz w:val="20"/>
        </w:rPr>
        <w:t>35.7</w:t>
      </w:r>
    </w:p>
    <w:p>
      <w:pPr>
        <w:spacing w:before="0" w:line="286" w:lineRule="exact"/>
        <w:ind w:left="568" w:right="0" w:firstLine="0"/>
        <w:jc w:val="left"/>
        <w:rPr>
          <w:sz w:val="20"/>
        </w:rPr>
      </w:pPr>
      <w:r>
        <w:pict>
          <v:group id="_x0000_s1245" style="width:284.05pt;height:93.2pt;margin-top:16.32pt;margin-left:55.56pt;mso-position-horizontal-relative:page;position:absolute;z-index:251713536" coordorigin="1111,326" coordsize="5681,1864">
            <v:shape id="_x0000_s1246" style="width:5412;height:1611;left:1245;position:absolute;top:576" coordorigin="1246,577" coordsize="5412,1611" path="m1690,1256l1246,1256,1246,2187,1690,2187,1690,1256xm2398,1175l1956,1175,1956,2187,2398,2187,2398,1175xm3108,1105l2664,1105,2664,2187,3108,2187,3108,1105xm3818,1014l3374,1014,3374,2187,3818,2187,3818,1014xm4529,879l4085,879,4085,2187,4529,2187,4529,879xm5239,743l4795,743,4795,2187,5239,2187,5239,743xm5950,630l5506,630,5506,2187,5950,2187,5950,630xm6658,577l6214,577,6214,2187,6658,2187,6658,577xe" filled="t" fillcolor="#b1d234" stroked="f">
              <v:fill type="solid"/>
              <v:path arrowok="t"/>
            </v:shape>
            <v:line id="_x0000_s1247" style="position:absolute" from="1111,2187" to="6792,2187" stroked="t" strokecolor="#585858" strokeweight="0.24pt">
              <v:stroke dashstyle="solid"/>
            </v:line>
            <v:shape id="_x0000_s1248" type="#_x0000_t202" style="width:420;height:263;left:5526;position:absolute;top:387" filled="f" stroked="f">
              <v:textbox inset="0,0,0,0">
                <w:txbxContent>
                  <w:p>
                    <w:pPr>
                      <w:spacing w:before="0" w:line="263" w:lineRule="exact"/>
                      <w:ind w:left="0" w:right="0" w:firstLine="0"/>
                      <w:jc w:val="left"/>
                      <w:rPr>
                        <w:sz w:val="20"/>
                      </w:rPr>
                    </w:pPr>
                    <w:r>
                      <w:rPr>
                        <w:color w:val="585858"/>
                        <w:sz w:val="20"/>
                      </w:rPr>
                      <w:t>99.1</w:t>
                    </w:r>
                  </w:p>
                </w:txbxContent>
              </v:textbox>
            </v:shape>
            <v:shape id="_x0000_s1249" type="#_x0000_t202" style="width:537;height:263;left:6179;position:absolute;top:326" filled="f" stroked="f">
              <v:textbox inset="0,0,0,0">
                <w:txbxContent>
                  <w:p>
                    <w:pPr>
                      <w:spacing w:before="0" w:line="263" w:lineRule="exact"/>
                      <w:ind w:left="0" w:right="0" w:firstLine="0"/>
                      <w:jc w:val="left"/>
                      <w:rPr>
                        <w:sz w:val="20"/>
                      </w:rPr>
                    </w:pPr>
                    <w:r>
                      <w:rPr>
                        <w:color w:val="585858"/>
                        <w:sz w:val="20"/>
                      </w:rPr>
                      <w:t>102.5</w:t>
                    </w:r>
                  </w:p>
                </w:txbxContent>
              </v:textbox>
            </v:shape>
            <v:shape id="_x0000_s1250" type="#_x0000_t202" style="width:420;height:263;left:4106;position:absolute;top:622" filled="f" stroked="f">
              <v:textbox inset="0,0,0,0">
                <w:txbxContent>
                  <w:p>
                    <w:pPr>
                      <w:spacing w:before="0" w:line="263" w:lineRule="exact"/>
                      <w:ind w:left="0" w:right="0" w:firstLine="0"/>
                      <w:jc w:val="left"/>
                      <w:rPr>
                        <w:sz w:val="20"/>
                      </w:rPr>
                    </w:pPr>
                    <w:r>
                      <w:rPr>
                        <w:color w:val="585858"/>
                        <w:sz w:val="20"/>
                      </w:rPr>
                      <w:t>83.2</w:t>
                    </w:r>
                  </w:p>
                </w:txbxContent>
              </v:textbox>
            </v:shape>
            <v:shape id="_x0000_s1251" type="#_x0000_t202" style="width:420;height:263;left:4816;position:absolute;top:492" filled="f" stroked="f">
              <v:textbox inset="0,0,0,0">
                <w:txbxContent>
                  <w:p>
                    <w:pPr>
                      <w:spacing w:before="0" w:line="263" w:lineRule="exact"/>
                      <w:ind w:left="0" w:right="0" w:firstLine="0"/>
                      <w:jc w:val="left"/>
                      <w:rPr>
                        <w:sz w:val="20"/>
                      </w:rPr>
                    </w:pPr>
                    <w:r>
                      <w:rPr>
                        <w:color w:val="585858"/>
                        <w:sz w:val="20"/>
                      </w:rPr>
                      <w:t>91.9</w:t>
                    </w:r>
                  </w:p>
                </w:txbxContent>
              </v:textbox>
            </v:shape>
            <v:shape id="_x0000_s1252" type="#_x0000_t202" style="width:420;height:263;left:1265;position:absolute;top:1004" filled="f" stroked="f">
              <v:textbox inset="0,0,0,0">
                <w:txbxContent>
                  <w:p>
                    <w:pPr>
                      <w:spacing w:before="0" w:line="263" w:lineRule="exact"/>
                      <w:ind w:left="0" w:right="0" w:firstLine="0"/>
                      <w:jc w:val="left"/>
                      <w:rPr>
                        <w:sz w:val="20"/>
                      </w:rPr>
                    </w:pPr>
                    <w:r>
                      <w:rPr>
                        <w:color w:val="585858"/>
                        <w:sz w:val="20"/>
                      </w:rPr>
                      <w:t>59.3</w:t>
                    </w:r>
                  </w:p>
                </w:txbxContent>
              </v:textbox>
            </v:shape>
            <v:shape id="_x0000_s1253" type="#_x0000_t202" style="width:420;height:263;left:1976;position:absolute;top:916" filled="f" stroked="f">
              <v:textbox inset="0,0,0,0">
                <w:txbxContent>
                  <w:p>
                    <w:pPr>
                      <w:spacing w:before="0" w:line="263" w:lineRule="exact"/>
                      <w:ind w:left="0" w:right="0" w:firstLine="0"/>
                      <w:jc w:val="left"/>
                      <w:rPr>
                        <w:sz w:val="20"/>
                      </w:rPr>
                    </w:pPr>
                    <w:r>
                      <w:rPr>
                        <w:color w:val="585858"/>
                        <w:sz w:val="20"/>
                      </w:rPr>
                      <w:t>64.4</w:t>
                    </w:r>
                  </w:p>
                </w:txbxContent>
              </v:textbox>
            </v:shape>
            <v:shape id="_x0000_s1254" type="#_x0000_t202" style="width:420;height:263;left:2686;position:absolute;top:844" filled="f" stroked="f">
              <v:textbox inset="0,0,0,0">
                <w:txbxContent>
                  <w:p>
                    <w:pPr>
                      <w:spacing w:before="0" w:line="263" w:lineRule="exact"/>
                      <w:ind w:left="0" w:right="0" w:firstLine="0"/>
                      <w:jc w:val="left"/>
                      <w:rPr>
                        <w:sz w:val="20"/>
                      </w:rPr>
                    </w:pPr>
                    <w:r>
                      <w:rPr>
                        <w:color w:val="585858"/>
                        <w:sz w:val="20"/>
                      </w:rPr>
                      <w:t>68.9</w:t>
                    </w:r>
                  </w:p>
                </w:txbxContent>
              </v:textbox>
            </v:shape>
            <v:shape id="_x0000_s1255" type="#_x0000_t202" style="width:420;height:263;left:3396;position:absolute;top:762" filled="f" stroked="f">
              <v:textbox inset="0,0,0,0">
                <w:txbxContent>
                  <w:p>
                    <w:pPr>
                      <w:spacing w:before="0" w:line="263" w:lineRule="exact"/>
                      <w:ind w:left="0" w:right="0" w:firstLine="0"/>
                      <w:jc w:val="left"/>
                      <w:rPr>
                        <w:sz w:val="20"/>
                      </w:rPr>
                    </w:pPr>
                    <w:r>
                      <w:rPr>
                        <w:color w:val="585858"/>
                        <w:sz w:val="20"/>
                      </w:rPr>
                      <w:t>74.6</w:t>
                    </w:r>
                  </w:p>
                </w:txbxContent>
              </v:textbox>
            </v:shape>
          </v:group>
        </w:pict>
      </w:r>
      <w:r>
        <w:rPr>
          <w:color w:val="585858"/>
          <w:w w:val="95"/>
          <w:sz w:val="20"/>
        </w:rPr>
        <w:t>29.6</w:t>
      </w:r>
    </w:p>
    <w:p>
      <w:pPr>
        <w:spacing w:before="116"/>
        <w:ind w:left="148" w:right="0" w:firstLine="0"/>
        <w:jc w:val="left"/>
        <w:rPr>
          <w:sz w:val="20"/>
        </w:rPr>
      </w:pPr>
      <w:r>
        <w:br w:type="column"/>
      </w:r>
      <w:r>
        <w:rPr>
          <w:color w:val="585858"/>
          <w:sz w:val="20"/>
        </w:rPr>
        <w:t>52.0</w:t>
      </w:r>
      <w:r>
        <w:rPr>
          <w:color w:val="585858"/>
          <w:spacing w:val="-40"/>
          <w:sz w:val="20"/>
        </w:rPr>
        <w:t xml:space="preserve"> </w:t>
      </w:r>
      <w:r>
        <w:rPr>
          <w:color w:val="585858"/>
          <w:spacing w:val="-5"/>
          <w:position w:val="1"/>
          <w:sz w:val="20"/>
        </w:rPr>
        <w:t>52.3</w:t>
      </w:r>
    </w:p>
    <w:p>
      <w:pPr>
        <w:spacing w:before="87"/>
        <w:ind w:left="148" w:right="0" w:firstLine="0"/>
        <w:jc w:val="left"/>
        <w:rPr>
          <w:sz w:val="20"/>
        </w:rPr>
      </w:pPr>
      <w:r>
        <w:br w:type="column"/>
      </w:r>
      <w:r>
        <w:rPr>
          <w:color w:val="585858"/>
          <w:position w:val="-7"/>
          <w:sz w:val="20"/>
        </w:rPr>
        <w:t>50.8</w:t>
      </w:r>
      <w:r>
        <w:rPr>
          <w:color w:val="585858"/>
          <w:spacing w:val="-40"/>
          <w:position w:val="-7"/>
          <w:sz w:val="20"/>
        </w:rPr>
        <w:t xml:space="preserve"> </w:t>
      </w:r>
      <w:r>
        <w:rPr>
          <w:color w:val="585858"/>
          <w:spacing w:val="-5"/>
          <w:sz w:val="20"/>
        </w:rPr>
        <w:t>53.2</w:t>
      </w:r>
    </w:p>
    <w:p>
      <w:pPr>
        <w:spacing w:before="73"/>
        <w:ind w:left="148" w:right="0" w:firstLine="0"/>
        <w:jc w:val="left"/>
        <w:rPr>
          <w:sz w:val="20"/>
        </w:rPr>
      </w:pPr>
      <w:r>
        <w:br w:type="column"/>
      </w:r>
      <w:r>
        <w:rPr>
          <w:color w:val="585858"/>
          <w:position w:val="-9"/>
          <w:sz w:val="20"/>
        </w:rPr>
        <w:t>50.6</w:t>
      </w:r>
      <w:r>
        <w:rPr>
          <w:color w:val="585858"/>
          <w:spacing w:val="-37"/>
          <w:position w:val="-9"/>
          <w:sz w:val="20"/>
        </w:rPr>
        <w:t xml:space="preserve"> </w:t>
      </w:r>
      <w:r>
        <w:rPr>
          <w:color w:val="585858"/>
          <w:spacing w:val="-6"/>
          <w:sz w:val="20"/>
        </w:rPr>
        <w:t>53.6</w:t>
      </w:r>
    </w:p>
    <w:p>
      <w:pPr>
        <w:spacing w:before="47"/>
        <w:ind w:left="147" w:right="0" w:firstLine="0"/>
        <w:jc w:val="left"/>
        <w:rPr>
          <w:sz w:val="20"/>
        </w:rPr>
      </w:pPr>
      <w:r>
        <w:br w:type="column"/>
      </w:r>
      <w:r>
        <w:rPr>
          <w:color w:val="585858"/>
          <w:position w:val="-11"/>
          <w:sz w:val="20"/>
        </w:rPr>
        <w:t xml:space="preserve">50.9 </w:t>
      </w:r>
      <w:r>
        <w:rPr>
          <w:color w:val="585858"/>
          <w:sz w:val="20"/>
        </w:rPr>
        <w:t>54.4</w:t>
      </w:r>
    </w:p>
    <w:p>
      <w:pPr>
        <w:spacing w:after="0"/>
        <w:jc w:val="left"/>
        <w:rPr>
          <w:sz w:val="20"/>
        </w:rPr>
        <w:sectPr>
          <w:headerReference w:type="default" r:id="rId55"/>
          <w:type w:val="continuous"/>
          <w:pgSz w:w="14400" w:h="10800" w:orient="landscape"/>
          <w:pgMar w:top="1000" w:right="40" w:bottom="280" w:left="680" w:header="708" w:footer="708"/>
          <w:pgNumType w:start="32"/>
          <w:cols w:num="7" w:space="708" w:equalWidth="0">
            <w:col w:w="5319" w:space="1067"/>
            <w:col w:w="1377" w:space="39"/>
            <w:col w:w="968" w:space="39"/>
            <w:col w:w="969" w:space="40"/>
            <w:col w:w="968" w:space="39"/>
            <w:col w:w="969" w:space="40"/>
            <w:col w:w="1846" w:space="0"/>
          </w:cols>
        </w:sectPr>
      </w:pPr>
    </w:p>
    <w:p>
      <w:pPr>
        <w:pStyle w:val="BodyText"/>
        <w:rPr>
          <w:sz w:val="20"/>
        </w:rPr>
      </w:pPr>
    </w:p>
    <w:p>
      <w:pPr>
        <w:pStyle w:val="BodyText"/>
        <w:rPr>
          <w:sz w:val="20"/>
        </w:rPr>
      </w:pPr>
    </w:p>
    <w:p>
      <w:pPr>
        <w:pStyle w:val="BodyText"/>
        <w:spacing w:before="9"/>
        <w:rPr>
          <w:sz w:val="22"/>
        </w:rPr>
      </w:pPr>
    </w:p>
    <w:p>
      <w:pPr>
        <w:spacing w:after="0"/>
        <w:rPr>
          <w:sz w:val="22"/>
        </w:rPr>
        <w:sectPr>
          <w:headerReference w:type="default" r:id="rId56"/>
          <w:type w:val="continuous"/>
          <w:pgSz w:w="14400" w:h="10800" w:orient="landscape"/>
          <w:pgMar w:top="1000" w:right="40" w:bottom="280" w:left="680" w:header="708" w:footer="708"/>
          <w:pgNumType w:start="33"/>
          <w:cols w:space="708"/>
        </w:sectPr>
      </w:pPr>
    </w:p>
    <w:p>
      <w:pPr>
        <w:pStyle w:val="BodyText"/>
        <w:rPr>
          <w:sz w:val="26"/>
        </w:rPr>
      </w:pPr>
    </w:p>
    <w:p>
      <w:pPr>
        <w:pStyle w:val="BodyText"/>
        <w:spacing w:before="11"/>
        <w:rPr>
          <w:sz w:val="19"/>
        </w:rPr>
      </w:pPr>
    </w:p>
    <w:p>
      <w:pPr>
        <w:tabs>
          <w:tab w:val="left" w:pos="1262"/>
          <w:tab w:val="left" w:pos="1972"/>
          <w:tab w:val="left" w:pos="2682"/>
          <w:tab w:val="left" w:pos="3392"/>
          <w:tab w:val="left" w:pos="4102"/>
          <w:tab w:val="left" w:pos="4813"/>
        </w:tabs>
        <w:spacing w:before="0" w:line="257" w:lineRule="exact"/>
        <w:ind w:left="552" w:right="0" w:firstLine="0"/>
        <w:jc w:val="left"/>
        <w:rPr>
          <w:sz w:val="20"/>
        </w:rPr>
      </w:pPr>
      <w:r>
        <w:rPr>
          <w:color w:val="585858"/>
          <w:sz w:val="20"/>
        </w:rPr>
        <w:t>2013</w:t>
        <w:tab/>
        <w:t>2014</w:t>
        <w:tab/>
        <w:t>2015</w:t>
        <w:tab/>
        <w:t>2016</w:t>
        <w:tab/>
        <w:t>2017</w:t>
        <w:tab/>
        <w:t>2018</w:t>
        <w:tab/>
        <w:t>2019</w:t>
      </w:r>
      <w:r>
        <w:rPr>
          <w:color w:val="585858"/>
          <w:spacing w:val="2"/>
          <w:sz w:val="20"/>
        </w:rPr>
        <w:t xml:space="preserve"> </w:t>
      </w:r>
      <w:r>
        <w:rPr>
          <w:color w:val="585858"/>
          <w:sz w:val="20"/>
        </w:rPr>
        <w:t>2020e</w:t>
      </w:r>
    </w:p>
    <w:p>
      <w:pPr>
        <w:tabs>
          <w:tab w:val="left" w:pos="1007"/>
          <w:tab w:val="left" w:pos="2015"/>
          <w:tab w:val="left" w:pos="3023"/>
          <w:tab w:val="left" w:pos="4031"/>
          <w:tab w:val="left" w:pos="5039"/>
        </w:tabs>
        <w:spacing w:before="47" w:line="320" w:lineRule="exact"/>
        <w:ind w:left="0" w:right="129" w:firstLine="0"/>
        <w:jc w:val="center"/>
        <w:rPr>
          <w:sz w:val="20"/>
        </w:rPr>
      </w:pPr>
      <w:r>
        <w:br w:type="column"/>
      </w:r>
      <w:r>
        <w:rPr>
          <w:color w:val="585858"/>
          <w:sz w:val="20"/>
        </w:rPr>
        <w:t>2020.01</w:t>
        <w:tab/>
        <w:t>2020.02</w:t>
        <w:tab/>
        <w:t>2020.03</w:t>
        <w:tab/>
        <w:t>2020.04</w:t>
        <w:tab/>
        <w:t>2020.05</w:t>
        <w:tab/>
        <w:t>2020.06</w:t>
      </w:r>
    </w:p>
    <w:p>
      <w:pPr>
        <w:tabs>
          <w:tab w:val="left" w:pos="2305"/>
        </w:tabs>
        <w:spacing w:before="0" w:line="320" w:lineRule="exact"/>
        <w:ind w:left="43" w:right="0" w:firstLine="0"/>
        <w:jc w:val="center"/>
        <w:rPr>
          <w:sz w:val="20"/>
        </w:rPr>
      </w:pPr>
      <w:r>
        <w:rPr>
          <w:color w:val="585858"/>
          <w:sz w:val="20"/>
        </w:rPr>
        <w:t>制造业</w:t>
        <w:tab/>
        <w:t>非制造业</w:t>
      </w:r>
    </w:p>
    <w:p>
      <w:pPr>
        <w:spacing w:before="177" w:line="233" w:lineRule="exact"/>
        <w:ind w:left="0" w:right="164" w:firstLine="0"/>
        <w:jc w:val="center"/>
        <w:rPr>
          <w:sz w:val="16"/>
        </w:rPr>
      </w:pPr>
      <w:r>
        <w:rPr>
          <w:color w:val="7E7E7E"/>
          <w:sz w:val="16"/>
        </w:rPr>
        <w:t>注释：采购经理指数（</w:t>
      </w:r>
      <w:r>
        <w:rPr>
          <w:rFonts w:ascii="Arial" w:eastAsia="Arial"/>
          <w:color w:val="7E7E7E"/>
          <w:sz w:val="16"/>
        </w:rPr>
        <w:t>PMI</w:t>
      </w:r>
      <w:r>
        <w:rPr>
          <w:color w:val="7E7E7E"/>
          <w:sz w:val="16"/>
        </w:rPr>
        <w:t>），是通过对企业采购经理的月度调查结果统计汇总、编制而</w:t>
      </w:r>
    </w:p>
    <w:p>
      <w:pPr>
        <w:spacing w:after="0" w:line="233" w:lineRule="exact"/>
        <w:jc w:val="center"/>
        <w:rPr>
          <w:sz w:val="16"/>
        </w:rPr>
        <w:sectPr>
          <w:headerReference w:type="default" r:id="rId57"/>
          <w:type w:val="continuous"/>
          <w:pgSz w:w="14400" w:h="10800" w:orient="landscape"/>
          <w:pgMar w:top="1000" w:right="40" w:bottom="280" w:left="680" w:header="708" w:footer="708"/>
          <w:pgNumType w:start="34"/>
          <w:cols w:num="2" w:space="708" w:equalWidth="0">
            <w:col w:w="6091" w:space="104"/>
            <w:col w:w="7485" w:space="0"/>
          </w:cols>
        </w:sectPr>
      </w:pPr>
    </w:p>
    <w:p>
      <w:pPr>
        <w:tabs>
          <w:tab w:val="left" w:pos="3669"/>
        </w:tabs>
        <w:spacing w:before="70"/>
        <w:ind w:left="823" w:right="0" w:firstLine="0"/>
        <w:jc w:val="left"/>
        <w:rPr>
          <w:sz w:val="20"/>
        </w:rPr>
      </w:pPr>
      <w:r>
        <w:pict>
          <v:rect id="_x0000_s1256" style="width:19.2pt;height:6pt;margin-top:8.8pt;margin-left:53.88pt;mso-position-horizontal-relative:page;position:absolute;z-index:251716608" filled="t" fillcolor="#b1d234" stroked="f">
            <v:fill type="solid"/>
          </v:rect>
        </w:pict>
      </w:r>
      <w:r>
        <w:pict>
          <v:group id="_x0000_s1257" style="width:19.2pt;height:6pt;margin-top:8.68pt;margin-left:196.26pt;mso-position-horizontal-relative:page;position:absolute;z-index:-251598848" coordorigin="3925,174" coordsize="384,120">
            <v:line id="_x0000_s1258" style="position:absolute" from="3925,235" to="4309,235" stroked="t" strokecolor="#1ec7f3" strokeweight="2.04pt">
              <v:stroke dashstyle="solid"/>
            </v:line>
            <v:shape id="_x0000_s1259" style="width:120;height:120;left:4056;position:absolute;top:173" coordorigin="4056,174" coordsize="120,120" path="m4116,174l4093,178,4074,191,4061,210,4056,234,4061,257,4074,276,4093,289,4116,294,4139,289,4158,276,4171,257,4176,234,4171,210,4158,191,4139,178,4116,174xe" filled="t" fillcolor="#1ec7f3" stroked="f">
              <v:fill type="solid"/>
              <v:path arrowok="t"/>
            </v:shape>
          </v:group>
        </w:pict>
      </w:r>
      <w:r>
        <w:rPr>
          <w:color w:val="585858"/>
          <w:sz w:val="20"/>
        </w:rPr>
        <w:t>国内生产总值（万亿元）</w:t>
        <w:tab/>
        <w:t>国内生产总值年增长率（%）</w:t>
      </w:r>
    </w:p>
    <w:p>
      <w:pPr>
        <w:pStyle w:val="BodyText"/>
        <w:spacing w:before="16"/>
        <w:rPr>
          <w:sz w:val="14"/>
        </w:rPr>
      </w:pPr>
    </w:p>
    <w:p>
      <w:pPr>
        <w:spacing w:before="0"/>
        <w:ind w:left="169" w:right="0" w:firstLine="0"/>
        <w:jc w:val="left"/>
        <w:rPr>
          <w:sz w:val="16"/>
        </w:rPr>
      </w:pPr>
      <w:r>
        <w:pict>
          <v:line id="_x0000_s1260" style="mso-position-horizontal-relative:page;position:absolute;z-index:251715584" from="43.55pt,16.25pt" to="351.1pt,16.25pt" stroked="t" strokecolor="#7e7e7e" strokeweight="0.72pt">
            <v:stroke dashstyle="solid"/>
          </v:line>
        </w:pict>
      </w:r>
      <w:r>
        <w:rPr>
          <w:color w:val="7E7E7E"/>
          <w:sz w:val="16"/>
        </w:rPr>
        <w:t>来源：国家统计局，艾瑞咨询研究院自主研究及绘制。</w:t>
      </w:r>
    </w:p>
    <w:p>
      <w:pPr>
        <w:spacing w:before="33" w:line="156" w:lineRule="auto"/>
        <w:ind w:left="169" w:right="708" w:firstLine="0"/>
        <w:jc w:val="left"/>
        <w:rPr>
          <w:sz w:val="16"/>
        </w:rPr>
      </w:pPr>
      <w:r>
        <w:br w:type="column"/>
      </w:r>
      <w:r>
        <w:rPr>
          <w:color w:val="7E7E7E"/>
          <w:spacing w:val="-3"/>
          <w:sz w:val="16"/>
        </w:rPr>
        <w:t>成，它涵盖了企业采购、生产、流通等各个环节，包括制造业和非制造业领域，是国际 上通用的监测宏观经济走势的先行性指数之一，具有较强的预测、预警作用。</w:t>
      </w:r>
      <w:r>
        <w:rPr>
          <w:rFonts w:ascii="Arial" w:eastAsia="Arial"/>
          <w:color w:val="7E7E7E"/>
          <w:sz w:val="16"/>
        </w:rPr>
        <w:t>PMI</w:t>
      </w:r>
      <w:r>
        <w:rPr>
          <w:color w:val="7E7E7E"/>
          <w:sz w:val="16"/>
        </w:rPr>
        <w:t>通常以</w:t>
      </w:r>
      <w:r>
        <w:rPr>
          <w:rFonts w:ascii="Arial" w:eastAsia="Arial"/>
          <w:color w:val="7E7E7E"/>
          <w:spacing w:val="-1"/>
          <w:sz w:val="16"/>
        </w:rPr>
        <w:t>50%</w:t>
      </w:r>
      <w:r>
        <w:rPr>
          <w:color w:val="7E7E7E"/>
          <w:sz w:val="16"/>
        </w:rPr>
        <w:t>作为经济强弱的分界点，</w:t>
      </w:r>
      <w:r>
        <w:rPr>
          <w:rFonts w:ascii="Arial" w:eastAsia="Arial"/>
          <w:color w:val="7E7E7E"/>
          <w:sz w:val="16"/>
        </w:rPr>
        <w:t>PMI</w:t>
      </w:r>
      <w:r>
        <w:rPr>
          <w:color w:val="7E7E7E"/>
          <w:sz w:val="16"/>
        </w:rPr>
        <w:t>高于</w:t>
      </w:r>
      <w:r>
        <w:rPr>
          <w:rFonts w:ascii="Arial" w:eastAsia="Arial"/>
          <w:color w:val="7E7E7E"/>
          <w:sz w:val="16"/>
        </w:rPr>
        <w:t>50%</w:t>
      </w:r>
      <w:r>
        <w:rPr>
          <w:color w:val="7E7E7E"/>
          <w:spacing w:val="-3"/>
          <w:sz w:val="16"/>
        </w:rPr>
        <w:t>时，反映经济总体扩张；低于</w:t>
      </w:r>
      <w:r>
        <w:rPr>
          <w:rFonts w:ascii="Arial" w:eastAsia="Arial"/>
          <w:color w:val="7E7E7E"/>
          <w:sz w:val="16"/>
        </w:rPr>
        <w:t>50%</w:t>
      </w:r>
      <w:r>
        <w:rPr>
          <w:color w:val="7E7E7E"/>
          <w:spacing w:val="-1"/>
          <w:sz w:val="16"/>
        </w:rPr>
        <w:t>，则反映经济总体收缩。</w:t>
      </w:r>
    </w:p>
    <w:p>
      <w:pPr>
        <w:spacing w:before="0" w:line="222" w:lineRule="exact"/>
        <w:ind w:left="169" w:right="0" w:firstLine="0"/>
        <w:jc w:val="left"/>
        <w:rPr>
          <w:sz w:val="16"/>
        </w:rPr>
      </w:pPr>
      <w:r>
        <w:rPr>
          <w:color w:val="7E7E7E"/>
          <w:sz w:val="16"/>
        </w:rPr>
        <w:t>来源：国家统计局；艾瑞咨询研究院自主研究及绘制。</w:t>
      </w:r>
    </w:p>
    <w:p>
      <w:pPr>
        <w:spacing w:after="0" w:line="222" w:lineRule="exact"/>
        <w:jc w:val="left"/>
        <w:rPr>
          <w:sz w:val="16"/>
        </w:rPr>
        <w:sectPr>
          <w:headerReference w:type="default" r:id="rId58"/>
          <w:type w:val="continuous"/>
          <w:pgSz w:w="14400" w:h="10800" w:orient="landscape"/>
          <w:pgMar w:top="1000" w:right="40" w:bottom="280" w:left="680" w:header="708" w:footer="708"/>
          <w:pgNumType w:start="35"/>
          <w:cols w:num="2" w:space="708" w:equalWidth="0">
            <w:col w:w="6279" w:space="299"/>
            <w:col w:w="7102" w:space="0"/>
          </w:cols>
        </w:sectPr>
      </w:pPr>
    </w:p>
    <w:p>
      <w:pPr>
        <w:tabs>
          <w:tab w:val="left" w:pos="4730"/>
          <w:tab w:val="left" w:pos="6747"/>
          <w:tab w:val="left" w:pos="11308"/>
          <w:tab w:val="right" w:pos="13578"/>
        </w:tabs>
        <w:spacing w:before="0" w:line="405" w:lineRule="exact"/>
        <w:ind w:left="169" w:right="0" w:firstLine="0"/>
        <w:jc w:val="left"/>
        <w:rPr>
          <w:sz w:val="24"/>
        </w:rPr>
      </w:pPr>
      <w:r>
        <w:pict>
          <v:group id="_x0000_s1261" style="width:348.15pt;height:529.45pt;margin-top:10.56pt;margin-left:371.88pt;mso-position-horizontal-relative:page;mso-position-vertical-relative:page;position:absolute;z-index:-251597824" coordorigin="7438,211" coordsize="6963,10589">
            <v:shape id="_x0000_s1262" type="#_x0000_t75" style="width:2474;height:10074;left:11926;position:absolute;top:726" stroked="f">
              <v:imagedata r:id="rId6" o:title=""/>
            </v:shape>
            <v:shape id="_x0000_s1263" type="#_x0000_t75" style="width:1952;height:1949;left:11820;position:absolute;top:211" stroked="f">
              <v:imagedata r:id="rId5" o:title=""/>
            </v:shape>
            <v:line id="_x0000_s1264" style="position:absolute" from="7447,10380" to="13598,10380" stroked="t" strokecolor="#7e7e7e" strokeweight="0.72pt">
              <v:stroke dashstyle="solid"/>
            </v:line>
            <v:shape id="_x0000_s1265" style="width:5458;height:1726;left:7612;position:absolute;top:6424" coordorigin="7613,6425" coordsize="5458,1726" path="m8033,6492l7613,6492,7613,8150,8033,8150,8033,6492xm9041,6965l8621,6965,8621,8150,9041,8150,9041,6965xm10046,6425l9626,6425,9626,8150,10046,8150,10046,6425xm11054,6466l10634,6466,10634,8150,11054,8150,11054,6466xm12062,6473l11642,6473,11642,8150,12062,8150,12062,6473xm13070,6461l12650,6461,12650,8150,13070,8150,13070,6461xe" filled="t" fillcolor="#b1d234" stroked="f">
              <v:fill type="solid"/>
              <v:path arrowok="t"/>
            </v:shape>
            <v:shape id="_x0000_s1266" style="width:5458;height:1805;left:8032;position:absolute;top:6345" coordorigin="8033,6346" coordsize="5458,1805" path="m8453,6355l8033,6355,8033,8150,8453,8150,8453,6355xm9461,7169l9041,7169,9041,8150,9461,8150,9461,7169xm10466,6415l10046,6415,10046,8150,10466,8150,10466,6415xm11474,6386l11054,6386,11054,8150,11474,8150,11474,6386xm12482,6372l12062,6372,12062,8150,12482,8150,12482,6372xm13490,6346l13070,6346,13070,8150,13490,8150,13490,6346xe" filled="t" fillcolor="#1ec7f3" stroked="f">
              <v:fill type="solid"/>
              <v:path arrowok="t"/>
            </v:shape>
            <v:line id="_x0000_s1267" style="position:absolute" from="7529,8150" to="13574,8150" stroked="t" strokecolor="#585858" strokeweight="0.24pt">
              <v:stroke dashstyle="solid"/>
            </v:line>
            <v:rect id="_x0000_s1268" style="width:6147;height:336;left:7440;position:absolute;top:8589" filled="f" stroked="t" strokecolor="white" strokeweight="0.24pt">
              <v:stroke dashstyle="solid"/>
            </v:rect>
            <v:rect id="_x0000_s1269" style="width:120;height:118;left:8937;position:absolute;top:8697" filled="t" fillcolor="#b1d234" stroked="f">
              <v:fill type="solid"/>
            </v:rect>
            <v:rect id="_x0000_s1270" style="width:120;height:118;left:11198;position:absolute;top:8697" filled="t" fillcolor="#1ec7f3" stroked="f">
              <v:fill type="solid"/>
            </v:rect>
            <v:shape id="_x0000_s1271" style="width:626;height:378;left:8735;position:absolute;top:6193" coordorigin="8736,6193" coordsize="626,378" path="m9253,6518l9227,6561,9361,6570,9334,6528,9270,6528,9253,6518xm9263,6500l9253,6518,9270,6528,9280,6511,9263,6500xm9288,6457l9263,6500,9280,6511,9270,6528,9334,6528,9288,6457xm8746,6193l8736,6210,9253,6518,9263,6500,8746,6193xe" filled="t" fillcolor="#f59b9b" stroked="f">
              <v:fill type="solid"/>
              <v:path arrowok="t"/>
            </v:shape>
          </v:group>
        </w:pict>
      </w:r>
      <w:r>
        <w:rPr>
          <w:rFonts w:ascii="Arial" w:hAnsi="Arial"/>
          <w:color w:val="7E7E7E"/>
          <w:sz w:val="16"/>
        </w:rPr>
        <w:t>©2020.10</w:t>
      </w:r>
      <w:r>
        <w:rPr>
          <w:rFonts w:ascii="Arial" w:hAnsi="Arial"/>
          <w:color w:val="7E7E7E"/>
          <w:spacing w:val="5"/>
          <w:sz w:val="16"/>
        </w:rPr>
        <w:t xml:space="preserve"> </w:t>
      </w:r>
      <w:r>
        <w:rPr>
          <w:rFonts w:ascii="Arial" w:hAnsi="Arial"/>
          <w:color w:val="7E7E7E"/>
          <w:sz w:val="16"/>
        </w:rPr>
        <w:t>iResearch</w:t>
      </w:r>
      <w:r>
        <w:rPr>
          <w:rFonts w:ascii="Arial" w:hAnsi="Arial"/>
          <w:color w:val="7E7E7E"/>
          <w:spacing w:val="-2"/>
          <w:sz w:val="16"/>
        </w:rPr>
        <w:t xml:space="preserve"> </w:t>
      </w:r>
      <w:r>
        <w:rPr>
          <w:rFonts w:ascii="Arial" w:hAnsi="Arial"/>
          <w:color w:val="7E7E7E"/>
          <w:sz w:val="16"/>
        </w:rPr>
        <w:t>Inc.</w:t>
        <w:tab/>
      </w:r>
      <w:hyperlink r:id="rId9">
        <w:r>
          <w:rPr>
            <w:rFonts w:ascii="Arial" w:hAnsi="Arial"/>
            <w:color w:val="7E7E7E"/>
            <w:sz w:val="16"/>
          </w:rPr>
          <w:t>www.iresearch.com.cn</w:t>
        </w:r>
      </w:hyperlink>
      <w:r>
        <w:rPr>
          <w:rFonts w:ascii="Arial" w:hAnsi="Arial"/>
          <w:color w:val="7E7E7E"/>
          <w:sz w:val="16"/>
        </w:rPr>
        <w:tab/>
        <w:t>©2020.10</w:t>
      </w:r>
      <w:r>
        <w:rPr>
          <w:rFonts w:ascii="Arial" w:hAnsi="Arial"/>
          <w:color w:val="7E7E7E"/>
          <w:spacing w:val="5"/>
          <w:sz w:val="16"/>
        </w:rPr>
        <w:t xml:space="preserve"> </w:t>
      </w:r>
      <w:r>
        <w:rPr>
          <w:rFonts w:ascii="Arial" w:hAnsi="Arial"/>
          <w:color w:val="7E7E7E"/>
          <w:sz w:val="16"/>
        </w:rPr>
        <w:t>iResearch Inc.</w:t>
        <w:tab/>
      </w:r>
      <w:hyperlink r:id="rId9">
        <w:r>
          <w:rPr>
            <w:rFonts w:ascii="Arial" w:hAnsi="Arial"/>
            <w:color w:val="7E7E7E"/>
            <w:sz w:val="16"/>
          </w:rPr>
          <w:t>www.iresearch.com.cn</w:t>
        </w:r>
      </w:hyperlink>
      <w:r>
        <w:rPr>
          <w:rFonts w:ascii="Arial" w:hAnsi="Arial"/>
          <w:color w:val="7E7E7E"/>
          <w:sz w:val="16"/>
        </w:rPr>
        <w:tab/>
      </w:r>
      <w:r>
        <w:rPr>
          <w:color w:val="FFFFFF"/>
          <w:position w:val="-2"/>
          <w:sz w:val="24"/>
        </w:rPr>
        <w:t>13</w:t>
      </w:r>
    </w:p>
    <w:p>
      <w:pPr>
        <w:spacing w:after="0" w:line="405" w:lineRule="exact"/>
        <w:jc w:val="left"/>
        <w:rPr>
          <w:sz w:val="24"/>
        </w:rPr>
        <w:sectPr>
          <w:headerReference w:type="default" r:id="rId59"/>
          <w:type w:val="continuous"/>
          <w:pgSz w:w="14400" w:h="10800" w:orient="landscape"/>
          <w:pgMar w:top="1000" w:right="40" w:bottom="280" w:left="680" w:header="708" w:footer="708"/>
          <w:pgNumType w:start="36"/>
          <w:cols w:space="708"/>
        </w:sectPr>
      </w:pPr>
    </w:p>
    <w:p>
      <w:pPr>
        <w:pStyle w:val="Heading2"/>
      </w:pPr>
      <w:r>
        <w:rPr>
          <w:color w:val="585858"/>
        </w:rPr>
        <w:t>市场规模超过百亿元，技术能力成为行业发展动力</w:t>
      </w:r>
    </w:p>
    <w:p>
      <w:pPr>
        <w:pStyle w:val="BodyText"/>
        <w:spacing w:before="91" w:line="187" w:lineRule="auto"/>
        <w:ind w:left="169" w:right="710"/>
      </w:pPr>
      <w:r>
        <w:rPr>
          <w:rFonts w:ascii="Arial" w:eastAsia="Arial"/>
          <w:color w:val="585858"/>
        </w:rPr>
        <w:t>2019</w:t>
      </w:r>
      <w:r>
        <w:rPr>
          <w:color w:val="585858"/>
        </w:rPr>
        <w:t>年，我国数字化新采购的市场规模破百亿元，增速超过</w:t>
      </w:r>
      <w:r>
        <w:rPr>
          <w:rFonts w:ascii="Arial" w:eastAsia="Arial"/>
          <w:color w:val="585858"/>
        </w:rPr>
        <w:t>20%</w:t>
      </w:r>
      <w:r>
        <w:rPr>
          <w:color w:val="585858"/>
        </w:rPr>
        <w:t>，预计</w:t>
      </w:r>
      <w:r>
        <w:rPr>
          <w:rFonts w:ascii="Arial" w:eastAsia="Arial"/>
          <w:color w:val="585858"/>
        </w:rPr>
        <w:t>2022</w:t>
      </w:r>
      <w:r>
        <w:rPr>
          <w:color w:val="585858"/>
        </w:rPr>
        <w:t>年市场规模将超过</w:t>
      </w:r>
      <w:r>
        <w:rPr>
          <w:rFonts w:ascii="Arial" w:eastAsia="Arial"/>
          <w:color w:val="585858"/>
        </w:rPr>
        <w:t>200</w:t>
      </w:r>
      <w:r>
        <w:rPr>
          <w:color w:val="585858"/>
        </w:rPr>
        <w:t>亿元。在</w:t>
      </w:r>
      <w:r>
        <w:rPr>
          <w:rFonts w:ascii="Arial" w:eastAsia="Arial"/>
          <w:color w:val="585858"/>
        </w:rPr>
        <w:t>ERP</w:t>
      </w:r>
      <w:r>
        <w:rPr>
          <w:color w:val="585858"/>
        </w:rPr>
        <w:t>行业增速放缓的背景下，采购行业的规模增长主要来自于传统厂商提供的基于</w:t>
      </w:r>
      <w:r>
        <w:rPr>
          <w:rFonts w:ascii="Arial" w:eastAsia="Arial"/>
          <w:color w:val="585858"/>
        </w:rPr>
        <w:t>ERP</w:t>
      </w:r>
      <w:r>
        <w:rPr>
          <w:color w:val="585858"/>
        </w:rPr>
        <w:t>的采购模块和</w:t>
      </w:r>
      <w:r>
        <w:rPr>
          <w:rFonts w:ascii="Arial" w:eastAsia="Arial"/>
          <w:color w:val="585858"/>
        </w:rPr>
        <w:t>SaaS</w:t>
      </w:r>
      <w:r>
        <w:rPr>
          <w:color w:val="585858"/>
        </w:rPr>
        <w:t>工具服务的应用，而具有电商背景和综合型厂商也将成为重要力量。目前市场仍是以</w:t>
      </w:r>
      <w:r>
        <w:rPr>
          <w:rFonts w:ascii="Arial" w:eastAsia="Arial"/>
          <w:color w:val="585858"/>
        </w:rPr>
        <w:t>ERP</w:t>
      </w:r>
      <w:r>
        <w:rPr>
          <w:color w:val="585858"/>
        </w:rPr>
        <w:t>传统软件厂商为主，但是随着技术能力的不断提升和场景沉淀逐步增加，致力于做企业采购工具的厂商将成为市场增长的重要动力。</w:t>
      </w:r>
    </w:p>
    <w:p>
      <w:pPr>
        <w:pStyle w:val="Heading4"/>
        <w:spacing w:before="177"/>
        <w:ind w:left="3806"/>
      </w:pPr>
      <w:r>
        <w:rPr>
          <w:color w:val="404040"/>
        </w:rPr>
        <w:t>2017-2023年中国企业数字化采购市场规模</w:t>
      </w:r>
    </w:p>
    <w:p>
      <w:pPr>
        <w:pStyle w:val="BodyText"/>
        <w:spacing w:before="15"/>
        <w:rPr>
          <w:b/>
          <w:sz w:val="16"/>
        </w:rPr>
      </w:pPr>
    </w:p>
    <w:p>
      <w:pPr>
        <w:spacing w:after="0"/>
        <w:rPr>
          <w:sz w:val="16"/>
        </w:rPr>
        <w:sectPr>
          <w:headerReference w:type="default" r:id="rId60"/>
          <w:pgSz w:w="14400" w:h="10800" w:orient="landscape"/>
          <w:pgMar w:top="1580" w:right="40" w:bottom="0" w:left="680" w:header="742" w:footer="0"/>
          <w:pgNumType w:start="37"/>
          <w:cols w:space="708"/>
        </w:sectPr>
      </w:pPr>
    </w:p>
    <w:p>
      <w:pPr>
        <w:tabs>
          <w:tab w:val="left" w:pos="4878"/>
        </w:tabs>
        <w:spacing w:before="47"/>
        <w:ind w:left="3551" w:right="0" w:firstLine="0"/>
        <w:jc w:val="left"/>
        <w:rPr>
          <w:sz w:val="20"/>
        </w:rPr>
      </w:pPr>
      <w:r>
        <w:rPr>
          <w:color w:val="585858"/>
          <w:sz w:val="20"/>
        </w:rPr>
        <w:t>26.5%</w:t>
        <w:tab/>
      </w:r>
      <w:r>
        <w:rPr>
          <w:color w:val="585858"/>
          <w:spacing w:val="-4"/>
          <w:position w:val="-6"/>
          <w:sz w:val="20"/>
        </w:rPr>
        <w:t>25.5%</w:t>
      </w:r>
    </w:p>
    <w:p>
      <w:pPr>
        <w:tabs>
          <w:tab w:val="left" w:pos="2036"/>
          <w:tab w:val="left" w:pos="3363"/>
          <w:tab w:val="left" w:pos="4690"/>
        </w:tabs>
        <w:spacing w:before="371"/>
        <w:ind w:left="709" w:right="0" w:firstLine="0"/>
        <w:jc w:val="left"/>
        <w:rPr>
          <w:sz w:val="20"/>
        </w:rPr>
      </w:pPr>
      <w:r>
        <w:br w:type="column"/>
      </w:r>
      <w:r>
        <w:rPr>
          <w:color w:val="585858"/>
          <w:sz w:val="20"/>
        </w:rPr>
        <w:t>22.3%</w:t>
        <w:tab/>
      </w:r>
      <w:r>
        <w:rPr>
          <w:color w:val="585858"/>
          <w:position w:val="-7"/>
          <w:sz w:val="20"/>
        </w:rPr>
        <w:t>21.3%</w:t>
        <w:tab/>
      </w:r>
      <w:r>
        <w:rPr>
          <w:color w:val="585858"/>
          <w:position w:val="-10"/>
          <w:sz w:val="20"/>
        </w:rPr>
        <w:t>20.9%</w:t>
        <w:tab/>
      </w:r>
      <w:r>
        <w:rPr>
          <w:color w:val="585858"/>
          <w:position w:val="-17"/>
          <w:sz w:val="20"/>
        </w:rPr>
        <w:t>19.9%</w:t>
      </w:r>
    </w:p>
    <w:p>
      <w:pPr>
        <w:spacing w:after="0"/>
        <w:jc w:val="left"/>
        <w:rPr>
          <w:sz w:val="20"/>
        </w:rPr>
        <w:sectPr>
          <w:headerReference w:type="default" r:id="rId61"/>
          <w:type w:val="continuous"/>
          <w:pgSz w:w="14400" w:h="10800" w:orient="landscape"/>
          <w:pgMar w:top="1000" w:right="40" w:bottom="280" w:left="680" w:header="708" w:footer="708"/>
          <w:pgNumType w:start="38"/>
          <w:cols w:num="2" w:space="708" w:equalWidth="0">
            <w:col w:w="5456" w:space="40"/>
            <w:col w:w="8184" w:space="0"/>
          </w:cols>
        </w:sectPr>
      </w:pPr>
    </w:p>
    <w:p>
      <w:pPr>
        <w:pStyle w:val="BodyText"/>
        <w:spacing w:before="9"/>
        <w:rPr>
          <w:sz w:val="17"/>
        </w:rPr>
      </w:pPr>
    </w:p>
    <w:p>
      <w:pPr>
        <w:spacing w:after="0"/>
        <w:rPr>
          <w:sz w:val="17"/>
        </w:rPr>
        <w:sectPr>
          <w:headerReference w:type="default" r:id="rId62"/>
          <w:type w:val="continuous"/>
          <w:pgSz w:w="14400" w:h="10800" w:orient="landscape"/>
          <w:pgMar w:top="1000" w:right="40" w:bottom="280" w:left="680" w:header="708" w:footer="708"/>
          <w:pgNumType w:start="39"/>
          <w:cols w:space="708"/>
        </w:sectPr>
      </w:pPr>
    </w:p>
    <w:p>
      <w:pPr>
        <w:pStyle w:val="BodyText"/>
        <w:rPr>
          <w:sz w:val="34"/>
        </w:rPr>
      </w:pPr>
    </w:p>
    <w:p>
      <w:pPr>
        <w:pStyle w:val="BodyText"/>
        <w:spacing w:before="5"/>
        <w:rPr>
          <w:sz w:val="26"/>
        </w:rPr>
      </w:pPr>
    </w:p>
    <w:p>
      <w:pPr>
        <w:tabs>
          <w:tab w:val="left" w:pos="3639"/>
        </w:tabs>
        <w:spacing w:before="0"/>
        <w:ind w:left="2312" w:right="0" w:firstLine="0"/>
        <w:jc w:val="left"/>
        <w:rPr>
          <w:sz w:val="20"/>
        </w:rPr>
      </w:pPr>
      <w:r>
        <w:rPr>
          <w:color w:val="585858"/>
          <w:position w:val="-7"/>
          <w:sz w:val="20"/>
        </w:rPr>
        <w:t>70.8</w:t>
        <w:tab/>
      </w:r>
      <w:r>
        <w:rPr>
          <w:color w:val="585858"/>
          <w:spacing w:val="-5"/>
          <w:sz w:val="20"/>
        </w:rPr>
        <w:t>89.6</w:t>
      </w:r>
    </w:p>
    <w:p>
      <w:pPr>
        <w:pStyle w:val="BodyText"/>
        <w:rPr>
          <w:sz w:val="40"/>
        </w:rPr>
      </w:pPr>
      <w:r>
        <w:br w:type="column"/>
      </w:r>
    </w:p>
    <w:p>
      <w:pPr>
        <w:tabs>
          <w:tab w:val="left" w:pos="2157"/>
        </w:tabs>
        <w:spacing w:before="0"/>
        <w:ind w:left="830" w:right="0" w:firstLine="0"/>
        <w:jc w:val="left"/>
        <w:rPr>
          <w:sz w:val="20"/>
        </w:rPr>
      </w:pPr>
      <w:r>
        <w:rPr>
          <w:color w:val="585858"/>
          <w:position w:val="-16"/>
          <w:sz w:val="20"/>
        </w:rPr>
        <w:t>112.4</w:t>
        <w:tab/>
      </w:r>
      <w:r>
        <w:rPr>
          <w:color w:val="585858"/>
          <w:spacing w:val="-4"/>
          <w:sz w:val="20"/>
        </w:rPr>
        <w:t>137.5</w:t>
      </w:r>
    </w:p>
    <w:p>
      <w:pPr>
        <w:pStyle w:val="BodyText"/>
        <w:spacing w:before="9"/>
        <w:rPr>
          <w:sz w:val="29"/>
        </w:rPr>
      </w:pPr>
      <w:r>
        <w:br w:type="column"/>
      </w:r>
    </w:p>
    <w:p>
      <w:pPr>
        <w:spacing w:before="1"/>
        <w:ind w:left="769" w:right="0" w:firstLine="0"/>
        <w:jc w:val="left"/>
        <w:rPr>
          <w:sz w:val="20"/>
        </w:rPr>
      </w:pPr>
      <w:r>
        <w:rPr>
          <w:color w:val="585858"/>
          <w:w w:val="95"/>
          <w:sz w:val="20"/>
        </w:rPr>
        <w:t>166.7</w:t>
      </w:r>
    </w:p>
    <w:p>
      <w:pPr>
        <w:pStyle w:val="BodyText"/>
        <w:spacing w:before="1"/>
        <w:rPr>
          <w:sz w:val="17"/>
        </w:rPr>
      </w:pPr>
      <w:r>
        <w:br w:type="column"/>
      </w:r>
    </w:p>
    <w:p>
      <w:pPr>
        <w:spacing w:before="0"/>
        <w:ind w:left="770" w:right="0" w:firstLine="0"/>
        <w:jc w:val="left"/>
        <w:rPr>
          <w:sz w:val="20"/>
        </w:rPr>
      </w:pPr>
      <w:r>
        <w:rPr>
          <w:color w:val="585858"/>
          <w:w w:val="95"/>
          <w:sz w:val="20"/>
        </w:rPr>
        <w:t>201.6</w:t>
      </w:r>
    </w:p>
    <w:p>
      <w:pPr>
        <w:spacing w:before="47"/>
        <w:ind w:left="770" w:right="0" w:firstLine="0"/>
        <w:jc w:val="left"/>
        <w:rPr>
          <w:sz w:val="20"/>
        </w:rPr>
      </w:pPr>
      <w:r>
        <w:br w:type="column"/>
      </w:r>
      <w:r>
        <w:rPr>
          <w:color w:val="585858"/>
          <w:sz w:val="20"/>
        </w:rPr>
        <w:t>241.7</w:t>
      </w:r>
    </w:p>
    <w:p>
      <w:pPr>
        <w:spacing w:after="0"/>
        <w:jc w:val="left"/>
        <w:rPr>
          <w:sz w:val="20"/>
        </w:rPr>
        <w:sectPr>
          <w:headerReference w:type="default" r:id="rId63"/>
          <w:type w:val="continuous"/>
          <w:pgSz w:w="14400" w:h="10800" w:orient="landscape"/>
          <w:pgMar w:top="1000" w:right="40" w:bottom="280" w:left="680" w:header="708" w:footer="708"/>
          <w:pgNumType w:start="40"/>
          <w:cols w:num="5" w:space="708" w:equalWidth="0">
            <w:col w:w="4040" w:space="40"/>
            <w:col w:w="2675" w:space="39"/>
            <w:col w:w="1287" w:space="39"/>
            <w:col w:w="1288" w:space="40"/>
            <w:col w:w="4232" w:space="0"/>
          </w:cols>
        </w:sectPr>
      </w:pPr>
    </w:p>
    <w:p>
      <w:pPr>
        <w:pStyle w:val="BodyText"/>
        <w:rPr>
          <w:sz w:val="20"/>
        </w:rPr>
      </w:pPr>
      <w:r>
        <w:pict>
          <v:group id="_x0000_s1272" style="width:677.3pt;height:529.45pt;margin-top:10.56pt;margin-left:42.72pt;mso-position-horizontal-relative:page;mso-position-vertical-relative:page;position:absolute;z-index:-251596800" coordorigin="854,211" coordsize="13546,10589">
            <v:shape id="_x0000_s1273" type="#_x0000_t75" style="width:2474;height:10074;left:11926;position:absolute;top:726" stroked="f">
              <v:imagedata r:id="rId6" o:title=""/>
            </v:shape>
            <v:shape id="_x0000_s1274" type="#_x0000_t75" style="width:1952;height:1949;left:11820;position:absolute;top:211" stroked="f">
              <v:imagedata r:id="rId5" o:title=""/>
            </v:shape>
            <v:line id="_x0000_s1275" style="position:absolute" from="854,10380" to="13554,10380" stroked="t" strokecolor="#7e7e7e" strokeweight="0.72pt">
              <v:stroke dashstyle="solid"/>
            </v:line>
            <v:shape id="_x0000_s1276" style="width:8792;height:1664;left:2779;position:absolute;top:6609" coordorigin="2779,6610" coordsize="8792,1664" path="m3607,7786l2779,7786,2779,8273,3607,8273,3607,7786xm4934,7656l4106,7656,4106,8273,4934,8273,4934,7656xm6262,7500l5434,7500,5434,8273,6262,8273,6262,7500xm7589,7327l6758,7327,6758,8273,7589,8273,7589,7327xm8916,7126l8086,7126,8086,8273,8916,8273,8916,7126xm10243,6886l9413,6886,9413,8273,10243,8273,10243,6886xm11570,6610l10740,6610,10740,8273,11570,8273,11570,6610xe" filled="t" fillcolor="#b0d233" stroked="f">
              <v:fill type="solid"/>
              <v:path arrowok="t"/>
            </v:shape>
            <v:line id="_x0000_s1277" style="position:absolute" from="2530,8273" to="11818,8273" stroked="t" strokecolor="#585858" strokeweight="0.24pt">
              <v:stroke dashstyle="solid"/>
            </v:line>
            <v:shape id="_x0000_s1278" style="width:6634;height:509;left:4520;position:absolute;top:5451" coordorigin="4520,5452" coordsize="6634,509" path="m4520,5452l5848,5524,7175,5776,8502,5852,9827,5881,11154,5960e" filled="f" stroked="t" strokecolor="#1ec7f3" strokeweight="2.28pt">
              <v:stroke dashstyle="solid"/>
              <v:path arrowok="t"/>
            </v:shape>
            <v:shape id="_x0000_s1279" type="#_x0000_t75" style="width:135;height:135;left:4451;position:absolute;top:5382" stroked="f">
              <v:imagedata r:id="rId64" o:title=""/>
            </v:shape>
            <v:shape id="_x0000_s1280" type="#_x0000_t75" style="width:135;height:135;left:5779;position:absolute;top:5457" stroked="f">
              <v:imagedata r:id="rId64" o:title=""/>
            </v:shape>
            <v:shape id="_x0000_s1281" type="#_x0000_t75" style="width:135;height:135;left:7106;position:absolute;top:5706" stroked="f">
              <v:imagedata r:id="rId65" o:title=""/>
            </v:shape>
            <v:shape id="_x0000_s1282" type="#_x0000_t75" style="width:135;height:135;left:8433;position:absolute;top:5783" stroked="f">
              <v:imagedata r:id="rId65" o:title=""/>
            </v:shape>
            <v:shape id="_x0000_s1283" type="#_x0000_t75" style="width:135;height:135;left:9760;position:absolute;top:5812" stroked="f">
              <v:imagedata r:id="rId65" o:title=""/>
            </v:shape>
            <v:shape id="_x0000_s1284" type="#_x0000_t75" style="width:135;height:135;left:11087;position:absolute;top:5891" stroked="f">
              <v:imagedata r:id="rId66" o:title=""/>
            </v:shape>
            <v:rect id="_x0000_s1285" style="width:384;height:120;left:3148;position:absolute;top:9156" filled="t" fillcolor="#b0d233" stroked="f">
              <v:fill type="solid"/>
            </v:rect>
            <v:shape id="_x0000_s1286" type="#_x0000_t75" style="width:384;height:135;left:7040;position:absolute;top:9146" stroked="f">
              <v:imagedata r:id="rId67" o:title=""/>
            </v:shape>
          </v:group>
        </w:pict>
      </w:r>
    </w:p>
    <w:p>
      <w:pPr>
        <w:pStyle w:val="BodyText"/>
        <w:spacing w:before="6"/>
        <w:rPr>
          <w:sz w:val="13"/>
        </w:rPr>
      </w:pPr>
    </w:p>
    <w:p>
      <w:pPr>
        <w:tabs>
          <w:tab w:val="left" w:pos="3606"/>
          <w:tab w:val="left" w:pos="4933"/>
          <w:tab w:val="left" w:pos="6204"/>
          <w:tab w:val="left" w:pos="7531"/>
          <w:tab w:val="left" w:pos="8857"/>
          <w:tab w:val="left" w:pos="10185"/>
        </w:tabs>
        <w:spacing w:before="47"/>
        <w:ind w:left="2279" w:right="0" w:firstLine="0"/>
        <w:jc w:val="left"/>
        <w:rPr>
          <w:sz w:val="20"/>
        </w:rPr>
      </w:pPr>
      <w:r>
        <w:rPr>
          <w:color w:val="585858"/>
          <w:sz w:val="20"/>
        </w:rPr>
        <w:t>2017</w:t>
        <w:tab/>
        <w:t>2018</w:t>
        <w:tab/>
        <w:t>2019</w:t>
        <w:tab/>
        <w:t>2020e</w:t>
        <w:tab/>
        <w:t>2021e</w:t>
        <w:tab/>
        <w:t>2022e</w:t>
        <w:tab/>
        <w:t>2023e</w:t>
      </w:r>
    </w:p>
    <w:p>
      <w:pPr>
        <w:pStyle w:val="BodyText"/>
        <w:rPr>
          <w:sz w:val="13"/>
        </w:rPr>
      </w:pPr>
    </w:p>
    <w:p>
      <w:pPr>
        <w:tabs>
          <w:tab w:val="left" w:pos="3893"/>
        </w:tabs>
        <w:spacing w:before="47"/>
        <w:ind w:left="0" w:right="31" w:firstLine="0"/>
        <w:jc w:val="center"/>
        <w:rPr>
          <w:sz w:val="20"/>
        </w:rPr>
      </w:pPr>
      <w:r>
        <w:rPr>
          <w:color w:val="585858"/>
          <w:sz w:val="20"/>
        </w:rPr>
        <w:t>中国企业数字化采购市场规模（亿元）</w:t>
        <w:tab/>
      </w:r>
      <w:r>
        <w:rPr>
          <w:color w:val="585858"/>
          <w:w w:val="95"/>
          <w:sz w:val="20"/>
        </w:rPr>
        <w:t>中国企业数字化采购市场规模年增长率（%）</w:t>
      </w:r>
    </w:p>
    <w:p>
      <w:pPr>
        <w:pStyle w:val="BodyText"/>
        <w:spacing w:before="2"/>
        <w:rPr>
          <w:sz w:val="23"/>
        </w:rPr>
      </w:pPr>
    </w:p>
    <w:p>
      <w:pPr>
        <w:spacing w:before="133" w:line="156" w:lineRule="auto"/>
        <w:ind w:left="169" w:right="4470" w:firstLine="0"/>
        <w:jc w:val="left"/>
        <w:rPr>
          <w:sz w:val="16"/>
        </w:rPr>
      </w:pPr>
      <w:r>
        <w:rPr>
          <w:color w:val="7E7E7E"/>
          <w:sz w:val="16"/>
        </w:rPr>
        <w:t>注释：市场规模的统计口径不包括</w:t>
      </w:r>
      <w:r>
        <w:rPr>
          <w:rFonts w:ascii="Arial" w:eastAsia="Arial" w:hAnsi="Arial"/>
          <w:color w:val="7E7E7E"/>
          <w:sz w:val="16"/>
        </w:rPr>
        <w:t>B2B</w:t>
      </w:r>
      <w:r>
        <w:rPr>
          <w:color w:val="7E7E7E"/>
          <w:sz w:val="16"/>
        </w:rPr>
        <w:t>电商平台的交易规模，仅核算传统软件和</w:t>
      </w:r>
      <w:r>
        <w:rPr>
          <w:rFonts w:ascii="Arial" w:eastAsia="Arial" w:hAnsi="Arial"/>
          <w:color w:val="7E7E7E"/>
          <w:sz w:val="16"/>
        </w:rPr>
        <w:t>SaaS</w:t>
      </w:r>
      <w:r>
        <w:rPr>
          <w:color w:val="7E7E7E"/>
          <w:sz w:val="16"/>
        </w:rPr>
        <w:t>厂商作为“技术供应商“的服务收费部分。来源：国家工信部、公开资料、企业访谈、艾瑞咨询研究院自主研究及绘制。，结合艾瑞统计模型核算。</w:t>
      </w:r>
    </w:p>
    <w:p>
      <w:pPr>
        <w:tabs>
          <w:tab w:val="left" w:pos="11261"/>
          <w:tab w:val="right" w:pos="13578"/>
        </w:tabs>
        <w:spacing w:before="0" w:line="439" w:lineRule="exact"/>
        <w:ind w:left="169" w:right="0" w:firstLine="0"/>
        <w:jc w:val="left"/>
        <w:rPr>
          <w:sz w:val="24"/>
        </w:rPr>
      </w:pPr>
      <w:r>
        <w:rPr>
          <w:rFonts w:ascii="Arial" w:hAnsi="Arial"/>
          <w:color w:val="7E7E7E"/>
          <w:sz w:val="16"/>
        </w:rPr>
        <w:t>©2020.10</w:t>
      </w:r>
      <w:r>
        <w:rPr>
          <w:rFonts w:ascii="Arial" w:hAnsi="Arial"/>
          <w:color w:val="7E7E7E"/>
          <w:spacing w:val="5"/>
          <w:sz w:val="16"/>
        </w:rPr>
        <w:t xml:space="preserve"> </w:t>
      </w:r>
      <w:r>
        <w:rPr>
          <w:rFonts w:ascii="Arial" w:hAnsi="Arial"/>
          <w:color w:val="7E7E7E"/>
          <w:sz w:val="16"/>
        </w:rPr>
        <w:t>iResearch</w:t>
      </w:r>
      <w:r>
        <w:rPr>
          <w:rFonts w:ascii="Arial" w:hAnsi="Arial"/>
          <w:color w:val="7E7E7E"/>
          <w:spacing w:val="-2"/>
          <w:sz w:val="16"/>
        </w:rPr>
        <w:t xml:space="preserve"> </w:t>
      </w:r>
      <w:r>
        <w:rPr>
          <w:rFonts w:ascii="Arial" w:hAnsi="Arial"/>
          <w:color w:val="7E7E7E"/>
          <w:sz w:val="16"/>
        </w:rPr>
        <w:t>Inc.</w:t>
        <w:tab/>
      </w:r>
      <w:hyperlink r:id="rId9">
        <w:r>
          <w:rPr>
            <w:rFonts w:ascii="Arial" w:hAnsi="Arial"/>
            <w:color w:val="7E7E7E"/>
            <w:sz w:val="16"/>
          </w:rPr>
          <w:t>www.iresearch.com.cn</w:t>
        </w:r>
      </w:hyperlink>
      <w:r>
        <w:rPr>
          <w:rFonts w:ascii="Arial" w:hAnsi="Arial"/>
          <w:color w:val="7E7E7E"/>
          <w:sz w:val="16"/>
        </w:rPr>
        <w:tab/>
      </w:r>
      <w:r>
        <w:rPr>
          <w:color w:val="FFFFFF"/>
          <w:position w:val="-2"/>
          <w:sz w:val="24"/>
        </w:rPr>
        <w:t>14</w:t>
      </w:r>
    </w:p>
    <w:p>
      <w:pPr>
        <w:spacing w:after="0" w:line="439" w:lineRule="exact"/>
        <w:jc w:val="lef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8" w:history="1">
        <w:r>
          <w:rPr>
            <w:rFonts w:ascii="SimSun" w:eastAsia="SimSun" w:hAnsi="SimSun" w:cs="SimSun"/>
            <w:b/>
            <w:bCs/>
            <w:color w:val="0000EE"/>
            <w:sz w:val="30"/>
            <w:szCs w:val="30"/>
            <w:u w:val="single" w:color="0000EE"/>
          </w:rPr>
          <w:t>https://d.book118.com/927040165100006043</w:t>
        </w:r>
      </w:hyperlink>
    </w:p>
    <w:p>
      <w:pPr>
        <w:spacing w:after="0" w:line="439" w:lineRule="exact"/>
        <w:jc w:val="left"/>
        <w:rPr>
          <w:sz w:val="24"/>
        </w:rPr>
      </w:pPr>
    </w:p>
    <w:sectPr>
      <w:headerReference w:type="default" r:id="rId69"/>
      <w:type w:val="continuous"/>
      <w:pgSz w:w="14400" w:h="10800" w:orient="landscape"/>
      <w:pgMar w:top="1000" w:right="40" w:bottom="280" w:left="680" w:header="708" w:footer="708"/>
      <w:pgNumType w:start="4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Verdana">
    <w:altName w:val="Verdana"/>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Calibri Light">
    <w:altName w:val="Calibri Light"/>
    <w:charset w:val="00"/>
    <w:family w:val="swiss"/>
    <w:pitch w:val="variable"/>
    <w:sig w:usb0="00000000" w:usb1="00000000" w:usb2="00000000" w:usb3="00000000" w:csb0="00000001" w:csb1="00000000"/>
  </w:font>
  <w:font w:name="Tahoma">
    <w:altName w:val="Tahoma"/>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322.4pt;height:44.3pt;margin-top:36.12pt;margin-left:41.48pt;mso-position-horizontal-relative:page;mso-position-vertical-relative:page;position:absolute;z-index:-251658240" filled="f" stroked="f">
          <v:textbox inset="0,0,0,0">
            <w:txbxContent>
              <w:p>
                <w:pPr>
                  <w:spacing w:before="0" w:line="886" w:lineRule="exact"/>
                  <w:ind w:left="20" w:right="0" w:firstLine="0"/>
                  <w:jc w:val="left"/>
                  <w:rPr>
                    <w:sz w:val="64"/>
                  </w:rPr>
                </w:pPr>
                <w:r>
                  <w:rPr>
                    <w:color w:val="8AC53E"/>
                    <w:sz w:val="64"/>
                  </w:rPr>
                  <w:t>“新基建”下的新采购</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322.4pt;height:44.3pt;margin-top:36.12pt;margin-left:41.48pt;mso-position-horizontal-relative:page;mso-position-vertical-relative:page;position:absolute;z-index:-251657216" filled="f" stroked="f">
          <v:textbox inset="0,0,0,0">
            <w:txbxContent>
              <w:p>
                <w:pPr>
                  <w:spacing w:before="0" w:line="886" w:lineRule="exact"/>
                  <w:ind w:left="20" w:right="0" w:firstLine="0"/>
                  <w:jc w:val="left"/>
                  <w:rPr>
                    <w:sz w:val="64"/>
                  </w:rPr>
                </w:pPr>
                <w:r>
                  <w:rPr>
                    <w:color w:val="8AC53E"/>
                    <w:sz w:val="64"/>
                  </w:rPr>
                  <w:t>“新基建”下的新采购</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322.4pt;height:44.3pt;margin-top:36.12pt;margin-left:41.48pt;mso-position-horizontal-relative:page;mso-position-vertical-relative:page;position:absolute;z-index:-251656192" filled="f" stroked="f">
          <v:textbox inset="0,0,0,0">
            <w:txbxContent>
              <w:p>
                <w:pPr>
                  <w:spacing w:before="0" w:line="886" w:lineRule="exact"/>
                  <w:ind w:left="20" w:right="0" w:firstLine="0"/>
                  <w:jc w:val="left"/>
                  <w:rPr>
                    <w:sz w:val="64"/>
                  </w:rPr>
                </w:pPr>
                <w:r>
                  <w:rPr>
                    <w:color w:val="8AC53E"/>
                    <w:sz w:val="64"/>
                  </w:rPr>
                  <w:t>“新基建”下的新采购</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322.4pt;height:44.3pt;margin-top:36.12pt;margin-left:41.48pt;mso-position-horizontal-relative:page;mso-position-vertical-relative:page;position:absolute;z-index:-251655168" filled="f" stroked="f">
          <v:textbox inset="0,0,0,0">
            <w:txbxContent>
              <w:p>
                <w:pPr>
                  <w:spacing w:before="0" w:line="886" w:lineRule="exact"/>
                  <w:ind w:left="20" w:right="0" w:firstLine="0"/>
                  <w:jc w:val="left"/>
                  <w:rPr>
                    <w:sz w:val="64"/>
                  </w:rPr>
                </w:pPr>
                <w:r>
                  <w:rPr>
                    <w:color w:val="8AC53E"/>
                    <w:sz w:val="64"/>
                  </w:rPr>
                  <w:t>“新基建”下的新采购</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90.4pt;height:44.3pt;margin-top:36.12pt;margin-left:41.48pt;mso-position-horizontal-relative:page;mso-position-vertical-relative:page;position:absolute;z-index:-251654144" filled="f" stroked="f">
          <v:textbox inset="0,0,0,0">
            <w:txbxContent>
              <w:p>
                <w:pPr>
                  <w:spacing w:before="0" w:line="886" w:lineRule="exact"/>
                  <w:ind w:left="20" w:right="0" w:firstLine="0"/>
                  <w:jc w:val="left"/>
                  <w:rPr>
                    <w:sz w:val="64"/>
                  </w:rPr>
                </w:pPr>
                <w:r>
                  <w:rPr>
                    <w:color w:val="8AC53E"/>
                    <w:sz w:val="64"/>
                  </w:rPr>
                  <w:t>数字化新采购的内涵</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354.45pt;height:44.3pt;margin-top:36.12pt;margin-left:41.48pt;mso-position-horizontal-relative:page;mso-position-vertical-relative:page;position:absolute;z-index:-251653120" filled="f" stroked="f">
          <v:textbox inset="0,0,0,0">
            <w:txbxContent>
              <w:p>
                <w:pPr>
                  <w:spacing w:before="0" w:line="886" w:lineRule="exact"/>
                  <w:ind w:left="20" w:right="0" w:firstLine="0"/>
                  <w:jc w:val="left"/>
                  <w:rPr>
                    <w:sz w:val="64"/>
                  </w:rPr>
                </w:pPr>
                <w:r>
                  <w:rPr>
                    <w:color w:val="8AC53E"/>
                    <w:sz w:val="64"/>
                  </w:rPr>
                  <w:t>国内企业采购的发展历程</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354.45pt;height:44.3pt;margin-top:36.12pt;margin-left:41.48pt;mso-position-horizontal-relative:page;mso-position-vertical-relative:page;position:absolute;z-index:-251652096" filled="f" stroked="f">
          <v:textbox inset="0,0,0,0">
            <w:txbxContent>
              <w:p>
                <w:pPr>
                  <w:spacing w:before="0" w:line="886" w:lineRule="exact"/>
                  <w:ind w:left="20" w:right="0" w:firstLine="0"/>
                  <w:jc w:val="left"/>
                  <w:rPr>
                    <w:sz w:val="64"/>
                  </w:rPr>
                </w:pPr>
                <w:r>
                  <w:rPr>
                    <w:color w:val="8AC53E"/>
                    <w:sz w:val="64"/>
                  </w:rPr>
                  <w:t>国内企业采购的发展历程</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354.45pt;height:44.3pt;margin-top:36.12pt;margin-left:41.48pt;mso-position-horizontal-relative:page;mso-position-vertical-relative:page;position:absolute;z-index:-251651072" filled="f" stroked="f">
          <v:textbox inset="0,0,0,0">
            <w:txbxContent>
              <w:p>
                <w:pPr>
                  <w:spacing w:before="0" w:line="886" w:lineRule="exact"/>
                  <w:ind w:left="20" w:right="0" w:firstLine="0"/>
                  <w:jc w:val="left"/>
                  <w:rPr>
                    <w:sz w:val="64"/>
                  </w:rPr>
                </w:pPr>
                <w:r>
                  <w:rPr>
                    <w:color w:val="8AC53E"/>
                    <w:sz w:val="64"/>
                  </w:rPr>
                  <w:t>国内企业采购的发展历程</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354.45pt;height:44.3pt;margin-top:36.12pt;margin-left:41.48pt;mso-position-horizontal-relative:page;mso-position-vertical-relative:page;position:absolute;z-index:-251650048" filled="f" stroked="f">
          <v:textbox inset="0,0,0,0">
            <w:txbxContent>
              <w:p>
                <w:pPr>
                  <w:spacing w:before="0" w:line="886" w:lineRule="exact"/>
                  <w:ind w:left="20" w:right="0" w:firstLine="0"/>
                  <w:jc w:val="left"/>
                  <w:rPr>
                    <w:sz w:val="64"/>
                  </w:rPr>
                </w:pPr>
                <w:r>
                  <w:rPr>
                    <w:color w:val="8AC53E"/>
                    <w:sz w:val="64"/>
                  </w:rPr>
                  <w:t>国内企业采购的发展历程</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0.4pt;height:44.3pt;margin-top:36.12pt;margin-left:41.48pt;mso-position-horizontal-relative:page;mso-position-vertical-relative:page;position:absolute;z-index:-251649024" filled="f" stroked="f">
          <v:textbox inset="0,0,0,0">
            <w:txbxContent>
              <w:p>
                <w:pPr>
                  <w:spacing w:before="0" w:line="886" w:lineRule="exact"/>
                  <w:ind w:left="20" w:right="0" w:firstLine="0"/>
                  <w:jc w:val="left"/>
                  <w:rPr>
                    <w:sz w:val="64"/>
                  </w:rPr>
                </w:pPr>
                <w:r>
                  <w:rPr>
                    <w:color w:val="8AC53E"/>
                    <w:sz w:val="64"/>
                  </w:rPr>
                  <w:t>传统采购的流程痛点</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90.4pt;height:44.3pt;margin-top:36.12pt;margin-left:41.48pt;mso-position-horizontal-relative:page;mso-position-vertical-relative:page;position:absolute;z-index:-251648000" filled="f" stroked="f">
          <v:textbox inset="0,0,0,0">
            <w:txbxContent>
              <w:p>
                <w:pPr>
                  <w:spacing w:before="0" w:line="886" w:lineRule="exact"/>
                  <w:ind w:left="20" w:right="0" w:firstLine="0"/>
                  <w:jc w:val="left"/>
                  <w:rPr>
                    <w:sz w:val="64"/>
                  </w:rPr>
                </w:pPr>
                <w:r>
                  <w:rPr>
                    <w:color w:val="8AC53E"/>
                    <w:sz w:val="64"/>
                  </w:rPr>
                  <w:t>传统采购的流程痛点</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90.4pt;height:44.3pt;margin-top:36.12pt;margin-left:41.48pt;mso-position-horizontal-relative:page;mso-position-vertical-relative:page;position:absolute;z-index:-251646976" filled="f" stroked="f">
          <v:textbox inset="0,0,0,0">
            <w:txbxContent>
              <w:p>
                <w:pPr>
                  <w:spacing w:before="0" w:line="886" w:lineRule="exact"/>
                  <w:ind w:left="20" w:right="0" w:firstLine="0"/>
                  <w:jc w:val="left"/>
                  <w:rPr>
                    <w:sz w:val="64"/>
                  </w:rPr>
                </w:pPr>
                <w:r>
                  <w:rPr>
                    <w:color w:val="8AC53E"/>
                    <w:sz w:val="64"/>
                  </w:rPr>
                  <w:t>传统采购的流程痛点</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418.4pt;height:44.3pt;margin-top:36.12pt;margin-left:41.48pt;mso-position-horizontal-relative:page;mso-position-vertical-relative:page;position:absolute;z-index:-251645952" filled="f" stroked="f">
          <v:textbox inset="0,0,0,0">
            <w:txbxContent>
              <w:p>
                <w:pPr>
                  <w:spacing w:before="0" w:line="886" w:lineRule="exact"/>
                  <w:ind w:left="20" w:right="0" w:firstLine="0"/>
                  <w:jc w:val="left"/>
                  <w:rPr>
                    <w:sz w:val="64"/>
                  </w:rPr>
                </w:pPr>
                <w:r>
                  <w:rPr>
                    <w:color w:val="8AC53E"/>
                    <w:sz w:val="64"/>
                  </w:rPr>
                  <w:t>新采购的优势与主要厂商类型</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386.4pt;height:44.3pt;margin-top:36.12pt;margin-left:41.48pt;mso-position-horizontal-relative:page;mso-position-vertical-relative:page;position:absolute;z-index:-251644928" filled="f" stroked="f">
          <v:textbox inset="0,0,0,0">
            <w:txbxContent>
              <w:p>
                <w:pPr>
                  <w:spacing w:before="0" w:line="886" w:lineRule="exact"/>
                  <w:ind w:left="20" w:right="0" w:firstLine="0"/>
                  <w:jc w:val="left"/>
                  <w:rPr>
                    <w:sz w:val="64"/>
                  </w:rPr>
                </w:pPr>
                <w:r>
                  <w:rPr>
                    <w:color w:val="8AC53E"/>
                    <w:sz w:val="64"/>
                  </w:rPr>
                  <w:t>数字化新采购的发展驱动力</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386.4pt;height:44.3pt;margin-top:36.12pt;margin-left:41.48pt;mso-position-horizontal-relative:page;mso-position-vertical-relative:page;position:absolute;z-index:-251643904" filled="f" stroked="f">
          <v:textbox inset="0,0,0,0">
            <w:txbxContent>
              <w:p>
                <w:pPr>
                  <w:spacing w:before="0" w:line="886" w:lineRule="exact"/>
                  <w:ind w:left="20" w:right="0" w:firstLine="0"/>
                  <w:jc w:val="left"/>
                  <w:rPr>
                    <w:sz w:val="64"/>
                  </w:rPr>
                </w:pPr>
                <w:r>
                  <w:rPr>
                    <w:color w:val="8AC53E"/>
                    <w:sz w:val="64"/>
                  </w:rPr>
                  <w:t>数字化新采购的发展驱动力</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386.4pt;height:44.3pt;margin-top:36.12pt;margin-left:41.48pt;mso-position-horizontal-relative:page;mso-position-vertical-relative:page;position:absolute;z-index:-251642880" filled="f" stroked="f">
          <v:textbox inset="0,0,0,0">
            <w:txbxContent>
              <w:p>
                <w:pPr>
                  <w:spacing w:before="0" w:line="886" w:lineRule="exact"/>
                  <w:ind w:left="20" w:right="0" w:firstLine="0"/>
                  <w:jc w:val="left"/>
                  <w:rPr>
                    <w:sz w:val="64"/>
                  </w:rPr>
                </w:pPr>
                <w:r>
                  <w:rPr>
                    <w:color w:val="8AC53E"/>
                    <w:sz w:val="64"/>
                  </w:rPr>
                  <w:t>数字化新采购的发展驱动力</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386.4pt;height:44.3pt;margin-top:36.12pt;margin-left:41.48pt;mso-position-horizontal-relative:page;mso-position-vertical-relative:page;position:absolute;z-index:-251641856" filled="f" stroked="f">
          <v:textbox inset="0,0,0,0">
            <w:txbxContent>
              <w:p>
                <w:pPr>
                  <w:spacing w:before="0" w:line="886" w:lineRule="exact"/>
                  <w:ind w:left="20" w:right="0" w:firstLine="0"/>
                  <w:jc w:val="left"/>
                  <w:rPr>
                    <w:sz w:val="64"/>
                  </w:rPr>
                </w:pPr>
                <w:r>
                  <w:rPr>
                    <w:color w:val="8AC53E"/>
                    <w:sz w:val="64"/>
                  </w:rPr>
                  <w:t>数字化新采购的发展驱动力</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386.4pt;height:44.3pt;margin-top:36.12pt;margin-left:41.48pt;mso-position-horizontal-relative:page;mso-position-vertical-relative:page;position:absolute;z-index:-251640832" filled="f" stroked="f">
          <v:textbox inset="0,0,0,0">
            <w:txbxContent>
              <w:p>
                <w:pPr>
                  <w:spacing w:before="0" w:line="886" w:lineRule="exact"/>
                  <w:ind w:left="20" w:right="0" w:firstLine="0"/>
                  <w:jc w:val="left"/>
                  <w:rPr>
                    <w:sz w:val="64"/>
                  </w:rPr>
                </w:pPr>
                <w:r>
                  <w:rPr>
                    <w:color w:val="8AC53E"/>
                    <w:sz w:val="64"/>
                  </w:rPr>
                  <w:t>数字化新采购的发展驱动力</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386.4pt;height:44.3pt;margin-top:36.12pt;margin-left:41.48pt;mso-position-horizontal-relative:page;mso-position-vertical-relative:page;position:absolute;z-index:-251639808" filled="f" stroked="f">
          <v:textbox inset="0,0,0,0">
            <w:txbxContent>
              <w:p>
                <w:pPr>
                  <w:spacing w:before="0" w:line="886" w:lineRule="exact"/>
                  <w:ind w:left="20" w:right="0" w:firstLine="0"/>
                  <w:jc w:val="left"/>
                  <w:rPr>
                    <w:sz w:val="64"/>
                  </w:rPr>
                </w:pPr>
                <w:r>
                  <w:rPr>
                    <w:color w:val="8AC53E"/>
                    <w:sz w:val="64"/>
                  </w:rPr>
                  <w:t>数字化新采购的发展驱动力</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386.4pt;height:44.3pt;margin-top:36.12pt;margin-left:41.48pt;mso-position-horizontal-relative:page;mso-position-vertical-relative:page;position:absolute;z-index:-251638784" filled="f" stroked="f">
          <v:textbox inset="0,0,0,0">
            <w:txbxContent>
              <w:p>
                <w:pPr>
                  <w:spacing w:before="0" w:line="886" w:lineRule="exact"/>
                  <w:ind w:left="20" w:right="0" w:firstLine="0"/>
                  <w:jc w:val="left"/>
                  <w:rPr>
                    <w:sz w:val="64"/>
                  </w:rPr>
                </w:pPr>
                <w:r>
                  <w:rPr>
                    <w:color w:val="8AC53E"/>
                    <w:sz w:val="64"/>
                  </w:rPr>
                  <w:t>数字化新采购的发展驱动力</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322.4pt;height:44.3pt;margin-top:36.12pt;margin-left:41.48pt;mso-position-horizontal-relative:page;mso-position-vertical-relative:page;position:absolute;z-index:-251637760" filled="f" stroked="f">
          <v:textbox inset="0,0,0,0">
            <w:txbxContent>
              <w:p>
                <w:pPr>
                  <w:spacing w:before="0" w:line="886" w:lineRule="exact"/>
                  <w:ind w:left="20" w:right="0" w:firstLine="0"/>
                  <w:jc w:val="left"/>
                  <w:rPr>
                    <w:sz w:val="64"/>
                  </w:rPr>
                </w:pPr>
                <w:r>
                  <w:rPr>
                    <w:color w:val="8AC53E"/>
                    <w:sz w:val="64"/>
                  </w:rPr>
                  <w:t>疫情下的数字化新采购</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322.4pt;height:44.3pt;margin-top:36.12pt;margin-left:41.48pt;mso-position-horizontal-relative:page;mso-position-vertical-relative:page;position:absolute;z-index:-251636736" filled="f" stroked="f">
          <v:textbox inset="0,0,0,0">
            <w:txbxContent>
              <w:p>
                <w:pPr>
                  <w:spacing w:before="0" w:line="886" w:lineRule="exact"/>
                  <w:ind w:left="20" w:right="0" w:firstLine="0"/>
                  <w:jc w:val="left"/>
                  <w:rPr>
                    <w:sz w:val="64"/>
                  </w:rPr>
                </w:pPr>
                <w:r>
                  <w:rPr>
                    <w:color w:val="8AC53E"/>
                    <w:sz w:val="64"/>
                  </w:rPr>
                  <w:t>疫情下的数字化新采购</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322.4pt;height:44.3pt;margin-top:36.12pt;margin-left:41.48pt;mso-position-horizontal-relative:page;mso-position-vertical-relative:page;position:absolute;z-index:-251635712" filled="f" stroked="f">
          <v:textbox inset="0,0,0,0">
            <w:txbxContent>
              <w:p>
                <w:pPr>
                  <w:spacing w:before="0" w:line="886" w:lineRule="exact"/>
                  <w:ind w:left="20" w:right="0" w:firstLine="0"/>
                  <w:jc w:val="left"/>
                  <w:rPr>
                    <w:sz w:val="64"/>
                  </w:rPr>
                </w:pPr>
                <w:r>
                  <w:rPr>
                    <w:color w:val="8AC53E"/>
                    <w:sz w:val="64"/>
                  </w:rPr>
                  <w:t>疫情下的数字化新采购</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322.4pt;height:44.3pt;margin-top:36.12pt;margin-left:41.48pt;mso-position-horizontal-relative:page;mso-position-vertical-relative:page;position:absolute;z-index:-251634688" filled="f" stroked="f">
          <v:textbox inset="0,0,0,0">
            <w:txbxContent>
              <w:p>
                <w:pPr>
                  <w:spacing w:before="0" w:line="886" w:lineRule="exact"/>
                  <w:ind w:left="20" w:right="0" w:firstLine="0"/>
                  <w:jc w:val="left"/>
                  <w:rPr>
                    <w:sz w:val="64"/>
                  </w:rPr>
                </w:pPr>
                <w:r>
                  <w:rPr>
                    <w:color w:val="8AC53E"/>
                    <w:sz w:val="64"/>
                  </w:rPr>
                  <w:t>疫情下的数字化新采购</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322.4pt;height:44.3pt;margin-top:36.12pt;margin-left:41.48pt;mso-position-horizontal-relative:page;mso-position-vertical-relative:page;position:absolute;z-index:-251633664" filled="f" stroked="f">
          <v:textbox inset="0,0,0,0">
            <w:txbxContent>
              <w:p>
                <w:pPr>
                  <w:spacing w:before="0" w:line="886" w:lineRule="exact"/>
                  <w:ind w:left="20" w:right="0" w:firstLine="0"/>
                  <w:jc w:val="left"/>
                  <w:rPr>
                    <w:sz w:val="64"/>
                  </w:rPr>
                </w:pPr>
                <w:r>
                  <w:rPr>
                    <w:color w:val="8AC53E"/>
                    <w:sz w:val="64"/>
                  </w:rPr>
                  <w:t>疫情下的数字化新采购</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322.4pt;height:44.3pt;margin-top:36.12pt;margin-left:41.48pt;mso-position-horizontal-relative:page;mso-position-vertical-relative:page;position:absolute;z-index:-251632640" filled="f" stroked="f">
          <v:textbox inset="0,0,0,0">
            <w:txbxContent>
              <w:p>
                <w:pPr>
                  <w:spacing w:before="0" w:line="886" w:lineRule="exact"/>
                  <w:ind w:left="20" w:right="0" w:firstLine="0"/>
                  <w:jc w:val="left"/>
                  <w:rPr>
                    <w:sz w:val="64"/>
                  </w:rPr>
                </w:pPr>
                <w:r>
                  <w:rPr>
                    <w:color w:val="8AC53E"/>
                    <w:sz w:val="64"/>
                  </w:rPr>
                  <w:t>疫情下的数字化新采购</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322.4pt;height:44.3pt;margin-top:36.12pt;margin-left:41.48pt;mso-position-horizontal-relative:page;mso-position-vertical-relative:page;position:absolute;z-index:-251631616" filled="f" stroked="f">
          <v:textbox inset="0,0,0,0">
            <w:txbxContent>
              <w:p>
                <w:pPr>
                  <w:spacing w:before="0" w:line="886" w:lineRule="exact"/>
                  <w:ind w:left="20" w:right="0" w:firstLine="0"/>
                  <w:jc w:val="left"/>
                  <w:rPr>
                    <w:sz w:val="64"/>
                  </w:rPr>
                </w:pPr>
                <w:r>
                  <w:rPr>
                    <w:color w:val="8AC53E"/>
                    <w:sz w:val="64"/>
                  </w:rPr>
                  <w:t>疫情下的数字化新采购</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322.4pt;height:44.3pt;margin-top:36.12pt;margin-left:41.48pt;mso-position-horizontal-relative:page;mso-position-vertical-relative:page;position:absolute;z-index:-251630592" filled="f" stroked="f">
          <v:textbox inset="0,0,0,0">
            <w:txbxContent>
              <w:p>
                <w:pPr>
                  <w:spacing w:before="0" w:line="886" w:lineRule="exact"/>
                  <w:ind w:left="20" w:right="0" w:firstLine="0"/>
                  <w:jc w:val="left"/>
                  <w:rPr>
                    <w:sz w:val="64"/>
                  </w:rPr>
                </w:pPr>
                <w:r>
                  <w:rPr>
                    <w:color w:val="8AC53E"/>
                    <w:sz w:val="64"/>
                  </w:rPr>
                  <w:t>疫情下的数字化新采购</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322.4pt;height:44.3pt;margin-top:36.12pt;margin-left:41.48pt;mso-position-horizontal-relative:page;mso-position-vertical-relative:page;position:absolute;z-index:-251629568" filled="f" stroked="f">
          <v:textbox inset="0,0,0,0">
            <w:txbxContent>
              <w:p>
                <w:pPr>
                  <w:spacing w:before="0" w:line="886" w:lineRule="exact"/>
                  <w:ind w:left="20" w:right="0" w:firstLine="0"/>
                  <w:jc w:val="left"/>
                  <w:rPr>
                    <w:sz w:val="64"/>
                  </w:rPr>
                </w:pPr>
                <w:r>
                  <w:rPr>
                    <w:color w:val="8AC53E"/>
                    <w:sz w:val="64"/>
                  </w:rPr>
                  <w:t>疫情下的数字化新采购</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322.4pt;height:44.3pt;margin-top:36.12pt;margin-left:41.48pt;mso-position-horizontal-relative:page;mso-position-vertical-relative:page;position:absolute;z-index:-251628544" filled="f" stroked="f">
          <v:textbox inset="0,0,0,0">
            <w:txbxContent>
              <w:p>
                <w:pPr>
                  <w:spacing w:before="0" w:line="886" w:lineRule="exact"/>
                  <w:ind w:left="20" w:right="0" w:firstLine="0"/>
                  <w:jc w:val="left"/>
                  <w:rPr>
                    <w:sz w:val="64"/>
                  </w:rPr>
                </w:pPr>
                <w:r>
                  <w:rPr>
                    <w:color w:val="8AC53E"/>
                    <w:sz w:val="64"/>
                  </w:rPr>
                  <w:t>疫情下的数字化新采购</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322.4pt;height:44.3pt;margin-top:36.12pt;margin-left:41.48pt;mso-position-horizontal-relative:page;mso-position-vertical-relative:page;position:absolute;z-index:-251627520" filled="f" stroked="f">
          <v:textbox inset="0,0,0,0">
            <w:txbxContent>
              <w:p>
                <w:pPr>
                  <w:spacing w:before="0" w:line="886" w:lineRule="exact"/>
                  <w:ind w:left="20" w:right="0" w:firstLine="0"/>
                  <w:jc w:val="left"/>
                  <w:rPr>
                    <w:sz w:val="64"/>
                  </w:rPr>
                </w:pPr>
                <w:r>
                  <w:rPr>
                    <w:color w:val="8AC53E"/>
                    <w:sz w:val="64"/>
                  </w:rPr>
                  <w:t>疫情下的数字化新采购</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322.4pt;height:44.3pt;margin-top:36.12pt;margin-left:41.48pt;mso-position-horizontal-relative:page;mso-position-vertical-relative:page;position:absolute;z-index:-251626496" filled="f" stroked="f">
          <v:textbox inset="0,0,0,0">
            <w:txbxContent>
              <w:p>
                <w:pPr>
                  <w:spacing w:before="0" w:line="886" w:lineRule="exact"/>
                  <w:ind w:left="20" w:right="0" w:firstLine="0"/>
                  <w:jc w:val="left"/>
                  <w:rPr>
                    <w:sz w:val="64"/>
                  </w:rPr>
                </w:pPr>
                <w:r>
                  <w:rPr>
                    <w:color w:val="8AC53E"/>
                    <w:sz w:val="64"/>
                  </w:rPr>
                  <w:t>疫情下的数字化新采购</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322.4pt;height:44.3pt;margin-top:36.12pt;margin-left:41.48pt;mso-position-horizontal-relative:page;mso-position-vertical-relative:page;position:absolute;z-index:-251625472" filled="f" stroked="f">
          <v:textbox inset="0,0,0,0">
            <w:txbxContent>
              <w:p>
                <w:pPr>
                  <w:spacing w:before="0" w:line="886" w:lineRule="exact"/>
                  <w:ind w:left="20" w:right="0" w:firstLine="0"/>
                  <w:jc w:val="left"/>
                  <w:rPr>
                    <w:sz w:val="64"/>
                  </w:rPr>
                </w:pPr>
                <w:r>
                  <w:rPr>
                    <w:color w:val="8AC53E"/>
                    <w:sz w:val="64"/>
                  </w:rPr>
                  <w:t>疫情下的数字化新采购</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450.45pt;height:44.3pt;margin-top:36.12pt;margin-left:41.48pt;mso-position-horizontal-relative:page;mso-position-vertical-relative:page;position:absolute;z-index:-251624448" filled="f" stroked="f">
          <v:textbox inset="0,0,0,0">
            <w:txbxContent>
              <w:p>
                <w:pPr>
                  <w:spacing w:before="0" w:line="886" w:lineRule="exact"/>
                  <w:ind w:left="20" w:right="0" w:firstLine="0"/>
                  <w:jc w:val="left"/>
                  <w:rPr>
                    <w:sz w:val="64"/>
                  </w:rPr>
                </w:pPr>
                <w:r>
                  <w:rPr>
                    <w:color w:val="8AC53E"/>
                    <w:sz w:val="64"/>
                  </w:rPr>
                  <w:t>企业数字化采购市场规模与预测</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450.45pt;height:44.3pt;margin-top:36.12pt;margin-left:41.48pt;mso-position-horizontal-relative:page;mso-position-vertical-relative:page;position:absolute;z-index:-251623424" filled="f" stroked="f">
          <v:textbox inset="0,0,0,0">
            <w:txbxContent>
              <w:p>
                <w:pPr>
                  <w:spacing w:before="0" w:line="886" w:lineRule="exact"/>
                  <w:ind w:left="20" w:right="0" w:firstLine="0"/>
                  <w:jc w:val="left"/>
                  <w:rPr>
                    <w:sz w:val="64"/>
                  </w:rPr>
                </w:pPr>
                <w:r>
                  <w:rPr>
                    <w:color w:val="8AC53E"/>
                    <w:sz w:val="64"/>
                  </w:rPr>
                  <w:t>企业数字化采购市场规模与预测</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450.45pt;height:44.3pt;margin-top:36.12pt;margin-left:41.48pt;mso-position-horizontal-relative:page;mso-position-vertical-relative:page;position:absolute;z-index:-251622400" filled="f" stroked="f">
          <v:textbox inset="0,0,0,0">
            <w:txbxContent>
              <w:p>
                <w:pPr>
                  <w:spacing w:before="0" w:line="886" w:lineRule="exact"/>
                  <w:ind w:left="20" w:right="0" w:firstLine="0"/>
                  <w:jc w:val="left"/>
                  <w:rPr>
                    <w:sz w:val="64"/>
                  </w:rPr>
                </w:pPr>
                <w:r>
                  <w:rPr>
                    <w:color w:val="8AC53E"/>
                    <w:sz w:val="64"/>
                  </w:rPr>
                  <w:t>企业数字化采购市场规模与预测</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450.45pt;height:44.3pt;margin-top:36.12pt;margin-left:41.48pt;mso-position-horizontal-relative:page;mso-position-vertical-relative:page;position:absolute;z-index:-251621376" filled="f" stroked="f">
          <v:textbox inset="0,0,0,0">
            <w:txbxContent>
              <w:p>
                <w:pPr>
                  <w:spacing w:before="0" w:line="886" w:lineRule="exact"/>
                  <w:ind w:left="20" w:right="0" w:firstLine="0"/>
                  <w:jc w:val="left"/>
                  <w:rPr>
                    <w:sz w:val="64"/>
                  </w:rPr>
                </w:pPr>
                <w:r>
                  <w:rPr>
                    <w:color w:val="8AC53E"/>
                    <w:sz w:val="64"/>
                  </w:rPr>
                  <w:t>企业数字化采购市场规模与预测</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450.45pt;height:44.3pt;margin-top:36.12pt;margin-left:41.48pt;mso-position-horizontal-relative:page;mso-position-vertical-relative:page;position:absolute;z-index:-251620352" filled="f" stroked="f">
          <v:textbox inset="0,0,0,0">
            <w:txbxContent>
              <w:p>
                <w:pPr>
                  <w:spacing w:before="0" w:line="886" w:lineRule="exact"/>
                  <w:ind w:left="20" w:right="0" w:firstLine="0"/>
                  <w:jc w:val="left"/>
                  <w:rPr>
                    <w:sz w:val="64"/>
                  </w:rPr>
                </w:pPr>
                <w:r>
                  <w:rPr>
                    <w:color w:val="8AC53E"/>
                    <w:sz w:val="64"/>
                  </w:rPr>
                  <w:t>企业数字化采购市场规模与预测</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AF0A65"/>
    <w:multiLevelType w:val="hybridMultilevel"/>
    <w:tmpl w:val="00000000"/>
    <w:lvl w:ilvl="0">
      <w:start w:val="0"/>
      <w:numFmt w:val="bullet"/>
      <w:lvlText w:val=""/>
      <w:lvlJc w:val="left"/>
      <w:pPr>
        <w:ind w:left="375" w:hanging="272"/>
      </w:pPr>
      <w:rPr>
        <w:rFonts w:ascii="Wingdings" w:eastAsia="Wingdings" w:hAnsi="Wingdings" w:cs="Wingdings" w:hint="default"/>
        <w:color w:val="585858"/>
        <w:w w:val="100"/>
        <w:sz w:val="22"/>
        <w:szCs w:val="22"/>
        <w:lang w:val="en-US" w:eastAsia="zh-CN" w:bidi="ar-SA"/>
      </w:rPr>
    </w:lvl>
    <w:lvl w:ilvl="1">
      <w:start w:val="0"/>
      <w:numFmt w:val="bullet"/>
      <w:lvlText w:val="•"/>
      <w:lvlJc w:val="left"/>
      <w:pPr>
        <w:ind w:left="679" w:hanging="272"/>
      </w:pPr>
      <w:rPr>
        <w:rFonts w:hint="default"/>
        <w:lang w:val="en-US" w:eastAsia="zh-CN" w:bidi="ar-SA"/>
      </w:rPr>
    </w:lvl>
    <w:lvl w:ilvl="2">
      <w:start w:val="0"/>
      <w:numFmt w:val="bullet"/>
      <w:lvlText w:val="•"/>
      <w:lvlJc w:val="left"/>
      <w:pPr>
        <w:ind w:left="979" w:hanging="272"/>
      </w:pPr>
      <w:rPr>
        <w:rFonts w:hint="default"/>
        <w:lang w:val="en-US" w:eastAsia="zh-CN" w:bidi="ar-SA"/>
      </w:rPr>
    </w:lvl>
    <w:lvl w:ilvl="3">
      <w:start w:val="0"/>
      <w:numFmt w:val="bullet"/>
      <w:lvlText w:val="•"/>
      <w:lvlJc w:val="left"/>
      <w:pPr>
        <w:ind w:left="1279" w:hanging="272"/>
      </w:pPr>
      <w:rPr>
        <w:rFonts w:hint="default"/>
        <w:lang w:val="en-US" w:eastAsia="zh-CN" w:bidi="ar-SA"/>
      </w:rPr>
    </w:lvl>
    <w:lvl w:ilvl="4">
      <w:start w:val="0"/>
      <w:numFmt w:val="bullet"/>
      <w:lvlText w:val="•"/>
      <w:lvlJc w:val="left"/>
      <w:pPr>
        <w:ind w:left="1579" w:hanging="272"/>
      </w:pPr>
      <w:rPr>
        <w:rFonts w:hint="default"/>
        <w:lang w:val="en-US" w:eastAsia="zh-CN" w:bidi="ar-SA"/>
      </w:rPr>
    </w:lvl>
    <w:lvl w:ilvl="5">
      <w:start w:val="0"/>
      <w:numFmt w:val="bullet"/>
      <w:lvlText w:val="•"/>
      <w:lvlJc w:val="left"/>
      <w:pPr>
        <w:ind w:left="1879" w:hanging="272"/>
      </w:pPr>
      <w:rPr>
        <w:rFonts w:hint="default"/>
        <w:lang w:val="en-US" w:eastAsia="zh-CN" w:bidi="ar-SA"/>
      </w:rPr>
    </w:lvl>
    <w:lvl w:ilvl="6">
      <w:start w:val="0"/>
      <w:numFmt w:val="bullet"/>
      <w:lvlText w:val="•"/>
      <w:lvlJc w:val="left"/>
      <w:pPr>
        <w:ind w:left="2179" w:hanging="272"/>
      </w:pPr>
      <w:rPr>
        <w:rFonts w:hint="default"/>
        <w:lang w:val="en-US" w:eastAsia="zh-CN" w:bidi="ar-SA"/>
      </w:rPr>
    </w:lvl>
    <w:lvl w:ilvl="7">
      <w:start w:val="0"/>
      <w:numFmt w:val="bullet"/>
      <w:lvlText w:val="•"/>
      <w:lvlJc w:val="left"/>
      <w:pPr>
        <w:ind w:left="2479" w:hanging="272"/>
      </w:pPr>
      <w:rPr>
        <w:rFonts w:hint="default"/>
        <w:lang w:val="en-US" w:eastAsia="zh-CN" w:bidi="ar-SA"/>
      </w:rPr>
    </w:lvl>
    <w:lvl w:ilvl="8">
      <w:start w:val="0"/>
      <w:numFmt w:val="bullet"/>
      <w:lvlText w:val="•"/>
      <w:lvlJc w:val="left"/>
      <w:pPr>
        <w:ind w:left="2779" w:hanging="272"/>
      </w:pPr>
      <w:rPr>
        <w:rFonts w:hint="default"/>
        <w:lang w:val="en-US" w:eastAsia="zh-CN" w:bidi="ar-SA"/>
      </w:rPr>
    </w:lvl>
  </w:abstractNum>
  <w:abstractNum w:abstractNumId="1">
    <w:nsid w:val="0DCE3261"/>
    <w:multiLevelType w:val="hybridMultilevel"/>
    <w:tmpl w:val="00000000"/>
    <w:lvl w:ilvl="0">
      <w:start w:val="0"/>
      <w:numFmt w:val="bullet"/>
      <w:lvlText w:val=""/>
      <w:lvlJc w:val="left"/>
      <w:pPr>
        <w:ind w:left="693" w:hanging="272"/>
      </w:pPr>
      <w:rPr>
        <w:rFonts w:ascii="Wingdings" w:eastAsia="Wingdings" w:hAnsi="Wingdings" w:cs="Wingdings" w:hint="default"/>
        <w:color w:val="7E7E7E"/>
        <w:w w:val="99"/>
        <w:sz w:val="20"/>
        <w:szCs w:val="20"/>
        <w:lang w:val="en-US" w:eastAsia="zh-CN" w:bidi="ar-SA"/>
      </w:rPr>
    </w:lvl>
    <w:lvl w:ilvl="1">
      <w:start w:val="0"/>
      <w:numFmt w:val="bullet"/>
      <w:lvlText w:val=""/>
      <w:lvlJc w:val="left"/>
      <w:pPr>
        <w:ind w:left="1056" w:hanging="272"/>
      </w:pPr>
      <w:rPr>
        <w:rFonts w:ascii="Wingdings" w:eastAsia="Wingdings" w:hAnsi="Wingdings" w:cs="Wingdings" w:hint="default"/>
        <w:color w:val="A6A6A6"/>
        <w:w w:val="100"/>
        <w:sz w:val="24"/>
        <w:szCs w:val="24"/>
        <w:lang w:val="en-US" w:eastAsia="zh-CN" w:bidi="ar-SA"/>
      </w:rPr>
    </w:lvl>
    <w:lvl w:ilvl="2">
      <w:start w:val="0"/>
      <w:numFmt w:val="bullet"/>
      <w:lvlText w:val=""/>
      <w:lvlJc w:val="left"/>
      <w:pPr>
        <w:ind w:left="4770" w:hanging="272"/>
      </w:pPr>
      <w:rPr>
        <w:rFonts w:ascii="Wingdings" w:eastAsia="Wingdings" w:hAnsi="Wingdings" w:cs="Wingdings" w:hint="default"/>
        <w:color w:val="585858"/>
        <w:w w:val="99"/>
        <w:sz w:val="20"/>
        <w:szCs w:val="20"/>
        <w:lang w:val="en-US" w:eastAsia="zh-CN" w:bidi="ar-SA"/>
      </w:rPr>
    </w:lvl>
    <w:lvl w:ilvl="3">
      <w:start w:val="0"/>
      <w:numFmt w:val="bullet"/>
      <w:lvlText w:val="•"/>
      <w:lvlJc w:val="left"/>
      <w:pPr>
        <w:ind w:left="3561" w:hanging="272"/>
      </w:pPr>
      <w:rPr>
        <w:rFonts w:hint="default"/>
        <w:lang w:val="en-US" w:eastAsia="zh-CN" w:bidi="ar-SA"/>
      </w:rPr>
    </w:lvl>
    <w:lvl w:ilvl="4">
      <w:start w:val="0"/>
      <w:numFmt w:val="bullet"/>
      <w:lvlText w:val="•"/>
      <w:lvlJc w:val="left"/>
      <w:pPr>
        <w:ind w:left="2342" w:hanging="272"/>
      </w:pPr>
      <w:rPr>
        <w:rFonts w:hint="default"/>
        <w:lang w:val="en-US" w:eastAsia="zh-CN" w:bidi="ar-SA"/>
      </w:rPr>
    </w:lvl>
    <w:lvl w:ilvl="5">
      <w:start w:val="0"/>
      <w:numFmt w:val="bullet"/>
      <w:lvlText w:val="•"/>
      <w:lvlJc w:val="left"/>
      <w:pPr>
        <w:ind w:left="1124" w:hanging="272"/>
      </w:pPr>
      <w:rPr>
        <w:rFonts w:hint="default"/>
        <w:lang w:val="en-US" w:eastAsia="zh-CN" w:bidi="ar-SA"/>
      </w:rPr>
    </w:lvl>
    <w:lvl w:ilvl="6">
      <w:start w:val="0"/>
      <w:numFmt w:val="bullet"/>
      <w:lvlText w:val="•"/>
      <w:lvlJc w:val="left"/>
      <w:pPr>
        <w:ind w:left="-95" w:hanging="272"/>
      </w:pPr>
      <w:rPr>
        <w:rFonts w:hint="default"/>
        <w:lang w:val="en-US" w:eastAsia="zh-CN" w:bidi="ar-SA"/>
      </w:rPr>
    </w:lvl>
    <w:lvl w:ilvl="7">
      <w:start w:val="0"/>
      <w:numFmt w:val="bullet"/>
      <w:lvlText w:val="•"/>
      <w:lvlJc w:val="left"/>
      <w:pPr>
        <w:ind w:left="-1314" w:hanging="272"/>
      </w:pPr>
      <w:rPr>
        <w:rFonts w:hint="default"/>
        <w:lang w:val="en-US" w:eastAsia="zh-CN" w:bidi="ar-SA"/>
      </w:rPr>
    </w:lvl>
    <w:lvl w:ilvl="8">
      <w:start w:val="0"/>
      <w:numFmt w:val="bullet"/>
      <w:lvlText w:val="•"/>
      <w:lvlJc w:val="left"/>
      <w:pPr>
        <w:ind w:left="-2532" w:hanging="272"/>
      </w:pPr>
      <w:rPr>
        <w:rFonts w:hint="default"/>
        <w:lang w:val="en-US" w:eastAsia="zh-CN" w:bidi="ar-SA"/>
      </w:rPr>
    </w:lvl>
  </w:abstractNum>
  <w:abstractNum w:abstractNumId="2">
    <w:nsid w:val="12A92934"/>
    <w:multiLevelType w:val="hybridMultilevel"/>
    <w:tmpl w:val="00000000"/>
    <w:lvl w:ilvl="0">
      <w:start w:val="0"/>
      <w:numFmt w:val="bullet"/>
      <w:lvlText w:val=""/>
      <w:lvlJc w:val="left"/>
      <w:pPr>
        <w:ind w:left="406" w:hanging="272"/>
      </w:pPr>
      <w:rPr>
        <w:rFonts w:ascii="Wingdings" w:eastAsia="Wingdings" w:hAnsi="Wingdings" w:cs="Wingdings" w:hint="default"/>
        <w:color w:val="585858"/>
        <w:w w:val="100"/>
        <w:sz w:val="24"/>
        <w:szCs w:val="24"/>
        <w:lang w:val="en-US" w:eastAsia="zh-CN" w:bidi="ar-SA"/>
      </w:rPr>
    </w:lvl>
    <w:lvl w:ilvl="1">
      <w:start w:val="0"/>
      <w:numFmt w:val="bullet"/>
      <w:lvlText w:val="•"/>
      <w:lvlJc w:val="left"/>
      <w:pPr>
        <w:ind w:left="952" w:hanging="272"/>
      </w:pPr>
      <w:rPr>
        <w:rFonts w:hint="default"/>
        <w:lang w:val="en-US" w:eastAsia="zh-CN" w:bidi="ar-SA"/>
      </w:rPr>
    </w:lvl>
    <w:lvl w:ilvl="2">
      <w:start w:val="0"/>
      <w:numFmt w:val="bullet"/>
      <w:lvlText w:val="•"/>
      <w:lvlJc w:val="left"/>
      <w:pPr>
        <w:ind w:left="1505" w:hanging="272"/>
      </w:pPr>
      <w:rPr>
        <w:rFonts w:hint="default"/>
        <w:lang w:val="en-US" w:eastAsia="zh-CN" w:bidi="ar-SA"/>
      </w:rPr>
    </w:lvl>
    <w:lvl w:ilvl="3">
      <w:start w:val="0"/>
      <w:numFmt w:val="bullet"/>
      <w:lvlText w:val="•"/>
      <w:lvlJc w:val="left"/>
      <w:pPr>
        <w:ind w:left="2057" w:hanging="272"/>
      </w:pPr>
      <w:rPr>
        <w:rFonts w:hint="default"/>
        <w:lang w:val="en-US" w:eastAsia="zh-CN" w:bidi="ar-SA"/>
      </w:rPr>
    </w:lvl>
    <w:lvl w:ilvl="4">
      <w:start w:val="0"/>
      <w:numFmt w:val="bullet"/>
      <w:lvlText w:val="•"/>
      <w:lvlJc w:val="left"/>
      <w:pPr>
        <w:ind w:left="2610" w:hanging="272"/>
      </w:pPr>
      <w:rPr>
        <w:rFonts w:hint="default"/>
        <w:lang w:val="en-US" w:eastAsia="zh-CN" w:bidi="ar-SA"/>
      </w:rPr>
    </w:lvl>
    <w:lvl w:ilvl="5">
      <w:start w:val="0"/>
      <w:numFmt w:val="bullet"/>
      <w:lvlText w:val="•"/>
      <w:lvlJc w:val="left"/>
      <w:pPr>
        <w:ind w:left="3162" w:hanging="272"/>
      </w:pPr>
      <w:rPr>
        <w:rFonts w:hint="default"/>
        <w:lang w:val="en-US" w:eastAsia="zh-CN" w:bidi="ar-SA"/>
      </w:rPr>
    </w:lvl>
    <w:lvl w:ilvl="6">
      <w:start w:val="0"/>
      <w:numFmt w:val="bullet"/>
      <w:lvlText w:val="•"/>
      <w:lvlJc w:val="left"/>
      <w:pPr>
        <w:ind w:left="3715" w:hanging="272"/>
      </w:pPr>
      <w:rPr>
        <w:rFonts w:hint="default"/>
        <w:lang w:val="en-US" w:eastAsia="zh-CN" w:bidi="ar-SA"/>
      </w:rPr>
    </w:lvl>
    <w:lvl w:ilvl="7">
      <w:start w:val="0"/>
      <w:numFmt w:val="bullet"/>
      <w:lvlText w:val="•"/>
      <w:lvlJc w:val="left"/>
      <w:pPr>
        <w:ind w:left="4267" w:hanging="272"/>
      </w:pPr>
      <w:rPr>
        <w:rFonts w:hint="default"/>
        <w:lang w:val="en-US" w:eastAsia="zh-CN" w:bidi="ar-SA"/>
      </w:rPr>
    </w:lvl>
    <w:lvl w:ilvl="8">
      <w:start w:val="0"/>
      <w:numFmt w:val="bullet"/>
      <w:lvlText w:val="•"/>
      <w:lvlJc w:val="left"/>
      <w:pPr>
        <w:ind w:left="4820" w:hanging="272"/>
      </w:pPr>
      <w:rPr>
        <w:rFonts w:hint="default"/>
        <w:lang w:val="en-US" w:eastAsia="zh-CN" w:bidi="ar-SA"/>
      </w:rPr>
    </w:lvl>
  </w:abstractNum>
  <w:abstractNum w:abstractNumId="3">
    <w:nsid w:val="1C12C442"/>
    <w:multiLevelType w:val="hybridMultilevel"/>
    <w:tmpl w:val="00000000"/>
    <w:lvl w:ilvl="0">
      <w:start w:val="0"/>
      <w:numFmt w:val="bullet"/>
      <w:lvlText w:val=""/>
      <w:lvlJc w:val="left"/>
      <w:pPr>
        <w:ind w:left="351" w:hanging="272"/>
      </w:pPr>
      <w:rPr>
        <w:rFonts w:ascii="Wingdings" w:eastAsia="Wingdings" w:hAnsi="Wingdings" w:cs="Wingdings" w:hint="default"/>
        <w:color w:val="585858"/>
        <w:w w:val="99"/>
        <w:sz w:val="20"/>
        <w:szCs w:val="20"/>
        <w:lang w:val="en-US" w:eastAsia="zh-CN" w:bidi="ar-SA"/>
      </w:rPr>
    </w:lvl>
    <w:lvl w:ilvl="1">
      <w:start w:val="0"/>
      <w:numFmt w:val="bullet"/>
      <w:lvlText w:val="•"/>
      <w:lvlJc w:val="left"/>
      <w:pPr>
        <w:ind w:left="528" w:hanging="272"/>
      </w:pPr>
      <w:rPr>
        <w:rFonts w:hint="default"/>
        <w:lang w:val="en-US" w:eastAsia="zh-CN" w:bidi="ar-SA"/>
      </w:rPr>
    </w:lvl>
    <w:lvl w:ilvl="2">
      <w:start w:val="0"/>
      <w:numFmt w:val="bullet"/>
      <w:lvlText w:val="•"/>
      <w:lvlJc w:val="left"/>
      <w:pPr>
        <w:ind w:left="697" w:hanging="272"/>
      </w:pPr>
      <w:rPr>
        <w:rFonts w:hint="default"/>
        <w:lang w:val="en-US" w:eastAsia="zh-CN" w:bidi="ar-SA"/>
      </w:rPr>
    </w:lvl>
    <w:lvl w:ilvl="3">
      <w:start w:val="0"/>
      <w:numFmt w:val="bullet"/>
      <w:lvlText w:val="•"/>
      <w:lvlJc w:val="left"/>
      <w:pPr>
        <w:ind w:left="866" w:hanging="272"/>
      </w:pPr>
      <w:rPr>
        <w:rFonts w:hint="default"/>
        <w:lang w:val="en-US" w:eastAsia="zh-CN" w:bidi="ar-SA"/>
      </w:rPr>
    </w:lvl>
    <w:lvl w:ilvl="4">
      <w:start w:val="0"/>
      <w:numFmt w:val="bullet"/>
      <w:lvlText w:val="•"/>
      <w:lvlJc w:val="left"/>
      <w:pPr>
        <w:ind w:left="1035" w:hanging="272"/>
      </w:pPr>
      <w:rPr>
        <w:rFonts w:hint="default"/>
        <w:lang w:val="en-US" w:eastAsia="zh-CN" w:bidi="ar-SA"/>
      </w:rPr>
    </w:lvl>
    <w:lvl w:ilvl="5">
      <w:start w:val="0"/>
      <w:numFmt w:val="bullet"/>
      <w:lvlText w:val="•"/>
      <w:lvlJc w:val="left"/>
      <w:pPr>
        <w:ind w:left="1203" w:hanging="272"/>
      </w:pPr>
      <w:rPr>
        <w:rFonts w:hint="default"/>
        <w:lang w:val="en-US" w:eastAsia="zh-CN" w:bidi="ar-SA"/>
      </w:rPr>
    </w:lvl>
    <w:lvl w:ilvl="6">
      <w:start w:val="0"/>
      <w:numFmt w:val="bullet"/>
      <w:lvlText w:val="•"/>
      <w:lvlJc w:val="left"/>
      <w:pPr>
        <w:ind w:left="1372" w:hanging="272"/>
      </w:pPr>
      <w:rPr>
        <w:rFonts w:hint="default"/>
        <w:lang w:val="en-US" w:eastAsia="zh-CN" w:bidi="ar-SA"/>
      </w:rPr>
    </w:lvl>
    <w:lvl w:ilvl="7">
      <w:start w:val="0"/>
      <w:numFmt w:val="bullet"/>
      <w:lvlText w:val="•"/>
      <w:lvlJc w:val="left"/>
      <w:pPr>
        <w:ind w:left="1541" w:hanging="272"/>
      </w:pPr>
      <w:rPr>
        <w:rFonts w:hint="default"/>
        <w:lang w:val="en-US" w:eastAsia="zh-CN" w:bidi="ar-SA"/>
      </w:rPr>
    </w:lvl>
    <w:lvl w:ilvl="8">
      <w:start w:val="0"/>
      <w:numFmt w:val="bullet"/>
      <w:lvlText w:val="•"/>
      <w:lvlJc w:val="left"/>
      <w:pPr>
        <w:ind w:left="1710" w:hanging="272"/>
      </w:pPr>
      <w:rPr>
        <w:rFonts w:hint="default"/>
        <w:lang w:val="en-US" w:eastAsia="zh-CN" w:bidi="ar-SA"/>
      </w:rPr>
    </w:lvl>
  </w:abstractNum>
  <w:abstractNum w:abstractNumId="4">
    <w:nsid w:val="24B7FABE"/>
    <w:multiLevelType w:val="hybridMultilevel"/>
    <w:tmpl w:val="00000000"/>
    <w:lvl w:ilvl="0">
      <w:start w:val="0"/>
      <w:numFmt w:val="bullet"/>
      <w:lvlText w:val="•"/>
      <w:lvlJc w:val="left"/>
      <w:pPr>
        <w:ind w:left="262" w:hanging="272"/>
      </w:pPr>
      <w:rPr>
        <w:rFonts w:ascii="Arial" w:eastAsia="Arial" w:hAnsi="Arial" w:cs="Arial" w:hint="default"/>
        <w:color w:val="585858"/>
        <w:w w:val="99"/>
        <w:sz w:val="20"/>
        <w:szCs w:val="20"/>
        <w:lang w:val="en-US" w:eastAsia="zh-CN" w:bidi="ar-SA"/>
      </w:rPr>
    </w:lvl>
    <w:lvl w:ilvl="1">
      <w:start w:val="0"/>
      <w:numFmt w:val="bullet"/>
      <w:lvlText w:val="•"/>
      <w:lvlJc w:val="left"/>
      <w:pPr>
        <w:ind w:left="653" w:hanging="272"/>
      </w:pPr>
      <w:rPr>
        <w:rFonts w:hint="default"/>
        <w:lang w:val="en-US" w:eastAsia="zh-CN" w:bidi="ar-SA"/>
      </w:rPr>
    </w:lvl>
    <w:lvl w:ilvl="2">
      <w:start w:val="0"/>
      <w:numFmt w:val="bullet"/>
      <w:lvlText w:val="•"/>
      <w:lvlJc w:val="left"/>
      <w:pPr>
        <w:ind w:left="1046" w:hanging="272"/>
      </w:pPr>
      <w:rPr>
        <w:rFonts w:hint="default"/>
        <w:lang w:val="en-US" w:eastAsia="zh-CN" w:bidi="ar-SA"/>
      </w:rPr>
    </w:lvl>
    <w:lvl w:ilvl="3">
      <w:start w:val="0"/>
      <w:numFmt w:val="bullet"/>
      <w:lvlText w:val="•"/>
      <w:lvlJc w:val="left"/>
      <w:pPr>
        <w:ind w:left="1439" w:hanging="272"/>
      </w:pPr>
      <w:rPr>
        <w:rFonts w:hint="default"/>
        <w:lang w:val="en-US" w:eastAsia="zh-CN" w:bidi="ar-SA"/>
      </w:rPr>
    </w:lvl>
    <w:lvl w:ilvl="4">
      <w:start w:val="0"/>
      <w:numFmt w:val="bullet"/>
      <w:lvlText w:val="•"/>
      <w:lvlJc w:val="left"/>
      <w:pPr>
        <w:ind w:left="1832" w:hanging="272"/>
      </w:pPr>
      <w:rPr>
        <w:rFonts w:hint="default"/>
        <w:lang w:val="en-US" w:eastAsia="zh-CN" w:bidi="ar-SA"/>
      </w:rPr>
    </w:lvl>
    <w:lvl w:ilvl="5">
      <w:start w:val="0"/>
      <w:numFmt w:val="bullet"/>
      <w:lvlText w:val="•"/>
      <w:lvlJc w:val="left"/>
      <w:pPr>
        <w:ind w:left="2225" w:hanging="272"/>
      </w:pPr>
      <w:rPr>
        <w:rFonts w:hint="default"/>
        <w:lang w:val="en-US" w:eastAsia="zh-CN" w:bidi="ar-SA"/>
      </w:rPr>
    </w:lvl>
    <w:lvl w:ilvl="6">
      <w:start w:val="0"/>
      <w:numFmt w:val="bullet"/>
      <w:lvlText w:val="•"/>
      <w:lvlJc w:val="left"/>
      <w:pPr>
        <w:ind w:left="2618" w:hanging="272"/>
      </w:pPr>
      <w:rPr>
        <w:rFonts w:hint="default"/>
        <w:lang w:val="en-US" w:eastAsia="zh-CN" w:bidi="ar-SA"/>
      </w:rPr>
    </w:lvl>
    <w:lvl w:ilvl="7">
      <w:start w:val="0"/>
      <w:numFmt w:val="bullet"/>
      <w:lvlText w:val="•"/>
      <w:lvlJc w:val="left"/>
      <w:pPr>
        <w:ind w:left="3011" w:hanging="272"/>
      </w:pPr>
      <w:rPr>
        <w:rFonts w:hint="default"/>
        <w:lang w:val="en-US" w:eastAsia="zh-CN" w:bidi="ar-SA"/>
      </w:rPr>
    </w:lvl>
    <w:lvl w:ilvl="8">
      <w:start w:val="0"/>
      <w:numFmt w:val="bullet"/>
      <w:lvlText w:val="•"/>
      <w:lvlJc w:val="left"/>
      <w:pPr>
        <w:ind w:left="3404" w:hanging="272"/>
      </w:pPr>
      <w:rPr>
        <w:rFonts w:hint="default"/>
        <w:lang w:val="en-US" w:eastAsia="zh-CN" w:bidi="ar-SA"/>
      </w:rPr>
    </w:lvl>
  </w:abstractNum>
  <w:abstractNum w:abstractNumId="5">
    <w:nsid w:val="25F3C2AE"/>
    <w:multiLevelType w:val="hybridMultilevel"/>
    <w:tmpl w:val="00000000"/>
    <w:lvl w:ilvl="0">
      <w:start w:val="0"/>
      <w:numFmt w:val="bullet"/>
      <w:lvlText w:val=""/>
      <w:lvlJc w:val="left"/>
      <w:pPr>
        <w:ind w:left="818" w:hanging="272"/>
      </w:pPr>
      <w:rPr>
        <w:rFonts w:ascii="Wingdings" w:eastAsia="Wingdings" w:hAnsi="Wingdings" w:cs="Wingdings" w:hint="default"/>
        <w:color w:val="585858"/>
        <w:w w:val="99"/>
        <w:sz w:val="20"/>
        <w:szCs w:val="20"/>
        <w:lang w:val="en-US" w:eastAsia="zh-CN" w:bidi="ar-SA"/>
      </w:rPr>
    </w:lvl>
    <w:lvl w:ilvl="1">
      <w:start w:val="0"/>
      <w:numFmt w:val="bullet"/>
      <w:lvlText w:val="•"/>
      <w:lvlJc w:val="left"/>
      <w:pPr>
        <w:ind w:left="950" w:hanging="272"/>
      </w:pPr>
      <w:rPr>
        <w:rFonts w:hint="default"/>
        <w:lang w:val="en-US" w:eastAsia="zh-CN" w:bidi="ar-SA"/>
      </w:rPr>
    </w:lvl>
    <w:lvl w:ilvl="2">
      <w:start w:val="0"/>
      <w:numFmt w:val="bullet"/>
      <w:lvlText w:val="•"/>
      <w:lvlJc w:val="left"/>
      <w:pPr>
        <w:ind w:left="1081" w:hanging="272"/>
      </w:pPr>
      <w:rPr>
        <w:rFonts w:hint="default"/>
        <w:lang w:val="en-US" w:eastAsia="zh-CN" w:bidi="ar-SA"/>
      </w:rPr>
    </w:lvl>
    <w:lvl w:ilvl="3">
      <w:start w:val="0"/>
      <w:numFmt w:val="bullet"/>
      <w:lvlText w:val="•"/>
      <w:lvlJc w:val="left"/>
      <w:pPr>
        <w:ind w:left="1211" w:hanging="272"/>
      </w:pPr>
      <w:rPr>
        <w:rFonts w:hint="default"/>
        <w:lang w:val="en-US" w:eastAsia="zh-CN" w:bidi="ar-SA"/>
      </w:rPr>
    </w:lvl>
    <w:lvl w:ilvl="4">
      <w:start w:val="0"/>
      <w:numFmt w:val="bullet"/>
      <w:lvlText w:val="•"/>
      <w:lvlJc w:val="left"/>
      <w:pPr>
        <w:ind w:left="1342" w:hanging="272"/>
      </w:pPr>
      <w:rPr>
        <w:rFonts w:hint="default"/>
        <w:lang w:val="en-US" w:eastAsia="zh-CN" w:bidi="ar-SA"/>
      </w:rPr>
    </w:lvl>
    <w:lvl w:ilvl="5">
      <w:start w:val="0"/>
      <w:numFmt w:val="bullet"/>
      <w:lvlText w:val="•"/>
      <w:lvlJc w:val="left"/>
      <w:pPr>
        <w:ind w:left="1473" w:hanging="272"/>
      </w:pPr>
      <w:rPr>
        <w:rFonts w:hint="default"/>
        <w:lang w:val="en-US" w:eastAsia="zh-CN" w:bidi="ar-SA"/>
      </w:rPr>
    </w:lvl>
    <w:lvl w:ilvl="6">
      <w:start w:val="0"/>
      <w:numFmt w:val="bullet"/>
      <w:lvlText w:val="•"/>
      <w:lvlJc w:val="left"/>
      <w:pPr>
        <w:ind w:left="1603" w:hanging="272"/>
      </w:pPr>
      <w:rPr>
        <w:rFonts w:hint="default"/>
        <w:lang w:val="en-US" w:eastAsia="zh-CN" w:bidi="ar-SA"/>
      </w:rPr>
    </w:lvl>
    <w:lvl w:ilvl="7">
      <w:start w:val="0"/>
      <w:numFmt w:val="bullet"/>
      <w:lvlText w:val="•"/>
      <w:lvlJc w:val="left"/>
      <w:pPr>
        <w:ind w:left="1734" w:hanging="272"/>
      </w:pPr>
      <w:rPr>
        <w:rFonts w:hint="default"/>
        <w:lang w:val="en-US" w:eastAsia="zh-CN" w:bidi="ar-SA"/>
      </w:rPr>
    </w:lvl>
    <w:lvl w:ilvl="8">
      <w:start w:val="0"/>
      <w:numFmt w:val="bullet"/>
      <w:lvlText w:val="•"/>
      <w:lvlJc w:val="left"/>
      <w:pPr>
        <w:ind w:left="1864" w:hanging="272"/>
      </w:pPr>
      <w:rPr>
        <w:rFonts w:hint="default"/>
        <w:lang w:val="en-US" w:eastAsia="zh-CN" w:bidi="ar-SA"/>
      </w:rPr>
    </w:lvl>
  </w:abstractNum>
  <w:abstractNum w:abstractNumId="6">
    <w:nsid w:val="278A9631"/>
    <w:multiLevelType w:val="hybridMultilevel"/>
    <w:tmpl w:val="00000000"/>
    <w:lvl w:ilvl="0">
      <w:start w:val="0"/>
      <w:numFmt w:val="bullet"/>
      <w:lvlText w:val="•"/>
      <w:lvlJc w:val="left"/>
      <w:pPr>
        <w:ind w:left="443" w:hanging="272"/>
      </w:pPr>
      <w:rPr>
        <w:rFonts w:ascii="Arial" w:eastAsia="Arial" w:hAnsi="Arial" w:cs="Arial" w:hint="default"/>
        <w:color w:val="FFFFFF"/>
        <w:w w:val="100"/>
        <w:sz w:val="24"/>
        <w:szCs w:val="24"/>
        <w:lang w:val="en-US" w:eastAsia="zh-CN" w:bidi="ar-SA"/>
      </w:rPr>
    </w:lvl>
    <w:lvl w:ilvl="1">
      <w:start w:val="0"/>
      <w:numFmt w:val="bullet"/>
      <w:lvlText w:val="•"/>
      <w:lvlJc w:val="left"/>
      <w:pPr>
        <w:ind w:left="553" w:hanging="272"/>
      </w:pPr>
      <w:rPr>
        <w:rFonts w:hint="default"/>
        <w:lang w:val="en-US" w:eastAsia="zh-CN" w:bidi="ar-SA"/>
      </w:rPr>
    </w:lvl>
    <w:lvl w:ilvl="2">
      <w:start w:val="0"/>
      <w:numFmt w:val="bullet"/>
      <w:lvlText w:val="•"/>
      <w:lvlJc w:val="left"/>
      <w:pPr>
        <w:ind w:left="666" w:hanging="272"/>
      </w:pPr>
      <w:rPr>
        <w:rFonts w:hint="default"/>
        <w:lang w:val="en-US" w:eastAsia="zh-CN" w:bidi="ar-SA"/>
      </w:rPr>
    </w:lvl>
    <w:lvl w:ilvl="3">
      <w:start w:val="0"/>
      <w:numFmt w:val="bullet"/>
      <w:lvlText w:val="•"/>
      <w:lvlJc w:val="left"/>
      <w:pPr>
        <w:ind w:left="780" w:hanging="272"/>
      </w:pPr>
      <w:rPr>
        <w:rFonts w:hint="default"/>
        <w:lang w:val="en-US" w:eastAsia="zh-CN" w:bidi="ar-SA"/>
      </w:rPr>
    </w:lvl>
    <w:lvl w:ilvl="4">
      <w:start w:val="0"/>
      <w:numFmt w:val="bullet"/>
      <w:lvlText w:val="•"/>
      <w:lvlJc w:val="left"/>
      <w:pPr>
        <w:ind w:left="893" w:hanging="272"/>
      </w:pPr>
      <w:rPr>
        <w:rFonts w:hint="default"/>
        <w:lang w:val="en-US" w:eastAsia="zh-CN" w:bidi="ar-SA"/>
      </w:rPr>
    </w:lvl>
    <w:lvl w:ilvl="5">
      <w:start w:val="0"/>
      <w:numFmt w:val="bullet"/>
      <w:lvlText w:val="•"/>
      <w:lvlJc w:val="left"/>
      <w:pPr>
        <w:ind w:left="1007" w:hanging="272"/>
      </w:pPr>
      <w:rPr>
        <w:rFonts w:hint="default"/>
        <w:lang w:val="en-US" w:eastAsia="zh-CN" w:bidi="ar-SA"/>
      </w:rPr>
    </w:lvl>
    <w:lvl w:ilvl="6">
      <w:start w:val="0"/>
      <w:numFmt w:val="bullet"/>
      <w:lvlText w:val="•"/>
      <w:lvlJc w:val="left"/>
      <w:pPr>
        <w:ind w:left="1120" w:hanging="272"/>
      </w:pPr>
      <w:rPr>
        <w:rFonts w:hint="default"/>
        <w:lang w:val="en-US" w:eastAsia="zh-CN" w:bidi="ar-SA"/>
      </w:rPr>
    </w:lvl>
    <w:lvl w:ilvl="7">
      <w:start w:val="0"/>
      <w:numFmt w:val="bullet"/>
      <w:lvlText w:val="•"/>
      <w:lvlJc w:val="left"/>
      <w:pPr>
        <w:ind w:left="1234" w:hanging="272"/>
      </w:pPr>
      <w:rPr>
        <w:rFonts w:hint="default"/>
        <w:lang w:val="en-US" w:eastAsia="zh-CN" w:bidi="ar-SA"/>
      </w:rPr>
    </w:lvl>
    <w:lvl w:ilvl="8">
      <w:start w:val="0"/>
      <w:numFmt w:val="bullet"/>
      <w:lvlText w:val="•"/>
      <w:lvlJc w:val="left"/>
      <w:pPr>
        <w:ind w:left="1347" w:hanging="272"/>
      </w:pPr>
      <w:rPr>
        <w:rFonts w:hint="default"/>
        <w:lang w:val="en-US" w:eastAsia="zh-CN" w:bidi="ar-SA"/>
      </w:rPr>
    </w:lvl>
  </w:abstractNum>
  <w:abstractNum w:abstractNumId="7">
    <w:nsid w:val="31810A3E"/>
    <w:multiLevelType w:val="hybridMultilevel"/>
    <w:tmpl w:val="00000000"/>
    <w:lvl w:ilvl="0">
      <w:start w:val="0"/>
      <w:numFmt w:val="bullet"/>
      <w:lvlText w:val="•"/>
      <w:lvlJc w:val="left"/>
      <w:pPr>
        <w:ind w:left="457" w:hanging="272"/>
      </w:pPr>
      <w:rPr>
        <w:rFonts w:ascii="Arial" w:eastAsia="Arial" w:hAnsi="Arial" w:cs="Arial" w:hint="default"/>
        <w:color w:val="585858"/>
        <w:w w:val="99"/>
        <w:sz w:val="20"/>
        <w:szCs w:val="20"/>
        <w:lang w:val="en-US" w:eastAsia="zh-CN" w:bidi="ar-SA"/>
      </w:rPr>
    </w:lvl>
    <w:lvl w:ilvl="1">
      <w:start w:val="0"/>
      <w:numFmt w:val="bullet"/>
      <w:lvlText w:val="•"/>
      <w:lvlJc w:val="left"/>
      <w:pPr>
        <w:ind w:left="619" w:hanging="272"/>
      </w:pPr>
      <w:rPr>
        <w:rFonts w:hint="default"/>
        <w:lang w:val="en-US" w:eastAsia="zh-CN" w:bidi="ar-SA"/>
      </w:rPr>
    </w:lvl>
    <w:lvl w:ilvl="2">
      <w:start w:val="0"/>
      <w:numFmt w:val="bullet"/>
      <w:lvlText w:val="•"/>
      <w:lvlJc w:val="left"/>
      <w:pPr>
        <w:ind w:left="778" w:hanging="272"/>
      </w:pPr>
      <w:rPr>
        <w:rFonts w:hint="default"/>
        <w:lang w:val="en-US" w:eastAsia="zh-CN" w:bidi="ar-SA"/>
      </w:rPr>
    </w:lvl>
    <w:lvl w:ilvl="3">
      <w:start w:val="0"/>
      <w:numFmt w:val="bullet"/>
      <w:lvlText w:val="•"/>
      <w:lvlJc w:val="left"/>
      <w:pPr>
        <w:ind w:left="937" w:hanging="272"/>
      </w:pPr>
      <w:rPr>
        <w:rFonts w:hint="default"/>
        <w:lang w:val="en-US" w:eastAsia="zh-CN" w:bidi="ar-SA"/>
      </w:rPr>
    </w:lvl>
    <w:lvl w:ilvl="4">
      <w:start w:val="0"/>
      <w:numFmt w:val="bullet"/>
      <w:lvlText w:val="•"/>
      <w:lvlJc w:val="left"/>
      <w:pPr>
        <w:ind w:left="1096" w:hanging="272"/>
      </w:pPr>
      <w:rPr>
        <w:rFonts w:hint="default"/>
        <w:lang w:val="en-US" w:eastAsia="zh-CN" w:bidi="ar-SA"/>
      </w:rPr>
    </w:lvl>
    <w:lvl w:ilvl="5">
      <w:start w:val="0"/>
      <w:numFmt w:val="bullet"/>
      <w:lvlText w:val="•"/>
      <w:lvlJc w:val="left"/>
      <w:pPr>
        <w:ind w:left="1255" w:hanging="272"/>
      </w:pPr>
      <w:rPr>
        <w:rFonts w:hint="default"/>
        <w:lang w:val="en-US" w:eastAsia="zh-CN" w:bidi="ar-SA"/>
      </w:rPr>
    </w:lvl>
    <w:lvl w:ilvl="6">
      <w:start w:val="0"/>
      <w:numFmt w:val="bullet"/>
      <w:lvlText w:val="•"/>
      <w:lvlJc w:val="left"/>
      <w:pPr>
        <w:ind w:left="1414" w:hanging="272"/>
      </w:pPr>
      <w:rPr>
        <w:rFonts w:hint="default"/>
        <w:lang w:val="en-US" w:eastAsia="zh-CN" w:bidi="ar-SA"/>
      </w:rPr>
    </w:lvl>
    <w:lvl w:ilvl="7">
      <w:start w:val="0"/>
      <w:numFmt w:val="bullet"/>
      <w:lvlText w:val="•"/>
      <w:lvlJc w:val="left"/>
      <w:pPr>
        <w:ind w:left="1573" w:hanging="272"/>
      </w:pPr>
      <w:rPr>
        <w:rFonts w:hint="default"/>
        <w:lang w:val="en-US" w:eastAsia="zh-CN" w:bidi="ar-SA"/>
      </w:rPr>
    </w:lvl>
    <w:lvl w:ilvl="8">
      <w:start w:val="0"/>
      <w:numFmt w:val="bullet"/>
      <w:lvlText w:val="•"/>
      <w:lvlJc w:val="left"/>
      <w:pPr>
        <w:ind w:left="1733" w:hanging="272"/>
      </w:pPr>
      <w:rPr>
        <w:rFonts w:hint="default"/>
        <w:lang w:val="en-US" w:eastAsia="zh-CN" w:bidi="ar-SA"/>
      </w:rPr>
    </w:lvl>
  </w:abstractNum>
  <w:abstractNum w:abstractNumId="8">
    <w:nsid w:val="33D10EE9"/>
    <w:multiLevelType w:val="hybridMultilevel"/>
    <w:tmpl w:val="00000000"/>
    <w:lvl w:ilvl="0">
      <w:start w:val="0"/>
      <w:numFmt w:val="bullet"/>
      <w:lvlText w:val="•"/>
      <w:lvlJc w:val="left"/>
      <w:pPr>
        <w:ind w:left="532" w:hanging="272"/>
      </w:pPr>
      <w:rPr>
        <w:rFonts w:ascii="Arial" w:eastAsia="Arial" w:hAnsi="Arial" w:cs="Arial" w:hint="default"/>
        <w:color w:val="585858"/>
        <w:w w:val="99"/>
        <w:sz w:val="20"/>
        <w:szCs w:val="20"/>
        <w:lang w:val="en-US" w:eastAsia="zh-CN" w:bidi="ar-SA"/>
      </w:rPr>
    </w:lvl>
    <w:lvl w:ilvl="1">
      <w:start w:val="0"/>
      <w:numFmt w:val="bullet"/>
      <w:lvlText w:val=""/>
      <w:lvlJc w:val="left"/>
      <w:pPr>
        <w:ind w:left="1017" w:hanging="272"/>
      </w:pPr>
      <w:rPr>
        <w:rFonts w:ascii="Wingdings" w:eastAsia="Wingdings" w:hAnsi="Wingdings" w:cs="Wingdings" w:hint="default"/>
        <w:color w:val="585858"/>
        <w:w w:val="99"/>
        <w:sz w:val="20"/>
        <w:szCs w:val="20"/>
        <w:lang w:val="en-US" w:eastAsia="zh-CN" w:bidi="ar-SA"/>
      </w:rPr>
    </w:lvl>
    <w:lvl w:ilvl="2">
      <w:start w:val="0"/>
      <w:numFmt w:val="bullet"/>
      <w:lvlText w:val="•"/>
      <w:lvlJc w:val="left"/>
      <w:pPr>
        <w:ind w:left="1142" w:hanging="272"/>
      </w:pPr>
      <w:rPr>
        <w:rFonts w:hint="default"/>
        <w:lang w:val="en-US" w:eastAsia="zh-CN" w:bidi="ar-SA"/>
      </w:rPr>
    </w:lvl>
    <w:lvl w:ilvl="3">
      <w:start w:val="0"/>
      <w:numFmt w:val="bullet"/>
      <w:lvlText w:val="•"/>
      <w:lvlJc w:val="left"/>
      <w:pPr>
        <w:ind w:left="1265" w:hanging="272"/>
      </w:pPr>
      <w:rPr>
        <w:rFonts w:hint="default"/>
        <w:lang w:val="en-US" w:eastAsia="zh-CN" w:bidi="ar-SA"/>
      </w:rPr>
    </w:lvl>
    <w:lvl w:ilvl="4">
      <w:start w:val="0"/>
      <w:numFmt w:val="bullet"/>
      <w:lvlText w:val="•"/>
      <w:lvlJc w:val="left"/>
      <w:pPr>
        <w:ind w:left="1388" w:hanging="272"/>
      </w:pPr>
      <w:rPr>
        <w:rFonts w:hint="default"/>
        <w:lang w:val="en-US" w:eastAsia="zh-CN" w:bidi="ar-SA"/>
      </w:rPr>
    </w:lvl>
    <w:lvl w:ilvl="5">
      <w:start w:val="0"/>
      <w:numFmt w:val="bullet"/>
      <w:lvlText w:val="•"/>
      <w:lvlJc w:val="left"/>
      <w:pPr>
        <w:ind w:left="1511" w:hanging="272"/>
      </w:pPr>
      <w:rPr>
        <w:rFonts w:hint="default"/>
        <w:lang w:val="en-US" w:eastAsia="zh-CN" w:bidi="ar-SA"/>
      </w:rPr>
    </w:lvl>
    <w:lvl w:ilvl="6">
      <w:start w:val="0"/>
      <w:numFmt w:val="bullet"/>
      <w:lvlText w:val="•"/>
      <w:lvlJc w:val="left"/>
      <w:pPr>
        <w:ind w:left="1634" w:hanging="272"/>
      </w:pPr>
      <w:rPr>
        <w:rFonts w:hint="default"/>
        <w:lang w:val="en-US" w:eastAsia="zh-CN" w:bidi="ar-SA"/>
      </w:rPr>
    </w:lvl>
    <w:lvl w:ilvl="7">
      <w:start w:val="0"/>
      <w:numFmt w:val="bullet"/>
      <w:lvlText w:val="•"/>
      <w:lvlJc w:val="left"/>
      <w:pPr>
        <w:ind w:left="1757" w:hanging="272"/>
      </w:pPr>
      <w:rPr>
        <w:rFonts w:hint="default"/>
        <w:lang w:val="en-US" w:eastAsia="zh-CN" w:bidi="ar-SA"/>
      </w:rPr>
    </w:lvl>
    <w:lvl w:ilvl="8">
      <w:start w:val="0"/>
      <w:numFmt w:val="bullet"/>
      <w:lvlText w:val="•"/>
      <w:lvlJc w:val="left"/>
      <w:pPr>
        <w:ind w:left="1880" w:hanging="272"/>
      </w:pPr>
      <w:rPr>
        <w:rFonts w:hint="default"/>
        <w:lang w:val="en-US" w:eastAsia="zh-CN" w:bidi="ar-SA"/>
      </w:rPr>
    </w:lvl>
  </w:abstractNum>
  <w:abstractNum w:abstractNumId="9">
    <w:nsid w:val="33D2F02C"/>
    <w:multiLevelType w:val="hybridMultilevel"/>
    <w:tmpl w:val="00000000"/>
    <w:lvl w:ilvl="0">
      <w:start w:val="0"/>
      <w:numFmt w:val="bullet"/>
      <w:lvlText w:val="•"/>
      <w:lvlJc w:val="left"/>
      <w:pPr>
        <w:ind w:left="414" w:hanging="272"/>
      </w:pPr>
      <w:rPr>
        <w:rFonts w:ascii="Arial" w:eastAsia="Arial" w:hAnsi="Arial" w:cs="Arial" w:hint="default"/>
        <w:color w:val="FFFFFF"/>
        <w:w w:val="100"/>
        <w:sz w:val="24"/>
        <w:szCs w:val="24"/>
        <w:lang w:val="en-US" w:eastAsia="zh-CN" w:bidi="ar-SA"/>
      </w:rPr>
    </w:lvl>
    <w:lvl w:ilvl="1">
      <w:start w:val="0"/>
      <w:numFmt w:val="bullet"/>
      <w:lvlText w:val="•"/>
      <w:lvlJc w:val="left"/>
      <w:pPr>
        <w:ind w:left="693" w:hanging="272"/>
      </w:pPr>
      <w:rPr>
        <w:rFonts w:hint="default"/>
        <w:lang w:val="en-US" w:eastAsia="zh-CN" w:bidi="ar-SA"/>
      </w:rPr>
    </w:lvl>
    <w:lvl w:ilvl="2">
      <w:start w:val="0"/>
      <w:numFmt w:val="bullet"/>
      <w:lvlText w:val="•"/>
      <w:lvlJc w:val="left"/>
      <w:pPr>
        <w:ind w:left="967" w:hanging="272"/>
      </w:pPr>
      <w:rPr>
        <w:rFonts w:hint="default"/>
        <w:lang w:val="en-US" w:eastAsia="zh-CN" w:bidi="ar-SA"/>
      </w:rPr>
    </w:lvl>
    <w:lvl w:ilvl="3">
      <w:start w:val="0"/>
      <w:numFmt w:val="bullet"/>
      <w:lvlText w:val="•"/>
      <w:lvlJc w:val="left"/>
      <w:pPr>
        <w:ind w:left="1241" w:hanging="272"/>
      </w:pPr>
      <w:rPr>
        <w:rFonts w:hint="default"/>
        <w:lang w:val="en-US" w:eastAsia="zh-CN" w:bidi="ar-SA"/>
      </w:rPr>
    </w:lvl>
    <w:lvl w:ilvl="4">
      <w:start w:val="0"/>
      <w:numFmt w:val="bullet"/>
      <w:lvlText w:val="•"/>
      <w:lvlJc w:val="left"/>
      <w:pPr>
        <w:ind w:left="1515" w:hanging="272"/>
      </w:pPr>
      <w:rPr>
        <w:rFonts w:hint="default"/>
        <w:lang w:val="en-US" w:eastAsia="zh-CN" w:bidi="ar-SA"/>
      </w:rPr>
    </w:lvl>
    <w:lvl w:ilvl="5">
      <w:start w:val="0"/>
      <w:numFmt w:val="bullet"/>
      <w:lvlText w:val="•"/>
      <w:lvlJc w:val="left"/>
      <w:pPr>
        <w:ind w:left="1789" w:hanging="272"/>
      </w:pPr>
      <w:rPr>
        <w:rFonts w:hint="default"/>
        <w:lang w:val="en-US" w:eastAsia="zh-CN" w:bidi="ar-SA"/>
      </w:rPr>
    </w:lvl>
    <w:lvl w:ilvl="6">
      <w:start w:val="0"/>
      <w:numFmt w:val="bullet"/>
      <w:lvlText w:val="•"/>
      <w:lvlJc w:val="left"/>
      <w:pPr>
        <w:ind w:left="2063" w:hanging="272"/>
      </w:pPr>
      <w:rPr>
        <w:rFonts w:hint="default"/>
        <w:lang w:val="en-US" w:eastAsia="zh-CN" w:bidi="ar-SA"/>
      </w:rPr>
    </w:lvl>
    <w:lvl w:ilvl="7">
      <w:start w:val="0"/>
      <w:numFmt w:val="bullet"/>
      <w:lvlText w:val="•"/>
      <w:lvlJc w:val="left"/>
      <w:pPr>
        <w:ind w:left="2336" w:hanging="272"/>
      </w:pPr>
      <w:rPr>
        <w:rFonts w:hint="default"/>
        <w:lang w:val="en-US" w:eastAsia="zh-CN" w:bidi="ar-SA"/>
      </w:rPr>
    </w:lvl>
    <w:lvl w:ilvl="8">
      <w:start w:val="0"/>
      <w:numFmt w:val="bullet"/>
      <w:lvlText w:val="•"/>
      <w:lvlJc w:val="left"/>
      <w:pPr>
        <w:ind w:left="2610" w:hanging="272"/>
      </w:pPr>
      <w:rPr>
        <w:rFonts w:hint="default"/>
        <w:lang w:val="en-US" w:eastAsia="zh-CN" w:bidi="ar-SA"/>
      </w:rPr>
    </w:lvl>
  </w:abstractNum>
  <w:abstractNum w:abstractNumId="10">
    <w:nsid w:val="39D1D7BE"/>
    <w:multiLevelType w:val="hybridMultilevel"/>
    <w:tmpl w:val="00000000"/>
    <w:lvl w:ilvl="0">
      <w:start w:val="0"/>
      <w:numFmt w:val="bullet"/>
      <w:lvlText w:val=""/>
      <w:lvlJc w:val="left"/>
      <w:pPr>
        <w:ind w:left="375" w:hanging="272"/>
      </w:pPr>
      <w:rPr>
        <w:rFonts w:ascii="Wingdings" w:eastAsia="Wingdings" w:hAnsi="Wingdings" w:cs="Wingdings" w:hint="default"/>
        <w:color w:val="585858"/>
        <w:w w:val="100"/>
        <w:sz w:val="22"/>
        <w:szCs w:val="22"/>
        <w:lang w:val="en-US" w:eastAsia="zh-CN" w:bidi="ar-SA"/>
      </w:rPr>
    </w:lvl>
    <w:lvl w:ilvl="1">
      <w:start w:val="0"/>
      <w:numFmt w:val="bullet"/>
      <w:lvlText w:val="•"/>
      <w:lvlJc w:val="left"/>
      <w:pPr>
        <w:ind w:left="679" w:hanging="272"/>
      </w:pPr>
      <w:rPr>
        <w:rFonts w:hint="default"/>
        <w:lang w:val="en-US" w:eastAsia="zh-CN" w:bidi="ar-SA"/>
      </w:rPr>
    </w:lvl>
    <w:lvl w:ilvl="2">
      <w:start w:val="0"/>
      <w:numFmt w:val="bullet"/>
      <w:lvlText w:val="•"/>
      <w:lvlJc w:val="left"/>
      <w:pPr>
        <w:ind w:left="979" w:hanging="272"/>
      </w:pPr>
      <w:rPr>
        <w:rFonts w:hint="default"/>
        <w:lang w:val="en-US" w:eastAsia="zh-CN" w:bidi="ar-SA"/>
      </w:rPr>
    </w:lvl>
    <w:lvl w:ilvl="3">
      <w:start w:val="0"/>
      <w:numFmt w:val="bullet"/>
      <w:lvlText w:val="•"/>
      <w:lvlJc w:val="left"/>
      <w:pPr>
        <w:ind w:left="1279" w:hanging="272"/>
      </w:pPr>
      <w:rPr>
        <w:rFonts w:hint="default"/>
        <w:lang w:val="en-US" w:eastAsia="zh-CN" w:bidi="ar-SA"/>
      </w:rPr>
    </w:lvl>
    <w:lvl w:ilvl="4">
      <w:start w:val="0"/>
      <w:numFmt w:val="bullet"/>
      <w:lvlText w:val="•"/>
      <w:lvlJc w:val="left"/>
      <w:pPr>
        <w:ind w:left="1579" w:hanging="272"/>
      </w:pPr>
      <w:rPr>
        <w:rFonts w:hint="default"/>
        <w:lang w:val="en-US" w:eastAsia="zh-CN" w:bidi="ar-SA"/>
      </w:rPr>
    </w:lvl>
    <w:lvl w:ilvl="5">
      <w:start w:val="0"/>
      <w:numFmt w:val="bullet"/>
      <w:lvlText w:val="•"/>
      <w:lvlJc w:val="left"/>
      <w:pPr>
        <w:ind w:left="1879" w:hanging="272"/>
      </w:pPr>
      <w:rPr>
        <w:rFonts w:hint="default"/>
        <w:lang w:val="en-US" w:eastAsia="zh-CN" w:bidi="ar-SA"/>
      </w:rPr>
    </w:lvl>
    <w:lvl w:ilvl="6">
      <w:start w:val="0"/>
      <w:numFmt w:val="bullet"/>
      <w:lvlText w:val="•"/>
      <w:lvlJc w:val="left"/>
      <w:pPr>
        <w:ind w:left="2179" w:hanging="272"/>
      </w:pPr>
      <w:rPr>
        <w:rFonts w:hint="default"/>
        <w:lang w:val="en-US" w:eastAsia="zh-CN" w:bidi="ar-SA"/>
      </w:rPr>
    </w:lvl>
    <w:lvl w:ilvl="7">
      <w:start w:val="0"/>
      <w:numFmt w:val="bullet"/>
      <w:lvlText w:val="•"/>
      <w:lvlJc w:val="left"/>
      <w:pPr>
        <w:ind w:left="2479" w:hanging="272"/>
      </w:pPr>
      <w:rPr>
        <w:rFonts w:hint="default"/>
        <w:lang w:val="en-US" w:eastAsia="zh-CN" w:bidi="ar-SA"/>
      </w:rPr>
    </w:lvl>
    <w:lvl w:ilvl="8">
      <w:start w:val="0"/>
      <w:numFmt w:val="bullet"/>
      <w:lvlText w:val="•"/>
      <w:lvlJc w:val="left"/>
      <w:pPr>
        <w:ind w:left="2779" w:hanging="272"/>
      </w:pPr>
      <w:rPr>
        <w:rFonts w:hint="default"/>
        <w:lang w:val="en-US" w:eastAsia="zh-CN" w:bidi="ar-SA"/>
      </w:rPr>
    </w:lvl>
  </w:abstractNum>
  <w:abstractNum w:abstractNumId="11">
    <w:nsid w:val="3B11EA57"/>
    <w:multiLevelType w:val="hybridMultilevel"/>
    <w:tmpl w:val="00000000"/>
    <w:lvl w:ilvl="0">
      <w:start w:val="0"/>
      <w:numFmt w:val="bullet"/>
      <w:lvlText w:val="•"/>
      <w:lvlJc w:val="left"/>
      <w:pPr>
        <w:ind w:left="444" w:hanging="272"/>
      </w:pPr>
      <w:rPr>
        <w:rFonts w:ascii="Arial" w:eastAsia="Arial" w:hAnsi="Arial" w:cs="Arial" w:hint="default"/>
        <w:color w:val="FFFFFF"/>
        <w:w w:val="100"/>
        <w:sz w:val="24"/>
        <w:szCs w:val="24"/>
        <w:lang w:val="en-US" w:eastAsia="zh-CN" w:bidi="ar-SA"/>
      </w:rPr>
    </w:lvl>
    <w:lvl w:ilvl="1">
      <w:start w:val="0"/>
      <w:numFmt w:val="bullet"/>
      <w:lvlText w:val="•"/>
      <w:lvlJc w:val="left"/>
      <w:pPr>
        <w:ind w:left="553" w:hanging="272"/>
      </w:pPr>
      <w:rPr>
        <w:rFonts w:hint="default"/>
        <w:lang w:val="en-US" w:eastAsia="zh-CN" w:bidi="ar-SA"/>
      </w:rPr>
    </w:lvl>
    <w:lvl w:ilvl="2">
      <w:start w:val="0"/>
      <w:numFmt w:val="bullet"/>
      <w:lvlText w:val="•"/>
      <w:lvlJc w:val="left"/>
      <w:pPr>
        <w:ind w:left="666" w:hanging="272"/>
      </w:pPr>
      <w:rPr>
        <w:rFonts w:hint="default"/>
        <w:lang w:val="en-US" w:eastAsia="zh-CN" w:bidi="ar-SA"/>
      </w:rPr>
    </w:lvl>
    <w:lvl w:ilvl="3">
      <w:start w:val="0"/>
      <w:numFmt w:val="bullet"/>
      <w:lvlText w:val="•"/>
      <w:lvlJc w:val="left"/>
      <w:pPr>
        <w:ind w:left="780" w:hanging="272"/>
      </w:pPr>
      <w:rPr>
        <w:rFonts w:hint="default"/>
        <w:lang w:val="en-US" w:eastAsia="zh-CN" w:bidi="ar-SA"/>
      </w:rPr>
    </w:lvl>
    <w:lvl w:ilvl="4">
      <w:start w:val="0"/>
      <w:numFmt w:val="bullet"/>
      <w:lvlText w:val="•"/>
      <w:lvlJc w:val="left"/>
      <w:pPr>
        <w:ind w:left="893" w:hanging="272"/>
      </w:pPr>
      <w:rPr>
        <w:rFonts w:hint="default"/>
        <w:lang w:val="en-US" w:eastAsia="zh-CN" w:bidi="ar-SA"/>
      </w:rPr>
    </w:lvl>
    <w:lvl w:ilvl="5">
      <w:start w:val="0"/>
      <w:numFmt w:val="bullet"/>
      <w:lvlText w:val="•"/>
      <w:lvlJc w:val="left"/>
      <w:pPr>
        <w:ind w:left="1007" w:hanging="272"/>
      </w:pPr>
      <w:rPr>
        <w:rFonts w:hint="default"/>
        <w:lang w:val="en-US" w:eastAsia="zh-CN" w:bidi="ar-SA"/>
      </w:rPr>
    </w:lvl>
    <w:lvl w:ilvl="6">
      <w:start w:val="0"/>
      <w:numFmt w:val="bullet"/>
      <w:lvlText w:val="•"/>
      <w:lvlJc w:val="left"/>
      <w:pPr>
        <w:ind w:left="1120" w:hanging="272"/>
      </w:pPr>
      <w:rPr>
        <w:rFonts w:hint="default"/>
        <w:lang w:val="en-US" w:eastAsia="zh-CN" w:bidi="ar-SA"/>
      </w:rPr>
    </w:lvl>
    <w:lvl w:ilvl="7">
      <w:start w:val="0"/>
      <w:numFmt w:val="bullet"/>
      <w:lvlText w:val="•"/>
      <w:lvlJc w:val="left"/>
      <w:pPr>
        <w:ind w:left="1234" w:hanging="272"/>
      </w:pPr>
      <w:rPr>
        <w:rFonts w:hint="default"/>
        <w:lang w:val="en-US" w:eastAsia="zh-CN" w:bidi="ar-SA"/>
      </w:rPr>
    </w:lvl>
    <w:lvl w:ilvl="8">
      <w:start w:val="0"/>
      <w:numFmt w:val="bullet"/>
      <w:lvlText w:val="•"/>
      <w:lvlJc w:val="left"/>
      <w:pPr>
        <w:ind w:left="1347" w:hanging="272"/>
      </w:pPr>
      <w:rPr>
        <w:rFonts w:hint="default"/>
        <w:lang w:val="en-US" w:eastAsia="zh-CN" w:bidi="ar-SA"/>
      </w:rPr>
    </w:lvl>
  </w:abstractNum>
  <w:abstractNum w:abstractNumId="12">
    <w:nsid w:val="4483DB7F"/>
    <w:multiLevelType w:val="hybridMultilevel"/>
    <w:tmpl w:val="00000000"/>
    <w:lvl w:ilvl="0">
      <w:start w:val="0"/>
      <w:numFmt w:val="bullet"/>
      <w:lvlText w:val="•"/>
      <w:lvlJc w:val="left"/>
      <w:pPr>
        <w:ind w:left="495" w:hanging="272"/>
      </w:pPr>
      <w:rPr>
        <w:rFonts w:ascii="Arial" w:eastAsia="Arial" w:hAnsi="Arial" w:cs="Arial" w:hint="default"/>
        <w:color w:val="585858"/>
        <w:w w:val="100"/>
        <w:sz w:val="22"/>
        <w:szCs w:val="22"/>
        <w:lang w:val="en-US" w:eastAsia="zh-CN" w:bidi="ar-SA"/>
      </w:rPr>
    </w:lvl>
    <w:lvl w:ilvl="1">
      <w:start w:val="0"/>
      <w:numFmt w:val="bullet"/>
      <w:lvlText w:val="•"/>
      <w:lvlJc w:val="left"/>
      <w:pPr>
        <w:ind w:left="728" w:hanging="272"/>
      </w:pPr>
      <w:rPr>
        <w:rFonts w:hint="default"/>
        <w:lang w:val="en-US" w:eastAsia="zh-CN" w:bidi="ar-SA"/>
      </w:rPr>
    </w:lvl>
    <w:lvl w:ilvl="2">
      <w:start w:val="0"/>
      <w:numFmt w:val="bullet"/>
      <w:lvlText w:val="•"/>
      <w:lvlJc w:val="left"/>
      <w:pPr>
        <w:ind w:left="956" w:hanging="272"/>
      </w:pPr>
      <w:rPr>
        <w:rFonts w:hint="default"/>
        <w:lang w:val="en-US" w:eastAsia="zh-CN" w:bidi="ar-SA"/>
      </w:rPr>
    </w:lvl>
    <w:lvl w:ilvl="3">
      <w:start w:val="0"/>
      <w:numFmt w:val="bullet"/>
      <w:lvlText w:val="•"/>
      <w:lvlJc w:val="left"/>
      <w:pPr>
        <w:ind w:left="1184" w:hanging="272"/>
      </w:pPr>
      <w:rPr>
        <w:rFonts w:hint="default"/>
        <w:lang w:val="en-US" w:eastAsia="zh-CN" w:bidi="ar-SA"/>
      </w:rPr>
    </w:lvl>
    <w:lvl w:ilvl="4">
      <w:start w:val="0"/>
      <w:numFmt w:val="bullet"/>
      <w:lvlText w:val="•"/>
      <w:lvlJc w:val="left"/>
      <w:pPr>
        <w:ind w:left="1412" w:hanging="272"/>
      </w:pPr>
      <w:rPr>
        <w:rFonts w:hint="default"/>
        <w:lang w:val="en-US" w:eastAsia="zh-CN" w:bidi="ar-SA"/>
      </w:rPr>
    </w:lvl>
    <w:lvl w:ilvl="5">
      <w:start w:val="0"/>
      <w:numFmt w:val="bullet"/>
      <w:lvlText w:val="•"/>
      <w:lvlJc w:val="left"/>
      <w:pPr>
        <w:ind w:left="1640" w:hanging="272"/>
      </w:pPr>
      <w:rPr>
        <w:rFonts w:hint="default"/>
        <w:lang w:val="en-US" w:eastAsia="zh-CN" w:bidi="ar-SA"/>
      </w:rPr>
    </w:lvl>
    <w:lvl w:ilvl="6">
      <w:start w:val="0"/>
      <w:numFmt w:val="bullet"/>
      <w:lvlText w:val="•"/>
      <w:lvlJc w:val="left"/>
      <w:pPr>
        <w:ind w:left="1868" w:hanging="272"/>
      </w:pPr>
      <w:rPr>
        <w:rFonts w:hint="default"/>
        <w:lang w:val="en-US" w:eastAsia="zh-CN" w:bidi="ar-SA"/>
      </w:rPr>
    </w:lvl>
    <w:lvl w:ilvl="7">
      <w:start w:val="0"/>
      <w:numFmt w:val="bullet"/>
      <w:lvlText w:val="•"/>
      <w:lvlJc w:val="left"/>
      <w:pPr>
        <w:ind w:left="2096" w:hanging="272"/>
      </w:pPr>
      <w:rPr>
        <w:rFonts w:hint="default"/>
        <w:lang w:val="en-US" w:eastAsia="zh-CN" w:bidi="ar-SA"/>
      </w:rPr>
    </w:lvl>
    <w:lvl w:ilvl="8">
      <w:start w:val="0"/>
      <w:numFmt w:val="bullet"/>
      <w:lvlText w:val="•"/>
      <w:lvlJc w:val="left"/>
      <w:pPr>
        <w:ind w:left="2324" w:hanging="272"/>
      </w:pPr>
      <w:rPr>
        <w:rFonts w:hint="default"/>
        <w:lang w:val="en-US" w:eastAsia="zh-CN" w:bidi="ar-SA"/>
      </w:rPr>
    </w:lvl>
  </w:abstractNum>
  <w:abstractNum w:abstractNumId="13">
    <w:nsid w:val="495C5F36"/>
    <w:multiLevelType w:val="hybridMultilevel"/>
    <w:tmpl w:val="00000000"/>
    <w:lvl w:ilvl="0">
      <w:start w:val="0"/>
      <w:numFmt w:val="bullet"/>
      <w:lvlText w:val=""/>
      <w:lvlJc w:val="left"/>
      <w:pPr>
        <w:ind w:left="407" w:hanging="272"/>
      </w:pPr>
      <w:rPr>
        <w:rFonts w:ascii="Wingdings" w:eastAsia="Wingdings" w:hAnsi="Wingdings" w:cs="Wingdings" w:hint="default"/>
        <w:color w:val="585858"/>
        <w:w w:val="100"/>
        <w:sz w:val="24"/>
        <w:szCs w:val="24"/>
        <w:lang w:val="en-US" w:eastAsia="zh-CN" w:bidi="ar-SA"/>
      </w:rPr>
    </w:lvl>
    <w:lvl w:ilvl="1">
      <w:start w:val="0"/>
      <w:numFmt w:val="bullet"/>
      <w:lvlText w:val="•"/>
      <w:lvlJc w:val="left"/>
      <w:pPr>
        <w:ind w:left="952" w:hanging="272"/>
      </w:pPr>
      <w:rPr>
        <w:rFonts w:hint="default"/>
        <w:lang w:val="en-US" w:eastAsia="zh-CN" w:bidi="ar-SA"/>
      </w:rPr>
    </w:lvl>
    <w:lvl w:ilvl="2">
      <w:start w:val="0"/>
      <w:numFmt w:val="bullet"/>
      <w:lvlText w:val="•"/>
      <w:lvlJc w:val="left"/>
      <w:pPr>
        <w:ind w:left="1505" w:hanging="272"/>
      </w:pPr>
      <w:rPr>
        <w:rFonts w:hint="default"/>
        <w:lang w:val="en-US" w:eastAsia="zh-CN" w:bidi="ar-SA"/>
      </w:rPr>
    </w:lvl>
    <w:lvl w:ilvl="3">
      <w:start w:val="0"/>
      <w:numFmt w:val="bullet"/>
      <w:lvlText w:val="•"/>
      <w:lvlJc w:val="left"/>
      <w:pPr>
        <w:ind w:left="2058" w:hanging="272"/>
      </w:pPr>
      <w:rPr>
        <w:rFonts w:hint="default"/>
        <w:lang w:val="en-US" w:eastAsia="zh-CN" w:bidi="ar-SA"/>
      </w:rPr>
    </w:lvl>
    <w:lvl w:ilvl="4">
      <w:start w:val="0"/>
      <w:numFmt w:val="bullet"/>
      <w:lvlText w:val="•"/>
      <w:lvlJc w:val="left"/>
      <w:pPr>
        <w:ind w:left="2611" w:hanging="272"/>
      </w:pPr>
      <w:rPr>
        <w:rFonts w:hint="default"/>
        <w:lang w:val="en-US" w:eastAsia="zh-CN" w:bidi="ar-SA"/>
      </w:rPr>
    </w:lvl>
    <w:lvl w:ilvl="5">
      <w:start w:val="0"/>
      <w:numFmt w:val="bullet"/>
      <w:lvlText w:val="•"/>
      <w:lvlJc w:val="left"/>
      <w:pPr>
        <w:ind w:left="3164" w:hanging="272"/>
      </w:pPr>
      <w:rPr>
        <w:rFonts w:hint="default"/>
        <w:lang w:val="en-US" w:eastAsia="zh-CN" w:bidi="ar-SA"/>
      </w:rPr>
    </w:lvl>
    <w:lvl w:ilvl="6">
      <w:start w:val="0"/>
      <w:numFmt w:val="bullet"/>
      <w:lvlText w:val="•"/>
      <w:lvlJc w:val="left"/>
      <w:pPr>
        <w:ind w:left="3716" w:hanging="272"/>
      </w:pPr>
      <w:rPr>
        <w:rFonts w:hint="default"/>
        <w:lang w:val="en-US" w:eastAsia="zh-CN" w:bidi="ar-SA"/>
      </w:rPr>
    </w:lvl>
    <w:lvl w:ilvl="7">
      <w:start w:val="0"/>
      <w:numFmt w:val="bullet"/>
      <w:lvlText w:val="•"/>
      <w:lvlJc w:val="left"/>
      <w:pPr>
        <w:ind w:left="4269" w:hanging="272"/>
      </w:pPr>
      <w:rPr>
        <w:rFonts w:hint="default"/>
        <w:lang w:val="en-US" w:eastAsia="zh-CN" w:bidi="ar-SA"/>
      </w:rPr>
    </w:lvl>
    <w:lvl w:ilvl="8">
      <w:start w:val="0"/>
      <w:numFmt w:val="bullet"/>
      <w:lvlText w:val="•"/>
      <w:lvlJc w:val="left"/>
      <w:pPr>
        <w:ind w:left="4822" w:hanging="272"/>
      </w:pPr>
      <w:rPr>
        <w:rFonts w:hint="default"/>
        <w:lang w:val="en-US" w:eastAsia="zh-CN" w:bidi="ar-SA"/>
      </w:rPr>
    </w:lvl>
  </w:abstractNum>
  <w:abstractNum w:abstractNumId="14">
    <w:nsid w:val="5A31097E"/>
    <w:multiLevelType w:val="hybridMultilevel"/>
    <w:tmpl w:val="00000000"/>
    <w:lvl w:ilvl="0">
      <w:start w:val="0"/>
      <w:numFmt w:val="bullet"/>
      <w:lvlText w:val="•"/>
      <w:lvlJc w:val="left"/>
      <w:pPr>
        <w:ind w:left="444" w:hanging="272"/>
      </w:pPr>
      <w:rPr>
        <w:rFonts w:ascii="Arial" w:eastAsia="Arial" w:hAnsi="Arial" w:cs="Arial" w:hint="default"/>
        <w:color w:val="FFFFFF"/>
        <w:w w:val="100"/>
        <w:sz w:val="24"/>
        <w:szCs w:val="24"/>
        <w:lang w:val="en-US" w:eastAsia="zh-CN" w:bidi="ar-SA"/>
      </w:rPr>
    </w:lvl>
    <w:lvl w:ilvl="1">
      <w:start w:val="0"/>
      <w:numFmt w:val="bullet"/>
      <w:lvlText w:val="•"/>
      <w:lvlJc w:val="left"/>
      <w:pPr>
        <w:ind w:left="553" w:hanging="272"/>
      </w:pPr>
      <w:rPr>
        <w:rFonts w:hint="default"/>
        <w:lang w:val="en-US" w:eastAsia="zh-CN" w:bidi="ar-SA"/>
      </w:rPr>
    </w:lvl>
    <w:lvl w:ilvl="2">
      <w:start w:val="0"/>
      <w:numFmt w:val="bullet"/>
      <w:lvlText w:val="•"/>
      <w:lvlJc w:val="left"/>
      <w:pPr>
        <w:ind w:left="666" w:hanging="272"/>
      </w:pPr>
      <w:rPr>
        <w:rFonts w:hint="default"/>
        <w:lang w:val="en-US" w:eastAsia="zh-CN" w:bidi="ar-SA"/>
      </w:rPr>
    </w:lvl>
    <w:lvl w:ilvl="3">
      <w:start w:val="0"/>
      <w:numFmt w:val="bullet"/>
      <w:lvlText w:val="•"/>
      <w:lvlJc w:val="left"/>
      <w:pPr>
        <w:ind w:left="780" w:hanging="272"/>
      </w:pPr>
      <w:rPr>
        <w:rFonts w:hint="default"/>
        <w:lang w:val="en-US" w:eastAsia="zh-CN" w:bidi="ar-SA"/>
      </w:rPr>
    </w:lvl>
    <w:lvl w:ilvl="4">
      <w:start w:val="0"/>
      <w:numFmt w:val="bullet"/>
      <w:lvlText w:val="•"/>
      <w:lvlJc w:val="left"/>
      <w:pPr>
        <w:ind w:left="893" w:hanging="272"/>
      </w:pPr>
      <w:rPr>
        <w:rFonts w:hint="default"/>
        <w:lang w:val="en-US" w:eastAsia="zh-CN" w:bidi="ar-SA"/>
      </w:rPr>
    </w:lvl>
    <w:lvl w:ilvl="5">
      <w:start w:val="0"/>
      <w:numFmt w:val="bullet"/>
      <w:lvlText w:val="•"/>
      <w:lvlJc w:val="left"/>
      <w:pPr>
        <w:ind w:left="1007" w:hanging="272"/>
      </w:pPr>
      <w:rPr>
        <w:rFonts w:hint="default"/>
        <w:lang w:val="en-US" w:eastAsia="zh-CN" w:bidi="ar-SA"/>
      </w:rPr>
    </w:lvl>
    <w:lvl w:ilvl="6">
      <w:start w:val="0"/>
      <w:numFmt w:val="bullet"/>
      <w:lvlText w:val="•"/>
      <w:lvlJc w:val="left"/>
      <w:pPr>
        <w:ind w:left="1120" w:hanging="272"/>
      </w:pPr>
      <w:rPr>
        <w:rFonts w:hint="default"/>
        <w:lang w:val="en-US" w:eastAsia="zh-CN" w:bidi="ar-SA"/>
      </w:rPr>
    </w:lvl>
    <w:lvl w:ilvl="7">
      <w:start w:val="0"/>
      <w:numFmt w:val="bullet"/>
      <w:lvlText w:val="•"/>
      <w:lvlJc w:val="left"/>
      <w:pPr>
        <w:ind w:left="1234" w:hanging="272"/>
      </w:pPr>
      <w:rPr>
        <w:rFonts w:hint="default"/>
        <w:lang w:val="en-US" w:eastAsia="zh-CN" w:bidi="ar-SA"/>
      </w:rPr>
    </w:lvl>
    <w:lvl w:ilvl="8">
      <w:start w:val="0"/>
      <w:numFmt w:val="bullet"/>
      <w:lvlText w:val="•"/>
      <w:lvlJc w:val="left"/>
      <w:pPr>
        <w:ind w:left="1347" w:hanging="272"/>
      </w:pPr>
      <w:rPr>
        <w:rFonts w:hint="default"/>
        <w:lang w:val="en-US" w:eastAsia="zh-CN" w:bidi="ar-SA"/>
      </w:rPr>
    </w:lvl>
  </w:abstractNum>
  <w:abstractNum w:abstractNumId="15">
    <w:nsid w:val="5D207CB1"/>
    <w:multiLevelType w:val="hybridMultilevel"/>
    <w:tmpl w:val="00000000"/>
    <w:lvl w:ilvl="0">
      <w:start w:val="0"/>
      <w:numFmt w:val="bullet"/>
      <w:lvlText w:val="•"/>
      <w:lvlJc w:val="left"/>
      <w:pPr>
        <w:ind w:left="258" w:hanging="272"/>
      </w:pPr>
      <w:rPr>
        <w:rFonts w:ascii="Arial" w:eastAsia="Arial" w:hAnsi="Arial" w:cs="Arial" w:hint="default"/>
        <w:color w:val="585858"/>
        <w:w w:val="99"/>
        <w:sz w:val="20"/>
        <w:szCs w:val="20"/>
        <w:lang w:val="en-US" w:eastAsia="zh-CN" w:bidi="ar-SA"/>
      </w:rPr>
    </w:lvl>
    <w:lvl w:ilvl="1">
      <w:start w:val="0"/>
      <w:numFmt w:val="bullet"/>
      <w:lvlText w:val=""/>
      <w:lvlJc w:val="left"/>
      <w:pPr>
        <w:ind w:left="446" w:hanging="272"/>
      </w:pPr>
      <w:rPr>
        <w:rFonts w:ascii="Wingdings" w:eastAsia="Wingdings" w:hAnsi="Wingdings" w:cs="Wingdings" w:hint="default"/>
        <w:color w:val="585858"/>
        <w:w w:val="99"/>
        <w:sz w:val="20"/>
        <w:szCs w:val="20"/>
        <w:lang w:val="en-US" w:eastAsia="zh-CN" w:bidi="ar-SA"/>
      </w:rPr>
    </w:lvl>
    <w:lvl w:ilvl="2">
      <w:start w:val="0"/>
      <w:numFmt w:val="bullet"/>
      <w:lvlText w:val="•"/>
      <w:lvlJc w:val="left"/>
      <w:pPr>
        <w:ind w:left="460" w:hanging="272"/>
      </w:pPr>
      <w:rPr>
        <w:rFonts w:hint="default"/>
        <w:lang w:val="en-US" w:eastAsia="zh-CN" w:bidi="ar-SA"/>
      </w:rPr>
    </w:lvl>
    <w:lvl w:ilvl="3">
      <w:start w:val="0"/>
      <w:numFmt w:val="bullet"/>
      <w:lvlText w:val="•"/>
      <w:lvlJc w:val="left"/>
      <w:pPr>
        <w:ind w:left="397" w:hanging="272"/>
      </w:pPr>
      <w:rPr>
        <w:rFonts w:hint="default"/>
        <w:lang w:val="en-US" w:eastAsia="zh-CN" w:bidi="ar-SA"/>
      </w:rPr>
    </w:lvl>
    <w:lvl w:ilvl="4">
      <w:start w:val="0"/>
      <w:numFmt w:val="bullet"/>
      <w:lvlText w:val="•"/>
      <w:lvlJc w:val="left"/>
      <w:pPr>
        <w:ind w:left="335" w:hanging="272"/>
      </w:pPr>
      <w:rPr>
        <w:rFonts w:hint="default"/>
        <w:lang w:val="en-US" w:eastAsia="zh-CN" w:bidi="ar-SA"/>
      </w:rPr>
    </w:lvl>
    <w:lvl w:ilvl="5">
      <w:start w:val="0"/>
      <w:numFmt w:val="bullet"/>
      <w:lvlText w:val="•"/>
      <w:lvlJc w:val="left"/>
      <w:pPr>
        <w:ind w:left="272" w:hanging="272"/>
      </w:pPr>
      <w:rPr>
        <w:rFonts w:hint="default"/>
        <w:lang w:val="en-US" w:eastAsia="zh-CN" w:bidi="ar-SA"/>
      </w:rPr>
    </w:lvl>
    <w:lvl w:ilvl="6">
      <w:start w:val="0"/>
      <w:numFmt w:val="bullet"/>
      <w:lvlText w:val="•"/>
      <w:lvlJc w:val="left"/>
      <w:pPr>
        <w:ind w:left="210" w:hanging="272"/>
      </w:pPr>
      <w:rPr>
        <w:rFonts w:hint="default"/>
        <w:lang w:val="en-US" w:eastAsia="zh-CN" w:bidi="ar-SA"/>
      </w:rPr>
    </w:lvl>
    <w:lvl w:ilvl="7">
      <w:start w:val="0"/>
      <w:numFmt w:val="bullet"/>
      <w:lvlText w:val="•"/>
      <w:lvlJc w:val="left"/>
      <w:pPr>
        <w:ind w:left="147" w:hanging="272"/>
      </w:pPr>
      <w:rPr>
        <w:rFonts w:hint="default"/>
        <w:lang w:val="en-US" w:eastAsia="zh-CN" w:bidi="ar-SA"/>
      </w:rPr>
    </w:lvl>
    <w:lvl w:ilvl="8">
      <w:start w:val="0"/>
      <w:numFmt w:val="bullet"/>
      <w:lvlText w:val="•"/>
      <w:lvlJc w:val="left"/>
      <w:pPr>
        <w:ind w:left="85" w:hanging="272"/>
      </w:pPr>
      <w:rPr>
        <w:rFonts w:hint="default"/>
        <w:lang w:val="en-US" w:eastAsia="zh-CN" w:bidi="ar-SA"/>
      </w:rPr>
    </w:lvl>
  </w:abstractNum>
  <w:abstractNum w:abstractNumId="16">
    <w:nsid w:val="5F54EC20"/>
    <w:multiLevelType w:val="hybridMultilevel"/>
    <w:tmpl w:val="00000000"/>
    <w:lvl w:ilvl="0">
      <w:start w:val="0"/>
      <w:numFmt w:val="bullet"/>
      <w:lvlText w:val=""/>
      <w:lvlJc w:val="left"/>
      <w:pPr>
        <w:ind w:left="517" w:hanging="272"/>
      </w:pPr>
      <w:rPr>
        <w:rFonts w:ascii="Wingdings" w:eastAsia="Wingdings" w:hAnsi="Wingdings" w:cs="Wingdings" w:hint="default"/>
        <w:color w:val="585858"/>
        <w:w w:val="99"/>
        <w:sz w:val="20"/>
        <w:szCs w:val="20"/>
        <w:lang w:val="en-US" w:eastAsia="zh-CN" w:bidi="ar-SA"/>
      </w:rPr>
    </w:lvl>
    <w:lvl w:ilvl="1">
      <w:start w:val="0"/>
      <w:numFmt w:val="bullet"/>
      <w:lvlText w:val="•"/>
      <w:lvlJc w:val="left"/>
      <w:pPr>
        <w:ind w:left="673" w:hanging="272"/>
      </w:pPr>
      <w:rPr>
        <w:rFonts w:hint="default"/>
        <w:lang w:val="en-US" w:eastAsia="zh-CN" w:bidi="ar-SA"/>
      </w:rPr>
    </w:lvl>
    <w:lvl w:ilvl="2">
      <w:start w:val="0"/>
      <w:numFmt w:val="bullet"/>
      <w:lvlText w:val="•"/>
      <w:lvlJc w:val="left"/>
      <w:pPr>
        <w:ind w:left="826" w:hanging="272"/>
      </w:pPr>
      <w:rPr>
        <w:rFonts w:hint="default"/>
        <w:lang w:val="en-US" w:eastAsia="zh-CN" w:bidi="ar-SA"/>
      </w:rPr>
    </w:lvl>
    <w:lvl w:ilvl="3">
      <w:start w:val="0"/>
      <w:numFmt w:val="bullet"/>
      <w:lvlText w:val="•"/>
      <w:lvlJc w:val="left"/>
      <w:pPr>
        <w:ind w:left="979" w:hanging="272"/>
      </w:pPr>
      <w:rPr>
        <w:rFonts w:hint="default"/>
        <w:lang w:val="en-US" w:eastAsia="zh-CN" w:bidi="ar-SA"/>
      </w:rPr>
    </w:lvl>
    <w:lvl w:ilvl="4">
      <w:start w:val="0"/>
      <w:numFmt w:val="bullet"/>
      <w:lvlText w:val="•"/>
      <w:lvlJc w:val="left"/>
      <w:pPr>
        <w:ind w:left="1132" w:hanging="272"/>
      </w:pPr>
      <w:rPr>
        <w:rFonts w:hint="default"/>
        <w:lang w:val="en-US" w:eastAsia="zh-CN" w:bidi="ar-SA"/>
      </w:rPr>
    </w:lvl>
    <w:lvl w:ilvl="5">
      <w:start w:val="0"/>
      <w:numFmt w:val="bullet"/>
      <w:lvlText w:val="•"/>
      <w:lvlJc w:val="left"/>
      <w:pPr>
        <w:ind w:left="1285" w:hanging="272"/>
      </w:pPr>
      <w:rPr>
        <w:rFonts w:hint="default"/>
        <w:lang w:val="en-US" w:eastAsia="zh-CN" w:bidi="ar-SA"/>
      </w:rPr>
    </w:lvl>
    <w:lvl w:ilvl="6">
      <w:start w:val="0"/>
      <w:numFmt w:val="bullet"/>
      <w:lvlText w:val="•"/>
      <w:lvlJc w:val="left"/>
      <w:pPr>
        <w:ind w:left="1438" w:hanging="272"/>
      </w:pPr>
      <w:rPr>
        <w:rFonts w:hint="default"/>
        <w:lang w:val="en-US" w:eastAsia="zh-CN" w:bidi="ar-SA"/>
      </w:rPr>
    </w:lvl>
    <w:lvl w:ilvl="7">
      <w:start w:val="0"/>
      <w:numFmt w:val="bullet"/>
      <w:lvlText w:val="•"/>
      <w:lvlJc w:val="left"/>
      <w:pPr>
        <w:ind w:left="1591" w:hanging="272"/>
      </w:pPr>
      <w:rPr>
        <w:rFonts w:hint="default"/>
        <w:lang w:val="en-US" w:eastAsia="zh-CN" w:bidi="ar-SA"/>
      </w:rPr>
    </w:lvl>
    <w:lvl w:ilvl="8">
      <w:start w:val="0"/>
      <w:numFmt w:val="bullet"/>
      <w:lvlText w:val="•"/>
      <w:lvlJc w:val="left"/>
      <w:pPr>
        <w:ind w:left="1745" w:hanging="272"/>
      </w:pPr>
      <w:rPr>
        <w:rFonts w:hint="default"/>
        <w:lang w:val="en-US" w:eastAsia="zh-CN" w:bidi="ar-SA"/>
      </w:rPr>
    </w:lvl>
  </w:abstractNum>
  <w:abstractNum w:abstractNumId="17">
    <w:nsid w:val="6086858D"/>
    <w:multiLevelType w:val="hybridMultilevel"/>
    <w:tmpl w:val="00000000"/>
    <w:lvl w:ilvl="0">
      <w:start w:val="0"/>
      <w:numFmt w:val="bullet"/>
      <w:lvlText w:val=""/>
      <w:lvlJc w:val="left"/>
      <w:pPr>
        <w:ind w:left="345" w:hanging="272"/>
      </w:pPr>
      <w:rPr>
        <w:rFonts w:ascii="Wingdings" w:eastAsia="Wingdings" w:hAnsi="Wingdings" w:cs="Wingdings" w:hint="default"/>
        <w:color w:val="585858"/>
        <w:w w:val="99"/>
        <w:sz w:val="20"/>
        <w:szCs w:val="20"/>
        <w:lang w:val="en-US" w:eastAsia="zh-CN" w:bidi="ar-SA"/>
      </w:rPr>
    </w:lvl>
    <w:lvl w:ilvl="1">
      <w:start w:val="0"/>
      <w:numFmt w:val="bullet"/>
      <w:lvlText w:val=""/>
      <w:lvlJc w:val="left"/>
      <w:pPr>
        <w:ind w:left="529" w:hanging="272"/>
      </w:pPr>
      <w:rPr>
        <w:rFonts w:ascii="Wingdings" w:eastAsia="Wingdings" w:hAnsi="Wingdings" w:cs="Wingdings" w:hint="default"/>
        <w:color w:val="585858"/>
        <w:w w:val="99"/>
        <w:sz w:val="20"/>
        <w:szCs w:val="20"/>
        <w:lang w:val="en-US" w:eastAsia="zh-CN" w:bidi="ar-SA"/>
      </w:rPr>
    </w:lvl>
    <w:lvl w:ilvl="2">
      <w:start w:val="0"/>
      <w:numFmt w:val="bullet"/>
      <w:lvlText w:val="•"/>
      <w:lvlJc w:val="left"/>
      <w:pPr>
        <w:ind w:left="1766" w:hanging="272"/>
      </w:pPr>
      <w:rPr>
        <w:rFonts w:ascii="Arial" w:eastAsia="Arial" w:hAnsi="Arial" w:cs="Arial" w:hint="default"/>
        <w:color w:val="585858"/>
        <w:w w:val="99"/>
        <w:sz w:val="20"/>
        <w:szCs w:val="20"/>
        <w:lang w:val="en-US" w:eastAsia="zh-CN" w:bidi="ar-SA"/>
      </w:rPr>
    </w:lvl>
    <w:lvl w:ilvl="3">
      <w:start w:val="0"/>
      <w:numFmt w:val="bullet"/>
      <w:lvlText w:val="•"/>
      <w:lvlJc w:val="left"/>
      <w:pPr>
        <w:ind w:left="1760" w:hanging="272"/>
      </w:pPr>
      <w:rPr>
        <w:rFonts w:hint="default"/>
        <w:lang w:val="en-US" w:eastAsia="zh-CN" w:bidi="ar-SA"/>
      </w:rPr>
    </w:lvl>
    <w:lvl w:ilvl="4">
      <w:start w:val="0"/>
      <w:numFmt w:val="bullet"/>
      <w:lvlText w:val="•"/>
      <w:lvlJc w:val="left"/>
      <w:pPr>
        <w:ind w:left="1238" w:hanging="272"/>
      </w:pPr>
      <w:rPr>
        <w:rFonts w:hint="default"/>
        <w:lang w:val="en-US" w:eastAsia="zh-CN" w:bidi="ar-SA"/>
      </w:rPr>
    </w:lvl>
    <w:lvl w:ilvl="5">
      <w:start w:val="0"/>
      <w:numFmt w:val="bullet"/>
      <w:lvlText w:val="•"/>
      <w:lvlJc w:val="left"/>
      <w:pPr>
        <w:ind w:left="716" w:hanging="272"/>
      </w:pPr>
      <w:rPr>
        <w:rFonts w:hint="default"/>
        <w:lang w:val="en-US" w:eastAsia="zh-CN" w:bidi="ar-SA"/>
      </w:rPr>
    </w:lvl>
    <w:lvl w:ilvl="6">
      <w:start w:val="0"/>
      <w:numFmt w:val="bullet"/>
      <w:lvlText w:val="•"/>
      <w:lvlJc w:val="left"/>
      <w:pPr>
        <w:ind w:left="195" w:hanging="272"/>
      </w:pPr>
      <w:rPr>
        <w:rFonts w:hint="default"/>
        <w:lang w:val="en-US" w:eastAsia="zh-CN" w:bidi="ar-SA"/>
      </w:rPr>
    </w:lvl>
    <w:lvl w:ilvl="7">
      <w:start w:val="0"/>
      <w:numFmt w:val="bullet"/>
      <w:lvlText w:val="•"/>
      <w:lvlJc w:val="left"/>
      <w:pPr>
        <w:ind w:left="-327" w:hanging="272"/>
      </w:pPr>
      <w:rPr>
        <w:rFonts w:hint="default"/>
        <w:lang w:val="en-US" w:eastAsia="zh-CN" w:bidi="ar-SA"/>
      </w:rPr>
    </w:lvl>
    <w:lvl w:ilvl="8">
      <w:start w:val="0"/>
      <w:numFmt w:val="bullet"/>
      <w:lvlText w:val="•"/>
      <w:lvlJc w:val="left"/>
      <w:pPr>
        <w:ind w:left="-848" w:hanging="272"/>
      </w:pPr>
      <w:rPr>
        <w:rFonts w:hint="default"/>
        <w:lang w:val="en-US" w:eastAsia="zh-CN" w:bidi="ar-SA"/>
      </w:rPr>
    </w:lvl>
  </w:abstractNum>
  <w:abstractNum w:abstractNumId="18">
    <w:nsid w:val="6562A3B3"/>
    <w:multiLevelType w:val="hybridMultilevel"/>
    <w:tmpl w:val="00000000"/>
    <w:lvl w:ilvl="0">
      <w:start w:val="0"/>
      <w:numFmt w:val="bullet"/>
      <w:lvlText w:val="•"/>
      <w:lvlJc w:val="left"/>
      <w:pPr>
        <w:ind w:left="278" w:hanging="272"/>
      </w:pPr>
      <w:rPr>
        <w:rFonts w:ascii="Arial" w:eastAsia="Arial" w:hAnsi="Arial" w:cs="Arial" w:hint="default"/>
        <w:color w:val="585858"/>
        <w:w w:val="100"/>
        <w:sz w:val="22"/>
        <w:szCs w:val="22"/>
        <w:lang w:val="en-US" w:eastAsia="zh-CN" w:bidi="ar-SA"/>
      </w:rPr>
    </w:lvl>
    <w:lvl w:ilvl="1">
      <w:start w:val="0"/>
      <w:numFmt w:val="bullet"/>
      <w:lvlText w:val="•"/>
      <w:lvlJc w:val="left"/>
      <w:pPr>
        <w:ind w:left="458" w:hanging="272"/>
      </w:pPr>
      <w:rPr>
        <w:rFonts w:hint="default"/>
        <w:lang w:val="en-US" w:eastAsia="zh-CN" w:bidi="ar-SA"/>
      </w:rPr>
    </w:lvl>
    <w:lvl w:ilvl="2">
      <w:start w:val="0"/>
      <w:numFmt w:val="bullet"/>
      <w:lvlText w:val="•"/>
      <w:lvlJc w:val="left"/>
      <w:pPr>
        <w:ind w:left="637" w:hanging="272"/>
      </w:pPr>
      <w:rPr>
        <w:rFonts w:hint="default"/>
        <w:lang w:val="en-US" w:eastAsia="zh-CN" w:bidi="ar-SA"/>
      </w:rPr>
    </w:lvl>
    <w:lvl w:ilvl="3">
      <w:start w:val="0"/>
      <w:numFmt w:val="bullet"/>
      <w:lvlText w:val="•"/>
      <w:lvlJc w:val="left"/>
      <w:pPr>
        <w:ind w:left="816" w:hanging="272"/>
      </w:pPr>
      <w:rPr>
        <w:rFonts w:hint="default"/>
        <w:lang w:val="en-US" w:eastAsia="zh-CN" w:bidi="ar-SA"/>
      </w:rPr>
    </w:lvl>
    <w:lvl w:ilvl="4">
      <w:start w:val="0"/>
      <w:numFmt w:val="bullet"/>
      <w:lvlText w:val="•"/>
      <w:lvlJc w:val="left"/>
      <w:pPr>
        <w:ind w:left="995" w:hanging="272"/>
      </w:pPr>
      <w:rPr>
        <w:rFonts w:hint="default"/>
        <w:lang w:val="en-US" w:eastAsia="zh-CN" w:bidi="ar-SA"/>
      </w:rPr>
    </w:lvl>
    <w:lvl w:ilvl="5">
      <w:start w:val="0"/>
      <w:numFmt w:val="bullet"/>
      <w:lvlText w:val="•"/>
      <w:lvlJc w:val="left"/>
      <w:pPr>
        <w:ind w:left="1174" w:hanging="272"/>
      </w:pPr>
      <w:rPr>
        <w:rFonts w:hint="default"/>
        <w:lang w:val="en-US" w:eastAsia="zh-CN" w:bidi="ar-SA"/>
      </w:rPr>
    </w:lvl>
    <w:lvl w:ilvl="6">
      <w:start w:val="0"/>
      <w:numFmt w:val="bullet"/>
      <w:lvlText w:val="•"/>
      <w:lvlJc w:val="left"/>
      <w:pPr>
        <w:ind w:left="1352" w:hanging="272"/>
      </w:pPr>
      <w:rPr>
        <w:rFonts w:hint="default"/>
        <w:lang w:val="en-US" w:eastAsia="zh-CN" w:bidi="ar-SA"/>
      </w:rPr>
    </w:lvl>
    <w:lvl w:ilvl="7">
      <w:start w:val="0"/>
      <w:numFmt w:val="bullet"/>
      <w:lvlText w:val="•"/>
      <w:lvlJc w:val="left"/>
      <w:pPr>
        <w:ind w:left="1531" w:hanging="272"/>
      </w:pPr>
      <w:rPr>
        <w:rFonts w:hint="default"/>
        <w:lang w:val="en-US" w:eastAsia="zh-CN" w:bidi="ar-SA"/>
      </w:rPr>
    </w:lvl>
    <w:lvl w:ilvl="8">
      <w:start w:val="0"/>
      <w:numFmt w:val="bullet"/>
      <w:lvlText w:val="•"/>
      <w:lvlJc w:val="left"/>
      <w:pPr>
        <w:ind w:left="1710" w:hanging="272"/>
      </w:pPr>
      <w:rPr>
        <w:rFonts w:hint="default"/>
        <w:lang w:val="en-US" w:eastAsia="zh-CN" w:bidi="ar-SA"/>
      </w:rPr>
    </w:lvl>
  </w:abstractNum>
  <w:abstractNum w:abstractNumId="19">
    <w:nsid w:val="65E7861E"/>
    <w:multiLevelType w:val="hybridMultilevel"/>
    <w:tmpl w:val="00000000"/>
    <w:lvl w:ilvl="0">
      <w:start w:val="0"/>
      <w:numFmt w:val="bullet"/>
      <w:lvlText w:val=""/>
      <w:lvlJc w:val="left"/>
      <w:pPr>
        <w:ind w:left="408" w:hanging="272"/>
      </w:pPr>
      <w:rPr>
        <w:rFonts w:ascii="Wingdings" w:eastAsia="Wingdings" w:hAnsi="Wingdings" w:cs="Wingdings" w:hint="default"/>
        <w:color w:val="585858"/>
        <w:w w:val="100"/>
        <w:sz w:val="24"/>
        <w:szCs w:val="24"/>
        <w:lang w:val="en-US" w:eastAsia="zh-CN" w:bidi="ar-SA"/>
      </w:rPr>
    </w:lvl>
    <w:lvl w:ilvl="1">
      <w:start w:val="0"/>
      <w:numFmt w:val="bullet"/>
      <w:lvlText w:val="•"/>
      <w:lvlJc w:val="left"/>
      <w:pPr>
        <w:ind w:left="952" w:hanging="272"/>
      </w:pPr>
      <w:rPr>
        <w:rFonts w:hint="default"/>
        <w:lang w:val="en-US" w:eastAsia="zh-CN" w:bidi="ar-SA"/>
      </w:rPr>
    </w:lvl>
    <w:lvl w:ilvl="2">
      <w:start w:val="0"/>
      <w:numFmt w:val="bullet"/>
      <w:lvlText w:val="•"/>
      <w:lvlJc w:val="left"/>
      <w:pPr>
        <w:ind w:left="1505" w:hanging="272"/>
      </w:pPr>
      <w:rPr>
        <w:rFonts w:hint="default"/>
        <w:lang w:val="en-US" w:eastAsia="zh-CN" w:bidi="ar-SA"/>
      </w:rPr>
    </w:lvl>
    <w:lvl w:ilvl="3">
      <w:start w:val="0"/>
      <w:numFmt w:val="bullet"/>
      <w:lvlText w:val="•"/>
      <w:lvlJc w:val="left"/>
      <w:pPr>
        <w:ind w:left="2058" w:hanging="272"/>
      </w:pPr>
      <w:rPr>
        <w:rFonts w:hint="default"/>
        <w:lang w:val="en-US" w:eastAsia="zh-CN" w:bidi="ar-SA"/>
      </w:rPr>
    </w:lvl>
    <w:lvl w:ilvl="4">
      <w:start w:val="0"/>
      <w:numFmt w:val="bullet"/>
      <w:lvlText w:val="•"/>
      <w:lvlJc w:val="left"/>
      <w:pPr>
        <w:ind w:left="2611" w:hanging="272"/>
      </w:pPr>
      <w:rPr>
        <w:rFonts w:hint="default"/>
        <w:lang w:val="en-US" w:eastAsia="zh-CN" w:bidi="ar-SA"/>
      </w:rPr>
    </w:lvl>
    <w:lvl w:ilvl="5">
      <w:start w:val="0"/>
      <w:numFmt w:val="bullet"/>
      <w:lvlText w:val="•"/>
      <w:lvlJc w:val="left"/>
      <w:pPr>
        <w:ind w:left="3164" w:hanging="272"/>
      </w:pPr>
      <w:rPr>
        <w:rFonts w:hint="default"/>
        <w:lang w:val="en-US" w:eastAsia="zh-CN" w:bidi="ar-SA"/>
      </w:rPr>
    </w:lvl>
    <w:lvl w:ilvl="6">
      <w:start w:val="0"/>
      <w:numFmt w:val="bullet"/>
      <w:lvlText w:val="•"/>
      <w:lvlJc w:val="left"/>
      <w:pPr>
        <w:ind w:left="3716" w:hanging="272"/>
      </w:pPr>
      <w:rPr>
        <w:rFonts w:hint="default"/>
        <w:lang w:val="en-US" w:eastAsia="zh-CN" w:bidi="ar-SA"/>
      </w:rPr>
    </w:lvl>
    <w:lvl w:ilvl="7">
      <w:start w:val="0"/>
      <w:numFmt w:val="bullet"/>
      <w:lvlText w:val="•"/>
      <w:lvlJc w:val="left"/>
      <w:pPr>
        <w:ind w:left="4269" w:hanging="272"/>
      </w:pPr>
      <w:rPr>
        <w:rFonts w:hint="default"/>
        <w:lang w:val="en-US" w:eastAsia="zh-CN" w:bidi="ar-SA"/>
      </w:rPr>
    </w:lvl>
    <w:lvl w:ilvl="8">
      <w:start w:val="0"/>
      <w:numFmt w:val="bullet"/>
      <w:lvlText w:val="•"/>
      <w:lvlJc w:val="left"/>
      <w:pPr>
        <w:ind w:left="4822" w:hanging="272"/>
      </w:pPr>
      <w:rPr>
        <w:rFonts w:hint="default"/>
        <w:lang w:val="en-US" w:eastAsia="zh-CN" w:bidi="ar-SA"/>
      </w:rPr>
    </w:lvl>
  </w:abstractNum>
  <w:abstractNum w:abstractNumId="20">
    <w:nsid w:val="6E472205"/>
    <w:multiLevelType w:val="hybridMultilevel"/>
    <w:tmpl w:val="00000000"/>
    <w:lvl w:ilvl="0">
      <w:start w:val="0"/>
      <w:numFmt w:val="bullet"/>
      <w:lvlText w:val="•"/>
      <w:lvlJc w:val="left"/>
      <w:pPr>
        <w:ind w:left="353" w:hanging="272"/>
      </w:pPr>
      <w:rPr>
        <w:rFonts w:ascii="Arial" w:eastAsia="Arial" w:hAnsi="Arial" w:cs="Arial" w:hint="default"/>
        <w:color w:val="585858"/>
        <w:w w:val="99"/>
        <w:sz w:val="20"/>
        <w:szCs w:val="20"/>
        <w:lang w:val="en-US" w:eastAsia="zh-CN" w:bidi="ar-SA"/>
      </w:rPr>
    </w:lvl>
    <w:lvl w:ilvl="1">
      <w:start w:val="0"/>
      <w:numFmt w:val="bullet"/>
      <w:lvlText w:val=""/>
      <w:lvlJc w:val="left"/>
      <w:pPr>
        <w:ind w:left="550" w:hanging="272"/>
      </w:pPr>
      <w:rPr>
        <w:rFonts w:ascii="Wingdings" w:eastAsia="Wingdings" w:hAnsi="Wingdings" w:cs="Wingdings" w:hint="default"/>
        <w:color w:val="585858"/>
        <w:w w:val="99"/>
        <w:sz w:val="20"/>
        <w:szCs w:val="20"/>
        <w:lang w:val="en-US" w:eastAsia="zh-CN" w:bidi="ar-SA"/>
      </w:rPr>
    </w:lvl>
    <w:lvl w:ilvl="2">
      <w:start w:val="0"/>
      <w:numFmt w:val="bullet"/>
      <w:lvlText w:val="•"/>
      <w:lvlJc w:val="left"/>
      <w:pPr>
        <w:ind w:left="725" w:hanging="272"/>
      </w:pPr>
      <w:rPr>
        <w:rFonts w:hint="default"/>
        <w:lang w:val="en-US" w:eastAsia="zh-CN" w:bidi="ar-SA"/>
      </w:rPr>
    </w:lvl>
    <w:lvl w:ilvl="3">
      <w:start w:val="0"/>
      <w:numFmt w:val="bullet"/>
      <w:lvlText w:val="•"/>
      <w:lvlJc w:val="left"/>
      <w:pPr>
        <w:ind w:left="890" w:hanging="272"/>
      </w:pPr>
      <w:rPr>
        <w:rFonts w:hint="default"/>
        <w:lang w:val="en-US" w:eastAsia="zh-CN" w:bidi="ar-SA"/>
      </w:rPr>
    </w:lvl>
    <w:lvl w:ilvl="4">
      <w:start w:val="0"/>
      <w:numFmt w:val="bullet"/>
      <w:lvlText w:val="•"/>
      <w:lvlJc w:val="left"/>
      <w:pPr>
        <w:ind w:left="1055" w:hanging="272"/>
      </w:pPr>
      <w:rPr>
        <w:rFonts w:hint="default"/>
        <w:lang w:val="en-US" w:eastAsia="zh-CN" w:bidi="ar-SA"/>
      </w:rPr>
    </w:lvl>
    <w:lvl w:ilvl="5">
      <w:start w:val="0"/>
      <w:numFmt w:val="bullet"/>
      <w:lvlText w:val="•"/>
      <w:lvlJc w:val="left"/>
      <w:pPr>
        <w:ind w:left="1221" w:hanging="272"/>
      </w:pPr>
      <w:rPr>
        <w:rFonts w:hint="default"/>
        <w:lang w:val="en-US" w:eastAsia="zh-CN" w:bidi="ar-SA"/>
      </w:rPr>
    </w:lvl>
    <w:lvl w:ilvl="6">
      <w:start w:val="0"/>
      <w:numFmt w:val="bullet"/>
      <w:lvlText w:val="•"/>
      <w:lvlJc w:val="left"/>
      <w:pPr>
        <w:ind w:left="1386" w:hanging="272"/>
      </w:pPr>
      <w:rPr>
        <w:rFonts w:hint="default"/>
        <w:lang w:val="en-US" w:eastAsia="zh-CN" w:bidi="ar-SA"/>
      </w:rPr>
    </w:lvl>
    <w:lvl w:ilvl="7">
      <w:start w:val="0"/>
      <w:numFmt w:val="bullet"/>
      <w:lvlText w:val="•"/>
      <w:lvlJc w:val="left"/>
      <w:pPr>
        <w:ind w:left="1551" w:hanging="272"/>
      </w:pPr>
      <w:rPr>
        <w:rFonts w:hint="default"/>
        <w:lang w:val="en-US" w:eastAsia="zh-CN" w:bidi="ar-SA"/>
      </w:rPr>
    </w:lvl>
    <w:lvl w:ilvl="8">
      <w:start w:val="0"/>
      <w:numFmt w:val="bullet"/>
      <w:lvlText w:val="•"/>
      <w:lvlJc w:val="left"/>
      <w:pPr>
        <w:ind w:left="1716" w:hanging="272"/>
      </w:pPr>
      <w:rPr>
        <w:rFonts w:hint="default"/>
        <w:lang w:val="en-US" w:eastAsia="zh-CN" w:bidi="ar-SA"/>
      </w:rPr>
    </w:lvl>
  </w:abstractNum>
  <w:abstractNum w:abstractNumId="21">
    <w:nsid w:val="717B5B86"/>
    <w:multiLevelType w:val="hybridMultilevel"/>
    <w:tmpl w:val="00000000"/>
    <w:lvl w:ilvl="0">
      <w:start w:val="0"/>
      <w:numFmt w:val="bullet"/>
      <w:lvlText w:val="•"/>
      <w:lvlJc w:val="left"/>
      <w:pPr>
        <w:ind w:left="1662" w:hanging="272"/>
      </w:pPr>
      <w:rPr>
        <w:rFonts w:ascii="Arial" w:eastAsia="Arial" w:hAnsi="Arial" w:cs="Arial" w:hint="default"/>
        <w:color w:val="585858"/>
        <w:w w:val="99"/>
        <w:sz w:val="20"/>
        <w:szCs w:val="20"/>
        <w:lang w:val="en-US" w:eastAsia="zh-CN" w:bidi="ar-SA"/>
      </w:rPr>
    </w:lvl>
    <w:lvl w:ilvl="1">
      <w:start w:val="0"/>
      <w:numFmt w:val="bullet"/>
      <w:lvlText w:val="•"/>
      <w:lvlJc w:val="left"/>
      <w:pPr>
        <w:ind w:left="2087" w:hanging="272"/>
      </w:pPr>
      <w:rPr>
        <w:rFonts w:hint="default"/>
        <w:lang w:val="en-US" w:eastAsia="zh-CN" w:bidi="ar-SA"/>
      </w:rPr>
    </w:lvl>
    <w:lvl w:ilvl="2">
      <w:start w:val="0"/>
      <w:numFmt w:val="bullet"/>
      <w:lvlText w:val="•"/>
      <w:lvlJc w:val="left"/>
      <w:pPr>
        <w:ind w:left="2514" w:hanging="272"/>
      </w:pPr>
      <w:rPr>
        <w:rFonts w:hint="default"/>
        <w:lang w:val="en-US" w:eastAsia="zh-CN" w:bidi="ar-SA"/>
      </w:rPr>
    </w:lvl>
    <w:lvl w:ilvl="3">
      <w:start w:val="0"/>
      <w:numFmt w:val="bullet"/>
      <w:lvlText w:val="•"/>
      <w:lvlJc w:val="left"/>
      <w:pPr>
        <w:ind w:left="2941" w:hanging="272"/>
      </w:pPr>
      <w:rPr>
        <w:rFonts w:hint="default"/>
        <w:lang w:val="en-US" w:eastAsia="zh-CN" w:bidi="ar-SA"/>
      </w:rPr>
    </w:lvl>
    <w:lvl w:ilvl="4">
      <w:start w:val="0"/>
      <w:numFmt w:val="bullet"/>
      <w:lvlText w:val="•"/>
      <w:lvlJc w:val="left"/>
      <w:pPr>
        <w:ind w:left="3369" w:hanging="272"/>
      </w:pPr>
      <w:rPr>
        <w:rFonts w:hint="default"/>
        <w:lang w:val="en-US" w:eastAsia="zh-CN" w:bidi="ar-SA"/>
      </w:rPr>
    </w:lvl>
    <w:lvl w:ilvl="5">
      <w:start w:val="0"/>
      <w:numFmt w:val="bullet"/>
      <w:lvlText w:val="•"/>
      <w:lvlJc w:val="left"/>
      <w:pPr>
        <w:ind w:left="3796" w:hanging="272"/>
      </w:pPr>
      <w:rPr>
        <w:rFonts w:hint="default"/>
        <w:lang w:val="en-US" w:eastAsia="zh-CN" w:bidi="ar-SA"/>
      </w:rPr>
    </w:lvl>
    <w:lvl w:ilvl="6">
      <w:start w:val="0"/>
      <w:numFmt w:val="bullet"/>
      <w:lvlText w:val="•"/>
      <w:lvlJc w:val="left"/>
      <w:pPr>
        <w:ind w:left="4223" w:hanging="272"/>
      </w:pPr>
      <w:rPr>
        <w:rFonts w:hint="default"/>
        <w:lang w:val="en-US" w:eastAsia="zh-CN" w:bidi="ar-SA"/>
      </w:rPr>
    </w:lvl>
    <w:lvl w:ilvl="7">
      <w:start w:val="0"/>
      <w:numFmt w:val="bullet"/>
      <w:lvlText w:val="•"/>
      <w:lvlJc w:val="left"/>
      <w:pPr>
        <w:ind w:left="4651" w:hanging="272"/>
      </w:pPr>
      <w:rPr>
        <w:rFonts w:hint="default"/>
        <w:lang w:val="en-US" w:eastAsia="zh-CN" w:bidi="ar-SA"/>
      </w:rPr>
    </w:lvl>
    <w:lvl w:ilvl="8">
      <w:start w:val="0"/>
      <w:numFmt w:val="bullet"/>
      <w:lvlText w:val="•"/>
      <w:lvlJc w:val="left"/>
      <w:pPr>
        <w:ind w:left="5078" w:hanging="272"/>
      </w:pPr>
      <w:rPr>
        <w:rFonts w:hint="default"/>
        <w:lang w:val="en-US" w:eastAsia="zh-CN" w:bidi="ar-SA"/>
      </w:rPr>
    </w:lvl>
  </w:abstractNum>
  <w:abstractNum w:abstractNumId="22">
    <w:nsid w:val="7BAF01BB"/>
    <w:multiLevelType w:val="hybridMultilevel"/>
    <w:tmpl w:val="00000000"/>
    <w:lvl w:ilvl="0">
      <w:start w:val="0"/>
      <w:numFmt w:val="bullet"/>
      <w:lvlText w:val=""/>
      <w:lvlJc w:val="left"/>
      <w:pPr>
        <w:ind w:left="375" w:hanging="272"/>
      </w:pPr>
      <w:rPr>
        <w:rFonts w:ascii="Wingdings" w:eastAsia="Wingdings" w:hAnsi="Wingdings" w:cs="Wingdings" w:hint="default"/>
        <w:color w:val="585858"/>
        <w:w w:val="100"/>
        <w:sz w:val="22"/>
        <w:szCs w:val="22"/>
        <w:lang w:val="en-US" w:eastAsia="zh-CN" w:bidi="ar-SA"/>
      </w:rPr>
    </w:lvl>
    <w:lvl w:ilvl="1">
      <w:start w:val="0"/>
      <w:numFmt w:val="bullet"/>
      <w:lvlText w:val="•"/>
      <w:lvlJc w:val="left"/>
      <w:pPr>
        <w:ind w:left="679" w:hanging="272"/>
      </w:pPr>
      <w:rPr>
        <w:rFonts w:hint="default"/>
        <w:lang w:val="en-US" w:eastAsia="zh-CN" w:bidi="ar-SA"/>
      </w:rPr>
    </w:lvl>
    <w:lvl w:ilvl="2">
      <w:start w:val="0"/>
      <w:numFmt w:val="bullet"/>
      <w:lvlText w:val="•"/>
      <w:lvlJc w:val="left"/>
      <w:pPr>
        <w:ind w:left="979" w:hanging="272"/>
      </w:pPr>
      <w:rPr>
        <w:rFonts w:hint="default"/>
        <w:lang w:val="en-US" w:eastAsia="zh-CN" w:bidi="ar-SA"/>
      </w:rPr>
    </w:lvl>
    <w:lvl w:ilvl="3">
      <w:start w:val="0"/>
      <w:numFmt w:val="bullet"/>
      <w:lvlText w:val="•"/>
      <w:lvlJc w:val="left"/>
      <w:pPr>
        <w:ind w:left="1279" w:hanging="272"/>
      </w:pPr>
      <w:rPr>
        <w:rFonts w:hint="default"/>
        <w:lang w:val="en-US" w:eastAsia="zh-CN" w:bidi="ar-SA"/>
      </w:rPr>
    </w:lvl>
    <w:lvl w:ilvl="4">
      <w:start w:val="0"/>
      <w:numFmt w:val="bullet"/>
      <w:lvlText w:val="•"/>
      <w:lvlJc w:val="left"/>
      <w:pPr>
        <w:ind w:left="1578" w:hanging="272"/>
      </w:pPr>
      <w:rPr>
        <w:rFonts w:hint="default"/>
        <w:lang w:val="en-US" w:eastAsia="zh-CN" w:bidi="ar-SA"/>
      </w:rPr>
    </w:lvl>
    <w:lvl w:ilvl="5">
      <w:start w:val="0"/>
      <w:numFmt w:val="bullet"/>
      <w:lvlText w:val="•"/>
      <w:lvlJc w:val="left"/>
      <w:pPr>
        <w:ind w:left="1878" w:hanging="272"/>
      </w:pPr>
      <w:rPr>
        <w:rFonts w:hint="default"/>
        <w:lang w:val="en-US" w:eastAsia="zh-CN" w:bidi="ar-SA"/>
      </w:rPr>
    </w:lvl>
    <w:lvl w:ilvl="6">
      <w:start w:val="0"/>
      <w:numFmt w:val="bullet"/>
      <w:lvlText w:val="•"/>
      <w:lvlJc w:val="left"/>
      <w:pPr>
        <w:ind w:left="2178" w:hanging="272"/>
      </w:pPr>
      <w:rPr>
        <w:rFonts w:hint="default"/>
        <w:lang w:val="en-US" w:eastAsia="zh-CN" w:bidi="ar-SA"/>
      </w:rPr>
    </w:lvl>
    <w:lvl w:ilvl="7">
      <w:start w:val="0"/>
      <w:numFmt w:val="bullet"/>
      <w:lvlText w:val="•"/>
      <w:lvlJc w:val="left"/>
      <w:pPr>
        <w:ind w:left="2477" w:hanging="272"/>
      </w:pPr>
      <w:rPr>
        <w:rFonts w:hint="default"/>
        <w:lang w:val="en-US" w:eastAsia="zh-CN" w:bidi="ar-SA"/>
      </w:rPr>
    </w:lvl>
    <w:lvl w:ilvl="8">
      <w:start w:val="0"/>
      <w:numFmt w:val="bullet"/>
      <w:lvlText w:val="•"/>
      <w:lvlJc w:val="left"/>
      <w:pPr>
        <w:ind w:left="2777" w:hanging="272"/>
      </w:pPr>
      <w:rPr>
        <w:rFonts w:hint="default"/>
        <w:lang w:val="en-US" w:eastAsia="zh-CN" w:bidi="ar-SA"/>
      </w:rPr>
    </w:lvl>
  </w:abstractNum>
  <w:abstractNum w:abstractNumId="23">
    <w:nsid w:val="7DB16A2F"/>
    <w:multiLevelType w:val="hybridMultilevel"/>
    <w:tmpl w:val="00000000"/>
    <w:lvl w:ilvl="0">
      <w:start w:val="0"/>
      <w:numFmt w:val="bullet"/>
      <w:lvlText w:val=""/>
      <w:lvlJc w:val="left"/>
      <w:pPr>
        <w:ind w:left="733" w:hanging="272"/>
      </w:pPr>
      <w:rPr>
        <w:rFonts w:ascii="Wingdings" w:eastAsia="Wingdings" w:hAnsi="Wingdings" w:cs="Wingdings" w:hint="default"/>
        <w:color w:val="FFFFFF"/>
        <w:w w:val="100"/>
        <w:position w:val="2"/>
        <w:sz w:val="24"/>
        <w:szCs w:val="24"/>
        <w:lang w:val="en-US" w:eastAsia="zh-CN" w:bidi="ar-SA"/>
      </w:rPr>
    </w:lvl>
    <w:lvl w:ilvl="1">
      <w:start w:val="0"/>
      <w:numFmt w:val="bullet"/>
      <w:lvlText w:val="•"/>
      <w:lvlJc w:val="left"/>
      <w:pPr>
        <w:ind w:left="1258" w:hanging="272"/>
      </w:pPr>
      <w:rPr>
        <w:rFonts w:hint="default"/>
        <w:lang w:val="en-US" w:eastAsia="zh-CN" w:bidi="ar-SA"/>
      </w:rPr>
    </w:lvl>
    <w:lvl w:ilvl="2">
      <w:start w:val="0"/>
      <w:numFmt w:val="bullet"/>
      <w:lvlText w:val="•"/>
      <w:lvlJc w:val="left"/>
      <w:pPr>
        <w:ind w:left="1776" w:hanging="272"/>
      </w:pPr>
      <w:rPr>
        <w:rFonts w:hint="default"/>
        <w:lang w:val="en-US" w:eastAsia="zh-CN" w:bidi="ar-SA"/>
      </w:rPr>
    </w:lvl>
    <w:lvl w:ilvl="3">
      <w:start w:val="0"/>
      <w:numFmt w:val="bullet"/>
      <w:lvlText w:val="•"/>
      <w:lvlJc w:val="left"/>
      <w:pPr>
        <w:ind w:left="2294" w:hanging="272"/>
      </w:pPr>
      <w:rPr>
        <w:rFonts w:hint="default"/>
        <w:lang w:val="en-US" w:eastAsia="zh-CN" w:bidi="ar-SA"/>
      </w:rPr>
    </w:lvl>
    <w:lvl w:ilvl="4">
      <w:start w:val="0"/>
      <w:numFmt w:val="bullet"/>
      <w:lvlText w:val="•"/>
      <w:lvlJc w:val="left"/>
      <w:pPr>
        <w:ind w:left="2813" w:hanging="272"/>
      </w:pPr>
      <w:rPr>
        <w:rFonts w:hint="default"/>
        <w:lang w:val="en-US" w:eastAsia="zh-CN" w:bidi="ar-SA"/>
      </w:rPr>
    </w:lvl>
    <w:lvl w:ilvl="5">
      <w:start w:val="0"/>
      <w:numFmt w:val="bullet"/>
      <w:lvlText w:val="•"/>
      <w:lvlJc w:val="left"/>
      <w:pPr>
        <w:ind w:left="3331" w:hanging="272"/>
      </w:pPr>
      <w:rPr>
        <w:rFonts w:hint="default"/>
        <w:lang w:val="en-US" w:eastAsia="zh-CN" w:bidi="ar-SA"/>
      </w:rPr>
    </w:lvl>
    <w:lvl w:ilvl="6">
      <w:start w:val="0"/>
      <w:numFmt w:val="bullet"/>
      <w:lvlText w:val="•"/>
      <w:lvlJc w:val="left"/>
      <w:pPr>
        <w:ind w:left="3849" w:hanging="272"/>
      </w:pPr>
      <w:rPr>
        <w:rFonts w:hint="default"/>
        <w:lang w:val="en-US" w:eastAsia="zh-CN" w:bidi="ar-SA"/>
      </w:rPr>
    </w:lvl>
    <w:lvl w:ilvl="7">
      <w:start w:val="0"/>
      <w:numFmt w:val="bullet"/>
      <w:lvlText w:val="•"/>
      <w:lvlJc w:val="left"/>
      <w:pPr>
        <w:ind w:left="4368" w:hanging="272"/>
      </w:pPr>
      <w:rPr>
        <w:rFonts w:hint="default"/>
        <w:lang w:val="en-US" w:eastAsia="zh-CN" w:bidi="ar-SA"/>
      </w:rPr>
    </w:lvl>
    <w:lvl w:ilvl="8">
      <w:start w:val="0"/>
      <w:numFmt w:val="bullet"/>
      <w:lvlText w:val="•"/>
      <w:lvlJc w:val="left"/>
      <w:pPr>
        <w:ind w:left="4886" w:hanging="272"/>
      </w:pPr>
      <w:rPr>
        <w:rFonts w:hint="default"/>
        <w:lang w:val="en-US" w:eastAsia="zh-CN" w:bidi="ar-SA"/>
      </w:rPr>
    </w:lvl>
  </w:abstractNum>
  <w:num w:numId="1">
    <w:abstractNumId w:val="21"/>
  </w:num>
  <w:num w:numId="2">
    <w:abstractNumId w:val="1"/>
  </w:num>
  <w:num w:numId="3">
    <w:abstractNumId w:val="2"/>
  </w:num>
  <w:num w:numId="4">
    <w:abstractNumId w:val="19"/>
  </w:num>
  <w:num w:numId="5">
    <w:abstractNumId w:val="13"/>
  </w:num>
  <w:num w:numId="6">
    <w:abstractNumId w:val="17"/>
  </w:num>
  <w:num w:numId="7">
    <w:abstractNumId w:val="15"/>
  </w:num>
  <w:num w:numId="8">
    <w:abstractNumId w:val="3"/>
  </w:num>
  <w:num w:numId="9">
    <w:abstractNumId w:val="20"/>
  </w:num>
  <w:num w:numId="10">
    <w:abstractNumId w:val="16"/>
  </w:num>
  <w:num w:numId="11">
    <w:abstractNumId w:val="7"/>
  </w:num>
  <w:num w:numId="12">
    <w:abstractNumId w:val="5"/>
  </w:num>
  <w:num w:numId="13">
    <w:abstractNumId w:val="8"/>
  </w:num>
  <w:num w:numId="14">
    <w:abstractNumId w:val="4"/>
  </w:num>
  <w:num w:numId="15">
    <w:abstractNumId w:val="0"/>
  </w:num>
  <w:num w:numId="16">
    <w:abstractNumId w:val="10"/>
  </w:num>
  <w:num w:numId="17">
    <w:abstractNumId w:val="22"/>
  </w:num>
  <w:num w:numId="18">
    <w:abstractNumId w:val="18"/>
  </w:num>
  <w:num w:numId="19">
    <w:abstractNumId w:val="12"/>
  </w:num>
  <w:num w:numId="20">
    <w:abstractNumId w:val="9"/>
  </w:num>
  <w:num w:numId="21">
    <w:abstractNumId w:val="23"/>
  </w:num>
  <w:num w:numId="22">
    <w:abstractNumId w:val="14"/>
  </w:num>
  <w:num w:numId="23">
    <w:abstractNumId w:val="11"/>
  </w:num>
  <w:num w:numId="2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lang w:val="en-US" w:eastAsia="zh-CN" w:bidi="ar-SA"/>
    </w:rPr>
  </w:style>
  <w:style w:type="paragraph" w:styleId="Heading1">
    <w:name w:val="heading 1"/>
    <w:basedOn w:val="Normal"/>
    <w:uiPriority w:val="1"/>
    <w:qFormat/>
    <w:pPr>
      <w:spacing w:line="886" w:lineRule="exact"/>
      <w:ind w:left="20"/>
      <w:outlineLvl w:val="0"/>
    </w:pPr>
    <w:rPr>
      <w:rFonts w:ascii="微软雅黑" w:eastAsia="微软雅黑" w:hAnsi="微软雅黑" w:cs="微软雅黑"/>
      <w:sz w:val="64"/>
      <w:szCs w:val="64"/>
      <w:lang w:val="en-US" w:eastAsia="zh-CN" w:bidi="ar-SA"/>
    </w:rPr>
  </w:style>
  <w:style w:type="paragraph" w:styleId="Heading2">
    <w:name w:val="heading 2"/>
    <w:basedOn w:val="Normal"/>
    <w:uiPriority w:val="1"/>
    <w:qFormat/>
    <w:pPr>
      <w:spacing w:line="838" w:lineRule="exact"/>
      <w:ind w:left="169"/>
      <w:outlineLvl w:val="1"/>
    </w:pPr>
    <w:rPr>
      <w:rFonts w:ascii="微软雅黑" w:eastAsia="微软雅黑" w:hAnsi="微软雅黑" w:cs="微软雅黑"/>
      <w:sz w:val="48"/>
      <w:szCs w:val="48"/>
      <w:lang w:val="en-US" w:eastAsia="zh-CN" w:bidi="ar-SA"/>
    </w:rPr>
  </w:style>
  <w:style w:type="paragraph" w:styleId="Heading3">
    <w:name w:val="heading 3"/>
    <w:basedOn w:val="Normal"/>
    <w:uiPriority w:val="1"/>
    <w:qFormat/>
    <w:pPr>
      <w:outlineLvl w:val="2"/>
    </w:pPr>
    <w:rPr>
      <w:rFonts w:ascii="微软雅黑" w:eastAsia="微软雅黑" w:hAnsi="微软雅黑" w:cs="微软雅黑"/>
      <w:b/>
      <w:bCs/>
      <w:sz w:val="32"/>
      <w:szCs w:val="32"/>
      <w:lang w:val="en-US" w:eastAsia="zh-CN" w:bidi="ar-SA"/>
    </w:rPr>
  </w:style>
  <w:style w:type="paragraph" w:styleId="Heading4">
    <w:name w:val="heading 4"/>
    <w:basedOn w:val="Normal"/>
    <w:uiPriority w:val="1"/>
    <w:qFormat/>
    <w:pPr>
      <w:ind w:left="309"/>
      <w:outlineLvl w:val="3"/>
    </w:pPr>
    <w:rPr>
      <w:rFonts w:ascii="微软雅黑" w:eastAsia="微软雅黑" w:hAnsi="微软雅黑" w:cs="微软雅黑"/>
      <w:b/>
      <w:bCs/>
      <w:sz w:val="28"/>
      <w:szCs w:val="28"/>
      <w:lang w:val="en-US" w:eastAsia="zh-CN" w:bidi="ar-SA"/>
    </w:rPr>
  </w:style>
  <w:style w:type="paragraph" w:styleId="Heading5">
    <w:name w:val="heading 5"/>
    <w:basedOn w:val="Normal"/>
    <w:uiPriority w:val="1"/>
    <w:qFormat/>
    <w:pPr>
      <w:outlineLvl w:val="4"/>
    </w:pPr>
    <w:rPr>
      <w:rFonts w:ascii="微软雅黑" w:eastAsia="微软雅黑" w:hAnsi="微软雅黑" w:cs="微软雅黑"/>
      <w:b/>
      <w:b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24"/>
      <w:szCs w:val="24"/>
      <w:lang w:val="en-US" w:eastAsia="zh-CN" w:bidi="ar-SA"/>
    </w:rPr>
  </w:style>
  <w:style w:type="paragraph" w:styleId="Title">
    <w:name w:val="Title"/>
    <w:basedOn w:val="Normal"/>
    <w:uiPriority w:val="1"/>
    <w:qFormat/>
    <w:pPr>
      <w:spacing w:line="1493" w:lineRule="exact"/>
      <w:ind w:left="114"/>
    </w:pPr>
    <w:rPr>
      <w:rFonts w:ascii="微软雅黑" w:eastAsia="微软雅黑" w:hAnsi="微软雅黑" w:cs="微软雅黑"/>
      <w:b/>
      <w:bCs/>
      <w:sz w:val="88"/>
      <w:szCs w:val="88"/>
      <w:lang w:val="en-US" w:eastAsia="zh-CN" w:bidi="ar-SA"/>
    </w:rPr>
  </w:style>
  <w:style w:type="paragraph" w:styleId="ListParagraph">
    <w:name w:val="List Paragraph"/>
    <w:basedOn w:val="Normal"/>
    <w:uiPriority w:val="1"/>
    <w:qFormat/>
    <w:pPr>
      <w:ind w:left="529" w:hanging="272"/>
    </w:pPr>
    <w:rPr>
      <w:rFonts w:ascii="微软雅黑" w:eastAsia="微软雅黑" w:hAnsi="微软雅黑" w:cs="微软雅黑"/>
      <w:lang w:val="en-US" w:eastAsia="zh-CN" w:bidi="ar-SA"/>
    </w:rPr>
  </w:style>
  <w:style w:type="paragraph" w:customStyle="1" w:styleId="TableParagraph">
    <w:name w:val="Table Paragraph"/>
    <w:basedOn w:val="Normal"/>
    <w:uiPriority w:val="1"/>
    <w:qFormat/>
    <w:rPr>
      <w:rFonts w:ascii="微软雅黑" w:eastAsia="微软雅黑" w:hAnsi="微软雅黑" w:cs="微软雅黑"/>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image" Target="media/image8.png" /><Relationship Id="rId15" Type="http://schemas.openxmlformats.org/officeDocument/2006/relationships/header" Target="header3.xml" /><Relationship Id="rId16" Type="http://schemas.openxmlformats.org/officeDocument/2006/relationships/header" Target="header4.xml" /><Relationship Id="rId17" Type="http://schemas.openxmlformats.org/officeDocument/2006/relationships/header" Target="header5.xml" /><Relationship Id="rId18" Type="http://schemas.openxmlformats.org/officeDocument/2006/relationships/header" Target="head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image" Target="media/image9.png" /><Relationship Id="rId22" Type="http://schemas.openxmlformats.org/officeDocument/2006/relationships/header" Target="head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image" Target="media/image10.png" /><Relationship Id="rId26" Type="http://schemas.openxmlformats.org/officeDocument/2006/relationships/image" Target="media/image11.png" /><Relationship Id="rId27" Type="http://schemas.openxmlformats.org/officeDocument/2006/relationships/image" Target="media/image12.png" /><Relationship Id="rId28" Type="http://schemas.openxmlformats.org/officeDocument/2006/relationships/image" Target="media/image13.png"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header" Target="header12.xml" /><Relationship Id="rId32" Type="http://schemas.openxmlformats.org/officeDocument/2006/relationships/image" Target="media/image16.png" /><Relationship Id="rId33" Type="http://schemas.openxmlformats.org/officeDocument/2006/relationships/image" Target="media/image17.png" /><Relationship Id="rId34" Type="http://schemas.openxmlformats.org/officeDocument/2006/relationships/header" Target="header13.xml" /><Relationship Id="rId35" Type="http://schemas.openxmlformats.org/officeDocument/2006/relationships/header" Target="header14.xml" /><Relationship Id="rId36" Type="http://schemas.openxmlformats.org/officeDocument/2006/relationships/header" Target="header15.xml" /><Relationship Id="rId37" Type="http://schemas.openxmlformats.org/officeDocument/2006/relationships/header" Target="header16.xml" /><Relationship Id="rId38" Type="http://schemas.openxmlformats.org/officeDocument/2006/relationships/image" Target="media/image18.png" /><Relationship Id="rId39" Type="http://schemas.openxmlformats.org/officeDocument/2006/relationships/image" Target="media/image19.png" /><Relationship Id="rId4" Type="http://schemas.openxmlformats.org/officeDocument/2006/relationships/image" Target="media/image1.jpeg" /><Relationship Id="rId40" Type="http://schemas.openxmlformats.org/officeDocument/2006/relationships/image" Target="media/image20.png" /><Relationship Id="rId41" Type="http://schemas.openxmlformats.org/officeDocument/2006/relationships/header" Target="header17.xml" /><Relationship Id="rId42" Type="http://schemas.openxmlformats.org/officeDocument/2006/relationships/header" Target="header18.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header" Target="head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header" Target="header24.xml" /><Relationship Id="rId49" Type="http://schemas.openxmlformats.org/officeDocument/2006/relationships/header" Target="header25.xml" /><Relationship Id="rId5" Type="http://schemas.openxmlformats.org/officeDocument/2006/relationships/image" Target="media/image2.jpeg" /><Relationship Id="rId50" Type="http://schemas.openxmlformats.org/officeDocument/2006/relationships/header" Target="header26.xml" /><Relationship Id="rId51" Type="http://schemas.openxmlformats.org/officeDocument/2006/relationships/header" Target="header27.xml" /><Relationship Id="rId52" Type="http://schemas.openxmlformats.org/officeDocument/2006/relationships/header" Target="header28.xml" /><Relationship Id="rId53" Type="http://schemas.openxmlformats.org/officeDocument/2006/relationships/image" Target="media/image21.png" /><Relationship Id="rId54" Type="http://schemas.openxmlformats.org/officeDocument/2006/relationships/image" Target="media/image22.png" /><Relationship Id="rId55" Type="http://schemas.openxmlformats.org/officeDocument/2006/relationships/header" Target="header29.xml" /><Relationship Id="rId56" Type="http://schemas.openxmlformats.org/officeDocument/2006/relationships/header" Target="header30.xml" /><Relationship Id="rId57" Type="http://schemas.openxmlformats.org/officeDocument/2006/relationships/header" Target="header31.xml" /><Relationship Id="rId58" Type="http://schemas.openxmlformats.org/officeDocument/2006/relationships/header" Target="header32.xml" /><Relationship Id="rId59" Type="http://schemas.openxmlformats.org/officeDocument/2006/relationships/header" Target="header33.xml" /><Relationship Id="rId6" Type="http://schemas.openxmlformats.org/officeDocument/2006/relationships/image" Target="media/image3.jpeg" /><Relationship Id="rId60" Type="http://schemas.openxmlformats.org/officeDocument/2006/relationships/header" Target="header34.xml" /><Relationship Id="rId61" Type="http://schemas.openxmlformats.org/officeDocument/2006/relationships/header" Target="header35.xml" /><Relationship Id="rId62" Type="http://schemas.openxmlformats.org/officeDocument/2006/relationships/header" Target="header36.xml" /><Relationship Id="rId63" Type="http://schemas.openxmlformats.org/officeDocument/2006/relationships/header" Target="header37.xml" /><Relationship Id="rId64" Type="http://schemas.openxmlformats.org/officeDocument/2006/relationships/image" Target="media/image23.png" /><Relationship Id="rId65" Type="http://schemas.openxmlformats.org/officeDocument/2006/relationships/image" Target="media/image24.png" /><Relationship Id="rId66" Type="http://schemas.openxmlformats.org/officeDocument/2006/relationships/image" Target="media/image25.png" /><Relationship Id="rId67" Type="http://schemas.openxmlformats.org/officeDocument/2006/relationships/image" Target="media/image26.png" /><Relationship Id="rId68" Type="http://schemas.openxmlformats.org/officeDocument/2006/relationships/hyperlink" Target="https://d.book118.com/927040165100006043" TargetMode="External" /><Relationship Id="rId69" Type="http://schemas.openxmlformats.org/officeDocument/2006/relationships/header" Target="header38.xml" /><Relationship Id="rId7" Type="http://schemas.openxmlformats.org/officeDocument/2006/relationships/image" Target="media/image4.png" /><Relationship Id="rId70" Type="http://schemas.openxmlformats.org/officeDocument/2006/relationships/theme" Target="theme/theme1.xml" /><Relationship Id="rId71" Type="http://schemas.openxmlformats.org/officeDocument/2006/relationships/numbering" Target="numbering.xml" /><Relationship Id="rId72" Type="http://schemas.openxmlformats.org/officeDocument/2006/relationships/styles" Target="styles.xml" /><Relationship Id="rId8" Type="http://schemas.openxmlformats.org/officeDocument/2006/relationships/image" Target="media/image5.png" /><Relationship Id="rId9" Type="http://schemas.openxmlformats.org/officeDocument/2006/relationships/hyperlink" Target="http://www.iresearch.com.cn/"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幻灯片 1</dc:title>
  <dc:creator>BJB218USER</dc:creator>
  <cp:revision>0</cp:revision>
  <dcterms:created xsi:type="dcterms:W3CDTF">2024-01-20T13:32:13Z</dcterms:created>
  <dcterms:modified xsi:type="dcterms:W3CDTF">2024-01-20T13:32:13Z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2020-10-15T00:00:00Z</vt:filetime>
  </property>
  <property fmtid="{D5CDD505-2E9C-101B-9397-08002B2CF9AE}" pid="3" name="Creator">
    <vt:lpwstr>Microsoft® PowerPoint® 2016</vt:lpwstr>
  </property>
  <property fmtid="{D5CDD505-2E9C-101B-9397-08002B2CF9AE}" pid="4" name="LastSaved">
    <vt:filetime>2024-01-20T00:00:00Z</vt:filetime>
  </property>
</Properties>
</file>