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超精细提纯机项目发展计划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29" w:history="1">
        <w:r>
          <w:rPr>
            <w:rFonts w:ascii="仿宋" w:eastAsia="仿宋" w:hAnsi="仿宋" w:cs="仿宋" w:hint="eastAsia"/>
            <w:lang w:eastAsia="zh-CN"/>
          </w:rPr>
          <w:t>序言</w:t>
        </w:r>
        <w:r>
          <w:tab/>
        </w:r>
        <w:r>
          <w:fldChar w:fldCharType="begin"/>
        </w:r>
        <w:r>
          <w:instrText xml:space="preserve"> PAGEREF _Toc15729 \h </w:instrText>
        </w:r>
        <w:r>
          <w:fldChar w:fldCharType="separate"/>
        </w:r>
        <w:r>
          <w:t>3</w:t>
        </w:r>
        <w:r>
          <w:fldChar w:fldCharType="end"/>
        </w:r>
      </w:hyperlink>
    </w:p>
    <w:p>
      <w:pPr>
        <w:pStyle w:val="TOC1"/>
        <w:tabs>
          <w:tab w:val="right" w:leader="dot" w:pos="8306"/>
        </w:tabs>
      </w:pPr>
      <w:hyperlink w:anchor="_Toc28302" w:history="1">
        <w:r>
          <w:rPr>
            <w:rFonts w:ascii="仿宋" w:eastAsia="仿宋" w:hAnsi="仿宋" w:cs="仿宋" w:hint="eastAsia"/>
            <w:lang w:eastAsia="zh-CN"/>
          </w:rPr>
          <w:t>一、工程设计说明</w:t>
        </w:r>
        <w:r>
          <w:tab/>
        </w:r>
        <w:r>
          <w:fldChar w:fldCharType="begin"/>
        </w:r>
        <w:r>
          <w:instrText xml:space="preserve"> PAGEREF _Toc28302 \h </w:instrText>
        </w:r>
        <w:r>
          <w:fldChar w:fldCharType="separate"/>
        </w:r>
        <w:r>
          <w:t>3</w:t>
        </w:r>
        <w:r>
          <w:fldChar w:fldCharType="end"/>
        </w:r>
      </w:hyperlink>
    </w:p>
    <w:p>
      <w:pPr>
        <w:pStyle w:val="TOC2"/>
        <w:tabs>
          <w:tab w:val="right" w:leader="dot" w:pos="8306"/>
        </w:tabs>
      </w:pPr>
      <w:hyperlink w:anchor="_Toc3450" w:history="1">
        <w:r>
          <w:rPr>
            <w:rFonts w:ascii="仿宋" w:eastAsia="仿宋" w:hAnsi="仿宋" w:cs="仿宋" w:hint="eastAsia"/>
            <w:lang w:eastAsia="zh-CN"/>
          </w:rPr>
          <w:t>(一)、建筑工程设计原则</w:t>
        </w:r>
        <w:r>
          <w:tab/>
        </w:r>
        <w:r>
          <w:fldChar w:fldCharType="begin"/>
        </w:r>
        <w:r>
          <w:instrText xml:space="preserve"> PAGEREF _Toc3450 \h </w:instrText>
        </w:r>
        <w:r>
          <w:fldChar w:fldCharType="separate"/>
        </w:r>
        <w:r>
          <w:t>3</w:t>
        </w:r>
        <w:r>
          <w:fldChar w:fldCharType="end"/>
        </w:r>
      </w:hyperlink>
    </w:p>
    <w:p>
      <w:pPr>
        <w:pStyle w:val="TOC2"/>
        <w:tabs>
          <w:tab w:val="right" w:leader="dot" w:pos="8306"/>
        </w:tabs>
      </w:pPr>
      <w:hyperlink w:anchor="_Toc18720" w:history="1">
        <w:r>
          <w:rPr>
            <w:rFonts w:ascii="仿宋" w:eastAsia="仿宋" w:hAnsi="仿宋" w:cs="仿宋" w:hint="eastAsia"/>
            <w:lang w:eastAsia="zh-CN"/>
          </w:rPr>
          <w:t>(二)、超精细提纯机项目工程建设标准规范</w:t>
        </w:r>
        <w:r>
          <w:tab/>
        </w:r>
        <w:r>
          <w:fldChar w:fldCharType="begin"/>
        </w:r>
        <w:r>
          <w:instrText xml:space="preserve"> PAGEREF _Toc18720 \h </w:instrText>
        </w:r>
        <w:r>
          <w:fldChar w:fldCharType="separate"/>
        </w:r>
        <w:r>
          <w:t>3</w:t>
        </w:r>
        <w:r>
          <w:fldChar w:fldCharType="end"/>
        </w:r>
      </w:hyperlink>
    </w:p>
    <w:p>
      <w:pPr>
        <w:pStyle w:val="TOC2"/>
        <w:tabs>
          <w:tab w:val="right" w:leader="dot" w:pos="8306"/>
        </w:tabs>
      </w:pPr>
      <w:hyperlink w:anchor="_Toc32608" w:history="1">
        <w:r>
          <w:rPr>
            <w:rFonts w:ascii="仿宋" w:eastAsia="仿宋" w:hAnsi="仿宋" w:cs="仿宋" w:hint="eastAsia"/>
            <w:lang w:eastAsia="zh-CN"/>
          </w:rPr>
          <w:t>(三)、超精细提纯机项目总平面设计要求</w:t>
        </w:r>
        <w:r>
          <w:tab/>
        </w:r>
        <w:r>
          <w:fldChar w:fldCharType="begin"/>
        </w:r>
        <w:r>
          <w:instrText xml:space="preserve"> PAGEREF _Toc32608 \h </w:instrText>
        </w:r>
        <w:r>
          <w:fldChar w:fldCharType="separate"/>
        </w:r>
        <w:r>
          <w:t>4</w:t>
        </w:r>
        <w:r>
          <w:fldChar w:fldCharType="end"/>
        </w:r>
      </w:hyperlink>
    </w:p>
    <w:p>
      <w:pPr>
        <w:pStyle w:val="TOC2"/>
        <w:tabs>
          <w:tab w:val="right" w:leader="dot" w:pos="8306"/>
        </w:tabs>
      </w:pPr>
      <w:hyperlink w:anchor="_Toc18871" w:history="1">
        <w:r>
          <w:rPr>
            <w:rFonts w:ascii="仿宋" w:eastAsia="仿宋" w:hAnsi="仿宋" w:cs="仿宋" w:hint="eastAsia"/>
            <w:lang w:eastAsia="zh-CN"/>
          </w:rPr>
          <w:t>(四)、建筑设计规范和标准</w:t>
        </w:r>
        <w:r>
          <w:tab/>
        </w:r>
        <w:r>
          <w:fldChar w:fldCharType="begin"/>
        </w:r>
        <w:r>
          <w:instrText xml:space="preserve"> PAGEREF _Toc18871 \h </w:instrText>
        </w:r>
        <w:r>
          <w:fldChar w:fldCharType="separate"/>
        </w:r>
        <w:r>
          <w:t>4</w:t>
        </w:r>
        <w:r>
          <w:fldChar w:fldCharType="end"/>
        </w:r>
      </w:hyperlink>
    </w:p>
    <w:p>
      <w:pPr>
        <w:pStyle w:val="TOC2"/>
        <w:tabs>
          <w:tab w:val="right" w:leader="dot" w:pos="8306"/>
        </w:tabs>
      </w:pPr>
      <w:hyperlink w:anchor="_Toc26968" w:history="1">
        <w:r>
          <w:rPr>
            <w:rFonts w:ascii="仿宋" w:eastAsia="仿宋" w:hAnsi="仿宋" w:cs="仿宋" w:hint="eastAsia"/>
            <w:lang w:eastAsia="zh-CN"/>
          </w:rPr>
          <w:t>(五)、土建工程设计年限及安全等级</w:t>
        </w:r>
        <w:r>
          <w:tab/>
        </w:r>
        <w:r>
          <w:fldChar w:fldCharType="begin"/>
        </w:r>
        <w:r>
          <w:instrText xml:space="preserve"> PAGEREF _Toc26968 \h </w:instrText>
        </w:r>
        <w:r>
          <w:fldChar w:fldCharType="separate"/>
        </w:r>
        <w:r>
          <w:t>4</w:t>
        </w:r>
        <w:r>
          <w:fldChar w:fldCharType="end"/>
        </w:r>
      </w:hyperlink>
    </w:p>
    <w:p>
      <w:pPr>
        <w:pStyle w:val="TOC2"/>
        <w:tabs>
          <w:tab w:val="right" w:leader="dot" w:pos="8306"/>
        </w:tabs>
      </w:pPr>
      <w:hyperlink w:anchor="_Toc31924" w:history="1">
        <w:r>
          <w:rPr>
            <w:rFonts w:ascii="仿宋" w:eastAsia="仿宋" w:hAnsi="仿宋" w:cs="仿宋" w:hint="eastAsia"/>
            <w:lang w:eastAsia="zh-CN"/>
          </w:rPr>
          <w:t>(六)、建筑工程设计总体要求</w:t>
        </w:r>
        <w:r>
          <w:tab/>
        </w:r>
        <w:r>
          <w:fldChar w:fldCharType="begin"/>
        </w:r>
        <w:r>
          <w:instrText xml:space="preserve"> PAGEREF _Toc31924 \h </w:instrText>
        </w:r>
        <w:r>
          <w:fldChar w:fldCharType="separate"/>
        </w:r>
        <w:r>
          <w:t>4</w:t>
        </w:r>
        <w:r>
          <w:fldChar w:fldCharType="end"/>
        </w:r>
      </w:hyperlink>
    </w:p>
    <w:p>
      <w:pPr>
        <w:pStyle w:val="TOC1"/>
        <w:tabs>
          <w:tab w:val="right" w:leader="dot" w:pos="8306"/>
        </w:tabs>
      </w:pPr>
      <w:hyperlink w:anchor="_Toc24917" w:history="1">
        <w:r>
          <w:rPr>
            <w:rFonts w:ascii="仿宋" w:eastAsia="仿宋" w:hAnsi="仿宋" w:cs="仿宋" w:hint="eastAsia"/>
            <w:lang w:eastAsia="zh-CN"/>
          </w:rPr>
          <w:t>二、风险应对评估</w:t>
        </w:r>
        <w:r>
          <w:tab/>
        </w:r>
        <w:r>
          <w:fldChar w:fldCharType="begin"/>
        </w:r>
        <w:r>
          <w:instrText xml:space="preserve"> PAGEREF _Toc24917 \h </w:instrText>
        </w:r>
        <w:r>
          <w:fldChar w:fldCharType="separate"/>
        </w:r>
        <w:r>
          <w:t>5</w:t>
        </w:r>
        <w:r>
          <w:fldChar w:fldCharType="end"/>
        </w:r>
      </w:hyperlink>
    </w:p>
    <w:p>
      <w:pPr>
        <w:pStyle w:val="TOC2"/>
        <w:tabs>
          <w:tab w:val="right" w:leader="dot" w:pos="8306"/>
        </w:tabs>
      </w:pPr>
      <w:hyperlink w:anchor="_Toc14087" w:history="1">
        <w:r>
          <w:rPr>
            <w:rFonts w:ascii="仿宋" w:eastAsia="仿宋" w:hAnsi="仿宋" w:cs="仿宋" w:hint="eastAsia"/>
            <w:lang w:eastAsia="zh-CN"/>
          </w:rPr>
          <w:t>(一)、政策风险分析</w:t>
        </w:r>
        <w:r>
          <w:tab/>
        </w:r>
        <w:r>
          <w:fldChar w:fldCharType="begin"/>
        </w:r>
        <w:r>
          <w:instrText xml:space="preserve"> PAGEREF _Toc14087 \h </w:instrText>
        </w:r>
        <w:r>
          <w:fldChar w:fldCharType="separate"/>
        </w:r>
        <w:r>
          <w:t>5</w:t>
        </w:r>
        <w:r>
          <w:fldChar w:fldCharType="end"/>
        </w:r>
      </w:hyperlink>
    </w:p>
    <w:p>
      <w:pPr>
        <w:pStyle w:val="TOC2"/>
        <w:tabs>
          <w:tab w:val="right" w:leader="dot" w:pos="8306"/>
        </w:tabs>
      </w:pPr>
      <w:hyperlink w:anchor="_Toc19494" w:history="1">
        <w:r>
          <w:rPr>
            <w:rFonts w:ascii="仿宋" w:eastAsia="仿宋" w:hAnsi="仿宋" w:cs="仿宋" w:hint="eastAsia"/>
            <w:lang w:eastAsia="zh-CN"/>
          </w:rPr>
          <w:t>(二)、社会风险分析</w:t>
        </w:r>
        <w:r>
          <w:tab/>
        </w:r>
        <w:r>
          <w:fldChar w:fldCharType="begin"/>
        </w:r>
        <w:r>
          <w:instrText xml:space="preserve"> PAGEREF _Toc19494 \h </w:instrText>
        </w:r>
        <w:r>
          <w:fldChar w:fldCharType="separate"/>
        </w:r>
        <w:r>
          <w:t>5</w:t>
        </w:r>
        <w:r>
          <w:fldChar w:fldCharType="end"/>
        </w:r>
      </w:hyperlink>
    </w:p>
    <w:p>
      <w:pPr>
        <w:pStyle w:val="TOC2"/>
        <w:tabs>
          <w:tab w:val="right" w:leader="dot" w:pos="8306"/>
        </w:tabs>
      </w:pPr>
      <w:hyperlink w:anchor="_Toc10072" w:history="1">
        <w:r>
          <w:rPr>
            <w:rFonts w:ascii="仿宋" w:eastAsia="仿宋" w:hAnsi="仿宋" w:cs="仿宋" w:hint="eastAsia"/>
            <w:lang w:eastAsia="zh-CN"/>
          </w:rPr>
          <w:t>(三)、市场风险分析</w:t>
        </w:r>
        <w:r>
          <w:tab/>
        </w:r>
        <w:r>
          <w:fldChar w:fldCharType="begin"/>
        </w:r>
        <w:r>
          <w:instrText xml:space="preserve"> PAGEREF _Toc10072 \h </w:instrText>
        </w:r>
        <w:r>
          <w:fldChar w:fldCharType="separate"/>
        </w:r>
        <w:r>
          <w:t>5</w:t>
        </w:r>
        <w:r>
          <w:fldChar w:fldCharType="end"/>
        </w:r>
      </w:hyperlink>
    </w:p>
    <w:p>
      <w:pPr>
        <w:pStyle w:val="TOC2"/>
        <w:tabs>
          <w:tab w:val="right" w:leader="dot" w:pos="8306"/>
        </w:tabs>
      </w:pPr>
      <w:hyperlink w:anchor="_Toc28293" w:history="1">
        <w:r>
          <w:rPr>
            <w:rFonts w:ascii="仿宋" w:eastAsia="仿宋" w:hAnsi="仿宋" w:cs="仿宋" w:hint="eastAsia"/>
            <w:lang w:eastAsia="zh-CN"/>
          </w:rPr>
          <w:t>(四)、资金风险分析</w:t>
        </w:r>
        <w:r>
          <w:tab/>
        </w:r>
        <w:r>
          <w:fldChar w:fldCharType="begin"/>
        </w:r>
        <w:r>
          <w:instrText xml:space="preserve"> PAGEREF _Toc28293 \h </w:instrText>
        </w:r>
        <w:r>
          <w:fldChar w:fldCharType="separate"/>
        </w:r>
        <w:r>
          <w:t>5</w:t>
        </w:r>
        <w:r>
          <w:fldChar w:fldCharType="end"/>
        </w:r>
      </w:hyperlink>
    </w:p>
    <w:p>
      <w:pPr>
        <w:pStyle w:val="TOC2"/>
        <w:tabs>
          <w:tab w:val="right" w:leader="dot" w:pos="8306"/>
        </w:tabs>
      </w:pPr>
      <w:hyperlink w:anchor="_Toc21863" w:history="1">
        <w:r>
          <w:rPr>
            <w:rFonts w:ascii="仿宋" w:eastAsia="仿宋" w:hAnsi="仿宋" w:cs="仿宋" w:hint="eastAsia"/>
            <w:lang w:eastAsia="zh-CN"/>
          </w:rPr>
          <w:t>(五)、技术风险分析</w:t>
        </w:r>
        <w:r>
          <w:tab/>
        </w:r>
        <w:r>
          <w:fldChar w:fldCharType="begin"/>
        </w:r>
        <w:r>
          <w:instrText xml:space="preserve"> PAGEREF _Toc21863 \h </w:instrText>
        </w:r>
        <w:r>
          <w:fldChar w:fldCharType="separate"/>
        </w:r>
        <w:r>
          <w:t>6</w:t>
        </w:r>
        <w:r>
          <w:fldChar w:fldCharType="end"/>
        </w:r>
      </w:hyperlink>
    </w:p>
    <w:p>
      <w:pPr>
        <w:pStyle w:val="TOC2"/>
        <w:tabs>
          <w:tab w:val="right" w:leader="dot" w:pos="8306"/>
        </w:tabs>
      </w:pPr>
      <w:hyperlink w:anchor="_Toc22385" w:history="1">
        <w:r>
          <w:rPr>
            <w:rFonts w:ascii="仿宋" w:eastAsia="仿宋" w:hAnsi="仿宋" w:cs="仿宋" w:hint="eastAsia"/>
            <w:lang w:eastAsia="zh-CN"/>
          </w:rPr>
          <w:t>(六)、财务风险分析</w:t>
        </w:r>
        <w:r>
          <w:tab/>
        </w:r>
        <w:r>
          <w:fldChar w:fldCharType="begin"/>
        </w:r>
        <w:r>
          <w:instrText xml:space="preserve"> PAGEREF _Toc22385 \h </w:instrText>
        </w:r>
        <w:r>
          <w:fldChar w:fldCharType="separate"/>
        </w:r>
        <w:r>
          <w:t>6</w:t>
        </w:r>
        <w:r>
          <w:fldChar w:fldCharType="end"/>
        </w:r>
      </w:hyperlink>
    </w:p>
    <w:p>
      <w:pPr>
        <w:pStyle w:val="TOC2"/>
        <w:tabs>
          <w:tab w:val="right" w:leader="dot" w:pos="8306"/>
        </w:tabs>
      </w:pPr>
      <w:hyperlink w:anchor="_Toc10608" w:history="1">
        <w:r>
          <w:rPr>
            <w:rFonts w:ascii="仿宋" w:eastAsia="仿宋" w:hAnsi="仿宋" w:cs="仿宋" w:hint="eastAsia"/>
            <w:lang w:eastAsia="zh-CN"/>
          </w:rPr>
          <w:t>(七)、管理风险分析</w:t>
        </w:r>
        <w:r>
          <w:tab/>
        </w:r>
        <w:r>
          <w:fldChar w:fldCharType="begin"/>
        </w:r>
        <w:r>
          <w:instrText xml:space="preserve"> PAGEREF _Toc10608 \h </w:instrText>
        </w:r>
        <w:r>
          <w:fldChar w:fldCharType="separate"/>
        </w:r>
        <w:r>
          <w:t>6</w:t>
        </w:r>
        <w:r>
          <w:fldChar w:fldCharType="end"/>
        </w:r>
      </w:hyperlink>
    </w:p>
    <w:p>
      <w:pPr>
        <w:pStyle w:val="TOC2"/>
        <w:tabs>
          <w:tab w:val="right" w:leader="dot" w:pos="8306"/>
        </w:tabs>
      </w:pPr>
      <w:hyperlink w:anchor="_Toc30351" w:history="1">
        <w:r>
          <w:rPr>
            <w:rFonts w:ascii="仿宋" w:eastAsia="仿宋" w:hAnsi="仿宋" w:cs="仿宋" w:hint="eastAsia"/>
            <w:lang w:eastAsia="zh-CN"/>
          </w:rPr>
          <w:t>(八)、其它风险分析</w:t>
        </w:r>
        <w:r>
          <w:tab/>
        </w:r>
        <w:r>
          <w:fldChar w:fldCharType="begin"/>
        </w:r>
        <w:r>
          <w:instrText xml:space="preserve"> PAGEREF _Toc30351 \h </w:instrText>
        </w:r>
        <w:r>
          <w:fldChar w:fldCharType="separate"/>
        </w:r>
        <w:r>
          <w:t>7</w:t>
        </w:r>
        <w:r>
          <w:fldChar w:fldCharType="end"/>
        </w:r>
      </w:hyperlink>
    </w:p>
    <w:p>
      <w:pPr>
        <w:pStyle w:val="TOC1"/>
        <w:tabs>
          <w:tab w:val="right" w:leader="dot" w:pos="8306"/>
        </w:tabs>
      </w:pPr>
      <w:hyperlink w:anchor="_Toc9103" w:history="1">
        <w:r>
          <w:rPr>
            <w:rFonts w:ascii="仿宋" w:eastAsia="仿宋" w:hAnsi="仿宋" w:cs="仿宋" w:hint="eastAsia"/>
            <w:lang w:eastAsia="zh-CN"/>
          </w:rPr>
          <w:t>三、工艺先进性</w:t>
        </w:r>
        <w:r>
          <w:tab/>
        </w:r>
        <w:r>
          <w:fldChar w:fldCharType="begin"/>
        </w:r>
        <w:r>
          <w:instrText xml:space="preserve"> PAGEREF _Toc9103 \h </w:instrText>
        </w:r>
        <w:r>
          <w:fldChar w:fldCharType="separate"/>
        </w:r>
        <w:r>
          <w:t>7</w:t>
        </w:r>
        <w:r>
          <w:fldChar w:fldCharType="end"/>
        </w:r>
      </w:hyperlink>
    </w:p>
    <w:p>
      <w:pPr>
        <w:pStyle w:val="TOC2"/>
        <w:tabs>
          <w:tab w:val="right" w:leader="dot" w:pos="8306"/>
        </w:tabs>
      </w:pPr>
      <w:hyperlink w:anchor="_Toc1641" w:history="1">
        <w:r>
          <w:rPr>
            <w:rFonts w:ascii="仿宋" w:eastAsia="仿宋" w:hAnsi="仿宋" w:cs="仿宋" w:hint="eastAsia"/>
            <w:lang w:eastAsia="zh-CN"/>
          </w:rPr>
          <w:t>(一)、超精细提纯机项目建设期的原辅材料保障</w:t>
        </w:r>
        <w:r>
          <w:tab/>
        </w:r>
        <w:r>
          <w:fldChar w:fldCharType="begin"/>
        </w:r>
        <w:r>
          <w:instrText xml:space="preserve"> PAGEREF _Toc1641 \h </w:instrText>
        </w:r>
        <w:r>
          <w:fldChar w:fldCharType="separate"/>
        </w:r>
        <w:r>
          <w:t>7</w:t>
        </w:r>
        <w:r>
          <w:fldChar w:fldCharType="end"/>
        </w:r>
      </w:hyperlink>
    </w:p>
    <w:p>
      <w:pPr>
        <w:pStyle w:val="TOC2"/>
        <w:tabs>
          <w:tab w:val="right" w:leader="dot" w:pos="8306"/>
        </w:tabs>
      </w:pPr>
      <w:hyperlink w:anchor="_Toc27519" w:history="1">
        <w:r>
          <w:rPr>
            <w:rFonts w:ascii="仿宋" w:eastAsia="仿宋" w:hAnsi="仿宋" w:cs="仿宋" w:hint="eastAsia"/>
            <w:lang w:eastAsia="zh-CN"/>
          </w:rPr>
          <w:t>(二)、超精细提纯机项目运营期的原辅材料采购与管理</w:t>
        </w:r>
        <w:r>
          <w:tab/>
        </w:r>
        <w:r>
          <w:fldChar w:fldCharType="begin"/>
        </w:r>
        <w:r>
          <w:instrText xml:space="preserve"> PAGEREF _Toc27519 \h </w:instrText>
        </w:r>
        <w:r>
          <w:fldChar w:fldCharType="separate"/>
        </w:r>
        <w:r>
          <w:t>8</w:t>
        </w:r>
        <w:r>
          <w:fldChar w:fldCharType="end"/>
        </w:r>
      </w:hyperlink>
    </w:p>
    <w:p>
      <w:pPr>
        <w:pStyle w:val="TOC2"/>
        <w:tabs>
          <w:tab w:val="right" w:leader="dot" w:pos="8306"/>
        </w:tabs>
      </w:pPr>
      <w:hyperlink w:anchor="_Toc29117" w:history="1">
        <w:r>
          <w:rPr>
            <w:rFonts w:ascii="仿宋" w:eastAsia="仿宋" w:hAnsi="仿宋" w:cs="仿宋" w:hint="eastAsia"/>
            <w:lang w:eastAsia="zh-CN"/>
          </w:rPr>
          <w:t>(三)、技术管理的独特特色</w:t>
        </w:r>
        <w:r>
          <w:tab/>
        </w:r>
        <w:r>
          <w:fldChar w:fldCharType="begin"/>
        </w:r>
        <w:r>
          <w:instrText xml:space="preserve"> PAGEREF _Toc29117 \h </w:instrText>
        </w:r>
        <w:r>
          <w:fldChar w:fldCharType="separate"/>
        </w:r>
        <w:r>
          <w:t>9</w:t>
        </w:r>
        <w:r>
          <w:fldChar w:fldCharType="end"/>
        </w:r>
      </w:hyperlink>
    </w:p>
    <w:p>
      <w:pPr>
        <w:pStyle w:val="TOC2"/>
        <w:tabs>
          <w:tab w:val="right" w:leader="dot" w:pos="8306"/>
        </w:tabs>
      </w:pPr>
      <w:hyperlink w:anchor="_Toc25393" w:history="1">
        <w:r>
          <w:rPr>
            <w:rFonts w:ascii="仿宋" w:eastAsia="仿宋" w:hAnsi="仿宋" w:cs="仿宋" w:hint="eastAsia"/>
            <w:lang w:eastAsia="zh-CN"/>
          </w:rPr>
          <w:t>(四)、超精细提纯机项目工艺技术设计方案</w:t>
        </w:r>
        <w:r>
          <w:tab/>
        </w:r>
        <w:r>
          <w:fldChar w:fldCharType="begin"/>
        </w:r>
        <w:r>
          <w:instrText xml:space="preserve"> PAGEREF _Toc25393 \h </w:instrText>
        </w:r>
        <w:r>
          <w:fldChar w:fldCharType="separate"/>
        </w:r>
        <w:r>
          <w:t>11</w:t>
        </w:r>
        <w:r>
          <w:fldChar w:fldCharType="end"/>
        </w:r>
      </w:hyperlink>
    </w:p>
    <w:p>
      <w:pPr>
        <w:pStyle w:val="TOC2"/>
        <w:tabs>
          <w:tab w:val="right" w:leader="dot" w:pos="8306"/>
        </w:tabs>
      </w:pPr>
      <w:hyperlink w:anchor="_Toc21569" w:history="1">
        <w:r>
          <w:rPr>
            <w:rFonts w:ascii="仿宋" w:eastAsia="仿宋" w:hAnsi="仿宋" w:cs="仿宋" w:hint="eastAsia"/>
            <w:lang w:eastAsia="zh-CN"/>
          </w:rPr>
          <w:t>(五)、设备选型的智能化方案</w:t>
        </w:r>
        <w:r>
          <w:tab/>
        </w:r>
        <w:r>
          <w:fldChar w:fldCharType="begin"/>
        </w:r>
        <w:r>
          <w:instrText xml:space="preserve"> PAGEREF _Toc21569 \h </w:instrText>
        </w:r>
        <w:r>
          <w:fldChar w:fldCharType="separate"/>
        </w:r>
        <w:r>
          <w:t>12</w:t>
        </w:r>
        <w:r>
          <w:fldChar w:fldCharType="end"/>
        </w:r>
      </w:hyperlink>
    </w:p>
    <w:p>
      <w:pPr>
        <w:pStyle w:val="TOC1"/>
        <w:tabs>
          <w:tab w:val="right" w:leader="dot" w:pos="8306"/>
        </w:tabs>
      </w:pPr>
      <w:hyperlink w:anchor="_Toc31481" w:history="1">
        <w:r>
          <w:rPr>
            <w:rFonts w:ascii="仿宋" w:eastAsia="仿宋" w:hAnsi="仿宋" w:cs="仿宋" w:hint="eastAsia"/>
            <w:lang w:eastAsia="zh-CN"/>
          </w:rPr>
          <w:t>四、后期运营与管理</w:t>
        </w:r>
        <w:r>
          <w:tab/>
        </w:r>
        <w:r>
          <w:fldChar w:fldCharType="begin"/>
        </w:r>
        <w:r>
          <w:instrText xml:space="preserve"> PAGEREF _Toc31481 \h </w:instrText>
        </w:r>
        <w:r>
          <w:fldChar w:fldCharType="separate"/>
        </w:r>
        <w:r>
          <w:t>13</w:t>
        </w:r>
        <w:r>
          <w:fldChar w:fldCharType="end"/>
        </w:r>
      </w:hyperlink>
    </w:p>
    <w:p>
      <w:pPr>
        <w:pStyle w:val="TOC2"/>
        <w:tabs>
          <w:tab w:val="right" w:leader="dot" w:pos="8306"/>
        </w:tabs>
      </w:pPr>
      <w:hyperlink w:anchor="_Toc31366" w:history="1">
        <w:r>
          <w:rPr>
            <w:rFonts w:ascii="仿宋" w:eastAsia="仿宋" w:hAnsi="仿宋" w:cs="仿宋" w:hint="eastAsia"/>
            <w:lang w:eastAsia="zh-CN"/>
          </w:rPr>
          <w:t>(一)、超精细提纯机项目运营管理机制</w:t>
        </w:r>
        <w:r>
          <w:tab/>
        </w:r>
        <w:r>
          <w:fldChar w:fldCharType="begin"/>
        </w:r>
        <w:r>
          <w:instrText xml:space="preserve"> PAGEREF _Toc31366 \h </w:instrText>
        </w:r>
        <w:r>
          <w:fldChar w:fldCharType="separate"/>
        </w:r>
        <w:r>
          <w:t>13</w:t>
        </w:r>
        <w:r>
          <w:fldChar w:fldCharType="end"/>
        </w:r>
      </w:hyperlink>
    </w:p>
    <w:p>
      <w:pPr>
        <w:pStyle w:val="TOC2"/>
        <w:tabs>
          <w:tab w:val="right" w:leader="dot" w:pos="8306"/>
        </w:tabs>
      </w:pPr>
      <w:hyperlink w:anchor="_Toc15475" w:history="1">
        <w:r>
          <w:rPr>
            <w:rFonts w:ascii="仿宋" w:eastAsia="仿宋" w:hAnsi="仿宋" w:cs="仿宋" w:hint="eastAsia"/>
            <w:lang w:eastAsia="zh-CN"/>
          </w:rPr>
          <w:t>(二)、人员培训与知识转移</w:t>
        </w:r>
        <w:r>
          <w:tab/>
        </w:r>
        <w:r>
          <w:fldChar w:fldCharType="begin"/>
        </w:r>
        <w:r>
          <w:instrText xml:space="preserve"> PAGEREF _Toc15475 \h </w:instrText>
        </w:r>
        <w:r>
          <w:fldChar w:fldCharType="separate"/>
        </w:r>
        <w:r>
          <w:t>13</w:t>
        </w:r>
        <w:r>
          <w:fldChar w:fldCharType="end"/>
        </w:r>
      </w:hyperlink>
    </w:p>
    <w:p>
      <w:pPr>
        <w:pStyle w:val="TOC2"/>
        <w:tabs>
          <w:tab w:val="right" w:leader="dot" w:pos="8306"/>
        </w:tabs>
      </w:pPr>
      <w:hyperlink w:anchor="_Toc8665" w:history="1">
        <w:r>
          <w:rPr>
            <w:rFonts w:ascii="仿宋" w:eastAsia="仿宋" w:hAnsi="仿宋" w:cs="仿宋" w:hint="eastAsia"/>
            <w:lang w:eastAsia="zh-CN"/>
          </w:rPr>
          <w:t>(三)、设备维护与保养</w:t>
        </w:r>
        <w:r>
          <w:tab/>
        </w:r>
        <w:r>
          <w:fldChar w:fldCharType="begin"/>
        </w:r>
        <w:r>
          <w:instrText xml:space="preserve"> PAGEREF _Toc8665 \h </w:instrText>
        </w:r>
        <w:r>
          <w:fldChar w:fldCharType="separate"/>
        </w:r>
        <w:r>
          <w:t>14</w:t>
        </w:r>
        <w:r>
          <w:fldChar w:fldCharType="end"/>
        </w:r>
      </w:hyperlink>
    </w:p>
    <w:p>
      <w:pPr>
        <w:pStyle w:val="TOC2"/>
        <w:tabs>
          <w:tab w:val="right" w:leader="dot" w:pos="8306"/>
        </w:tabs>
      </w:pPr>
      <w:hyperlink w:anchor="_Toc26962" w:history="1">
        <w:r>
          <w:rPr>
            <w:rFonts w:ascii="仿宋" w:eastAsia="仿宋" w:hAnsi="仿宋" w:cs="仿宋" w:hint="eastAsia"/>
            <w:lang w:eastAsia="zh-CN"/>
          </w:rPr>
          <w:t>(四)、定期检查与评估</w:t>
        </w:r>
        <w:r>
          <w:tab/>
        </w:r>
        <w:r>
          <w:fldChar w:fldCharType="begin"/>
        </w:r>
        <w:r>
          <w:instrText xml:space="preserve"> PAGEREF _Toc26962 \h </w:instrText>
        </w:r>
        <w:r>
          <w:fldChar w:fldCharType="separate"/>
        </w:r>
        <w:r>
          <w:t>15</w:t>
        </w:r>
        <w:r>
          <w:fldChar w:fldCharType="end"/>
        </w:r>
      </w:hyperlink>
    </w:p>
    <w:p>
      <w:pPr>
        <w:pStyle w:val="TOC1"/>
        <w:tabs>
          <w:tab w:val="right" w:leader="dot" w:pos="8306"/>
        </w:tabs>
      </w:pPr>
      <w:hyperlink w:anchor="_Toc88" w:history="1">
        <w:r>
          <w:rPr>
            <w:rFonts w:ascii="仿宋" w:eastAsia="仿宋" w:hAnsi="仿宋" w:cs="仿宋" w:hint="eastAsia"/>
            <w:lang w:eastAsia="zh-CN"/>
          </w:rPr>
          <w:t>五、质量管理与监督</w:t>
        </w:r>
        <w:r>
          <w:tab/>
        </w:r>
        <w:r>
          <w:fldChar w:fldCharType="begin"/>
        </w:r>
        <w:r>
          <w:instrText xml:space="preserve"> PAGEREF _Toc88 \h </w:instrText>
        </w:r>
        <w:r>
          <w:fldChar w:fldCharType="separate"/>
        </w:r>
        <w:r>
          <w:t>15</w:t>
        </w:r>
        <w:r>
          <w:fldChar w:fldCharType="end"/>
        </w:r>
      </w:hyperlink>
    </w:p>
    <w:p>
      <w:pPr>
        <w:pStyle w:val="TOC2"/>
        <w:tabs>
          <w:tab w:val="right" w:leader="dot" w:pos="8306"/>
        </w:tabs>
      </w:pPr>
      <w:hyperlink w:anchor="_Toc13731" w:history="1">
        <w:r>
          <w:rPr>
            <w:rFonts w:ascii="仿宋" w:eastAsia="仿宋" w:hAnsi="仿宋" w:cs="仿宋" w:hint="eastAsia"/>
            <w:lang w:eastAsia="zh-CN"/>
          </w:rPr>
          <w:t>(一)、质量管理原则</w:t>
        </w:r>
        <w:r>
          <w:tab/>
        </w:r>
        <w:r>
          <w:fldChar w:fldCharType="begin"/>
        </w:r>
        <w:r>
          <w:instrText xml:space="preserve"> PAGEREF _Toc13731 \h </w:instrText>
        </w:r>
        <w:r>
          <w:fldChar w:fldCharType="separate"/>
        </w:r>
        <w:r>
          <w:t>15</w:t>
        </w:r>
        <w:r>
          <w:fldChar w:fldCharType="end"/>
        </w:r>
      </w:hyperlink>
    </w:p>
    <w:p>
      <w:pPr>
        <w:pStyle w:val="TOC2"/>
        <w:tabs>
          <w:tab w:val="right" w:leader="dot" w:pos="8306"/>
        </w:tabs>
      </w:pPr>
      <w:hyperlink w:anchor="_Toc7835" w:history="1">
        <w:r>
          <w:rPr>
            <w:rFonts w:ascii="仿宋" w:eastAsia="仿宋" w:hAnsi="仿宋" w:cs="仿宋" w:hint="eastAsia"/>
            <w:lang w:eastAsia="zh-CN"/>
          </w:rPr>
          <w:t>(二)、质量控制措施</w:t>
        </w:r>
        <w:r>
          <w:tab/>
        </w:r>
        <w:r>
          <w:fldChar w:fldCharType="begin"/>
        </w:r>
        <w:r>
          <w:instrText xml:space="preserve"> PAGEREF _Toc7835 \h </w:instrText>
        </w:r>
        <w:r>
          <w:fldChar w:fldCharType="separate"/>
        </w:r>
        <w:r>
          <w:t>17</w:t>
        </w:r>
        <w:r>
          <w:fldChar w:fldCharType="end"/>
        </w:r>
      </w:hyperlink>
    </w:p>
    <w:p>
      <w:pPr>
        <w:pStyle w:val="TOC2"/>
        <w:tabs>
          <w:tab w:val="right" w:leader="dot" w:pos="8306"/>
        </w:tabs>
      </w:pPr>
      <w:hyperlink w:anchor="_Toc8539" w:history="1">
        <w:r>
          <w:rPr>
            <w:rFonts w:ascii="仿宋" w:eastAsia="仿宋" w:hAnsi="仿宋" w:cs="仿宋" w:hint="eastAsia"/>
            <w:lang w:eastAsia="zh-CN"/>
          </w:rPr>
          <w:t>(三)、监督与评估机制</w:t>
        </w:r>
        <w:r>
          <w:tab/>
        </w:r>
        <w:r>
          <w:fldChar w:fldCharType="begin"/>
        </w:r>
        <w:r>
          <w:instrText xml:space="preserve"> PAGEREF _Toc8539 \h </w:instrText>
        </w:r>
        <w:r>
          <w:fldChar w:fldCharType="separate"/>
        </w:r>
        <w:r>
          <w:t>19</w:t>
        </w:r>
        <w:r>
          <w:fldChar w:fldCharType="end"/>
        </w:r>
      </w:hyperlink>
    </w:p>
    <w:p>
      <w:pPr>
        <w:pStyle w:val="TOC2"/>
        <w:tabs>
          <w:tab w:val="right" w:leader="dot" w:pos="8306"/>
        </w:tabs>
      </w:pPr>
      <w:hyperlink w:anchor="_Toc6037" w:history="1">
        <w:r>
          <w:rPr>
            <w:rFonts w:ascii="仿宋" w:eastAsia="仿宋" w:hAnsi="仿宋" w:cs="仿宋" w:hint="eastAsia"/>
            <w:lang w:eastAsia="zh-CN"/>
          </w:rPr>
          <w:t>(四)、持续改进与反馈</w:t>
        </w:r>
        <w:r>
          <w:tab/>
        </w:r>
        <w:r>
          <w:fldChar w:fldCharType="begin"/>
        </w:r>
        <w:r>
          <w:instrText xml:space="preserve"> PAGEREF _Toc6037 \h </w:instrText>
        </w:r>
        <w:r>
          <w:fldChar w:fldCharType="separate"/>
        </w:r>
        <w:r>
          <w:t>20</w:t>
        </w:r>
        <w:r>
          <w:fldChar w:fldCharType="end"/>
        </w:r>
      </w:hyperlink>
    </w:p>
    <w:p>
      <w:pPr>
        <w:pStyle w:val="TOC1"/>
        <w:tabs>
          <w:tab w:val="right" w:leader="dot" w:pos="8306"/>
        </w:tabs>
      </w:pPr>
      <w:hyperlink w:anchor="_Toc21286" w:history="1">
        <w:r>
          <w:rPr>
            <w:rFonts w:ascii="仿宋" w:eastAsia="仿宋" w:hAnsi="仿宋" w:cs="仿宋" w:hint="eastAsia"/>
            <w:lang w:eastAsia="zh-CN"/>
          </w:rPr>
          <w:t>六、科技创新与研发</w:t>
        </w:r>
        <w:r>
          <w:tab/>
        </w:r>
        <w:r>
          <w:fldChar w:fldCharType="begin"/>
        </w:r>
        <w:r>
          <w:instrText xml:space="preserve"> PAGEREF _Toc21286 \h </w:instrText>
        </w:r>
        <w:r>
          <w:fldChar w:fldCharType="separate"/>
        </w:r>
        <w:r>
          <w:t>23</w:t>
        </w:r>
        <w:r>
          <w:fldChar w:fldCharType="end"/>
        </w:r>
      </w:hyperlink>
    </w:p>
    <w:p>
      <w:pPr>
        <w:pStyle w:val="TOC2"/>
        <w:tabs>
          <w:tab w:val="right" w:leader="dot" w:pos="8306"/>
        </w:tabs>
      </w:pPr>
      <w:hyperlink w:anchor="_Toc14499" w:history="1">
        <w:r>
          <w:rPr>
            <w:rFonts w:ascii="仿宋" w:eastAsia="仿宋" w:hAnsi="仿宋" w:cs="仿宋" w:hint="eastAsia"/>
            <w:lang w:eastAsia="zh-CN"/>
          </w:rPr>
          <w:t>(一)、科技创新战略规划</w:t>
        </w:r>
        <w:r>
          <w:tab/>
        </w:r>
        <w:r>
          <w:fldChar w:fldCharType="begin"/>
        </w:r>
        <w:r>
          <w:instrText xml:space="preserve"> PAGEREF _Toc14499 \h </w:instrText>
        </w:r>
        <w:r>
          <w:fldChar w:fldCharType="separate"/>
        </w:r>
        <w:r>
          <w:t>23</w:t>
        </w:r>
        <w:r>
          <w:fldChar w:fldCharType="end"/>
        </w:r>
      </w:hyperlink>
    </w:p>
    <w:p>
      <w:pPr>
        <w:pStyle w:val="TOC2"/>
        <w:tabs>
          <w:tab w:val="right" w:leader="dot" w:pos="8306"/>
        </w:tabs>
      </w:pPr>
      <w:hyperlink w:anchor="_Toc9934" w:history="1">
        <w:r>
          <w:rPr>
            <w:rFonts w:ascii="仿宋" w:eastAsia="仿宋" w:hAnsi="仿宋" w:cs="仿宋" w:hint="eastAsia"/>
            <w:lang w:eastAsia="zh-CN"/>
          </w:rPr>
          <w:t>(二)、研发团队建设</w:t>
        </w:r>
        <w:r>
          <w:tab/>
        </w:r>
        <w:r>
          <w:fldChar w:fldCharType="begin"/>
        </w:r>
        <w:r>
          <w:instrText xml:space="preserve"> PAGEREF _Toc9934 \h </w:instrText>
        </w:r>
        <w:r>
          <w:fldChar w:fldCharType="separate"/>
        </w:r>
        <w:r>
          <w:t>24</w:t>
        </w:r>
        <w:r>
          <w:fldChar w:fldCharType="end"/>
        </w:r>
      </w:hyperlink>
    </w:p>
    <w:p>
      <w:pPr>
        <w:pStyle w:val="TOC2"/>
        <w:tabs>
          <w:tab w:val="right" w:leader="dot" w:pos="8306"/>
        </w:tabs>
      </w:pPr>
      <w:hyperlink w:anchor="_Toc2780" w:history="1">
        <w:r>
          <w:rPr>
            <w:rFonts w:ascii="仿宋" w:eastAsia="仿宋" w:hAnsi="仿宋" w:cs="仿宋" w:hint="eastAsia"/>
            <w:lang w:eastAsia="zh-CN"/>
          </w:rPr>
          <w:t>(三)、知识产权保护机制</w:t>
        </w:r>
        <w:r>
          <w:tab/>
        </w:r>
        <w:r>
          <w:fldChar w:fldCharType="begin"/>
        </w:r>
        <w:r>
          <w:instrText xml:space="preserve"> PAGEREF _Toc2780 \h </w:instrText>
        </w:r>
        <w:r>
          <w:fldChar w:fldCharType="separate"/>
        </w:r>
        <w:r>
          <w:t>26</w:t>
        </w:r>
        <w:r>
          <w:fldChar w:fldCharType="end"/>
        </w:r>
      </w:hyperlink>
    </w:p>
    <w:p>
      <w:pPr>
        <w:pStyle w:val="TOC2"/>
        <w:tabs>
          <w:tab w:val="right" w:leader="dot" w:pos="8306"/>
        </w:tabs>
      </w:pPr>
      <w:hyperlink w:anchor="_Toc29618" w:history="1">
        <w:r>
          <w:rPr>
            <w:rFonts w:ascii="仿宋" w:eastAsia="仿宋" w:hAnsi="仿宋" w:cs="仿宋" w:hint="eastAsia"/>
            <w:lang w:eastAsia="zh-CN"/>
          </w:rPr>
          <w:t>(四)、技术引进与应用</w:t>
        </w:r>
        <w:r>
          <w:tab/>
        </w:r>
        <w:r>
          <w:fldChar w:fldCharType="begin"/>
        </w:r>
        <w:r>
          <w:instrText xml:space="preserve"> PAGEREF _Toc29618 \h </w:instrText>
        </w:r>
        <w:r>
          <w:fldChar w:fldCharType="separate"/>
        </w:r>
        <w:r>
          <w:t>27</w:t>
        </w:r>
        <w:r>
          <w:fldChar w:fldCharType="end"/>
        </w:r>
      </w:hyperlink>
    </w:p>
    <w:p>
      <w:pPr>
        <w:pStyle w:val="TOC1"/>
        <w:tabs>
          <w:tab w:val="right" w:leader="dot" w:pos="8306"/>
        </w:tabs>
      </w:pPr>
      <w:hyperlink w:anchor="_Toc22562" w:history="1">
        <w:r>
          <w:rPr>
            <w:rFonts w:ascii="仿宋" w:eastAsia="仿宋" w:hAnsi="仿宋" w:cs="仿宋" w:hint="eastAsia"/>
            <w:lang w:eastAsia="zh-CN"/>
          </w:rPr>
          <w:t>七、危机管理与应急响应</w:t>
        </w:r>
        <w:r>
          <w:tab/>
        </w:r>
        <w:r>
          <w:fldChar w:fldCharType="begin"/>
        </w:r>
        <w:r>
          <w:instrText xml:space="preserve"> PAGEREF _Toc22562 \h </w:instrText>
        </w:r>
        <w:r>
          <w:fldChar w:fldCharType="separate"/>
        </w:r>
        <w:r>
          <w:t>28</w:t>
        </w:r>
        <w:r>
          <w:fldChar w:fldCharType="end"/>
        </w:r>
      </w:hyperlink>
    </w:p>
    <w:p>
      <w:pPr>
        <w:pStyle w:val="TOC2"/>
        <w:tabs>
          <w:tab w:val="right" w:leader="dot" w:pos="8306"/>
        </w:tabs>
      </w:pPr>
      <w:hyperlink w:anchor="_Toc29735" w:history="1">
        <w:r>
          <w:rPr>
            <w:rFonts w:ascii="仿宋" w:eastAsia="仿宋" w:hAnsi="仿宋" w:cs="仿宋" w:hint="eastAsia"/>
            <w:lang w:eastAsia="zh-CN"/>
          </w:rPr>
          <w:t>(一)、危机管理计划制定</w:t>
        </w:r>
        <w:r>
          <w:tab/>
        </w:r>
        <w:r>
          <w:fldChar w:fldCharType="begin"/>
        </w:r>
        <w:r>
          <w:instrText xml:space="preserve"> PAGEREF _Toc29735 \h </w:instrText>
        </w:r>
        <w:r>
          <w:fldChar w:fldCharType="separate"/>
        </w:r>
        <w:r>
          <w:t>28</w:t>
        </w:r>
        <w:r>
          <w:fldChar w:fldCharType="end"/>
        </w:r>
      </w:hyperlink>
    </w:p>
    <w:p>
      <w:pPr>
        <w:pStyle w:val="TOC2"/>
        <w:tabs>
          <w:tab w:val="right" w:leader="dot" w:pos="8306"/>
        </w:tabs>
      </w:pPr>
      <w:hyperlink w:anchor="_Toc4489" w:history="1">
        <w:r>
          <w:rPr>
            <w:rFonts w:ascii="仿宋" w:eastAsia="仿宋" w:hAnsi="仿宋" w:cs="仿宋" w:hint="eastAsia"/>
            <w:lang w:eastAsia="zh-CN"/>
          </w:rPr>
          <w:t>(二)、应急响应流程</w:t>
        </w:r>
        <w:r>
          <w:tab/>
        </w:r>
        <w:r>
          <w:fldChar w:fldCharType="begin"/>
        </w:r>
        <w:r>
          <w:instrText xml:space="preserve"> PAGEREF _Toc4489 \h </w:instrText>
        </w:r>
        <w:r>
          <w:fldChar w:fldCharType="separate"/>
        </w:r>
        <w:r>
          <w:t>29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50" w:history="1">
        <w:r>
          <w:rPr>
            <w:rFonts w:ascii="仿宋" w:eastAsia="仿宋" w:hAnsi="仿宋" w:cs="仿宋" w:hint="eastAsia"/>
            <w:lang w:eastAsia="zh-CN"/>
          </w:rPr>
          <w:t>(三)、危机公关与舆情管理</w:t>
        </w:r>
        <w:r>
          <w:tab/>
        </w:r>
        <w:r>
          <w:fldChar w:fldCharType="begin"/>
        </w:r>
        <w:r>
          <w:instrText xml:space="preserve"> PAGEREF _Toc15550 \h </w:instrText>
        </w:r>
        <w:r>
          <w:fldChar w:fldCharType="separate"/>
        </w:r>
        <w:r>
          <w:t>30</w:t>
        </w:r>
        <w:r>
          <w:fldChar w:fldCharType="end"/>
        </w:r>
      </w:hyperlink>
    </w:p>
    <w:p>
      <w:pPr>
        <w:pStyle w:val="TOC2"/>
        <w:tabs>
          <w:tab w:val="right" w:leader="dot" w:pos="8306"/>
        </w:tabs>
      </w:pPr>
      <w:hyperlink w:anchor="_Toc27140" w:history="1">
        <w:r>
          <w:rPr>
            <w:rFonts w:ascii="仿宋" w:eastAsia="仿宋" w:hAnsi="仿宋" w:cs="仿宋" w:hint="eastAsia"/>
            <w:lang w:eastAsia="zh-CN"/>
          </w:rPr>
          <w:t>(四)、事故调查与报告</w:t>
        </w:r>
        <w:r>
          <w:tab/>
        </w:r>
        <w:r>
          <w:fldChar w:fldCharType="begin"/>
        </w:r>
        <w:r>
          <w:instrText xml:space="preserve"> PAGEREF _Toc27140 \h </w:instrText>
        </w:r>
        <w:r>
          <w:fldChar w:fldCharType="separate"/>
        </w:r>
        <w:r>
          <w:t>31</w:t>
        </w:r>
        <w:r>
          <w:fldChar w:fldCharType="end"/>
        </w:r>
      </w:hyperlink>
    </w:p>
    <w:p>
      <w:pPr>
        <w:pStyle w:val="TOC1"/>
        <w:tabs>
          <w:tab w:val="right" w:leader="dot" w:pos="8306"/>
        </w:tabs>
      </w:pPr>
      <w:hyperlink w:anchor="_Toc27318" w:history="1">
        <w:r>
          <w:rPr>
            <w:rFonts w:ascii="仿宋" w:eastAsia="仿宋" w:hAnsi="仿宋" w:cs="仿宋" w:hint="eastAsia"/>
            <w:lang w:eastAsia="zh-CN"/>
          </w:rPr>
          <w:t>八、超精细提纯机项目落地与推广</w:t>
        </w:r>
        <w:r>
          <w:tab/>
        </w:r>
        <w:r>
          <w:fldChar w:fldCharType="begin"/>
        </w:r>
        <w:r>
          <w:instrText xml:space="preserve"> PAGEREF _Toc27318 \h </w:instrText>
        </w:r>
        <w:r>
          <w:fldChar w:fldCharType="separate"/>
        </w:r>
        <w:r>
          <w:t>32</w:t>
        </w:r>
        <w:r>
          <w:fldChar w:fldCharType="end"/>
        </w:r>
      </w:hyperlink>
    </w:p>
    <w:p>
      <w:pPr>
        <w:pStyle w:val="TOC2"/>
        <w:tabs>
          <w:tab w:val="right" w:leader="dot" w:pos="8306"/>
        </w:tabs>
      </w:pPr>
      <w:hyperlink w:anchor="_Toc20351" w:history="1">
        <w:r>
          <w:rPr>
            <w:rFonts w:ascii="仿宋" w:eastAsia="仿宋" w:hAnsi="仿宋" w:cs="仿宋" w:hint="eastAsia"/>
            <w:lang w:eastAsia="zh-CN"/>
          </w:rPr>
          <w:t>(一)、超精细提纯机项目推广计划</w:t>
        </w:r>
        <w:r>
          <w:tab/>
        </w:r>
        <w:r>
          <w:fldChar w:fldCharType="begin"/>
        </w:r>
        <w:r>
          <w:instrText xml:space="preserve"> PAGEREF _Toc20351 \h </w:instrText>
        </w:r>
        <w:r>
          <w:fldChar w:fldCharType="separate"/>
        </w:r>
        <w:r>
          <w:t>32</w:t>
        </w:r>
        <w:r>
          <w:fldChar w:fldCharType="end"/>
        </w:r>
      </w:hyperlink>
    </w:p>
    <w:p>
      <w:pPr>
        <w:pStyle w:val="TOC2"/>
        <w:tabs>
          <w:tab w:val="right" w:leader="dot" w:pos="8306"/>
        </w:tabs>
      </w:pPr>
      <w:hyperlink w:anchor="_Toc11062" w:history="1">
        <w:r>
          <w:rPr>
            <w:rFonts w:ascii="仿宋" w:eastAsia="仿宋" w:hAnsi="仿宋" w:cs="仿宋" w:hint="eastAsia"/>
            <w:lang w:eastAsia="zh-CN"/>
          </w:rPr>
          <w:t>(二)、地方政府支持与合作</w:t>
        </w:r>
        <w:r>
          <w:tab/>
        </w:r>
        <w:r>
          <w:fldChar w:fldCharType="begin"/>
        </w:r>
        <w:r>
          <w:instrText xml:space="preserve"> PAGEREF _Toc11062 \h </w:instrText>
        </w:r>
        <w:r>
          <w:fldChar w:fldCharType="separate"/>
        </w:r>
        <w:r>
          <w:t>33</w:t>
        </w:r>
        <w:r>
          <w:fldChar w:fldCharType="end"/>
        </w:r>
      </w:hyperlink>
    </w:p>
    <w:p>
      <w:pPr>
        <w:pStyle w:val="TOC2"/>
        <w:tabs>
          <w:tab w:val="right" w:leader="dot" w:pos="8306"/>
        </w:tabs>
      </w:pPr>
      <w:hyperlink w:anchor="_Toc32208" w:history="1">
        <w:r>
          <w:rPr>
            <w:rFonts w:ascii="仿宋" w:eastAsia="仿宋" w:hAnsi="仿宋" w:cs="仿宋" w:hint="eastAsia"/>
            <w:lang w:eastAsia="zh-CN"/>
          </w:rPr>
          <w:t>(三)、市场推广与品牌建设</w:t>
        </w:r>
        <w:r>
          <w:tab/>
        </w:r>
        <w:r>
          <w:fldChar w:fldCharType="begin"/>
        </w:r>
        <w:r>
          <w:instrText xml:space="preserve"> PAGEREF _Toc32208 \h </w:instrText>
        </w:r>
        <w:r>
          <w:fldChar w:fldCharType="separate"/>
        </w:r>
        <w:r>
          <w:t>34</w:t>
        </w:r>
        <w:r>
          <w:fldChar w:fldCharType="end"/>
        </w:r>
      </w:hyperlink>
    </w:p>
    <w:p>
      <w:pPr>
        <w:pStyle w:val="TOC2"/>
        <w:tabs>
          <w:tab w:val="right" w:leader="dot" w:pos="8306"/>
        </w:tabs>
      </w:pPr>
      <w:hyperlink w:anchor="_Toc2291" w:history="1">
        <w:r>
          <w:rPr>
            <w:rFonts w:ascii="仿宋" w:eastAsia="仿宋" w:hAnsi="仿宋" w:cs="仿宋" w:hint="eastAsia"/>
            <w:lang w:eastAsia="zh-CN"/>
          </w:rPr>
          <w:t>(四)、社会参与与共享机制</w:t>
        </w:r>
        <w:r>
          <w:tab/>
        </w:r>
        <w:r>
          <w:fldChar w:fldCharType="begin"/>
        </w:r>
        <w:r>
          <w:instrText xml:space="preserve"> PAGEREF _Toc2291 \h </w:instrText>
        </w:r>
        <w:r>
          <w:fldChar w:fldCharType="separate"/>
        </w:r>
        <w:r>
          <w:t>35</w:t>
        </w:r>
        <w:r>
          <w:fldChar w:fldCharType="end"/>
        </w:r>
      </w:hyperlink>
    </w:p>
    <w:p>
      <w:pPr>
        <w:pStyle w:val="TOC1"/>
        <w:tabs>
          <w:tab w:val="right" w:leader="dot" w:pos="8306"/>
        </w:tabs>
      </w:pPr>
      <w:hyperlink w:anchor="_Toc549" w:history="1">
        <w:r>
          <w:rPr>
            <w:rFonts w:ascii="仿宋" w:eastAsia="仿宋" w:hAnsi="仿宋" w:cs="仿宋" w:hint="eastAsia"/>
            <w:lang w:eastAsia="zh-CN"/>
          </w:rPr>
          <w:t>九、危机管理与应急响应</w:t>
        </w:r>
        <w:r>
          <w:tab/>
        </w:r>
        <w:r>
          <w:fldChar w:fldCharType="begin"/>
        </w:r>
        <w:r>
          <w:instrText xml:space="preserve"> PAGEREF _Toc549 \h </w:instrText>
        </w:r>
        <w:r>
          <w:fldChar w:fldCharType="separate"/>
        </w:r>
        <w:r>
          <w:t>35</w:t>
        </w:r>
        <w:r>
          <w:fldChar w:fldCharType="end"/>
        </w:r>
      </w:hyperlink>
    </w:p>
    <w:p>
      <w:pPr>
        <w:pStyle w:val="TOC2"/>
        <w:tabs>
          <w:tab w:val="right" w:leader="dot" w:pos="8306"/>
        </w:tabs>
      </w:pPr>
      <w:hyperlink w:anchor="_Toc7282" w:history="1">
        <w:r>
          <w:rPr>
            <w:rFonts w:ascii="仿宋" w:eastAsia="仿宋" w:hAnsi="仿宋" w:cs="仿宋" w:hint="eastAsia"/>
            <w:lang w:eastAsia="zh-CN"/>
          </w:rPr>
          <w:t>(一)、危机预警机制</w:t>
        </w:r>
        <w:r>
          <w:tab/>
        </w:r>
        <w:r>
          <w:fldChar w:fldCharType="begin"/>
        </w:r>
        <w:r>
          <w:instrText xml:space="preserve"> PAGEREF _Toc7282 \h </w:instrText>
        </w:r>
        <w:r>
          <w:fldChar w:fldCharType="separate"/>
        </w:r>
        <w:r>
          <w:t>35</w:t>
        </w:r>
        <w:r>
          <w:fldChar w:fldCharType="end"/>
        </w:r>
      </w:hyperlink>
    </w:p>
    <w:p>
      <w:pPr>
        <w:pStyle w:val="TOC2"/>
        <w:tabs>
          <w:tab w:val="right" w:leader="dot" w:pos="8306"/>
        </w:tabs>
      </w:pPr>
      <w:hyperlink w:anchor="_Toc31440" w:history="1">
        <w:r>
          <w:rPr>
            <w:rFonts w:ascii="仿宋" w:eastAsia="仿宋" w:hAnsi="仿宋" w:cs="仿宋" w:hint="eastAsia"/>
            <w:lang w:eastAsia="zh-CN"/>
          </w:rPr>
          <w:t>(二)、应急预案与演练</w:t>
        </w:r>
        <w:r>
          <w:tab/>
        </w:r>
        <w:r>
          <w:fldChar w:fldCharType="begin"/>
        </w:r>
        <w:r>
          <w:instrText xml:space="preserve"> PAGEREF _Toc31440 \h </w:instrText>
        </w:r>
        <w:r>
          <w:fldChar w:fldCharType="separate"/>
        </w:r>
        <w:r>
          <w:t>37</w:t>
        </w:r>
        <w:r>
          <w:fldChar w:fldCharType="end"/>
        </w:r>
      </w:hyperlink>
    </w:p>
    <w:p>
      <w:pPr>
        <w:pStyle w:val="TOC2"/>
        <w:tabs>
          <w:tab w:val="right" w:leader="dot" w:pos="8306"/>
        </w:tabs>
      </w:pPr>
      <w:hyperlink w:anchor="_Toc23313" w:history="1">
        <w:r>
          <w:rPr>
            <w:rFonts w:ascii="仿宋" w:eastAsia="仿宋" w:hAnsi="仿宋" w:cs="仿宋" w:hint="eastAsia"/>
            <w:lang w:eastAsia="zh-CN"/>
          </w:rPr>
          <w:t>(三)、公关与舆情管理</w:t>
        </w:r>
        <w:r>
          <w:tab/>
        </w:r>
        <w:r>
          <w:fldChar w:fldCharType="begin"/>
        </w:r>
        <w:r>
          <w:instrText xml:space="preserve"> PAGEREF _Toc23313 \h </w:instrText>
        </w:r>
        <w:r>
          <w:fldChar w:fldCharType="separate"/>
        </w:r>
        <w:r>
          <w:t>38</w:t>
        </w:r>
        <w:r>
          <w:fldChar w:fldCharType="end"/>
        </w:r>
      </w:hyperlink>
    </w:p>
    <w:p>
      <w:pPr>
        <w:pStyle w:val="TOC2"/>
        <w:tabs>
          <w:tab w:val="right" w:leader="dot" w:pos="8306"/>
        </w:tabs>
      </w:pPr>
      <w:hyperlink w:anchor="_Toc32430" w:history="1">
        <w:r>
          <w:rPr>
            <w:rFonts w:ascii="仿宋" w:eastAsia="仿宋" w:hAnsi="仿宋" w:cs="仿宋" w:hint="eastAsia"/>
            <w:lang w:eastAsia="zh-CN"/>
          </w:rPr>
          <w:t>(四)、危机后期修复与改进</w:t>
        </w:r>
        <w:r>
          <w:tab/>
        </w:r>
        <w:r>
          <w:fldChar w:fldCharType="begin"/>
        </w:r>
        <w:r>
          <w:instrText xml:space="preserve"> PAGEREF _Toc32430 \h </w:instrText>
        </w:r>
        <w:r>
          <w:fldChar w:fldCharType="separate"/>
        </w:r>
        <w:r>
          <w:t>40</w:t>
        </w:r>
        <w:r>
          <w:fldChar w:fldCharType="end"/>
        </w:r>
      </w:hyperlink>
    </w:p>
    <w:p>
      <w:pPr>
        <w:pStyle w:val="TOC1"/>
        <w:tabs>
          <w:tab w:val="right" w:leader="dot" w:pos="8306"/>
        </w:tabs>
      </w:pPr>
      <w:hyperlink w:anchor="_Toc25449" w:history="1">
        <w:r>
          <w:rPr>
            <w:rFonts w:ascii="仿宋" w:eastAsia="仿宋" w:hAnsi="仿宋" w:cs="仿宋" w:hint="eastAsia"/>
            <w:lang w:eastAsia="zh-CN"/>
          </w:rPr>
          <w:t>十、合规与风险管理</w:t>
        </w:r>
        <w:r>
          <w:tab/>
        </w:r>
        <w:r>
          <w:fldChar w:fldCharType="begin"/>
        </w:r>
        <w:r>
          <w:instrText xml:space="preserve"> PAGEREF _Toc25449 \h </w:instrText>
        </w:r>
        <w:r>
          <w:fldChar w:fldCharType="separate"/>
        </w:r>
        <w:r>
          <w:t>42</w:t>
        </w:r>
        <w:r>
          <w:fldChar w:fldCharType="end"/>
        </w:r>
      </w:hyperlink>
    </w:p>
    <w:p>
      <w:pPr>
        <w:pStyle w:val="TOC2"/>
        <w:tabs>
          <w:tab w:val="right" w:leader="dot" w:pos="8306"/>
        </w:tabs>
      </w:pPr>
      <w:hyperlink w:anchor="_Toc12403" w:history="1">
        <w:r>
          <w:rPr>
            <w:rFonts w:ascii="仿宋" w:eastAsia="仿宋" w:hAnsi="仿宋" w:cs="仿宋" w:hint="eastAsia"/>
            <w:lang w:eastAsia="zh-CN"/>
          </w:rPr>
          <w:t>(一)、法律法规合规体系</w:t>
        </w:r>
        <w:r>
          <w:tab/>
        </w:r>
        <w:r>
          <w:fldChar w:fldCharType="begin"/>
        </w:r>
        <w:r>
          <w:instrText xml:space="preserve"> PAGEREF _Toc12403 \h </w:instrText>
        </w:r>
        <w:r>
          <w:fldChar w:fldCharType="separate"/>
        </w:r>
        <w:r>
          <w:t>42</w:t>
        </w:r>
        <w:r>
          <w:fldChar w:fldCharType="end"/>
        </w:r>
      </w:hyperlink>
    </w:p>
    <w:p>
      <w:pPr>
        <w:pStyle w:val="TOC2"/>
        <w:tabs>
          <w:tab w:val="right" w:leader="dot" w:pos="8306"/>
        </w:tabs>
      </w:pPr>
      <w:hyperlink w:anchor="_Toc22998" w:history="1">
        <w:r>
          <w:rPr>
            <w:rFonts w:ascii="仿宋" w:eastAsia="仿宋" w:hAnsi="仿宋" w:cs="仿宋" w:hint="eastAsia"/>
            <w:lang w:eastAsia="zh-CN"/>
          </w:rPr>
          <w:t>(二)、内部控制与风险评估</w:t>
        </w:r>
        <w:r>
          <w:tab/>
        </w:r>
        <w:r>
          <w:fldChar w:fldCharType="begin"/>
        </w:r>
        <w:r>
          <w:instrText xml:space="preserve"> PAGEREF _Toc22998 \h </w:instrText>
        </w:r>
        <w:r>
          <w:fldChar w:fldCharType="separate"/>
        </w:r>
        <w:r>
          <w:t>43</w:t>
        </w:r>
        <w:r>
          <w:fldChar w:fldCharType="end"/>
        </w:r>
      </w:hyperlink>
    </w:p>
    <w:p>
      <w:pPr>
        <w:pStyle w:val="TOC2"/>
        <w:tabs>
          <w:tab w:val="right" w:leader="dot" w:pos="8306"/>
        </w:tabs>
      </w:pPr>
      <w:hyperlink w:anchor="_Toc26014" w:history="1">
        <w:r>
          <w:rPr>
            <w:rFonts w:ascii="仿宋" w:eastAsia="仿宋" w:hAnsi="仿宋" w:cs="仿宋" w:hint="eastAsia"/>
            <w:lang w:eastAsia="zh-CN"/>
          </w:rPr>
          <w:t>(三)、合规培训与执行</w:t>
        </w:r>
        <w:r>
          <w:tab/>
        </w:r>
        <w:r>
          <w:fldChar w:fldCharType="begin"/>
        </w:r>
        <w:r>
          <w:instrText xml:space="preserve"> PAGEREF _Toc26014 \h </w:instrText>
        </w:r>
        <w:r>
          <w:fldChar w:fldCharType="separate"/>
        </w:r>
        <w:r>
          <w:t>44</w:t>
        </w:r>
        <w:r>
          <w:fldChar w:fldCharType="end"/>
        </w:r>
      </w:hyperlink>
    </w:p>
    <w:p>
      <w:pPr>
        <w:pStyle w:val="TOC2"/>
        <w:tabs>
          <w:tab w:val="right" w:leader="dot" w:pos="8306"/>
        </w:tabs>
      </w:pPr>
      <w:hyperlink w:anchor="_Toc15906" w:history="1">
        <w:r>
          <w:rPr>
            <w:rFonts w:ascii="仿宋" w:eastAsia="仿宋" w:hAnsi="仿宋" w:cs="仿宋" w:hint="eastAsia"/>
            <w:lang w:eastAsia="zh-CN"/>
          </w:rPr>
          <w:t>(四)、合规监测与修正机制</w:t>
        </w:r>
        <w:r>
          <w:tab/>
        </w:r>
        <w:r>
          <w:fldChar w:fldCharType="begin"/>
        </w:r>
        <w:r>
          <w:instrText xml:space="preserve"> PAGEREF _Toc15906 \h </w:instrText>
        </w:r>
        <w:r>
          <w:fldChar w:fldCharType="separate"/>
        </w:r>
        <w:r>
          <w:t>45</w:t>
        </w:r>
        <w:r>
          <w:fldChar w:fldCharType="end"/>
        </w:r>
      </w:hyperlink>
    </w:p>
    <w:p>
      <w:pPr>
        <w:pStyle w:val="TOC1"/>
        <w:tabs>
          <w:tab w:val="right" w:leader="dot" w:pos="8306"/>
        </w:tabs>
      </w:pPr>
      <w:hyperlink w:anchor="_Toc17903" w:history="1">
        <w:r>
          <w:rPr>
            <w:rFonts w:ascii="仿宋" w:eastAsia="仿宋" w:hAnsi="仿宋" w:cs="仿宋" w:hint="eastAsia"/>
            <w:lang w:eastAsia="zh-CN"/>
          </w:rPr>
          <w:t>十一、市场营销与品牌推广</w:t>
        </w:r>
        <w:r>
          <w:tab/>
        </w:r>
        <w:r>
          <w:fldChar w:fldCharType="begin"/>
        </w:r>
        <w:r>
          <w:instrText xml:space="preserve"> PAGEREF _Toc17903 \h </w:instrText>
        </w:r>
        <w:r>
          <w:fldChar w:fldCharType="separate"/>
        </w:r>
        <w:r>
          <w:t>47</w:t>
        </w:r>
        <w:r>
          <w:fldChar w:fldCharType="end"/>
        </w:r>
      </w:hyperlink>
    </w:p>
    <w:p>
      <w:pPr>
        <w:pStyle w:val="TOC2"/>
        <w:tabs>
          <w:tab w:val="right" w:leader="dot" w:pos="8306"/>
        </w:tabs>
      </w:pPr>
      <w:hyperlink w:anchor="_Toc11177" w:history="1">
        <w:r>
          <w:rPr>
            <w:rFonts w:ascii="仿宋" w:eastAsia="仿宋" w:hAnsi="仿宋" w:cs="仿宋" w:hint="eastAsia"/>
            <w:lang w:eastAsia="zh-CN"/>
          </w:rPr>
          <w:t>(一)、市场调研与定位</w:t>
        </w:r>
        <w:r>
          <w:tab/>
        </w:r>
        <w:r>
          <w:fldChar w:fldCharType="begin"/>
        </w:r>
        <w:r>
          <w:instrText xml:space="preserve"> PAGEREF _Toc11177 \h </w:instrText>
        </w:r>
        <w:r>
          <w:fldChar w:fldCharType="separate"/>
        </w:r>
        <w:r>
          <w:t>47</w:t>
        </w:r>
        <w:r>
          <w:fldChar w:fldCharType="end"/>
        </w:r>
      </w:hyperlink>
    </w:p>
    <w:p>
      <w:pPr>
        <w:pStyle w:val="TOC2"/>
        <w:tabs>
          <w:tab w:val="right" w:leader="dot" w:pos="8306"/>
        </w:tabs>
      </w:pPr>
      <w:hyperlink w:anchor="_Toc12169" w:history="1">
        <w:r>
          <w:rPr>
            <w:rFonts w:ascii="仿宋" w:eastAsia="仿宋" w:hAnsi="仿宋" w:cs="仿宋" w:hint="eastAsia"/>
            <w:lang w:eastAsia="zh-CN"/>
          </w:rPr>
          <w:t>(二)、营销策略与推广计划</w:t>
        </w:r>
        <w:r>
          <w:tab/>
        </w:r>
        <w:r>
          <w:fldChar w:fldCharType="begin"/>
        </w:r>
        <w:r>
          <w:instrText xml:space="preserve"> PAGEREF _Toc12169 \h </w:instrText>
        </w:r>
        <w:r>
          <w:fldChar w:fldCharType="separate"/>
        </w:r>
        <w:r>
          <w:t>48</w:t>
        </w:r>
        <w:r>
          <w:fldChar w:fldCharType="end"/>
        </w:r>
      </w:hyperlink>
    </w:p>
    <w:p>
      <w:pPr>
        <w:pStyle w:val="TOC2"/>
        <w:tabs>
          <w:tab w:val="right" w:leader="dot" w:pos="8306"/>
        </w:tabs>
      </w:pPr>
      <w:hyperlink w:anchor="_Toc16236" w:history="1">
        <w:r>
          <w:rPr>
            <w:rFonts w:ascii="仿宋" w:eastAsia="仿宋" w:hAnsi="仿宋" w:cs="仿宋" w:hint="eastAsia"/>
            <w:lang w:eastAsia="zh-CN"/>
          </w:rPr>
          <w:t>(三)、客户关系管理</w:t>
        </w:r>
        <w:r>
          <w:tab/>
        </w:r>
        <w:r>
          <w:fldChar w:fldCharType="begin"/>
        </w:r>
        <w:r>
          <w:instrText xml:space="preserve"> PAGEREF _Toc16236 \h </w:instrText>
        </w:r>
        <w:r>
          <w:fldChar w:fldCharType="separate"/>
        </w:r>
        <w:r>
          <w:t>50</w:t>
        </w:r>
        <w:r>
          <w:fldChar w:fldCharType="end"/>
        </w:r>
      </w:hyperlink>
    </w:p>
    <w:p>
      <w:pPr>
        <w:pStyle w:val="TOC2"/>
        <w:tabs>
          <w:tab w:val="right" w:leader="dot" w:pos="8306"/>
        </w:tabs>
      </w:pPr>
      <w:hyperlink w:anchor="_Toc19754" w:history="1">
        <w:r>
          <w:rPr>
            <w:rFonts w:ascii="仿宋" w:eastAsia="仿宋" w:hAnsi="仿宋" w:cs="仿宋" w:hint="eastAsia"/>
            <w:lang w:eastAsia="zh-CN"/>
          </w:rPr>
          <w:t>(四)、品牌建设与维护</w:t>
        </w:r>
        <w:r>
          <w:tab/>
        </w:r>
        <w:r>
          <w:fldChar w:fldCharType="begin"/>
        </w:r>
        <w:r>
          <w:instrText xml:space="preserve"> PAGEREF _Toc19754 \h </w:instrText>
        </w:r>
        <w:r>
          <w:fldChar w:fldCharType="separate"/>
        </w:r>
        <w:r>
          <w:t>51</w:t>
        </w:r>
        <w:r>
          <w:fldChar w:fldCharType="end"/>
        </w:r>
      </w:hyperlink>
    </w:p>
    <w:p>
      <w:pPr>
        <w:pStyle w:val="TOC1"/>
        <w:tabs>
          <w:tab w:val="right" w:leader="dot" w:pos="8306"/>
        </w:tabs>
      </w:pPr>
      <w:hyperlink w:anchor="_Toc31725" w:history="1">
        <w:r>
          <w:rPr>
            <w:rFonts w:ascii="仿宋" w:eastAsia="仿宋" w:hAnsi="仿宋" w:cs="仿宋" w:hint="eastAsia"/>
            <w:lang w:eastAsia="zh-CN"/>
          </w:rPr>
          <w:t>十二、供应链管理</w:t>
        </w:r>
        <w:r>
          <w:tab/>
        </w:r>
        <w:r>
          <w:fldChar w:fldCharType="begin"/>
        </w:r>
        <w:r>
          <w:instrText xml:space="preserve"> PAGEREF _Toc31725 \h </w:instrText>
        </w:r>
        <w:r>
          <w:fldChar w:fldCharType="separate"/>
        </w:r>
        <w:r>
          <w:t>53</w:t>
        </w:r>
        <w:r>
          <w:fldChar w:fldCharType="end"/>
        </w:r>
      </w:hyperlink>
    </w:p>
    <w:p>
      <w:pPr>
        <w:pStyle w:val="TOC2"/>
        <w:tabs>
          <w:tab w:val="right" w:leader="dot" w:pos="8306"/>
        </w:tabs>
      </w:pPr>
      <w:hyperlink w:anchor="_Toc30494" w:history="1">
        <w:r>
          <w:rPr>
            <w:rFonts w:ascii="仿宋" w:eastAsia="仿宋" w:hAnsi="仿宋" w:cs="仿宋" w:hint="eastAsia"/>
            <w:lang w:eastAsia="zh-CN"/>
          </w:rPr>
          <w:t>(一)、供应链战略规划</w:t>
        </w:r>
        <w:r>
          <w:tab/>
        </w:r>
        <w:r>
          <w:fldChar w:fldCharType="begin"/>
        </w:r>
        <w:r>
          <w:instrText xml:space="preserve"> PAGEREF _Toc30494 \h </w:instrText>
        </w:r>
        <w:r>
          <w:fldChar w:fldCharType="separate"/>
        </w:r>
        <w:r>
          <w:t>53</w:t>
        </w:r>
        <w:r>
          <w:fldChar w:fldCharType="end"/>
        </w:r>
      </w:hyperlink>
    </w:p>
    <w:p>
      <w:pPr>
        <w:pStyle w:val="TOC2"/>
        <w:tabs>
          <w:tab w:val="right" w:leader="dot" w:pos="8306"/>
        </w:tabs>
      </w:pPr>
      <w:hyperlink w:anchor="_Toc207" w:history="1">
        <w:r>
          <w:rPr>
            <w:rFonts w:ascii="仿宋" w:eastAsia="仿宋" w:hAnsi="仿宋" w:cs="仿宋" w:hint="eastAsia"/>
            <w:lang w:eastAsia="zh-CN"/>
          </w:rPr>
          <w:t>(二)、供应商选择与评估</w:t>
        </w:r>
        <w:r>
          <w:tab/>
        </w:r>
        <w:r>
          <w:fldChar w:fldCharType="begin"/>
        </w:r>
        <w:r>
          <w:instrText xml:space="preserve"> PAGEREF _Toc207 \h </w:instrText>
        </w:r>
        <w:r>
          <w:fldChar w:fldCharType="separate"/>
        </w:r>
        <w:r>
          <w:t>54</w:t>
        </w:r>
        <w:r>
          <w:fldChar w:fldCharType="end"/>
        </w:r>
      </w:hyperlink>
    </w:p>
    <w:p>
      <w:pPr>
        <w:pStyle w:val="TOC2"/>
        <w:tabs>
          <w:tab w:val="right" w:leader="dot" w:pos="8306"/>
        </w:tabs>
      </w:pPr>
      <w:hyperlink w:anchor="_Toc31963" w:history="1">
        <w:r>
          <w:rPr>
            <w:rFonts w:ascii="仿宋" w:eastAsia="仿宋" w:hAnsi="仿宋" w:cs="仿宋" w:hint="eastAsia"/>
            <w:lang w:eastAsia="zh-CN"/>
          </w:rPr>
          <w:t>(三)、物流与库存管理</w:t>
        </w:r>
        <w:r>
          <w:tab/>
        </w:r>
        <w:r>
          <w:fldChar w:fldCharType="begin"/>
        </w:r>
        <w:r>
          <w:instrText xml:space="preserve"> PAGEREF _Toc31963 \h </w:instrText>
        </w:r>
        <w:r>
          <w:fldChar w:fldCharType="separate"/>
        </w:r>
        <w:r>
          <w:t>55</w:t>
        </w:r>
        <w:r>
          <w:fldChar w:fldCharType="end"/>
        </w:r>
      </w:hyperlink>
    </w:p>
    <w:p>
      <w:pPr>
        <w:pStyle w:val="TOC2"/>
        <w:tabs>
          <w:tab w:val="right" w:leader="dot" w:pos="8306"/>
        </w:tabs>
      </w:pPr>
      <w:hyperlink w:anchor="_Toc23693" w:history="1">
        <w:r>
          <w:rPr>
            <w:rFonts w:ascii="仿宋" w:eastAsia="仿宋" w:hAnsi="仿宋" w:cs="仿宋" w:hint="eastAsia"/>
            <w:lang w:eastAsia="zh-CN"/>
          </w:rPr>
          <w:t>(四)、供应链风险管理</w:t>
        </w:r>
        <w:r>
          <w:tab/>
        </w:r>
        <w:r>
          <w:fldChar w:fldCharType="begin"/>
        </w:r>
        <w:r>
          <w:instrText xml:space="preserve"> PAGEREF _Toc23693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8302"/>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345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18720"/>
      <w:r>
        <w:rPr>
          <w:rFonts w:ascii="仿宋" w:eastAsia="仿宋" w:hAnsi="仿宋" w:cs="仿宋" w:hint="eastAsia"/>
          <w:sz w:val="28"/>
          <w:lang w:eastAsia="zh-CN"/>
        </w:rPr>
        <w:t>(二)、超精细提纯机项目工程建设标准规范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超精细提纯机项目的建设需要符合国家和地方的相关标准规范，确保施工过程和建成后的设施符合安全、环保、质量等方面的要求。各项建设标准规范将在设计中得到充分考虑和遵循。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32608"/>
      <w:r>
        <w:rPr>
          <w:rFonts w:ascii="仿宋" w:eastAsia="仿宋" w:hAnsi="仿宋" w:cs="仿宋" w:hint="eastAsia"/>
          <w:sz w:val="28"/>
          <w:lang w:eastAsia="zh-CN"/>
        </w:rPr>
        <w:t>(三)、超精细提纯机项目总平面设计要求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超精细提纯机项目总平面设计要求将包括对超精细提纯机项目用地的科学规划，确保合理的场地利用和各功能区域的合理布局。这涉及到交通流线、景观绿化、建筑分布等方面的综合考虑。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18871"/>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26968"/>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31924"/>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24917"/>
      <w:r>
        <w:rPr>
          <w:rFonts w:ascii="仿宋" w:eastAsia="仿宋" w:hAnsi="仿宋" w:cs="仿宋" w:hint="eastAsia"/>
          <w:sz w:val="28"/>
          <w:lang w:eastAsia="zh-CN"/>
        </w:rPr>
        <w:t>二、风险应对评估</w:t>
      </w:r>
      <w:bookmarkEnd w:id="9"/>
    </w:p>
    <w:p>
      <w:pPr>
        <w:pStyle w:val="Heading2"/>
        <w:rPr>
          <w:rFonts w:ascii="仿宋" w:eastAsia="仿宋" w:hAnsi="仿宋" w:cs="仿宋" w:hint="eastAsia"/>
          <w:lang w:eastAsia="zh-CN"/>
        </w:rPr>
      </w:pPr>
      <w:bookmarkStart w:id="10" w:name="_Toc14087"/>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超精细提纯机项目实施过程中，政策因素可能对超精细提纯机项目产生一定的影响。为了应对潜在的政策风险，我们将密切关注国家和地方相关政策的变化。与相关政府部门建立良好的沟通渠道，及时获取政策信息，确保超精细提纯机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1" w:name="_Toc19494"/>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12" w:name="_Toc10072"/>
      <w:r>
        <w:rPr>
          <w:rFonts w:ascii="仿宋" w:eastAsia="仿宋" w:hAnsi="仿宋" w:cs="仿宋" w:hint="eastAsia"/>
          <w:sz w:val="28"/>
          <w:lang w:eastAsia="zh-CN"/>
        </w:rPr>
        <w:t>(三)、市场风险分析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超精细提纯机项目面临的重要挑战之一。我们将进行全面的市场调研，了解目标市场的需求和竞争格局。同时，制定灵活的市场推广策略，以适应市场变化。建立多层次、多元化的市场渠道，降低单一市场对超精细提纯机项目的风险影响。</w:t>
      </w:r>
    </w:p>
    <w:p>
      <w:pPr>
        <w:pStyle w:val="Heading2"/>
        <w:ind w:firstLine="560" w:firstLineChars="200"/>
        <w:rPr>
          <w:rFonts w:ascii="仿宋" w:eastAsia="仿宋" w:hAnsi="仿宋" w:cs="仿宋" w:hint="eastAsia"/>
          <w:sz w:val="28"/>
          <w:lang w:eastAsia="zh-CN"/>
        </w:rPr>
      </w:pPr>
      <w:bookmarkStart w:id="13" w:name="_Toc28293"/>
      <w:r>
        <w:rPr>
          <w:rFonts w:ascii="仿宋" w:eastAsia="仿宋" w:hAnsi="仿宋" w:cs="仿宋" w:hint="eastAsia"/>
          <w:sz w:val="28"/>
          <w:lang w:eastAsia="zh-CN"/>
        </w:rPr>
        <w:t>(四)、资金风险分析</w:t>
      </w:r>
      <w:bookmarkEnd w:id="13"/>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超精细提纯机项目成功实施的基础。我们将建立健全的资金管理制度，定期进行资金流量分析，确保超精细提纯机项目运营资金的充足。与金融机构建立良好的合作关系，提前制定应对资金紧张的预案，以确保超精细提纯机项目的资金安全。</w:t>
      </w:r>
    </w:p>
    <w:p>
      <w:pPr>
        <w:pStyle w:val="Heading2"/>
        <w:ind w:firstLine="560" w:firstLineChars="200"/>
        <w:rPr>
          <w:rFonts w:ascii="仿宋" w:eastAsia="仿宋" w:hAnsi="仿宋" w:cs="仿宋" w:hint="eastAsia"/>
          <w:sz w:val="28"/>
          <w:lang w:eastAsia="zh-CN"/>
        </w:rPr>
      </w:pPr>
      <w:bookmarkStart w:id="14" w:name="_Toc21863"/>
      <w:r>
        <w:rPr>
          <w:rFonts w:ascii="仿宋" w:eastAsia="仿宋" w:hAnsi="仿宋" w:cs="仿宋" w:hint="eastAsia"/>
          <w:sz w:val="28"/>
          <w:lang w:eastAsia="zh-CN"/>
        </w:rPr>
        <w:t>(五)、技术风险分析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超精细提纯机项目实施中不可避免的挑战。我们将进行全面的技术评估，确保所采用的技术方案是成熟、可行的。与专业技术团队建立良好的合作关系，及时解决技术难题，确保超精细提纯机项目按计划进行。</w:t>
      </w:r>
    </w:p>
    <w:p>
      <w:pPr>
        <w:pStyle w:val="Heading2"/>
        <w:ind w:firstLine="560" w:firstLineChars="200"/>
        <w:rPr>
          <w:rFonts w:ascii="仿宋" w:eastAsia="仿宋" w:hAnsi="仿宋" w:cs="仿宋" w:hint="eastAsia"/>
          <w:sz w:val="28"/>
          <w:lang w:eastAsia="zh-CN"/>
        </w:rPr>
      </w:pPr>
      <w:bookmarkStart w:id="15" w:name="_Toc22385"/>
      <w:r>
        <w:rPr>
          <w:rFonts w:ascii="仿宋" w:eastAsia="仿宋" w:hAnsi="仿宋" w:cs="仿宋" w:hint="eastAsia"/>
          <w:sz w:val="28"/>
          <w:lang w:eastAsia="zh-CN"/>
        </w:rPr>
        <w:t>(六)、财务风险分析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超精细提纯机项目运营中需要高度重视的方面。我们将建立健全的财务管理体系，严格执行财务制度。通过多元化投资，降低财务风险集中度。及时调整财务战略，确保超精细提纯机项目财务运作的健康发展。</w:t>
      </w:r>
    </w:p>
    <w:p>
      <w:pPr>
        <w:pStyle w:val="Heading2"/>
        <w:ind w:firstLine="560" w:firstLineChars="200"/>
        <w:rPr>
          <w:rFonts w:ascii="仿宋" w:eastAsia="仿宋" w:hAnsi="仿宋" w:cs="仿宋" w:hint="eastAsia"/>
          <w:sz w:val="28"/>
          <w:lang w:eastAsia="zh-CN"/>
        </w:rPr>
      </w:pPr>
      <w:bookmarkStart w:id="16" w:name="_Toc10608"/>
      <w:r>
        <w:rPr>
          <w:rFonts w:ascii="仿宋" w:eastAsia="仿宋" w:hAnsi="仿宋" w:cs="仿宋" w:hint="eastAsia"/>
          <w:sz w:val="28"/>
          <w:lang w:eastAsia="zh-CN"/>
        </w:rPr>
        <w:t>(七)、管理风险分析</w:t>
      </w:r>
      <w:bookmarkEnd w:id="1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管理风险主要涉及团队管理、超精细提纯机项目进度管理等方面。我们将通过建设高效的管理团队，提升管理水平。建立科学的超精细提纯机项目管理体系，确保超精细提纯机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7" w:name="_Toc30351"/>
      <w:r>
        <w:rPr>
          <w:rFonts w:ascii="仿宋" w:eastAsia="仿宋" w:hAnsi="仿宋" w:cs="仿宋" w:hint="eastAsia"/>
          <w:sz w:val="28"/>
          <w:lang w:eastAsia="zh-CN"/>
        </w:rPr>
        <w:t>(八)、其它风险分析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超精细提纯机项目实施中可能还存在其他各种意外风险，我们将建立综合的风险管理机制，及时评估、响应和应对各类潜在风险。通过建设风险管理团队，提高应对不确定性的能力。灵活调整超精细提纯机项目计划，确保超精细提纯机项目始终处于可控的状态。</w:t>
      </w:r>
    </w:p>
    <w:p>
      <w:pPr>
        <w:pStyle w:val="Heading1"/>
        <w:ind w:firstLine="560" w:firstLineChars="200"/>
        <w:rPr>
          <w:rFonts w:ascii="仿宋" w:eastAsia="仿宋" w:hAnsi="仿宋" w:cs="仿宋" w:hint="eastAsia"/>
          <w:sz w:val="28"/>
          <w:lang w:eastAsia="zh-CN"/>
        </w:rPr>
      </w:pPr>
      <w:bookmarkStart w:id="18" w:name="_Toc9103"/>
      <w:r>
        <w:rPr>
          <w:rFonts w:ascii="仿宋" w:eastAsia="仿宋" w:hAnsi="仿宋" w:cs="仿宋" w:hint="eastAsia"/>
          <w:sz w:val="28"/>
          <w:lang w:eastAsia="zh-CN"/>
        </w:rPr>
        <w:t>三、工艺先进性</w:t>
      </w:r>
      <w:bookmarkEnd w:id="18"/>
    </w:p>
    <w:p>
      <w:pPr>
        <w:pStyle w:val="Heading2"/>
        <w:rPr>
          <w:rFonts w:ascii="仿宋" w:eastAsia="仿宋" w:hAnsi="仿宋" w:cs="仿宋" w:hint="eastAsia"/>
          <w:lang w:eastAsia="zh-CN"/>
        </w:rPr>
      </w:pPr>
      <w:bookmarkStart w:id="19" w:name="_Toc1641"/>
      <w:r>
        <w:rPr>
          <w:rFonts w:ascii="仿宋" w:eastAsia="仿宋" w:hAnsi="仿宋" w:cs="仿宋" w:hint="eastAsia"/>
          <w:lang w:eastAsia="zh-CN"/>
        </w:rPr>
        <w:t>(一)、超精细提纯机项目建设期的原辅材料保障</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XX超精细提纯机项目在施工期间的原辅材料采购主要涵盖以下几个方面：钢材、木材、水泥以及各种建筑和装饰材料。超精细提纯机项目所在地周边市场拥有丰富的供应资源，有多家供货厂家和商户，能够满足超精细提纯机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超精细提纯机项目施工不可或缺的主要材料之一，涵盖结构钢、型钢等多个种类，市场上存在多家专业生产厂家，提供了多样化的选择。木材作为建筑和装饰的重要原材料，周边供应商可提供各类木材品种，以满足超精细提纯机项目的具体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水泥是建筑施工中的基础材料，超精细提纯机项目所在地区有多家水泥生产厂家，保障了超精细提纯机项目对水泥的供应。此外，各种建筑及装饰材料，如砖瓦、涂料、地板等，也能在周边市场找到丰富的品种和供应商，确保超精细提纯机项目在施工过程中有足够的选择空间。</w:t>
      </w:r>
    </w:p>
    <w:p>
      <w:pPr>
        <w:pStyle w:val="Heading2"/>
        <w:ind w:firstLine="560" w:firstLineChars="200"/>
        <w:rPr>
          <w:rFonts w:ascii="仿宋" w:eastAsia="仿宋" w:hAnsi="仿宋" w:cs="仿宋" w:hint="eastAsia"/>
          <w:sz w:val="28"/>
          <w:lang w:eastAsia="zh-CN"/>
        </w:rPr>
      </w:pPr>
      <w:bookmarkStart w:id="20" w:name="_Toc27519"/>
      <w:r>
        <w:rPr>
          <w:rFonts w:ascii="仿宋" w:eastAsia="仿宋" w:hAnsi="仿宋" w:cs="仿宋" w:hint="eastAsia"/>
          <w:sz w:val="28"/>
          <w:lang w:eastAsia="zh-CN"/>
        </w:rPr>
        <w:t>(二)、超精细提纯机项目运营期的原辅材料采购与管理</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在超精细提纯机项目运营期，原辅材料的采购及管理是确保生产顺利进行和产品质量稳定的关键环节。以下是对该方面的运营策略：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超精细提纯机项目承办单位将建立健全IS09000质量管理和质量保证体系，确保物料的质量控制和管理符合国际标准。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超精细提纯机项目在建设时应确保原料来源的稳定可靠，建立长期合作关系，确保建成后原料的质量和连续供应。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1" w:name="_Toc29117"/>
      <w:r>
        <w:rPr>
          <w:rFonts w:ascii="仿宋" w:eastAsia="仿宋" w:hAnsi="仿宋" w:cs="仿宋" w:hint="eastAsia"/>
          <w:sz w:val="28"/>
          <w:lang w:eastAsia="zh-CN"/>
        </w:rPr>
        <w:t>(三)、技术管理的独特特色</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在超精细提纯机项目建设和实施阶段，我们将严格遵循环境保护和安全生产的“三同时”原则，全面贯彻环境保护、职业安全卫生、消防及节能等法律法规和相关措施。关键要求如下：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制定并执行符合环保法规的排放标准，确保超精细提纯机项目不对周边环境造成污染。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实施定期的能耗评估，优化生产流程，确保超精细提纯机项目运行成本最低化。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二、超精细提纯机项目技术优势分析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投资超精细提纯机项目具备明显的技术优势，主要体现在以下方面：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超精细提纯机项目采用先进的节能设施，具备多规格产品转换能力，灵活适应市场需求，运行成本相对较低。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投资超精细提纯机项目所采用的技术与国内资源条件相适应，具有良好的技术适应性。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超精细提纯机项目采用的技术工艺路线在国内生产实践中已经得到验证，证明技术成熟可行。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技术支援条件良好，具备较强的可靠性，有助于确保超精细提纯机项目的平稳运行和高效生产。</w:t>
      </w:r>
    </w:p>
    <w:p>
      <w:pPr>
        <w:pStyle w:val="Heading2"/>
        <w:ind w:firstLine="560" w:firstLineChars="200"/>
        <w:rPr>
          <w:rFonts w:ascii="仿宋" w:eastAsia="仿宋" w:hAnsi="仿宋" w:cs="仿宋" w:hint="eastAsia"/>
          <w:sz w:val="28"/>
          <w:lang w:eastAsia="zh-CN"/>
        </w:rPr>
      </w:pPr>
      <w:bookmarkStart w:id="22" w:name="_Toc25393"/>
      <w:r>
        <w:rPr>
          <w:rFonts w:ascii="仿宋" w:eastAsia="仿宋" w:hAnsi="仿宋" w:cs="仿宋" w:hint="eastAsia"/>
          <w:sz w:val="28"/>
          <w:lang w:eastAsia="zh-CN"/>
        </w:rPr>
        <w:t>(四)、超精细提纯机项目工艺技术设计方案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精细提纯机项目的建设和实施过程中，我们坚定贯彻执行“三同时”原则，即环境保护、职业安全卫生、消防及节能的原则。我们注重遵循与环境保护、职业安全卫生、消防及节能相关的法律法规，并全面贯彻各项措施，确保超精细提纯机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超精细提纯机项目技术优势分析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超精细提纯机项目在技术方面拥有独特的优势。首先，我们的节能设施是先进的，并具备多规格产品转换的能力，从而确保超精细提纯机项目在运行过程中能够适应市场需求的变化，具备较低的运行成本。其次，投资超精细提纯机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超精细提纯机项目提供了强大的技术支持，使其具备了较强的可靠性。在技术方面，超精细提纯机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23" w:name="_Toc21569"/>
      <w:r>
        <w:rPr>
          <w:rFonts w:ascii="仿宋" w:eastAsia="仿宋" w:hAnsi="仿宋" w:cs="仿宋" w:hint="eastAsia"/>
          <w:sz w:val="28"/>
          <w:lang w:eastAsia="zh-CN"/>
        </w:rPr>
        <w:t>(五)、设备选型的智能化方案</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超精细提纯机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超精细提纯机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超精细提纯机项目投资风险，我们将力求选择设备生产厂家，其设备交货期、售后服务、安装调试等方面表现优越，以确保超精细提纯机项目的顺利进行。我们主要选用国产设备，以减少超精细提纯机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万元。通过以上措施，我们将确保超精细提纯机项目在设备采购方面达到最佳性能和效益。</w:t>
      </w:r>
    </w:p>
    <w:p>
      <w:pPr>
        <w:pStyle w:val="Heading1"/>
        <w:ind w:firstLine="560" w:firstLineChars="200"/>
        <w:rPr>
          <w:rFonts w:ascii="仿宋" w:eastAsia="仿宋" w:hAnsi="仿宋" w:cs="仿宋" w:hint="eastAsia"/>
          <w:sz w:val="28"/>
          <w:lang w:eastAsia="zh-CN"/>
        </w:rPr>
      </w:pPr>
      <w:bookmarkStart w:id="24" w:name="_Toc31481"/>
      <w:r>
        <w:rPr>
          <w:rFonts w:ascii="仿宋" w:eastAsia="仿宋" w:hAnsi="仿宋" w:cs="仿宋" w:hint="eastAsia"/>
          <w:sz w:val="28"/>
          <w:lang w:eastAsia="zh-CN"/>
        </w:rPr>
        <w:t>四、后期运营与管理</w:t>
      </w:r>
      <w:bookmarkEnd w:id="24"/>
    </w:p>
    <w:p>
      <w:pPr>
        <w:pStyle w:val="Heading2"/>
        <w:rPr>
          <w:rFonts w:ascii="仿宋" w:eastAsia="仿宋" w:hAnsi="仿宋" w:cs="仿宋" w:hint="eastAsia"/>
          <w:lang w:eastAsia="zh-CN"/>
        </w:rPr>
      </w:pPr>
      <w:bookmarkStart w:id="25" w:name="_Toc31366"/>
      <w:r>
        <w:rPr>
          <w:rFonts w:ascii="仿宋" w:eastAsia="仿宋" w:hAnsi="仿宋" w:cs="仿宋" w:hint="eastAsia"/>
          <w:lang w:eastAsia="zh-CN"/>
        </w:rPr>
        <w:t>(一)、超精细提纯机项目运营管理机制</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在超精细提纯机项目运营阶段，我们将建立完善的运营管理机制，以确保超精细提纯机项目稳健运行和高效管理。关键要点包括：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成立专业化的运营团队，囊括各领域专业人才，确保对超精细提纯机项目各方面进行全面管理。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6" w:name="_Toc15475"/>
      <w:r>
        <w:rPr>
          <w:rFonts w:ascii="仿宋" w:eastAsia="仿宋" w:hAnsi="仿宋" w:cs="仿宋" w:hint="eastAsia"/>
          <w:sz w:val="28"/>
          <w:lang w:eastAsia="zh-CN"/>
        </w:rPr>
        <w:t>(二)、人员培训与知识转移</w:t>
      </w:r>
      <w:bookmarkEnd w:id="2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7" w:name="_Toc8665"/>
      <w:r>
        <w:rPr>
          <w:rFonts w:ascii="仿宋" w:eastAsia="仿宋" w:hAnsi="仿宋" w:cs="仿宋" w:hint="eastAsia"/>
          <w:sz w:val="28"/>
          <w:lang w:eastAsia="zh-CN"/>
        </w:rPr>
        <w:t>(三)、设备维护与保养</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8" w:name="_Toc26962"/>
      <w:r>
        <w:rPr>
          <w:rFonts w:ascii="仿宋" w:eastAsia="仿宋" w:hAnsi="仿宋" w:cs="仿宋" w:hint="eastAsia"/>
          <w:sz w:val="28"/>
          <w:lang w:eastAsia="zh-CN"/>
        </w:rPr>
        <w:t>(四)、定期检查与评估</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为保持超精细提纯机项目的高效运行和不断改进，我们将定期进行检查与评估：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9" w:name="_Toc88"/>
      <w:r>
        <w:rPr>
          <w:rFonts w:ascii="仿宋" w:eastAsia="仿宋" w:hAnsi="仿宋" w:cs="仿宋" w:hint="eastAsia"/>
          <w:sz w:val="28"/>
          <w:lang w:eastAsia="zh-CN"/>
        </w:rPr>
        <w:t>五、质量管理与监督</w:t>
      </w:r>
      <w:bookmarkEnd w:id="29"/>
    </w:p>
    <w:p>
      <w:pPr>
        <w:pStyle w:val="Heading2"/>
        <w:rPr>
          <w:rFonts w:ascii="仿宋" w:eastAsia="仿宋" w:hAnsi="仿宋" w:cs="仿宋" w:hint="eastAsia"/>
          <w:lang w:eastAsia="zh-CN"/>
        </w:rPr>
      </w:pPr>
      <w:bookmarkStart w:id="30" w:name="_Toc13731"/>
      <w:r>
        <w:rPr>
          <w:rFonts w:ascii="仿宋" w:eastAsia="仿宋" w:hAnsi="仿宋" w:cs="仿宋" w:hint="eastAsia"/>
          <w:lang w:eastAsia="zh-CN"/>
        </w:rPr>
        <w:t>(一)、质量管理原则</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为了引导质量管理的实践，我们制定了一系列的质量管理原则，以确保我们的产品和服务在不断变化的市场中保持领先地位。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1. 客户导向：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户导向是质量管理的核心原则之一。我们始终把客户置于首位，不仅通过充分理解客户需求来设计和提供产品与服务，还通过建立持续改进的机制来不断满足客户的新需求。通过客户反馈的收集和分析，我们可以及时调整和改进产品和服务，确保客户始终满意。</w:t>
      </w:r>
    </w:p>
    <w:p>
      <w:pPr>
        <w:ind w:firstLine="560" w:firstLineChars="200"/>
        <w:rPr>
          <w:rFonts w:ascii="仿宋" w:eastAsia="仿宋" w:hAnsi="仿宋" w:cs="仿宋" w:hint="eastAsia"/>
          <w:sz w:val="28"/>
        </w:rPr>
      </w:pPr>
      <w:r>
        <w:rPr>
          <w:rFonts w:ascii="仿宋" w:eastAsia="仿宋" w:hAnsi="仿宋" w:cs="仿宋" w:hint="eastAsia"/>
          <w:sz w:val="28"/>
          <w:lang w:eastAsia="zh-CN"/>
        </w:rPr>
        <w:t>2. 领导层的角色：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层的参与和引导对于质量管理的成功至关重要。领导层需要建立一个明确的质量方针和目标，并确保这些质量目标贯穿于整个组织。通过设立激励机制和建立质量文化，领导层可以激发员工的积极性，推动质量管理体系的不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全员参与：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全员参与是实现质量管理的关键。每位员工都需要理解自己的工作对产品和服务质量的影响，并承担相应的责任。通过培训和沟通，我们鼓励员工提出改进建议，并建立起一个共同致力于卓越质量的团队。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4. 流程方法：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关注的不仅仅是产品和服务，更关注整个组织的运作流程。我们通过制定和优化流程，确保每一个环节都是可控的、可测量的，并能够实现高效的运作。这有助于降低过程中的变异性，提高产品和服务的一致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系统方法：</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质量管理需要一个系统的方法，而不是孤立的解决问题。我们建立了完善的质量管理体系，确保各个部门和流程之间能够协同工作。通过内部审核和管理评审，我们不断监控和改进体系的运作，以确保其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持续改进是质量管理的基石。我们鼓励员工对工作进行不断的评估和改进，以适应市场的变化和客户需求的演变。通过制定明确的改进目标和采用各种改进工具，我们确保持续地提高产品和服务的质量水平。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7. 基于事实的决策：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需要基于事实的决策。我们强调数据的收集、分析和利用，以便更好地理解组织的运作状况。通过建立和维护各类质量指标，我们可以及时发现问题、采取纠正措施，并在决策中遵循客观、数据驱动的原则。</w:t>
      </w:r>
    </w:p>
    <w:p>
      <w:pPr>
        <w:pStyle w:val="Heading2"/>
        <w:ind w:firstLine="560" w:firstLineChars="200"/>
        <w:rPr>
          <w:rFonts w:ascii="仿宋" w:eastAsia="仿宋" w:hAnsi="仿宋" w:cs="仿宋" w:hint="eastAsia"/>
          <w:sz w:val="28"/>
          <w:lang w:eastAsia="zh-CN"/>
        </w:rPr>
      </w:pPr>
      <w:bookmarkStart w:id="31" w:name="_Toc7835"/>
      <w:r>
        <w:rPr>
          <w:rFonts w:ascii="仿宋" w:eastAsia="仿宋" w:hAnsi="仿宋" w:cs="仿宋" w:hint="eastAsia"/>
          <w:sz w:val="28"/>
          <w:lang w:eastAsia="zh-CN"/>
        </w:rPr>
        <w:t>(二)、质量控制措施</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为确保产品和服务的质量达到或超越客户期望，我们采取了一系列有效的质量控制措施，以覆盖从设计到生产、交付和售后服务的全过程。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1. 强调设计阶段的控制：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或服务设计阶段，我们执行严格的设计控制，确保产品或服务的设计满足客户需求和规格要求。通过原型测试、模拟分析和设计评审等手段，我们检验并验证设计的可行性，及早发现和纠正潜在的设计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2. 制定标准操作程序（SOP）：</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为确保每一项工作都按照规定的标准进行，我们建立了详细的标准操作程序（SOP）。SOP不仅包括生产流程，还包括相关的检验和测试程序，确保每个工序都符合质量标准，降低人为差错的发生。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3. 严格的原材料控制：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从供应商选择到原材料的接收检查，我们实行了严格的原材料控制。只有符合质量标准的原材料才被接收并用于生产。通过建立供应商质量评估体系，我们与可靠的供应商建立了长期稳定的合作关系。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在线和离线检测：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在生产过程中，我们实施了多层次的检测措施。在线检测通过传感器和自动化设备，实时监测生产过程中的关键指标。离线检测则通过专业的质检团队进行，确保产品符合规格要求，达到预定的质量水平。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过程稳定性分析：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我们通过过程稳定性分析，监测和维护生产过程的稳定性。采用统计方法对生产数据进行分析，及时发现生产过程中的异常变化，并通过调整工艺参数和培训操作人员，保持生产过程的稳定性和一致性。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客户满意度调查：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为了全面了解客户对产品和服务的满意度，我们定期进行客户满意度调查。通过收集客户反馈，我们了解客户的期望和需求，并在产品和服务中不断改进，以提高客户满意度。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售后服务和质量反馈：</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建立了健全的售后服务体系，及时响应客户的问题和反馈。通过对售后服务过程的监控和分析，我们发现产品的使用情况和可能存在的问题，为产品的质量改进提供有力支持。</w:t>
      </w:r>
    </w:p>
    <w:p>
      <w:pPr>
        <w:pStyle w:val="Heading2"/>
        <w:ind w:firstLine="560" w:firstLineChars="200"/>
        <w:rPr>
          <w:rFonts w:ascii="仿宋" w:eastAsia="仿宋" w:hAnsi="仿宋" w:cs="仿宋" w:hint="eastAsia"/>
          <w:sz w:val="28"/>
          <w:lang w:eastAsia="zh-CN"/>
        </w:rPr>
      </w:pPr>
      <w:bookmarkStart w:id="32" w:name="_Toc8539"/>
      <w:r>
        <w:rPr>
          <w:rFonts w:ascii="仿宋" w:eastAsia="仿宋" w:hAnsi="仿宋" w:cs="仿宋" w:hint="eastAsia"/>
          <w:sz w:val="28"/>
          <w:lang w:eastAsia="zh-CN"/>
        </w:rPr>
        <w:t>(三)、监督与评估机制</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为了确保组织的运营和实施在各个层面都得到有效的监督和评估，我们建立了全面的监督与评估机制。这一机制旨在持续提高组织的绩效、质量和效益，确保各项活动符合法规和政策要求。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内部监督机制：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监督是指由组织内部的各级管理层和部门负责人对下属及相关业务进行监控和评估的机制。内部监督涵盖了对业务流程、财务状况、人力资源管理等各方面的监督。通过内部审计、管理会议和定期报告等手段，我们确保各个环节的运作都符合公司设定的标准和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外部独立审计：</w:t>
      </w:r>
    </w:p>
    <w:p>
      <w:pPr>
        <w:ind w:firstLine="560" w:firstLineChars="200"/>
        <w:rPr>
          <w:rFonts w:ascii="仿宋" w:eastAsia="仿宋" w:hAnsi="仿宋" w:cs="仿宋" w:hint="eastAsia"/>
          <w:sz w:val="28"/>
        </w:rPr>
      </w:pPr>
      <w:r>
        <w:rPr>
          <w:rFonts w:ascii="仿宋" w:eastAsia="仿宋" w:hAnsi="仿宋" w:cs="仿宋" w:hint="eastAsia"/>
          <w:sz w:val="28"/>
          <w:lang w:eastAsia="zh-CN"/>
        </w:rPr>
        <w:t>为保证监督的客观性和独立性，我们定期聘请外部专业机构进行独立审计。这些机构对公司的财务报表、内部控制体系、合规性和运营绩效等方面进行全面审查。审计报告为公司提供了客观的第三方评价，同时也为改进管理和业务流程提供了有力的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绩效评估体系：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体系，是对组织运营效果进行定量和定性评估的关键。我们通过设定关键绩效指标（KPI）和目标，对各个层面的绩效进行跟踪和评估。定期的绩效评估既有助于发现问题和瓶颈，也为员工提供了明确的目标和方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https://d.book118.com/927055035110006040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超精细提纯机项目发展计划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EE366F"/>
    <w:rsid w:val="2CCA2C19"/>
    <w:rsid w:val="39EE366F"/>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2705503511000604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2024-02-02T18:49:00Z</dcterms:created>
  <dcterms:modified xsi:type="dcterms:W3CDTF">2024-02-02T18:49:13Z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760A3B1ACB9447F29F52D705D44078D1_11</vt:lpwstr>
  </property>
  <property fmtid="{D5CDD505-2E9C-101B-9397-08002B2CF9AE}" pid="3" name="KSOProductBuildVer">
    <vt:lpwstr>2052-12.1.0.16250</vt:lpwstr>
  </property>
</Properties>
</file>