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石油焦专题展望报告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7478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_Toc17478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23" w:history="1">
        <w:r>
          <w:rPr>
            <w:rFonts w:ascii="仿宋" w:eastAsia="仿宋" w:hAnsi="仿宋" w:cs="仿宋" w:hint="eastAsia"/>
            <w:lang w:eastAsia="zh-CN"/>
          </w:rPr>
          <w:t>一、石油焦市场营销分析</w:t>
        </w:r>
        <w:r>
          <w:tab/>
        </w:r>
        <w:r>
          <w:fldChar w:fldCharType="begin"/>
        </w:r>
        <w:r>
          <w:instrText xml:space="preserve"> PAGEREF _Toc1823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19" w:history="1">
        <w:r>
          <w:rPr>
            <w:rFonts w:ascii="仿宋" w:eastAsia="仿宋" w:hAnsi="仿宋" w:cs="仿宋" w:hint="eastAsia"/>
            <w:lang w:eastAsia="zh-CN"/>
          </w:rPr>
          <w:t>(一)、石油焦市场营销总体思路</w:t>
        </w:r>
        <w:r>
          <w:tab/>
        </w:r>
        <w:r>
          <w:fldChar w:fldCharType="begin"/>
        </w:r>
        <w:r>
          <w:instrText xml:space="preserve"> PAGEREF _Toc16519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38" w:history="1">
        <w:r>
          <w:rPr>
            <w:rFonts w:ascii="仿宋" w:eastAsia="仿宋" w:hAnsi="仿宋" w:cs="仿宋" w:hint="eastAsia"/>
            <w:lang w:eastAsia="zh-CN"/>
          </w:rPr>
          <w:t>(二)、石油焦组织市场分析</w:t>
        </w:r>
        <w:r>
          <w:tab/>
        </w:r>
        <w:r>
          <w:fldChar w:fldCharType="begin"/>
        </w:r>
        <w:r>
          <w:instrText xml:space="preserve"> PAGEREF _Toc28138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87" w:history="1">
        <w:r>
          <w:rPr>
            <w:rFonts w:ascii="仿宋" w:eastAsia="仿宋" w:hAnsi="仿宋" w:cs="仿宋" w:hint="eastAsia"/>
            <w:lang w:eastAsia="zh-CN"/>
          </w:rPr>
          <w:t>(三)、石油焦目标市场营销战略</w:t>
        </w:r>
        <w:r>
          <w:tab/>
        </w:r>
        <w:r>
          <w:fldChar w:fldCharType="begin"/>
        </w:r>
        <w:r>
          <w:instrText xml:space="preserve"> PAGEREF _Toc31387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07" w:history="1">
        <w:r>
          <w:rPr>
            <w:rFonts w:ascii="仿宋" w:eastAsia="仿宋" w:hAnsi="仿宋" w:cs="仿宋" w:hint="eastAsia"/>
            <w:lang w:eastAsia="zh-CN"/>
          </w:rPr>
          <w:t>(四)、石油焦定价策略</w:t>
        </w:r>
        <w:r>
          <w:tab/>
        </w:r>
        <w:r>
          <w:fldChar w:fldCharType="begin"/>
        </w:r>
        <w:r>
          <w:instrText xml:space="preserve"> PAGEREF _Toc28907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29" w:history="1">
        <w:r>
          <w:rPr>
            <w:rFonts w:ascii="仿宋" w:eastAsia="仿宋" w:hAnsi="仿宋" w:cs="仿宋" w:hint="eastAsia"/>
            <w:lang w:eastAsia="zh-CN"/>
          </w:rPr>
          <w:t>(五)、石油焦促销策略</w:t>
        </w:r>
        <w:r>
          <w:tab/>
        </w:r>
        <w:r>
          <w:fldChar w:fldCharType="begin"/>
        </w:r>
        <w:r>
          <w:instrText xml:space="preserve"> PAGEREF _Toc26629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93" w:history="1">
        <w:r>
          <w:rPr>
            <w:rFonts w:ascii="仿宋" w:eastAsia="仿宋" w:hAnsi="仿宋" w:cs="仿宋" w:hint="eastAsia"/>
            <w:lang w:eastAsia="zh-CN"/>
          </w:rPr>
          <w:t>(六)、石油焦品牌策略</w:t>
        </w:r>
        <w:r>
          <w:tab/>
        </w:r>
        <w:r>
          <w:fldChar w:fldCharType="begin"/>
        </w:r>
        <w:r>
          <w:instrText xml:space="preserve"> PAGEREF _Toc9993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54" w:history="1">
        <w:r>
          <w:rPr>
            <w:rFonts w:ascii="仿宋" w:eastAsia="仿宋" w:hAnsi="仿宋" w:cs="仿宋" w:hint="eastAsia"/>
            <w:lang w:eastAsia="zh-CN"/>
          </w:rPr>
          <w:t>(七)、石油焦关系营销</w:t>
        </w:r>
        <w:r>
          <w:tab/>
        </w:r>
        <w:r>
          <w:fldChar w:fldCharType="begin"/>
        </w:r>
        <w:r>
          <w:instrText xml:space="preserve"> PAGEREF _Toc9654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76" w:history="1">
        <w:r>
          <w:rPr>
            <w:rFonts w:ascii="仿宋" w:eastAsia="仿宋" w:hAnsi="仿宋" w:cs="仿宋" w:hint="eastAsia"/>
            <w:lang w:eastAsia="zh-CN"/>
          </w:rPr>
          <w:t>(八)、石油焦体验营销</w:t>
        </w:r>
        <w:r>
          <w:tab/>
        </w:r>
        <w:r>
          <w:fldChar w:fldCharType="begin"/>
        </w:r>
        <w:r>
          <w:instrText xml:space="preserve"> PAGEREF _Toc15476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02" w:history="1">
        <w:r>
          <w:rPr>
            <w:rFonts w:ascii="仿宋" w:eastAsia="仿宋" w:hAnsi="仿宋" w:cs="仿宋" w:hint="eastAsia"/>
            <w:lang w:eastAsia="zh-CN"/>
          </w:rPr>
          <w:t>(九)、石油焦互联网营销</w:t>
        </w:r>
        <w:r>
          <w:tab/>
        </w:r>
        <w:r>
          <w:fldChar w:fldCharType="begin"/>
        </w:r>
        <w:r>
          <w:instrText xml:space="preserve"> PAGEREF _Toc11802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14" w:history="1">
        <w:r>
          <w:rPr>
            <w:rFonts w:ascii="仿宋" w:eastAsia="仿宋" w:hAnsi="仿宋" w:cs="仿宋" w:hint="eastAsia"/>
            <w:lang w:eastAsia="zh-CN"/>
          </w:rPr>
          <w:t>二、领导力发展与企业文化</w:t>
        </w:r>
        <w:r>
          <w:tab/>
        </w:r>
        <w:r>
          <w:fldChar w:fldCharType="begin"/>
        </w:r>
        <w:r>
          <w:instrText xml:space="preserve"> PAGEREF _Toc11514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61" w:history="1">
        <w:r>
          <w:rPr>
            <w:rFonts w:ascii="仿宋" w:eastAsia="仿宋" w:hAnsi="仿宋" w:cs="仿宋" w:hint="eastAsia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_Toc5261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34" w:history="1">
        <w:r>
          <w:rPr>
            <w:rFonts w:ascii="仿宋" w:eastAsia="仿宋" w:hAnsi="仿宋" w:cs="仿宋" w:hint="eastAsia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_Toc21034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32" w:history="1">
        <w:r>
          <w:rPr>
            <w:rFonts w:ascii="仿宋" w:eastAsia="仿宋" w:hAnsi="仿宋" w:cs="仿宋" w:hint="eastAsia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_Toc6532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78" w:history="1">
        <w:r>
          <w:rPr>
            <w:rFonts w:ascii="仿宋" w:eastAsia="仿宋" w:hAnsi="仿宋" w:cs="仿宋" w:hint="eastAsia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_Toc27478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644" w:history="1">
        <w:r>
          <w:rPr>
            <w:rFonts w:ascii="仿宋" w:eastAsia="仿宋" w:hAnsi="仿宋" w:cs="仿宋" w:hint="eastAsia"/>
            <w:lang w:eastAsia="zh-CN"/>
          </w:rPr>
          <w:t>三、石油焦财务管理分析</w:t>
        </w:r>
        <w:r>
          <w:tab/>
        </w:r>
        <w:r>
          <w:fldChar w:fldCharType="begin"/>
        </w:r>
        <w:r>
          <w:instrText xml:space="preserve"> PAGEREF _Toc17644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75" w:history="1">
        <w:r>
          <w:rPr>
            <w:rFonts w:ascii="仿宋" w:eastAsia="仿宋" w:hAnsi="仿宋" w:cs="仿宋" w:hint="eastAsia"/>
            <w:lang w:eastAsia="zh-CN"/>
          </w:rPr>
          <w:t>(一)、石油焦财务管理制度</w:t>
        </w:r>
        <w:r>
          <w:tab/>
        </w:r>
        <w:r>
          <w:fldChar w:fldCharType="begin"/>
        </w:r>
        <w:r>
          <w:instrText xml:space="preserve"> PAGEREF _Toc14075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14" w:history="1">
        <w:r>
          <w:rPr>
            <w:rFonts w:ascii="仿宋" w:eastAsia="仿宋" w:hAnsi="仿宋" w:cs="仿宋" w:hint="eastAsia"/>
            <w:lang w:eastAsia="zh-CN"/>
          </w:rPr>
          <w:t>(二)、石油焦经济效益分析</w:t>
        </w:r>
        <w:r>
          <w:tab/>
        </w:r>
        <w:r>
          <w:fldChar w:fldCharType="begin"/>
        </w:r>
        <w:r>
          <w:instrText xml:space="preserve"> PAGEREF _Toc24714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13" w:history="1">
        <w:r>
          <w:rPr>
            <w:rFonts w:ascii="仿宋" w:eastAsia="仿宋" w:hAnsi="仿宋" w:cs="仿宋" w:hint="eastAsia"/>
            <w:lang w:eastAsia="zh-CN"/>
          </w:rPr>
          <w:t>(三)、石油焦收入及成本核算</w:t>
        </w:r>
        <w:r>
          <w:tab/>
        </w:r>
        <w:r>
          <w:fldChar w:fldCharType="begin"/>
        </w:r>
        <w:r>
          <w:instrText xml:space="preserve"> PAGEREF _Toc12313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51" w:history="1">
        <w:r>
          <w:rPr>
            <w:rFonts w:ascii="仿宋" w:eastAsia="仿宋" w:hAnsi="仿宋" w:cs="仿宋" w:hint="eastAsia"/>
            <w:lang w:eastAsia="zh-CN"/>
          </w:rPr>
          <w:t>(四)、石油焦成本管理</w:t>
        </w:r>
        <w:r>
          <w:tab/>
        </w:r>
        <w:r>
          <w:fldChar w:fldCharType="begin"/>
        </w:r>
        <w:r>
          <w:instrText xml:space="preserve"> PAGEREF _Toc14951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391" w:history="1">
        <w:r>
          <w:rPr>
            <w:rFonts w:ascii="仿宋" w:eastAsia="仿宋" w:hAnsi="仿宋" w:cs="仿宋" w:hint="eastAsia"/>
            <w:lang w:eastAsia="zh-CN"/>
          </w:rPr>
          <w:t>四、石油焦人力资源管理策略</w:t>
        </w:r>
        <w:r>
          <w:tab/>
        </w:r>
        <w:r>
          <w:fldChar w:fldCharType="begin"/>
        </w:r>
        <w:r>
          <w:instrText xml:space="preserve"> PAGEREF _Toc22391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28" w:history="1">
        <w:r>
          <w:rPr>
            <w:rFonts w:ascii="仿宋" w:eastAsia="仿宋" w:hAnsi="仿宋" w:cs="仿宋" w:hint="eastAsia"/>
            <w:lang w:eastAsia="zh-CN"/>
          </w:rPr>
          <w:t>(一)、石油焦劳动关系管理</w:t>
        </w:r>
        <w:r>
          <w:tab/>
        </w:r>
        <w:r>
          <w:fldChar w:fldCharType="begin"/>
        </w:r>
        <w:r>
          <w:instrText xml:space="preserve"> PAGEREF _Toc6028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55" w:history="1">
        <w:r>
          <w:rPr>
            <w:rFonts w:ascii="仿宋" w:eastAsia="仿宋" w:hAnsi="仿宋" w:cs="仿宋" w:hint="eastAsia"/>
            <w:lang w:eastAsia="zh-CN"/>
          </w:rPr>
          <w:t>(二)、石油焦人力资源管理原则</w:t>
        </w:r>
        <w:r>
          <w:tab/>
        </w:r>
        <w:r>
          <w:fldChar w:fldCharType="begin"/>
        </w:r>
        <w:r>
          <w:instrText xml:space="preserve"> PAGEREF _Toc28655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87" w:history="1">
        <w:r>
          <w:rPr>
            <w:rFonts w:ascii="仿宋" w:eastAsia="仿宋" w:hAnsi="仿宋" w:cs="仿宋" w:hint="eastAsia"/>
            <w:lang w:eastAsia="zh-CN"/>
          </w:rPr>
          <w:t>(三)、石油焦人员配置方案</w:t>
        </w:r>
        <w:r>
          <w:tab/>
        </w:r>
        <w:r>
          <w:fldChar w:fldCharType="begin"/>
        </w:r>
        <w:r>
          <w:instrText xml:space="preserve"> PAGEREF _Toc16787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34" w:history="1">
        <w:r>
          <w:rPr>
            <w:rFonts w:ascii="仿宋" w:eastAsia="仿宋" w:hAnsi="仿宋" w:cs="仿宋" w:hint="eastAsia"/>
            <w:lang w:eastAsia="zh-CN"/>
          </w:rPr>
          <w:t>(四)、石油焦员工招聘方案</w:t>
        </w:r>
        <w:r>
          <w:tab/>
        </w:r>
        <w:r>
          <w:fldChar w:fldCharType="begin"/>
        </w:r>
        <w:r>
          <w:instrText xml:space="preserve"> PAGEREF _Toc3634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42" w:history="1">
        <w:r>
          <w:rPr>
            <w:rFonts w:ascii="仿宋" w:eastAsia="仿宋" w:hAnsi="仿宋" w:cs="仿宋" w:hint="eastAsia"/>
            <w:lang w:eastAsia="zh-CN"/>
          </w:rPr>
          <w:t>(五)、石油焦绩效和薪酬管理方案</w:t>
        </w:r>
        <w:r>
          <w:tab/>
        </w:r>
        <w:r>
          <w:fldChar w:fldCharType="begin"/>
        </w:r>
        <w:r>
          <w:instrText xml:space="preserve"> PAGEREF _Toc11742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10" w:history="1">
        <w:r>
          <w:rPr>
            <w:rFonts w:ascii="仿宋" w:eastAsia="仿宋" w:hAnsi="仿宋" w:cs="仿宋" w:hint="eastAsia"/>
            <w:lang w:eastAsia="zh-CN"/>
          </w:rPr>
          <w:t>(六)、石油焦员工福利管理方案</w:t>
        </w:r>
        <w:r>
          <w:tab/>
        </w:r>
        <w:r>
          <w:fldChar w:fldCharType="begin"/>
        </w:r>
        <w:r>
          <w:instrText xml:space="preserve"> PAGEREF _Toc8110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558" w:history="1">
        <w:r>
          <w:rPr>
            <w:rFonts w:ascii="仿宋" w:eastAsia="仿宋" w:hAnsi="仿宋" w:cs="仿宋" w:hint="eastAsia"/>
            <w:lang w:eastAsia="zh-CN"/>
          </w:rPr>
          <w:t>五、项目背景与概况</w:t>
        </w:r>
        <w:r>
          <w:tab/>
        </w:r>
        <w:r>
          <w:fldChar w:fldCharType="begin"/>
        </w:r>
        <w:r>
          <w:instrText xml:space="preserve"> PAGEREF _Toc29558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86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_Toc26986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79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_Toc11479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11" w:history="1">
        <w:r>
          <w:rPr>
            <w:rFonts w:ascii="仿宋" w:eastAsia="仿宋" w:hAnsi="仿宋" w:cs="仿宋" w:hint="eastAsia"/>
            <w:lang w:eastAsia="zh-CN"/>
          </w:rPr>
          <w:t>(三)、石油焦行业及市场分析</w:t>
        </w:r>
        <w:r>
          <w:tab/>
        </w:r>
        <w:r>
          <w:fldChar w:fldCharType="begin"/>
        </w:r>
        <w:r>
          <w:instrText xml:space="preserve"> PAGEREF _Toc18211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387" w:history="1">
        <w:r>
          <w:rPr>
            <w:rFonts w:ascii="仿宋" w:eastAsia="仿宋" w:hAnsi="仿宋" w:cs="仿宋" w:hint="eastAsia"/>
            <w:lang w:eastAsia="zh-CN"/>
          </w:rPr>
          <w:t>六、质量与技术管理</w:t>
        </w:r>
        <w:r>
          <w:tab/>
        </w:r>
        <w:r>
          <w:fldChar w:fldCharType="begin"/>
        </w:r>
        <w:r>
          <w:instrText xml:space="preserve"> PAGEREF _Toc3387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74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_Toc29674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40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_Toc27940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61" w:history="1">
        <w:r>
          <w:rPr>
            <w:rFonts w:ascii="仿宋" w:eastAsia="仿宋" w:hAnsi="仿宋" w:cs="仿宋" w:hint="eastAsia"/>
            <w:lang w:eastAsia="zh-CN"/>
          </w:rPr>
          <w:t>七、石油焦人才招聘与发展</w:t>
        </w:r>
        <w:r>
          <w:tab/>
        </w:r>
        <w:r>
          <w:fldChar w:fldCharType="begin"/>
        </w:r>
        <w:r>
          <w:instrText xml:space="preserve"> PAGEREF _Toc12561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14" w:history="1">
        <w:r>
          <w:rPr>
            <w:rFonts w:ascii="仿宋" w:eastAsia="仿宋" w:hAnsi="仿宋" w:cs="仿宋" w:hint="eastAsia"/>
            <w:lang w:eastAsia="zh-CN"/>
          </w:rPr>
          <w:t>(一)、人才需求分析</w:t>
        </w:r>
        <w:r>
          <w:tab/>
        </w:r>
        <w:r>
          <w:fldChar w:fldCharType="begin"/>
        </w:r>
        <w:r>
          <w:instrText xml:space="preserve"> PAGEREF _Toc28714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6" w:history="1">
        <w:r>
          <w:rPr>
            <w:rFonts w:ascii="仿宋" w:eastAsia="仿宋" w:hAnsi="仿宋" w:cs="仿宋" w:hint="eastAsia"/>
            <w:lang w:eastAsia="zh-CN"/>
          </w:rPr>
          <w:t>(二)、招聘计划与流程</w:t>
        </w:r>
        <w:r>
          <w:tab/>
        </w:r>
        <w:r>
          <w:fldChar w:fldCharType="begin"/>
        </w:r>
        <w:r>
          <w:instrText xml:space="preserve"> PAGEREF _Toc1326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22" w:history="1">
        <w:r>
          <w:rPr>
            <w:rFonts w:ascii="仿宋" w:eastAsia="仿宋" w:hAnsi="仿宋" w:cs="仿宋" w:hint="eastAsia"/>
            <w:lang w:eastAsia="zh-CN"/>
          </w:rPr>
          <w:t>(三)、员工培训与发展</w:t>
        </w:r>
        <w:r>
          <w:tab/>
        </w:r>
        <w:r>
          <w:fldChar w:fldCharType="begin"/>
        </w:r>
        <w:r>
          <w:instrText xml:space="preserve"> PAGEREF _Toc13922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71" w:history="1">
        <w:r>
          <w:rPr>
            <w:rFonts w:ascii="仿宋" w:eastAsia="仿宋" w:hAnsi="仿宋" w:cs="仿宋" w:hint="eastAsia"/>
            <w:lang w:eastAsia="zh-CN"/>
          </w:rPr>
          <w:t>(四)、绩效考核与激励</w:t>
        </w:r>
        <w:r>
          <w:tab/>
        </w:r>
        <w:r>
          <w:fldChar w:fldCharType="begin"/>
        </w:r>
        <w:r>
          <w:instrText xml:space="preserve"> PAGEREF _Toc23671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24" w:history="1">
        <w:r>
          <w:rPr>
            <w:rFonts w:ascii="仿宋" w:eastAsia="仿宋" w:hAnsi="仿宋" w:cs="仿宋" w:hint="eastAsia"/>
            <w:lang w:eastAsia="zh-CN"/>
          </w:rPr>
          <w:t>(五)、人才流动与留存</w:t>
        </w:r>
        <w:r>
          <w:tab/>
        </w:r>
        <w:r>
          <w:fldChar w:fldCharType="begin"/>
        </w:r>
        <w:r>
          <w:instrText xml:space="preserve"> PAGEREF _Toc24024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3752" w:history="1">
        <w:r>
          <w:rPr>
            <w:rFonts w:ascii="仿宋" w:eastAsia="仿宋" w:hAnsi="仿宋" w:cs="仿宋" w:hint="eastAsia"/>
            <w:lang w:eastAsia="zh-CN"/>
          </w:rPr>
          <w:t>八、项目运营与管理</w:t>
        </w:r>
        <w:r>
          <w:tab/>
        </w:r>
        <w:r>
          <w:fldChar w:fldCharType="begin"/>
        </w:r>
        <w:r>
          <w:instrText xml:space="preserve"> PAGEREF _Toc23752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81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_Toc31981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82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_Toc4882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63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_Toc17563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31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_Toc3331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786" w:history="1">
        <w:r>
          <w:rPr>
            <w:rFonts w:ascii="仿宋" w:eastAsia="仿宋" w:hAnsi="仿宋" w:cs="仿宋" w:hint="eastAsia"/>
            <w:lang w:eastAsia="zh-CN"/>
          </w:rPr>
          <w:t>九、制度建设与管理</w:t>
        </w:r>
        <w:r>
          <w:tab/>
        </w:r>
        <w:r>
          <w:fldChar w:fldCharType="begin"/>
        </w:r>
        <w:r>
          <w:instrText xml:space="preserve"> PAGEREF _Toc12786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23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_Toc18723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53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_Toc12353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17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_Toc30917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988" w:history="1">
        <w:r>
          <w:rPr>
            <w:rFonts w:ascii="仿宋" w:eastAsia="仿宋" w:hAnsi="仿宋" w:cs="仿宋" w:hint="eastAsia"/>
            <w:lang w:eastAsia="zh-CN"/>
          </w:rPr>
          <w:t>十、资金筹措与投资分析</w:t>
        </w:r>
        <w:r>
          <w:tab/>
        </w:r>
        <w:r>
          <w:fldChar w:fldCharType="begin"/>
        </w:r>
        <w:r>
          <w:instrText xml:space="preserve"> PAGEREF _Toc22988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66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_Toc10866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58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_Toc13058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810" w:history="1">
        <w:r>
          <w:rPr>
            <w:rFonts w:ascii="仿宋" w:eastAsia="仿宋" w:hAnsi="仿宋" w:cs="仿宋" w:hint="eastAsia"/>
            <w:lang w:eastAsia="zh-CN"/>
          </w:rPr>
          <w:t>十一、项目技术流程</w:t>
        </w:r>
        <w:r>
          <w:tab/>
        </w:r>
        <w:r>
          <w:fldChar w:fldCharType="begin"/>
        </w:r>
        <w:r>
          <w:instrText xml:space="preserve"> PAGEREF _Toc26810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93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_Toc23693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67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_Toc30867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18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_Toc23218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662" w:history="1">
        <w:r>
          <w:rPr>
            <w:rFonts w:ascii="仿宋" w:eastAsia="仿宋" w:hAnsi="仿宋" w:cs="仿宋" w:hint="eastAsia"/>
            <w:lang w:eastAsia="zh-CN"/>
          </w:rPr>
          <w:t>十二、公司文化与社会责任</w:t>
        </w:r>
        <w:r>
          <w:tab/>
        </w:r>
        <w:r>
          <w:fldChar w:fldCharType="begin"/>
        </w:r>
        <w:r>
          <w:instrText xml:space="preserve"> PAGEREF _Toc31662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26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_Toc17626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84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_Toc7784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7478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石油焦行业研究报告旨在对石油焦行业进行深入分析和研究，为相关从业人员提供参考依据。报告内容仅供学习交流使用，不可用于商业用途。通过梳理石油焦行业发展历程、分析市场潜力和主要竞争对手，探讨行业趋势及未来发展方向，旨在提供启示和建议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823"/>
      <w:r>
        <w:rPr>
          <w:rFonts w:ascii="仿宋" w:eastAsia="仿宋" w:hAnsi="仿宋" w:cs="仿宋" w:hint="eastAsia"/>
          <w:sz w:val="28"/>
          <w:lang w:eastAsia="zh-CN"/>
        </w:rPr>
        <w:t>一、石油焦市场营销分析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6519"/>
      <w:r>
        <w:rPr>
          <w:rFonts w:ascii="仿宋" w:eastAsia="仿宋" w:hAnsi="仿宋" w:cs="仿宋" w:hint="eastAsia"/>
          <w:lang w:eastAsia="zh-CN"/>
        </w:rPr>
        <w:t>(一)、石油焦市场营销总体思路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在制定石油焦市场营销总体思路时，我们将以全面、差异化和创新性为原则，以确保能够在竞争激烈的市场中脱颖而出。下面是我们的市场营销总体思路：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精准定位目标市场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首先，我们将深入分析市场，明确定位目标市场。通过细致入微的市场调研，了解潜在客户的需求、偏好和行为，确保我们的产品或服务能够精准地满足目标市场的需求。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制定差异化营销策略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在竞争激烈的市场中，差异化是成功的关键。我们将制定独特的营销策略，突显产品或服务的独特卖点，并通过品牌建设、创意广告等手段，塑造与竞争对手明显不同的品牌形象。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多渠道宣传推广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为确保产品或服务的广泛曝光，我们将采用多渠道宣传推广策略。结合线上和线下渠道，包括社交媒体、电视广告、展会参与等，以全方位、多层次地覆盖目标受众，提高品牌知名度。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强化数字化营销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数字化是现代市场营销的重要组成部分。我们将加强在数字平台上的营销活动，包括搜索引擎优化(SEO)、社交媒体营销、电子邮件营销等，以便更好地与目标受众互动，并实时了解市场反馈。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建立合作伙伴关系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与其他企业或机构建立战略性合作伙伴关系，通过互利共赢的方式扩大市场份额。这可能涉及联合推出产品、共同参与活动、共享资源等，以增强市场竞争力。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强调社会责任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在市场营销中强调企业的社会责任，通过参与公益活动、环保倡议等方式，树立企业的良好形象。现代消费者越来越关注企业的社会责任，积极参与可持续发展将成为我们市场营销的一项策略。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不断创新和优化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市场环境不断变化，我们将保持灵活性，不断创新和优化市场营销策略。通过定期评估市场反馈和业绩数据，及时调整和改进市场营销计划，以适应市场的变化并保持竞争力。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通过执行以上市场营销总体思路，我们旨在建立强大的品牌形象，吸引更多客户，实现市场份额的增长，并确保企业在竞争激烈的石油焦行业中取得可持续的成功。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https://d.book118.com/927066130200006033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石油焦专题展望报告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石油焦专题展望报告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石油焦专题展望报告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石油焦专题展望报告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石油焦专题展望报告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F67FB8"/>
    <w:rsid w:val="3BF67FB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2706613020000603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2023-12-02T18:32:00Z</dcterms:created>
  <dcterms:modified xsi:type="dcterms:W3CDTF">2023-12-02T18:32:13Z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40B6CE7C50424FA589B4C5FDF554AEDD_11</vt:lpwstr>
  </property>
  <property fmtid="{D5CDD505-2E9C-101B-9397-08002B2CF9AE}" pid="3" name="KSOProductBuildVer">
    <vt:lpwstr>2052-12.1.0.15712</vt:lpwstr>
  </property>
</Properties>
</file>